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0DBACB9E" w14:textId="77777777" w:rsidR="00EE59C2" w:rsidRPr="006641A3" w:rsidRDefault="00CC5156" w:rsidP="00EE59C2">
      <w:pPr>
        <w:pStyle w:val="aff8"/>
      </w:pPr>
      <w:r w:rsidRPr="006641A3">
        <w:rPr>
          <w:noProof/>
          <w:lang w:eastAsia="ru-RU"/>
        </w:rPr>
        <mc:AlternateContent>
          <mc:Choice Requires="wps">
            <w:drawing>
              <wp:anchor distT="0" distB="0" distL="114300" distR="114300" simplePos="0" relativeHeight="251660288" behindDoc="1" locked="0" layoutInCell="1" allowOverlap="1" wp14:anchorId="7EA78D6F" wp14:editId="7CE9DA66">
                <wp:simplePos x="0" y="0"/>
                <wp:positionH relativeFrom="column">
                  <wp:posOffset>-822960</wp:posOffset>
                </wp:positionH>
                <wp:positionV relativeFrom="paragraph">
                  <wp:posOffset>-491490</wp:posOffset>
                </wp:positionV>
                <wp:extent cx="7000875" cy="8448675"/>
                <wp:effectExtent l="0" t="0" r="9525" b="9525"/>
                <wp:wrapNone/>
                <wp:docPr id="2"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00875" cy="8448675"/>
                        </a:xfrm>
                        <a:prstGeom prst="rect">
                          <a:avLst/>
                        </a:prstGeom>
                        <a:solidFill>
                          <a:schemeClr val="bg1"/>
                        </a:solidFill>
                        <a:ln>
                          <a:noFill/>
                        </a:ln>
                      </wps:spPr>
                      <wps:style>
                        <a:lnRef idx="0">
                          <a:scrgbClr r="0" g="0" b="0"/>
                        </a:lnRef>
                        <a:fillRef idx="0">
                          <a:scrgbClr r="0" g="0" b="0"/>
                        </a:fillRef>
                        <a:effectRef idx="0">
                          <a:scrgbClr r="0" g="0" b="0"/>
                        </a:effectRef>
                        <a:fontRef idx="minor">
                          <a:schemeClr val="lt1"/>
                        </a:fontRef>
                      </wps:style>
                      <wps:txbx>
                        <w:txbxContent>
                          <w:p w14:paraId="13F82C25" w14:textId="77777777" w:rsidR="000B61C4" w:rsidRDefault="000B61C4" w:rsidP="00F8226D">
                            <w:pPr>
                              <w:jc w:val="center"/>
                            </w:pPr>
                            <w: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A78D6F" id="Прямоугольник 3" o:spid="_x0000_s1026" style="position:absolute;left:0;text-align:left;margin-left:-64.8pt;margin-top:-38.7pt;width:551.25pt;height:66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" fillcolor="white [3212]" stroked="f">
                <v:textbox>
                  <w:txbxContent>
                    <w:p w14:paraId="13F82C25" w14:textId="77777777" w:rsidR="000B61C4" w:rsidRDefault="000B61C4" w:rsidP="00F8226D">
                      <w:pPr>
                        <w:jc w:val="center"/>
                      </w:pPr>
                      <w:r>
                        <w:t>\9</w:t>
                      </w:r>
                    </w:p>
                  </w:txbxContent>
                </v:textbox>
              </v:rect>
            </w:pict>
          </mc:Fallback>
        </mc:AlternateContent>
      </w:r>
      <w:r w:rsidR="00F756F0" w:rsidRPr="006641A3">
        <w:rPr>
          <w:noProof/>
          <w:lang w:eastAsia="ru-RU"/>
        </w:rPr>
        <mc:AlternateContent>
          <mc:Choice Requires="wps">
            <w:drawing>
              <wp:anchor distT="0" distB="0" distL="114300" distR="114300" simplePos="0" relativeHeight="251659264" behindDoc="1" locked="0" layoutInCell="1" allowOverlap="1" wp14:anchorId="326C7DA8" wp14:editId="071D6097">
                <wp:simplePos x="0" y="0"/>
                <wp:positionH relativeFrom="page">
                  <wp:posOffset>-35560</wp:posOffset>
                </wp:positionH>
                <wp:positionV relativeFrom="paragraph">
                  <wp:posOffset>-1113790</wp:posOffset>
                </wp:positionV>
                <wp:extent cx="7601585" cy="11021060"/>
                <wp:effectExtent l="0" t="0" r="0" b="8890"/>
                <wp:wrapNone/>
                <wp:docPr id="4"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1585" cy="11021060"/>
                        </a:xfrm>
                        <a:prstGeom prst="rect">
                          <a:avLst/>
                        </a:prstGeom>
                        <a:solidFill>
                          <a:srgbClr val="0B595D">
                            <a:alpha val="10000"/>
                          </a:srgb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8FA63A" id="Прямоугольник 3" o:spid="_x0000_s1026" style="position:absolute;margin-left:-2.8pt;margin-top:-87.7pt;width:598.55pt;height:867.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" fillcolor="#0b595d" stroked="f" strokeweight="1pt">
                <v:fill opacity="6682f"/>
                <w10:wrap anchorx="page"/>
              </v:rect>
            </w:pict>
          </mc:Fallback>
        </mc:AlternateContent>
      </w:r>
    </w:p>
    <w:p w14:paraId="5222148F" w14:textId="77777777" w:rsidR="00EE59C2" w:rsidRPr="006641A3" w:rsidRDefault="00EE59C2" w:rsidP="00EE59C2">
      <w:pPr>
        <w:pStyle w:val="aff8"/>
      </w:pPr>
    </w:p>
    <w:p w14:paraId="007B9994" w14:textId="77777777" w:rsidR="002145F1" w:rsidRPr="006641A3" w:rsidRDefault="002145F1" w:rsidP="002145F1"/>
    <w:p w14:paraId="20BF7E43" w14:textId="77777777" w:rsidR="002145F1" w:rsidRPr="006641A3" w:rsidRDefault="002145F1" w:rsidP="002145F1"/>
    <w:p w14:paraId="6D5B8C5B" w14:textId="77777777" w:rsidR="002145F1" w:rsidRPr="006641A3" w:rsidRDefault="002145F1" w:rsidP="002145F1"/>
    <w:p w14:paraId="6C24775B" w14:textId="77777777" w:rsidR="002145F1" w:rsidRPr="006641A3" w:rsidRDefault="002145F1" w:rsidP="002145F1"/>
    <w:tbl>
      <w:tblPr>
        <w:tblStyle w:val="aff9"/>
        <w:tblpPr w:leftFromText="180" w:rightFromText="180" w:vertAnchor="page" w:horzAnchor="margin" w:tblpXSpec="right" w:tblpY="3781"/>
        <w:tblW w:w="9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839"/>
      </w:tblGrid>
      <w:tr w:rsidR="00172112" w:rsidRPr="006641A3" w14:paraId="006ABC07" w14:textId="77777777" w:rsidTr="00172112">
        <w:tc>
          <w:tcPr>
            <w:tcW w:w="9525" w:type="dxa"/>
            <w:gridSpan w:val="2"/>
          </w:tcPr>
          <w:p w14:paraId="4E03BCB1" w14:textId="77777777" w:rsidR="00172112" w:rsidRPr="006641A3" w:rsidRDefault="00172112" w:rsidP="00172112">
            <w:pPr>
              <w:tabs>
                <w:tab w:val="left" w:pos="6135"/>
              </w:tabs>
              <w:rPr>
                <w:sz w:val="28"/>
                <w:szCs w:val="28"/>
              </w:rPr>
            </w:pPr>
            <w:r w:rsidRPr="006641A3">
              <w:rPr>
                <w:color w:val="808080" w:themeColor="background1" w:themeShade="80"/>
              </w:rPr>
              <w:t xml:space="preserve">Клинические </w:t>
            </w:r>
            <w:r w:rsidRPr="006641A3">
              <w:rPr>
                <w:noProof/>
                <w:color w:val="767171" w:themeColor="background2" w:themeShade="80"/>
                <w:lang w:eastAsia="ru-RU"/>
              </w:rPr>
              <w:t>рекомендации</w:t>
            </w:r>
          </w:p>
        </w:tc>
      </w:tr>
      <w:tr w:rsidR="00172112" w:rsidRPr="006641A3" w14:paraId="5FD7F9F6" w14:textId="77777777" w:rsidTr="00172112">
        <w:trPr>
          <w:trHeight w:val="1907"/>
        </w:trPr>
        <w:tc>
          <w:tcPr>
            <w:tcW w:w="9525" w:type="dxa"/>
            <w:gridSpan w:val="2"/>
          </w:tcPr>
          <w:p w14:paraId="19BC1756" w14:textId="77777777" w:rsidR="00172112" w:rsidRPr="006641A3" w:rsidRDefault="00F539E0" w:rsidP="00172112">
            <w:pPr>
              <w:tabs>
                <w:tab w:val="left" w:pos="6135"/>
              </w:tabs>
              <w:rPr>
                <w:sz w:val="28"/>
                <w:szCs w:val="28"/>
              </w:rPr>
            </w:pPr>
            <w:r w:rsidRPr="006641A3">
              <w:rPr>
                <w:rFonts w:cs="Times New Roman"/>
                <w:b/>
                <w:color w:val="000000"/>
                <w:sz w:val="40"/>
                <w:szCs w:val="24"/>
              </w:rPr>
              <w:t>Фолликулярная лимфома</w:t>
            </w:r>
          </w:p>
        </w:tc>
      </w:tr>
      <w:tr w:rsidR="00221384" w:rsidRPr="006641A3" w14:paraId="24FDBBE8" w14:textId="77777777" w:rsidTr="00221384">
        <w:trPr>
          <w:trHeight w:val="815"/>
        </w:trPr>
        <w:tc>
          <w:tcPr>
            <w:tcW w:w="3686" w:type="dxa"/>
          </w:tcPr>
          <w:p w14:paraId="7B9D2ECA" w14:textId="77777777" w:rsidR="00221384" w:rsidRPr="006641A3" w:rsidRDefault="00221384" w:rsidP="00221384">
            <w:pPr>
              <w:tabs>
                <w:tab w:val="left" w:pos="6135"/>
              </w:tabs>
              <w:spacing w:line="276" w:lineRule="auto"/>
              <w:ind w:firstLine="0"/>
              <w:jc w:val="right"/>
              <w:rPr>
                <w:szCs w:val="28"/>
              </w:rPr>
            </w:pPr>
            <w:r w:rsidRPr="006641A3">
              <w:rPr>
                <w:color w:val="808080" w:themeColor="background1" w:themeShade="80"/>
                <w:szCs w:val="28"/>
              </w:rPr>
              <w:t xml:space="preserve">Кодирование по Международной статистической классификации болезней и проблем, связанных со здоровьем: </w:t>
            </w:r>
          </w:p>
          <w:p w14:paraId="5818EA6D" w14:textId="77777777" w:rsidR="00221384" w:rsidRPr="006641A3" w:rsidRDefault="00221384" w:rsidP="00221384">
            <w:pPr>
              <w:pStyle w:val="aff4"/>
              <w:spacing w:line="276" w:lineRule="auto"/>
              <w:ind w:firstLine="0"/>
              <w:jc w:val="right"/>
              <w:rPr>
                <w:sz w:val="24"/>
                <w:szCs w:val="28"/>
              </w:rPr>
            </w:pPr>
          </w:p>
        </w:tc>
        <w:tc>
          <w:tcPr>
            <w:tcW w:w="5839" w:type="dxa"/>
          </w:tcPr>
          <w:p w14:paraId="4EE638EE" w14:textId="77777777" w:rsidR="00221384" w:rsidRPr="006641A3" w:rsidRDefault="00221384" w:rsidP="00221384">
            <w:pPr>
              <w:tabs>
                <w:tab w:val="left" w:pos="6135"/>
              </w:tabs>
              <w:spacing w:line="276" w:lineRule="auto"/>
              <w:ind w:firstLine="0"/>
              <w:jc w:val="left"/>
              <w:rPr>
                <w:szCs w:val="28"/>
              </w:rPr>
            </w:pPr>
          </w:p>
          <w:p w14:paraId="7122DA6D" w14:textId="77777777" w:rsidR="006619AD" w:rsidRPr="006641A3" w:rsidRDefault="006619AD" w:rsidP="00221384">
            <w:pPr>
              <w:tabs>
                <w:tab w:val="left" w:pos="6135"/>
              </w:tabs>
              <w:spacing w:line="276" w:lineRule="auto"/>
              <w:ind w:firstLine="0"/>
              <w:jc w:val="left"/>
              <w:rPr>
                <w:szCs w:val="28"/>
              </w:rPr>
            </w:pPr>
          </w:p>
          <w:p w14:paraId="61226AE0" w14:textId="77777777" w:rsidR="006619AD" w:rsidRPr="006641A3" w:rsidRDefault="006619AD" w:rsidP="00221384">
            <w:pPr>
              <w:tabs>
                <w:tab w:val="left" w:pos="6135"/>
              </w:tabs>
              <w:spacing w:line="276" w:lineRule="auto"/>
              <w:ind w:firstLine="0"/>
              <w:jc w:val="left"/>
              <w:rPr>
                <w:szCs w:val="28"/>
              </w:rPr>
            </w:pPr>
          </w:p>
          <w:p w14:paraId="006B0725" w14:textId="77777777" w:rsidR="006619AD" w:rsidRPr="006641A3" w:rsidRDefault="00F12E3F" w:rsidP="00221384">
            <w:pPr>
              <w:tabs>
                <w:tab w:val="left" w:pos="6135"/>
              </w:tabs>
              <w:spacing w:line="276" w:lineRule="auto"/>
              <w:ind w:firstLine="0"/>
              <w:jc w:val="left"/>
              <w:rPr>
                <w:b/>
                <w:bCs/>
                <w:szCs w:val="28"/>
              </w:rPr>
            </w:pPr>
            <w:r w:rsidRPr="006641A3">
              <w:rPr>
                <w:rStyle w:val="pop-slug-vol"/>
                <w:b/>
                <w:bCs/>
              </w:rPr>
              <w:t>C8</w:t>
            </w:r>
            <w:r w:rsidR="00423B24" w:rsidRPr="006641A3">
              <w:rPr>
                <w:rStyle w:val="pop-slug-vol"/>
                <w:b/>
                <w:bCs/>
              </w:rPr>
              <w:t>2</w:t>
            </w:r>
          </w:p>
        </w:tc>
      </w:tr>
      <w:tr w:rsidR="00221384" w:rsidRPr="006641A3" w14:paraId="5E8D6B6B" w14:textId="77777777" w:rsidTr="00221384">
        <w:trPr>
          <w:trHeight w:val="815"/>
        </w:trPr>
        <w:tc>
          <w:tcPr>
            <w:tcW w:w="3686" w:type="dxa"/>
          </w:tcPr>
          <w:p w14:paraId="351E863B" w14:textId="77777777" w:rsidR="00221384" w:rsidRPr="006641A3" w:rsidRDefault="00221384" w:rsidP="00221384">
            <w:pPr>
              <w:tabs>
                <w:tab w:val="left" w:pos="6135"/>
              </w:tabs>
              <w:spacing w:line="276" w:lineRule="auto"/>
              <w:ind w:firstLine="0"/>
              <w:jc w:val="right"/>
              <w:rPr>
                <w:color w:val="808080" w:themeColor="background1" w:themeShade="80"/>
                <w:szCs w:val="28"/>
              </w:rPr>
            </w:pPr>
            <w:r w:rsidRPr="006641A3">
              <w:rPr>
                <w:rStyle w:val="pop-slug-vol"/>
                <w:color w:val="767171" w:themeColor="background2" w:themeShade="80"/>
                <w:szCs w:val="28"/>
              </w:rPr>
              <w:t>Возрастная группа:</w:t>
            </w:r>
            <w:r w:rsidRPr="006641A3">
              <w:rPr>
                <w:rStyle w:val="pop-slug-vol"/>
                <w:b/>
                <w:color w:val="767171" w:themeColor="background2" w:themeShade="80"/>
                <w:szCs w:val="28"/>
              </w:rPr>
              <w:t xml:space="preserve"> </w:t>
            </w:r>
            <w:r w:rsidRPr="006641A3">
              <w:rPr>
                <w:szCs w:val="28"/>
              </w:rPr>
              <w:t xml:space="preserve"> </w:t>
            </w:r>
          </w:p>
        </w:tc>
        <w:tc>
          <w:tcPr>
            <w:tcW w:w="5839" w:type="dxa"/>
          </w:tcPr>
          <w:p w14:paraId="6F104755" w14:textId="77777777" w:rsidR="00221384" w:rsidRPr="006641A3" w:rsidRDefault="001260FA" w:rsidP="00221384">
            <w:pPr>
              <w:tabs>
                <w:tab w:val="left" w:pos="6135"/>
              </w:tabs>
              <w:spacing w:line="276" w:lineRule="auto"/>
              <w:ind w:firstLine="0"/>
              <w:jc w:val="left"/>
              <w:rPr>
                <w:color w:val="808080" w:themeColor="background1" w:themeShade="80"/>
                <w:szCs w:val="28"/>
              </w:rPr>
            </w:pPr>
            <w:r w:rsidRPr="006641A3">
              <w:rPr>
                <w:b/>
                <w:bCs/>
                <w:szCs w:val="28"/>
              </w:rPr>
              <w:t>В</w:t>
            </w:r>
            <w:r w:rsidR="006619AD" w:rsidRPr="006641A3">
              <w:rPr>
                <w:b/>
                <w:bCs/>
                <w:szCs w:val="28"/>
              </w:rPr>
              <w:t>зрослые</w:t>
            </w:r>
            <w:r w:rsidRPr="006641A3">
              <w:rPr>
                <w:b/>
                <w:bCs/>
                <w:szCs w:val="28"/>
              </w:rPr>
              <w:t>, дети</w:t>
            </w:r>
          </w:p>
        </w:tc>
      </w:tr>
      <w:tr w:rsidR="00221384" w:rsidRPr="006641A3" w14:paraId="5E741570" w14:textId="77777777" w:rsidTr="00221384">
        <w:trPr>
          <w:trHeight w:val="815"/>
        </w:trPr>
        <w:tc>
          <w:tcPr>
            <w:tcW w:w="3686" w:type="dxa"/>
          </w:tcPr>
          <w:p w14:paraId="725EE0E1" w14:textId="77777777" w:rsidR="00221384" w:rsidRPr="006641A3" w:rsidRDefault="00221384" w:rsidP="00221384">
            <w:pPr>
              <w:tabs>
                <w:tab w:val="left" w:pos="6135"/>
              </w:tabs>
              <w:spacing w:line="276" w:lineRule="auto"/>
              <w:ind w:firstLine="0"/>
              <w:jc w:val="right"/>
              <w:rPr>
                <w:color w:val="808080" w:themeColor="background1" w:themeShade="80"/>
                <w:szCs w:val="28"/>
              </w:rPr>
            </w:pPr>
            <w:r w:rsidRPr="006641A3">
              <w:rPr>
                <w:color w:val="808080" w:themeColor="background1" w:themeShade="80"/>
              </w:rPr>
              <w:t>Год утверждения:</w:t>
            </w:r>
          </w:p>
        </w:tc>
        <w:tc>
          <w:tcPr>
            <w:tcW w:w="5839" w:type="dxa"/>
          </w:tcPr>
          <w:p w14:paraId="3CE5FEFD" w14:textId="5923BA95" w:rsidR="00221384" w:rsidRPr="00E0281E" w:rsidRDefault="00221384" w:rsidP="00221384">
            <w:pPr>
              <w:tabs>
                <w:tab w:val="left" w:pos="6135"/>
              </w:tabs>
              <w:spacing w:line="276" w:lineRule="auto"/>
              <w:ind w:firstLine="0"/>
              <w:jc w:val="left"/>
              <w:rPr>
                <w:b/>
                <w:lang w:val="en-US"/>
              </w:rPr>
            </w:pPr>
          </w:p>
        </w:tc>
      </w:tr>
      <w:tr w:rsidR="00172112" w:rsidRPr="006641A3" w14:paraId="634B7B91" w14:textId="77777777" w:rsidTr="00172112">
        <w:tc>
          <w:tcPr>
            <w:tcW w:w="9525" w:type="dxa"/>
            <w:gridSpan w:val="2"/>
          </w:tcPr>
          <w:p w14:paraId="26674840" w14:textId="77777777" w:rsidR="00172112" w:rsidRPr="006641A3" w:rsidRDefault="00301C01" w:rsidP="00221384">
            <w:pPr>
              <w:tabs>
                <w:tab w:val="left" w:pos="6135"/>
              </w:tabs>
              <w:ind w:firstLine="0"/>
              <w:rPr>
                <w:rFonts w:cs="Times New Roman"/>
                <w:color w:val="FF0000"/>
                <w:sz w:val="20"/>
                <w:szCs w:val="20"/>
              </w:rPr>
            </w:pPr>
            <w:r w:rsidRPr="006641A3">
              <w:rPr>
                <w:color w:val="808080" w:themeColor="background1" w:themeShade="80"/>
              </w:rPr>
              <w:t>Разработчик клинической рекомендации</w:t>
            </w:r>
            <w:r w:rsidR="00172112" w:rsidRPr="006641A3">
              <w:rPr>
                <w:color w:val="808080" w:themeColor="background1" w:themeShade="80"/>
              </w:rPr>
              <w:t>:</w:t>
            </w:r>
            <w:r w:rsidR="00094ED6" w:rsidRPr="006641A3">
              <w:rPr>
                <w:rFonts w:cs="Times New Roman"/>
                <w:color w:val="FF0000"/>
                <w:sz w:val="20"/>
                <w:szCs w:val="20"/>
              </w:rPr>
              <w:t xml:space="preserve"> </w:t>
            </w:r>
          </w:p>
        </w:tc>
      </w:tr>
      <w:tr w:rsidR="00172112" w:rsidRPr="006641A3" w14:paraId="07C1B198" w14:textId="77777777" w:rsidTr="00172112">
        <w:trPr>
          <w:trHeight w:val="4170"/>
        </w:trPr>
        <w:tc>
          <w:tcPr>
            <w:tcW w:w="9525" w:type="dxa"/>
            <w:gridSpan w:val="2"/>
          </w:tcPr>
          <w:p w14:paraId="61D04BFB" w14:textId="77777777" w:rsidR="00172112" w:rsidRPr="006641A3" w:rsidRDefault="006619AD" w:rsidP="00172112">
            <w:pPr>
              <w:pStyle w:val="aff8"/>
              <w:numPr>
                <w:ilvl w:val="0"/>
                <w:numId w:val="2"/>
              </w:numPr>
              <w:rPr>
                <w:b/>
                <w:sz w:val="28"/>
              </w:rPr>
            </w:pPr>
            <w:r w:rsidRPr="006641A3">
              <w:t>Ассоциация онкологов России</w:t>
            </w:r>
          </w:p>
          <w:p w14:paraId="0EFFC204" w14:textId="77777777" w:rsidR="006619AD" w:rsidRPr="006641A3" w:rsidRDefault="006619AD" w:rsidP="00174593">
            <w:pPr>
              <w:pStyle w:val="aff8"/>
              <w:numPr>
                <w:ilvl w:val="0"/>
                <w:numId w:val="2"/>
              </w:numPr>
            </w:pPr>
            <w:r w:rsidRPr="006641A3">
              <w:t>Российское общество онкогематологов</w:t>
            </w:r>
          </w:p>
          <w:p w14:paraId="04C2C12A" w14:textId="77777777" w:rsidR="00174593" w:rsidRPr="006641A3" w:rsidRDefault="006619AD" w:rsidP="00174593">
            <w:pPr>
              <w:pStyle w:val="aff8"/>
              <w:numPr>
                <w:ilvl w:val="0"/>
                <w:numId w:val="2"/>
              </w:numPr>
              <w:rPr>
                <w:b/>
                <w:sz w:val="28"/>
              </w:rPr>
            </w:pPr>
            <w:r w:rsidRPr="006641A3">
              <w:t>Национальное гематологическое общество</w:t>
            </w:r>
          </w:p>
          <w:p w14:paraId="3E791417" w14:textId="77777777" w:rsidR="001260FA" w:rsidRPr="006641A3" w:rsidRDefault="001260FA" w:rsidP="00174593">
            <w:pPr>
              <w:pStyle w:val="aff8"/>
              <w:numPr>
                <w:ilvl w:val="0"/>
                <w:numId w:val="2"/>
              </w:numPr>
              <w:rPr>
                <w:b/>
                <w:sz w:val="28"/>
              </w:rPr>
            </w:pPr>
            <w:r w:rsidRPr="006641A3">
              <w:t>Национальное общество детских гематологов и онкологов</w:t>
            </w:r>
          </w:p>
          <w:p w14:paraId="46049A29" w14:textId="77777777" w:rsidR="00174593" w:rsidRPr="006641A3" w:rsidRDefault="00174593" w:rsidP="00174593">
            <w:pPr>
              <w:pStyle w:val="aff8"/>
              <w:rPr>
                <w:b/>
                <w:sz w:val="28"/>
              </w:rPr>
            </w:pPr>
          </w:p>
          <w:p w14:paraId="399AEEA3" w14:textId="77777777" w:rsidR="00CC5156" w:rsidRPr="006641A3" w:rsidRDefault="00CC5156" w:rsidP="00CC5156">
            <w:pPr>
              <w:pStyle w:val="aff8"/>
              <w:ind w:firstLine="0"/>
              <w:rPr>
                <w:b/>
                <w:sz w:val="28"/>
              </w:rPr>
            </w:pPr>
          </w:p>
        </w:tc>
      </w:tr>
    </w:tbl>
    <w:bookmarkStart w:id="1" w:name="_Toc492379891" w:displacedByCustomXml="next"/>
    <w:sdt>
      <w:sdtPr>
        <w:rPr>
          <w:rFonts w:cstheme="minorBidi"/>
          <w:b w:val="0"/>
          <w:szCs w:val="22"/>
          <w:u w:val="none"/>
        </w:rPr>
        <w:id w:val="-606890957"/>
        <w:docPartObj>
          <w:docPartGallery w:val="Table of Contents"/>
          <w:docPartUnique/>
        </w:docPartObj>
      </w:sdtPr>
      <w:sdtEndPr>
        <w:rPr>
          <w:bCs/>
        </w:rPr>
      </w:sdtEndPr>
      <w:sdtContent>
        <w:p w14:paraId="2CC6C78C" w14:textId="77777777" w:rsidR="00094ED6" w:rsidRPr="006641A3" w:rsidRDefault="00094ED6" w:rsidP="00172112">
          <w:pPr>
            <w:pStyle w:val="aff"/>
            <w:jc w:val="center"/>
            <w:rPr>
              <w:rFonts w:cstheme="minorBidi"/>
              <w:b w:val="0"/>
              <w:szCs w:val="22"/>
              <w:u w:val="none"/>
            </w:rPr>
          </w:pPr>
        </w:p>
        <w:p w14:paraId="60E20998" w14:textId="77777777" w:rsidR="00094ED6" w:rsidRPr="006641A3" w:rsidRDefault="00094ED6">
          <w:pPr>
            <w:spacing w:line="240" w:lineRule="auto"/>
            <w:ind w:firstLine="0"/>
            <w:jc w:val="left"/>
          </w:pPr>
          <w:r w:rsidRPr="006641A3">
            <w:rPr>
              <w:b/>
            </w:rPr>
            <w:br w:type="page"/>
          </w:r>
        </w:p>
        <w:p w14:paraId="5A96EDD9" w14:textId="77777777" w:rsidR="00172112" w:rsidRPr="006641A3" w:rsidRDefault="00172112" w:rsidP="00172112">
          <w:pPr>
            <w:pStyle w:val="aff"/>
            <w:jc w:val="center"/>
            <w:rPr>
              <w:sz w:val="28"/>
              <w:u w:val="none"/>
            </w:rPr>
          </w:pPr>
          <w:bookmarkStart w:id="2" w:name="_Toc65868422"/>
          <w:r w:rsidRPr="006641A3">
            <w:rPr>
              <w:sz w:val="28"/>
              <w:u w:val="none"/>
            </w:rPr>
            <w:lastRenderedPageBreak/>
            <w:t>Оглавление</w:t>
          </w:r>
          <w:bookmarkEnd w:id="1"/>
          <w:bookmarkEnd w:id="2"/>
        </w:p>
        <w:p w14:paraId="7EDC0644" w14:textId="7E95037A" w:rsidR="001500CE" w:rsidRDefault="00172112">
          <w:pPr>
            <w:pStyle w:val="1a"/>
            <w:rPr>
              <w:rFonts w:asciiTheme="minorHAnsi" w:eastAsiaTheme="minorEastAsia" w:hAnsiTheme="minorHAnsi"/>
              <w:noProof/>
              <w:szCs w:val="24"/>
              <w:lang w:eastAsia="ru-RU"/>
            </w:rPr>
          </w:pPr>
          <w:r w:rsidRPr="006641A3">
            <w:rPr>
              <w:rFonts w:cs="Times New Roman"/>
              <w:szCs w:val="24"/>
            </w:rPr>
            <w:fldChar w:fldCharType="begin"/>
          </w:r>
          <w:r w:rsidRPr="006641A3">
            <w:rPr>
              <w:rFonts w:cs="Times New Roman"/>
              <w:szCs w:val="24"/>
            </w:rPr>
            <w:instrText xml:space="preserve"> TOC \o "1-3" \h \z \u </w:instrText>
          </w:r>
          <w:r w:rsidRPr="006641A3">
            <w:rPr>
              <w:rFonts w:cs="Times New Roman"/>
              <w:szCs w:val="24"/>
            </w:rPr>
            <w:fldChar w:fldCharType="separate"/>
          </w:r>
          <w:hyperlink w:anchor="_Toc65868422" w:history="1">
            <w:r w:rsidR="001500CE" w:rsidRPr="0098451C">
              <w:rPr>
                <w:rStyle w:val="affd"/>
                <w:noProof/>
              </w:rPr>
              <w:t>Оглавление</w:t>
            </w:r>
            <w:r w:rsidR="001500CE">
              <w:rPr>
                <w:noProof/>
                <w:webHidden/>
              </w:rPr>
              <w:tab/>
            </w:r>
            <w:r w:rsidR="001500CE">
              <w:rPr>
                <w:noProof/>
                <w:webHidden/>
              </w:rPr>
              <w:fldChar w:fldCharType="begin"/>
            </w:r>
            <w:r w:rsidR="001500CE">
              <w:rPr>
                <w:noProof/>
                <w:webHidden/>
              </w:rPr>
              <w:instrText xml:space="preserve"> PAGEREF _Toc65868422 \h </w:instrText>
            </w:r>
            <w:r w:rsidR="001500CE">
              <w:rPr>
                <w:noProof/>
                <w:webHidden/>
              </w:rPr>
            </w:r>
            <w:r w:rsidR="001500CE">
              <w:rPr>
                <w:noProof/>
                <w:webHidden/>
              </w:rPr>
              <w:fldChar w:fldCharType="separate"/>
            </w:r>
            <w:r w:rsidR="001500CE">
              <w:rPr>
                <w:noProof/>
                <w:webHidden/>
              </w:rPr>
              <w:t>2</w:t>
            </w:r>
            <w:r w:rsidR="001500CE">
              <w:rPr>
                <w:noProof/>
                <w:webHidden/>
              </w:rPr>
              <w:fldChar w:fldCharType="end"/>
            </w:r>
          </w:hyperlink>
        </w:p>
        <w:p w14:paraId="59E95144" w14:textId="264B03FF" w:rsidR="001500CE" w:rsidRDefault="00946AE0">
          <w:pPr>
            <w:pStyle w:val="1a"/>
            <w:rPr>
              <w:rFonts w:asciiTheme="minorHAnsi" w:eastAsiaTheme="minorEastAsia" w:hAnsiTheme="minorHAnsi"/>
              <w:noProof/>
              <w:szCs w:val="24"/>
              <w:lang w:eastAsia="ru-RU"/>
            </w:rPr>
          </w:pPr>
          <w:hyperlink w:anchor="_Toc65868423" w:history="1">
            <w:r w:rsidR="001500CE" w:rsidRPr="0098451C">
              <w:rPr>
                <w:rStyle w:val="affd"/>
                <w:noProof/>
              </w:rPr>
              <w:t>Список сокращений</w:t>
            </w:r>
            <w:r w:rsidR="001500CE">
              <w:rPr>
                <w:noProof/>
                <w:webHidden/>
              </w:rPr>
              <w:tab/>
            </w:r>
            <w:r w:rsidR="001500CE">
              <w:rPr>
                <w:noProof/>
                <w:webHidden/>
              </w:rPr>
              <w:fldChar w:fldCharType="begin"/>
            </w:r>
            <w:r w:rsidR="001500CE">
              <w:rPr>
                <w:noProof/>
                <w:webHidden/>
              </w:rPr>
              <w:instrText xml:space="preserve"> PAGEREF _Toc65868423 \h </w:instrText>
            </w:r>
            <w:r w:rsidR="001500CE">
              <w:rPr>
                <w:noProof/>
                <w:webHidden/>
              </w:rPr>
            </w:r>
            <w:r w:rsidR="001500CE">
              <w:rPr>
                <w:noProof/>
                <w:webHidden/>
              </w:rPr>
              <w:fldChar w:fldCharType="separate"/>
            </w:r>
            <w:r w:rsidR="001500CE">
              <w:rPr>
                <w:noProof/>
                <w:webHidden/>
              </w:rPr>
              <w:t>4</w:t>
            </w:r>
            <w:r w:rsidR="001500CE">
              <w:rPr>
                <w:noProof/>
                <w:webHidden/>
              </w:rPr>
              <w:fldChar w:fldCharType="end"/>
            </w:r>
          </w:hyperlink>
        </w:p>
        <w:p w14:paraId="66DF9390" w14:textId="4CFB0BBF" w:rsidR="001500CE" w:rsidRDefault="00946AE0">
          <w:pPr>
            <w:pStyle w:val="1a"/>
            <w:rPr>
              <w:rFonts w:asciiTheme="minorHAnsi" w:eastAsiaTheme="minorEastAsia" w:hAnsiTheme="minorHAnsi"/>
              <w:noProof/>
              <w:szCs w:val="24"/>
              <w:lang w:eastAsia="ru-RU"/>
            </w:rPr>
          </w:pPr>
          <w:hyperlink w:anchor="_Toc65868424" w:history="1">
            <w:r w:rsidR="001500CE" w:rsidRPr="0098451C">
              <w:rPr>
                <w:rStyle w:val="affd"/>
                <w:noProof/>
              </w:rPr>
              <w:t>Термины и определения</w:t>
            </w:r>
            <w:r w:rsidR="001500CE">
              <w:rPr>
                <w:noProof/>
                <w:webHidden/>
              </w:rPr>
              <w:tab/>
            </w:r>
            <w:r w:rsidR="001500CE">
              <w:rPr>
                <w:noProof/>
                <w:webHidden/>
              </w:rPr>
              <w:fldChar w:fldCharType="begin"/>
            </w:r>
            <w:r w:rsidR="001500CE">
              <w:rPr>
                <w:noProof/>
                <w:webHidden/>
              </w:rPr>
              <w:instrText xml:space="preserve"> PAGEREF _Toc65868424 \h </w:instrText>
            </w:r>
            <w:r w:rsidR="001500CE">
              <w:rPr>
                <w:noProof/>
                <w:webHidden/>
              </w:rPr>
            </w:r>
            <w:r w:rsidR="001500CE">
              <w:rPr>
                <w:noProof/>
                <w:webHidden/>
              </w:rPr>
              <w:fldChar w:fldCharType="separate"/>
            </w:r>
            <w:r w:rsidR="001500CE">
              <w:rPr>
                <w:noProof/>
                <w:webHidden/>
              </w:rPr>
              <w:t>5</w:t>
            </w:r>
            <w:r w:rsidR="001500CE">
              <w:rPr>
                <w:noProof/>
                <w:webHidden/>
              </w:rPr>
              <w:fldChar w:fldCharType="end"/>
            </w:r>
          </w:hyperlink>
        </w:p>
        <w:p w14:paraId="2A2CF0CD" w14:textId="51024136" w:rsidR="001500CE" w:rsidRDefault="00946AE0">
          <w:pPr>
            <w:pStyle w:val="1a"/>
            <w:rPr>
              <w:rFonts w:asciiTheme="minorHAnsi" w:eastAsiaTheme="minorEastAsia" w:hAnsiTheme="minorHAnsi"/>
              <w:noProof/>
              <w:szCs w:val="24"/>
              <w:lang w:eastAsia="ru-RU"/>
            </w:rPr>
          </w:pPr>
          <w:hyperlink w:anchor="_Toc65868425" w:history="1">
            <w:r w:rsidR="001500CE" w:rsidRPr="0098451C">
              <w:rPr>
                <w:rStyle w:val="affd"/>
                <w:noProof/>
              </w:rPr>
              <w:t>1. Краткая информация по заболеванию или состоянию (группе заболеваний или состояний)</w:t>
            </w:r>
            <w:r w:rsidR="001500CE">
              <w:rPr>
                <w:noProof/>
                <w:webHidden/>
              </w:rPr>
              <w:tab/>
            </w:r>
            <w:r w:rsidR="001500CE">
              <w:rPr>
                <w:noProof/>
                <w:webHidden/>
              </w:rPr>
              <w:fldChar w:fldCharType="begin"/>
            </w:r>
            <w:r w:rsidR="001500CE">
              <w:rPr>
                <w:noProof/>
                <w:webHidden/>
              </w:rPr>
              <w:instrText xml:space="preserve"> PAGEREF _Toc65868425 \h </w:instrText>
            </w:r>
            <w:r w:rsidR="001500CE">
              <w:rPr>
                <w:noProof/>
                <w:webHidden/>
              </w:rPr>
            </w:r>
            <w:r w:rsidR="001500CE">
              <w:rPr>
                <w:noProof/>
                <w:webHidden/>
              </w:rPr>
              <w:fldChar w:fldCharType="separate"/>
            </w:r>
            <w:r w:rsidR="001500CE">
              <w:rPr>
                <w:noProof/>
                <w:webHidden/>
              </w:rPr>
              <w:t>7</w:t>
            </w:r>
            <w:r w:rsidR="001500CE">
              <w:rPr>
                <w:noProof/>
                <w:webHidden/>
              </w:rPr>
              <w:fldChar w:fldCharType="end"/>
            </w:r>
          </w:hyperlink>
        </w:p>
        <w:p w14:paraId="191EBB1F" w14:textId="47364AC0" w:rsidR="001500CE" w:rsidRDefault="00946AE0">
          <w:pPr>
            <w:pStyle w:val="21"/>
            <w:rPr>
              <w:rFonts w:asciiTheme="minorHAnsi" w:eastAsiaTheme="minorEastAsia" w:hAnsiTheme="minorHAnsi" w:cstheme="minorBidi"/>
              <w:noProof/>
              <w:sz w:val="24"/>
              <w:szCs w:val="24"/>
              <w:lang w:eastAsia="ru-RU"/>
            </w:rPr>
          </w:pPr>
          <w:hyperlink w:anchor="_Toc65868426" w:history="1">
            <w:r w:rsidR="001500CE" w:rsidRPr="0098451C">
              <w:rPr>
                <w:rStyle w:val="affd"/>
                <w:noProof/>
              </w:rPr>
              <w:t xml:space="preserve">1.1 Определение </w:t>
            </w:r>
            <w:r w:rsidR="001500CE" w:rsidRPr="0098451C">
              <w:rPr>
                <w:rStyle w:val="affd"/>
                <w:noProof/>
                <w:shd w:val="clear" w:color="auto" w:fill="FFFFFF"/>
              </w:rPr>
              <w:t>заболевания или состояния (группы заболеваний или состояний)</w:t>
            </w:r>
            <w:r w:rsidR="001500CE">
              <w:rPr>
                <w:noProof/>
                <w:webHidden/>
              </w:rPr>
              <w:tab/>
            </w:r>
            <w:r w:rsidR="001500CE">
              <w:rPr>
                <w:noProof/>
                <w:webHidden/>
              </w:rPr>
              <w:fldChar w:fldCharType="begin"/>
            </w:r>
            <w:r w:rsidR="001500CE">
              <w:rPr>
                <w:noProof/>
                <w:webHidden/>
              </w:rPr>
              <w:instrText xml:space="preserve"> PAGEREF _Toc65868426 \h </w:instrText>
            </w:r>
            <w:r w:rsidR="001500CE">
              <w:rPr>
                <w:noProof/>
                <w:webHidden/>
              </w:rPr>
            </w:r>
            <w:r w:rsidR="001500CE">
              <w:rPr>
                <w:noProof/>
                <w:webHidden/>
              </w:rPr>
              <w:fldChar w:fldCharType="separate"/>
            </w:r>
            <w:r w:rsidR="001500CE">
              <w:rPr>
                <w:noProof/>
                <w:webHidden/>
              </w:rPr>
              <w:t>7</w:t>
            </w:r>
            <w:r w:rsidR="001500CE">
              <w:rPr>
                <w:noProof/>
                <w:webHidden/>
              </w:rPr>
              <w:fldChar w:fldCharType="end"/>
            </w:r>
          </w:hyperlink>
        </w:p>
        <w:p w14:paraId="4AFD5526" w14:textId="60AACBC5" w:rsidR="001500CE" w:rsidRDefault="00946AE0">
          <w:pPr>
            <w:pStyle w:val="21"/>
            <w:rPr>
              <w:rFonts w:asciiTheme="minorHAnsi" w:eastAsiaTheme="minorEastAsia" w:hAnsiTheme="minorHAnsi" w:cstheme="minorBidi"/>
              <w:noProof/>
              <w:sz w:val="24"/>
              <w:szCs w:val="24"/>
              <w:lang w:eastAsia="ru-RU"/>
            </w:rPr>
          </w:pPr>
          <w:hyperlink w:anchor="_Toc65868427" w:history="1">
            <w:r w:rsidR="001500CE" w:rsidRPr="0098451C">
              <w:rPr>
                <w:rStyle w:val="affd"/>
                <w:noProof/>
              </w:rPr>
              <w:t xml:space="preserve">1.2 Этиология и патогенез </w:t>
            </w:r>
            <w:r w:rsidR="001500CE" w:rsidRPr="0098451C">
              <w:rPr>
                <w:rStyle w:val="affd"/>
                <w:noProof/>
                <w:shd w:val="clear" w:color="auto" w:fill="FFFFFF"/>
              </w:rPr>
              <w:t>заболевания или состояния (группы заболеваний или состояний)</w:t>
            </w:r>
            <w:r w:rsidR="001500CE">
              <w:rPr>
                <w:noProof/>
                <w:webHidden/>
              </w:rPr>
              <w:tab/>
            </w:r>
            <w:r w:rsidR="001500CE">
              <w:rPr>
                <w:noProof/>
                <w:webHidden/>
              </w:rPr>
              <w:fldChar w:fldCharType="begin"/>
            </w:r>
            <w:r w:rsidR="001500CE">
              <w:rPr>
                <w:noProof/>
                <w:webHidden/>
              </w:rPr>
              <w:instrText xml:space="preserve"> PAGEREF _Toc65868427 \h </w:instrText>
            </w:r>
            <w:r w:rsidR="001500CE">
              <w:rPr>
                <w:noProof/>
                <w:webHidden/>
              </w:rPr>
            </w:r>
            <w:r w:rsidR="001500CE">
              <w:rPr>
                <w:noProof/>
                <w:webHidden/>
              </w:rPr>
              <w:fldChar w:fldCharType="separate"/>
            </w:r>
            <w:r w:rsidR="001500CE">
              <w:rPr>
                <w:noProof/>
                <w:webHidden/>
              </w:rPr>
              <w:t>7</w:t>
            </w:r>
            <w:r w:rsidR="001500CE">
              <w:rPr>
                <w:noProof/>
                <w:webHidden/>
              </w:rPr>
              <w:fldChar w:fldCharType="end"/>
            </w:r>
          </w:hyperlink>
        </w:p>
        <w:p w14:paraId="73B8782E" w14:textId="539BA596" w:rsidR="001500CE" w:rsidRDefault="00946AE0">
          <w:pPr>
            <w:pStyle w:val="21"/>
            <w:rPr>
              <w:rFonts w:asciiTheme="minorHAnsi" w:eastAsiaTheme="minorEastAsia" w:hAnsiTheme="minorHAnsi" w:cstheme="minorBidi"/>
              <w:noProof/>
              <w:sz w:val="24"/>
              <w:szCs w:val="24"/>
              <w:lang w:eastAsia="ru-RU"/>
            </w:rPr>
          </w:pPr>
          <w:hyperlink w:anchor="_Toc65868428" w:history="1">
            <w:r w:rsidR="001500CE" w:rsidRPr="0098451C">
              <w:rPr>
                <w:rStyle w:val="affd"/>
                <w:noProof/>
              </w:rPr>
              <w:t xml:space="preserve">1.3 Эпидемиология </w:t>
            </w:r>
            <w:r w:rsidR="001500CE" w:rsidRPr="0098451C">
              <w:rPr>
                <w:rStyle w:val="affd"/>
                <w:noProof/>
                <w:shd w:val="clear" w:color="auto" w:fill="FFFFFF"/>
              </w:rPr>
              <w:t>заболевания или состояния (группы заболеваний или состояний)</w:t>
            </w:r>
            <w:r w:rsidR="001500CE">
              <w:rPr>
                <w:noProof/>
                <w:webHidden/>
              </w:rPr>
              <w:tab/>
            </w:r>
            <w:r w:rsidR="001500CE">
              <w:rPr>
                <w:noProof/>
                <w:webHidden/>
              </w:rPr>
              <w:fldChar w:fldCharType="begin"/>
            </w:r>
            <w:r w:rsidR="001500CE">
              <w:rPr>
                <w:noProof/>
                <w:webHidden/>
              </w:rPr>
              <w:instrText xml:space="preserve"> PAGEREF _Toc65868428 \h </w:instrText>
            </w:r>
            <w:r w:rsidR="001500CE">
              <w:rPr>
                <w:noProof/>
                <w:webHidden/>
              </w:rPr>
            </w:r>
            <w:r w:rsidR="001500CE">
              <w:rPr>
                <w:noProof/>
                <w:webHidden/>
              </w:rPr>
              <w:fldChar w:fldCharType="separate"/>
            </w:r>
            <w:r w:rsidR="001500CE">
              <w:rPr>
                <w:noProof/>
                <w:webHidden/>
              </w:rPr>
              <w:t>7</w:t>
            </w:r>
            <w:r w:rsidR="001500CE">
              <w:rPr>
                <w:noProof/>
                <w:webHidden/>
              </w:rPr>
              <w:fldChar w:fldCharType="end"/>
            </w:r>
          </w:hyperlink>
        </w:p>
        <w:p w14:paraId="06E773B3" w14:textId="47274D32" w:rsidR="001500CE" w:rsidRDefault="00946AE0">
          <w:pPr>
            <w:pStyle w:val="21"/>
            <w:rPr>
              <w:rFonts w:asciiTheme="minorHAnsi" w:eastAsiaTheme="minorEastAsia" w:hAnsiTheme="minorHAnsi" w:cstheme="minorBidi"/>
              <w:noProof/>
              <w:sz w:val="24"/>
              <w:szCs w:val="24"/>
              <w:lang w:eastAsia="ru-RU"/>
            </w:rPr>
          </w:pPr>
          <w:hyperlink w:anchor="_Toc65868429" w:history="1">
            <w:r w:rsidR="001500CE" w:rsidRPr="0098451C">
              <w:rPr>
                <w:rStyle w:val="affd"/>
                <w:noProof/>
              </w:rPr>
              <w:t xml:space="preserve">1.4 </w:t>
            </w:r>
            <w:r w:rsidR="001500CE" w:rsidRPr="0098451C">
              <w:rPr>
                <w:rStyle w:val="affd"/>
                <w:noProof/>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001500CE">
              <w:rPr>
                <w:noProof/>
                <w:webHidden/>
              </w:rPr>
              <w:tab/>
            </w:r>
            <w:r w:rsidR="001500CE">
              <w:rPr>
                <w:noProof/>
                <w:webHidden/>
              </w:rPr>
              <w:fldChar w:fldCharType="begin"/>
            </w:r>
            <w:r w:rsidR="001500CE">
              <w:rPr>
                <w:noProof/>
                <w:webHidden/>
              </w:rPr>
              <w:instrText xml:space="preserve"> PAGEREF _Toc65868429 \h </w:instrText>
            </w:r>
            <w:r w:rsidR="001500CE">
              <w:rPr>
                <w:noProof/>
                <w:webHidden/>
              </w:rPr>
            </w:r>
            <w:r w:rsidR="001500CE">
              <w:rPr>
                <w:noProof/>
                <w:webHidden/>
              </w:rPr>
              <w:fldChar w:fldCharType="separate"/>
            </w:r>
            <w:r w:rsidR="001500CE">
              <w:rPr>
                <w:noProof/>
                <w:webHidden/>
              </w:rPr>
              <w:t>8</w:t>
            </w:r>
            <w:r w:rsidR="001500CE">
              <w:rPr>
                <w:noProof/>
                <w:webHidden/>
              </w:rPr>
              <w:fldChar w:fldCharType="end"/>
            </w:r>
          </w:hyperlink>
        </w:p>
        <w:p w14:paraId="784E5E95" w14:textId="57E26AD2" w:rsidR="001500CE" w:rsidRDefault="00946AE0">
          <w:pPr>
            <w:pStyle w:val="21"/>
            <w:rPr>
              <w:rFonts w:asciiTheme="minorHAnsi" w:eastAsiaTheme="minorEastAsia" w:hAnsiTheme="minorHAnsi" w:cstheme="minorBidi"/>
              <w:noProof/>
              <w:sz w:val="24"/>
              <w:szCs w:val="24"/>
              <w:lang w:eastAsia="ru-RU"/>
            </w:rPr>
          </w:pPr>
          <w:hyperlink w:anchor="_Toc65868430" w:history="1">
            <w:r w:rsidR="001500CE" w:rsidRPr="0098451C">
              <w:rPr>
                <w:rStyle w:val="affd"/>
                <w:noProof/>
              </w:rPr>
              <w:t xml:space="preserve">1.5 Классификация </w:t>
            </w:r>
            <w:r w:rsidR="001500CE" w:rsidRPr="0098451C">
              <w:rPr>
                <w:rStyle w:val="affd"/>
                <w:noProof/>
                <w:shd w:val="clear" w:color="auto" w:fill="FFFFFF"/>
              </w:rPr>
              <w:t>заболевания или состояния (группы заболеваний или состояний)</w:t>
            </w:r>
            <w:r w:rsidR="001500CE">
              <w:rPr>
                <w:noProof/>
                <w:webHidden/>
              </w:rPr>
              <w:tab/>
            </w:r>
            <w:r w:rsidR="001500CE">
              <w:rPr>
                <w:noProof/>
                <w:webHidden/>
              </w:rPr>
              <w:fldChar w:fldCharType="begin"/>
            </w:r>
            <w:r w:rsidR="001500CE">
              <w:rPr>
                <w:noProof/>
                <w:webHidden/>
              </w:rPr>
              <w:instrText xml:space="preserve"> PAGEREF _Toc65868430 \h </w:instrText>
            </w:r>
            <w:r w:rsidR="001500CE">
              <w:rPr>
                <w:noProof/>
                <w:webHidden/>
              </w:rPr>
            </w:r>
            <w:r w:rsidR="001500CE">
              <w:rPr>
                <w:noProof/>
                <w:webHidden/>
              </w:rPr>
              <w:fldChar w:fldCharType="separate"/>
            </w:r>
            <w:r w:rsidR="001500CE">
              <w:rPr>
                <w:noProof/>
                <w:webHidden/>
              </w:rPr>
              <w:t>8</w:t>
            </w:r>
            <w:r w:rsidR="001500CE">
              <w:rPr>
                <w:noProof/>
                <w:webHidden/>
              </w:rPr>
              <w:fldChar w:fldCharType="end"/>
            </w:r>
          </w:hyperlink>
        </w:p>
        <w:p w14:paraId="718F820C" w14:textId="4165F23F" w:rsidR="001500CE" w:rsidRDefault="00946AE0">
          <w:pPr>
            <w:pStyle w:val="21"/>
            <w:rPr>
              <w:rFonts w:asciiTheme="minorHAnsi" w:eastAsiaTheme="minorEastAsia" w:hAnsiTheme="minorHAnsi" w:cstheme="minorBidi"/>
              <w:noProof/>
              <w:sz w:val="24"/>
              <w:szCs w:val="24"/>
              <w:lang w:eastAsia="ru-RU"/>
            </w:rPr>
          </w:pPr>
          <w:hyperlink w:anchor="_Toc65868431" w:history="1">
            <w:r w:rsidR="001500CE" w:rsidRPr="0098451C">
              <w:rPr>
                <w:rStyle w:val="affd"/>
                <w:noProof/>
              </w:rPr>
              <w:t xml:space="preserve">1.6 Клиническая картина </w:t>
            </w:r>
            <w:r w:rsidR="001500CE" w:rsidRPr="0098451C">
              <w:rPr>
                <w:rStyle w:val="affd"/>
                <w:noProof/>
                <w:shd w:val="clear" w:color="auto" w:fill="FFFFFF"/>
              </w:rPr>
              <w:t>заболевания или состояния (группы заболеваний или состояний)</w:t>
            </w:r>
            <w:r w:rsidR="001500CE">
              <w:rPr>
                <w:noProof/>
                <w:webHidden/>
              </w:rPr>
              <w:tab/>
            </w:r>
            <w:r w:rsidR="001500CE">
              <w:rPr>
                <w:noProof/>
                <w:webHidden/>
              </w:rPr>
              <w:fldChar w:fldCharType="begin"/>
            </w:r>
            <w:r w:rsidR="001500CE">
              <w:rPr>
                <w:noProof/>
                <w:webHidden/>
              </w:rPr>
              <w:instrText xml:space="preserve"> PAGEREF _Toc65868431 \h </w:instrText>
            </w:r>
            <w:r w:rsidR="001500CE">
              <w:rPr>
                <w:noProof/>
                <w:webHidden/>
              </w:rPr>
            </w:r>
            <w:r w:rsidR="001500CE">
              <w:rPr>
                <w:noProof/>
                <w:webHidden/>
              </w:rPr>
              <w:fldChar w:fldCharType="separate"/>
            </w:r>
            <w:r w:rsidR="001500CE">
              <w:rPr>
                <w:noProof/>
                <w:webHidden/>
              </w:rPr>
              <w:t>10</w:t>
            </w:r>
            <w:r w:rsidR="001500CE">
              <w:rPr>
                <w:noProof/>
                <w:webHidden/>
              </w:rPr>
              <w:fldChar w:fldCharType="end"/>
            </w:r>
          </w:hyperlink>
        </w:p>
        <w:p w14:paraId="297CF362" w14:textId="10A718D9" w:rsidR="001500CE" w:rsidRDefault="00946AE0">
          <w:pPr>
            <w:pStyle w:val="1a"/>
            <w:rPr>
              <w:rFonts w:asciiTheme="minorHAnsi" w:eastAsiaTheme="minorEastAsia" w:hAnsiTheme="minorHAnsi"/>
              <w:noProof/>
              <w:szCs w:val="24"/>
              <w:lang w:eastAsia="ru-RU"/>
            </w:rPr>
          </w:pPr>
          <w:hyperlink w:anchor="_Toc65868432" w:history="1">
            <w:r w:rsidR="001500CE" w:rsidRPr="0098451C">
              <w:rPr>
                <w:rStyle w:val="affd"/>
                <w:noProof/>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001500CE">
              <w:rPr>
                <w:noProof/>
                <w:webHidden/>
              </w:rPr>
              <w:tab/>
            </w:r>
            <w:r w:rsidR="001500CE">
              <w:rPr>
                <w:noProof/>
                <w:webHidden/>
              </w:rPr>
              <w:fldChar w:fldCharType="begin"/>
            </w:r>
            <w:r w:rsidR="001500CE">
              <w:rPr>
                <w:noProof/>
                <w:webHidden/>
              </w:rPr>
              <w:instrText xml:space="preserve"> PAGEREF _Toc65868432 \h </w:instrText>
            </w:r>
            <w:r w:rsidR="001500CE">
              <w:rPr>
                <w:noProof/>
                <w:webHidden/>
              </w:rPr>
            </w:r>
            <w:r w:rsidR="001500CE">
              <w:rPr>
                <w:noProof/>
                <w:webHidden/>
              </w:rPr>
              <w:fldChar w:fldCharType="separate"/>
            </w:r>
            <w:r w:rsidR="001500CE">
              <w:rPr>
                <w:noProof/>
                <w:webHidden/>
              </w:rPr>
              <w:t>10</w:t>
            </w:r>
            <w:r w:rsidR="001500CE">
              <w:rPr>
                <w:noProof/>
                <w:webHidden/>
              </w:rPr>
              <w:fldChar w:fldCharType="end"/>
            </w:r>
          </w:hyperlink>
        </w:p>
        <w:p w14:paraId="3991B52B" w14:textId="53F5BF7C" w:rsidR="001500CE" w:rsidRDefault="00946AE0">
          <w:pPr>
            <w:pStyle w:val="21"/>
            <w:rPr>
              <w:rFonts w:asciiTheme="minorHAnsi" w:eastAsiaTheme="minorEastAsia" w:hAnsiTheme="minorHAnsi" w:cstheme="minorBidi"/>
              <w:noProof/>
              <w:sz w:val="24"/>
              <w:szCs w:val="24"/>
              <w:lang w:eastAsia="ru-RU"/>
            </w:rPr>
          </w:pPr>
          <w:hyperlink w:anchor="_Toc65868433" w:history="1">
            <w:r w:rsidR="001500CE" w:rsidRPr="0098451C">
              <w:rPr>
                <w:rStyle w:val="affd"/>
                <w:noProof/>
              </w:rPr>
              <w:t>2.1 Жалобы и анамнез</w:t>
            </w:r>
            <w:r w:rsidR="001500CE">
              <w:rPr>
                <w:noProof/>
                <w:webHidden/>
              </w:rPr>
              <w:tab/>
            </w:r>
            <w:r w:rsidR="001500CE">
              <w:rPr>
                <w:noProof/>
                <w:webHidden/>
              </w:rPr>
              <w:fldChar w:fldCharType="begin"/>
            </w:r>
            <w:r w:rsidR="001500CE">
              <w:rPr>
                <w:noProof/>
                <w:webHidden/>
              </w:rPr>
              <w:instrText xml:space="preserve"> PAGEREF _Toc65868433 \h </w:instrText>
            </w:r>
            <w:r w:rsidR="001500CE">
              <w:rPr>
                <w:noProof/>
                <w:webHidden/>
              </w:rPr>
            </w:r>
            <w:r w:rsidR="001500CE">
              <w:rPr>
                <w:noProof/>
                <w:webHidden/>
              </w:rPr>
              <w:fldChar w:fldCharType="separate"/>
            </w:r>
            <w:r w:rsidR="001500CE">
              <w:rPr>
                <w:noProof/>
                <w:webHidden/>
              </w:rPr>
              <w:t>10</w:t>
            </w:r>
            <w:r w:rsidR="001500CE">
              <w:rPr>
                <w:noProof/>
                <w:webHidden/>
              </w:rPr>
              <w:fldChar w:fldCharType="end"/>
            </w:r>
          </w:hyperlink>
        </w:p>
        <w:p w14:paraId="25DFFFCD" w14:textId="0DAAC2D1" w:rsidR="001500CE" w:rsidRDefault="00946AE0">
          <w:pPr>
            <w:pStyle w:val="21"/>
            <w:rPr>
              <w:rFonts w:asciiTheme="minorHAnsi" w:eastAsiaTheme="minorEastAsia" w:hAnsiTheme="minorHAnsi" w:cstheme="minorBidi"/>
              <w:noProof/>
              <w:sz w:val="24"/>
              <w:szCs w:val="24"/>
              <w:lang w:eastAsia="ru-RU"/>
            </w:rPr>
          </w:pPr>
          <w:hyperlink w:anchor="_Toc65868434" w:history="1">
            <w:r w:rsidR="001500CE" w:rsidRPr="0098451C">
              <w:rPr>
                <w:rStyle w:val="affd"/>
                <w:noProof/>
              </w:rPr>
              <w:t>2.2 Физикальное обследование</w:t>
            </w:r>
            <w:r w:rsidR="001500CE">
              <w:rPr>
                <w:noProof/>
                <w:webHidden/>
              </w:rPr>
              <w:tab/>
            </w:r>
            <w:r w:rsidR="001500CE">
              <w:rPr>
                <w:noProof/>
                <w:webHidden/>
              </w:rPr>
              <w:fldChar w:fldCharType="begin"/>
            </w:r>
            <w:r w:rsidR="001500CE">
              <w:rPr>
                <w:noProof/>
                <w:webHidden/>
              </w:rPr>
              <w:instrText xml:space="preserve"> PAGEREF _Toc65868434 \h </w:instrText>
            </w:r>
            <w:r w:rsidR="001500CE">
              <w:rPr>
                <w:noProof/>
                <w:webHidden/>
              </w:rPr>
            </w:r>
            <w:r w:rsidR="001500CE">
              <w:rPr>
                <w:noProof/>
                <w:webHidden/>
              </w:rPr>
              <w:fldChar w:fldCharType="separate"/>
            </w:r>
            <w:r w:rsidR="001500CE">
              <w:rPr>
                <w:noProof/>
                <w:webHidden/>
              </w:rPr>
              <w:t>11</w:t>
            </w:r>
            <w:r w:rsidR="001500CE">
              <w:rPr>
                <w:noProof/>
                <w:webHidden/>
              </w:rPr>
              <w:fldChar w:fldCharType="end"/>
            </w:r>
          </w:hyperlink>
        </w:p>
        <w:p w14:paraId="1D651266" w14:textId="7B4AE064" w:rsidR="001500CE" w:rsidRDefault="00946AE0">
          <w:pPr>
            <w:pStyle w:val="21"/>
            <w:rPr>
              <w:rFonts w:asciiTheme="minorHAnsi" w:eastAsiaTheme="minorEastAsia" w:hAnsiTheme="minorHAnsi" w:cstheme="minorBidi"/>
              <w:noProof/>
              <w:sz w:val="24"/>
              <w:szCs w:val="24"/>
              <w:lang w:eastAsia="ru-RU"/>
            </w:rPr>
          </w:pPr>
          <w:hyperlink w:anchor="_Toc65868435" w:history="1">
            <w:r w:rsidR="001500CE" w:rsidRPr="0098451C">
              <w:rPr>
                <w:rStyle w:val="affd"/>
                <w:noProof/>
              </w:rPr>
              <w:t>2.3 Лабораторные диагностические исследования</w:t>
            </w:r>
            <w:r w:rsidR="001500CE">
              <w:rPr>
                <w:noProof/>
                <w:webHidden/>
              </w:rPr>
              <w:tab/>
            </w:r>
            <w:r w:rsidR="001500CE">
              <w:rPr>
                <w:noProof/>
                <w:webHidden/>
              </w:rPr>
              <w:fldChar w:fldCharType="begin"/>
            </w:r>
            <w:r w:rsidR="001500CE">
              <w:rPr>
                <w:noProof/>
                <w:webHidden/>
              </w:rPr>
              <w:instrText xml:space="preserve"> PAGEREF _Toc65868435 \h </w:instrText>
            </w:r>
            <w:r w:rsidR="001500CE">
              <w:rPr>
                <w:noProof/>
                <w:webHidden/>
              </w:rPr>
            </w:r>
            <w:r w:rsidR="001500CE">
              <w:rPr>
                <w:noProof/>
                <w:webHidden/>
              </w:rPr>
              <w:fldChar w:fldCharType="separate"/>
            </w:r>
            <w:r w:rsidR="001500CE">
              <w:rPr>
                <w:noProof/>
                <w:webHidden/>
              </w:rPr>
              <w:t>11</w:t>
            </w:r>
            <w:r w:rsidR="001500CE">
              <w:rPr>
                <w:noProof/>
                <w:webHidden/>
              </w:rPr>
              <w:fldChar w:fldCharType="end"/>
            </w:r>
          </w:hyperlink>
        </w:p>
        <w:p w14:paraId="497F8C00" w14:textId="5E242165" w:rsidR="001500CE" w:rsidRDefault="00946AE0">
          <w:pPr>
            <w:pStyle w:val="21"/>
            <w:rPr>
              <w:rFonts w:asciiTheme="minorHAnsi" w:eastAsiaTheme="minorEastAsia" w:hAnsiTheme="minorHAnsi" w:cstheme="minorBidi"/>
              <w:noProof/>
              <w:sz w:val="24"/>
              <w:szCs w:val="24"/>
              <w:lang w:eastAsia="ru-RU"/>
            </w:rPr>
          </w:pPr>
          <w:hyperlink w:anchor="_Toc65868436" w:history="1">
            <w:r w:rsidR="001500CE" w:rsidRPr="0098451C">
              <w:rPr>
                <w:rStyle w:val="affd"/>
                <w:noProof/>
              </w:rPr>
              <w:t>2.4 Инструментальные диагностические исследования</w:t>
            </w:r>
            <w:r w:rsidR="001500CE">
              <w:rPr>
                <w:noProof/>
                <w:webHidden/>
              </w:rPr>
              <w:tab/>
            </w:r>
            <w:r w:rsidR="001500CE">
              <w:rPr>
                <w:noProof/>
                <w:webHidden/>
              </w:rPr>
              <w:fldChar w:fldCharType="begin"/>
            </w:r>
            <w:r w:rsidR="001500CE">
              <w:rPr>
                <w:noProof/>
                <w:webHidden/>
              </w:rPr>
              <w:instrText xml:space="preserve"> PAGEREF _Toc65868436 \h </w:instrText>
            </w:r>
            <w:r w:rsidR="001500CE">
              <w:rPr>
                <w:noProof/>
                <w:webHidden/>
              </w:rPr>
            </w:r>
            <w:r w:rsidR="001500CE">
              <w:rPr>
                <w:noProof/>
                <w:webHidden/>
              </w:rPr>
              <w:fldChar w:fldCharType="separate"/>
            </w:r>
            <w:r w:rsidR="001500CE">
              <w:rPr>
                <w:noProof/>
                <w:webHidden/>
              </w:rPr>
              <w:t>13</w:t>
            </w:r>
            <w:r w:rsidR="001500CE">
              <w:rPr>
                <w:noProof/>
                <w:webHidden/>
              </w:rPr>
              <w:fldChar w:fldCharType="end"/>
            </w:r>
          </w:hyperlink>
        </w:p>
        <w:p w14:paraId="3D2AB7A3" w14:textId="5D2BC6F4" w:rsidR="001500CE" w:rsidRDefault="00946AE0">
          <w:pPr>
            <w:pStyle w:val="21"/>
            <w:rPr>
              <w:rFonts w:asciiTheme="minorHAnsi" w:eastAsiaTheme="minorEastAsia" w:hAnsiTheme="minorHAnsi" w:cstheme="minorBidi"/>
              <w:noProof/>
              <w:sz w:val="24"/>
              <w:szCs w:val="24"/>
              <w:lang w:eastAsia="ru-RU"/>
            </w:rPr>
          </w:pPr>
          <w:hyperlink w:anchor="_Toc65868437" w:history="1">
            <w:r w:rsidR="001500CE" w:rsidRPr="0098451C">
              <w:rPr>
                <w:rStyle w:val="affd"/>
                <w:noProof/>
              </w:rPr>
              <w:t>2.5 Иные диагностические исследования</w:t>
            </w:r>
            <w:r w:rsidR="001500CE">
              <w:rPr>
                <w:noProof/>
                <w:webHidden/>
              </w:rPr>
              <w:tab/>
            </w:r>
            <w:r w:rsidR="001500CE">
              <w:rPr>
                <w:noProof/>
                <w:webHidden/>
              </w:rPr>
              <w:fldChar w:fldCharType="begin"/>
            </w:r>
            <w:r w:rsidR="001500CE">
              <w:rPr>
                <w:noProof/>
                <w:webHidden/>
              </w:rPr>
              <w:instrText xml:space="preserve"> PAGEREF _Toc65868437 \h </w:instrText>
            </w:r>
            <w:r w:rsidR="001500CE">
              <w:rPr>
                <w:noProof/>
                <w:webHidden/>
              </w:rPr>
            </w:r>
            <w:r w:rsidR="001500CE">
              <w:rPr>
                <w:noProof/>
                <w:webHidden/>
              </w:rPr>
              <w:fldChar w:fldCharType="separate"/>
            </w:r>
            <w:r w:rsidR="001500CE">
              <w:rPr>
                <w:noProof/>
                <w:webHidden/>
              </w:rPr>
              <w:t>15</w:t>
            </w:r>
            <w:r w:rsidR="001500CE">
              <w:rPr>
                <w:noProof/>
                <w:webHidden/>
              </w:rPr>
              <w:fldChar w:fldCharType="end"/>
            </w:r>
          </w:hyperlink>
        </w:p>
        <w:p w14:paraId="2AD3C7AD" w14:textId="6DB9B7BF" w:rsidR="001500CE" w:rsidRDefault="00946AE0">
          <w:pPr>
            <w:pStyle w:val="1a"/>
            <w:rPr>
              <w:rFonts w:asciiTheme="minorHAnsi" w:eastAsiaTheme="minorEastAsia" w:hAnsiTheme="minorHAnsi"/>
              <w:noProof/>
              <w:szCs w:val="24"/>
              <w:lang w:eastAsia="ru-RU"/>
            </w:rPr>
          </w:pPr>
          <w:hyperlink w:anchor="_Toc65868438" w:history="1">
            <w:r w:rsidR="001500CE" w:rsidRPr="0098451C">
              <w:rPr>
                <w:rStyle w:val="affd"/>
                <w:noProof/>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1500CE">
              <w:rPr>
                <w:noProof/>
                <w:webHidden/>
              </w:rPr>
              <w:tab/>
            </w:r>
            <w:r w:rsidR="001500CE">
              <w:rPr>
                <w:noProof/>
                <w:webHidden/>
              </w:rPr>
              <w:fldChar w:fldCharType="begin"/>
            </w:r>
            <w:r w:rsidR="001500CE">
              <w:rPr>
                <w:noProof/>
                <w:webHidden/>
              </w:rPr>
              <w:instrText xml:space="preserve"> PAGEREF _Toc65868438 \h </w:instrText>
            </w:r>
            <w:r w:rsidR="001500CE">
              <w:rPr>
                <w:noProof/>
                <w:webHidden/>
              </w:rPr>
            </w:r>
            <w:r w:rsidR="001500CE">
              <w:rPr>
                <w:noProof/>
                <w:webHidden/>
              </w:rPr>
              <w:fldChar w:fldCharType="separate"/>
            </w:r>
            <w:r w:rsidR="001500CE">
              <w:rPr>
                <w:noProof/>
                <w:webHidden/>
              </w:rPr>
              <w:t>17</w:t>
            </w:r>
            <w:r w:rsidR="001500CE">
              <w:rPr>
                <w:noProof/>
                <w:webHidden/>
              </w:rPr>
              <w:fldChar w:fldCharType="end"/>
            </w:r>
          </w:hyperlink>
        </w:p>
        <w:p w14:paraId="199FFB10" w14:textId="29C6EDAB" w:rsidR="001500CE" w:rsidRDefault="00946AE0">
          <w:pPr>
            <w:pStyle w:val="21"/>
            <w:rPr>
              <w:rFonts w:asciiTheme="minorHAnsi" w:eastAsiaTheme="minorEastAsia" w:hAnsiTheme="minorHAnsi" w:cstheme="minorBidi"/>
              <w:noProof/>
              <w:sz w:val="24"/>
              <w:szCs w:val="24"/>
              <w:lang w:eastAsia="ru-RU"/>
            </w:rPr>
          </w:pPr>
          <w:hyperlink w:anchor="_Toc65868439" w:history="1">
            <w:r w:rsidR="001500CE" w:rsidRPr="0098451C">
              <w:rPr>
                <w:rStyle w:val="affd"/>
                <w:noProof/>
              </w:rPr>
              <w:t>3.1 Показания к началу терапии ФЛ</w:t>
            </w:r>
            <w:r w:rsidR="001500CE">
              <w:rPr>
                <w:noProof/>
                <w:webHidden/>
              </w:rPr>
              <w:tab/>
            </w:r>
            <w:r w:rsidR="001500CE">
              <w:rPr>
                <w:noProof/>
                <w:webHidden/>
              </w:rPr>
              <w:fldChar w:fldCharType="begin"/>
            </w:r>
            <w:r w:rsidR="001500CE">
              <w:rPr>
                <w:noProof/>
                <w:webHidden/>
              </w:rPr>
              <w:instrText xml:space="preserve"> PAGEREF _Toc65868439 \h </w:instrText>
            </w:r>
            <w:r w:rsidR="001500CE">
              <w:rPr>
                <w:noProof/>
                <w:webHidden/>
              </w:rPr>
            </w:r>
            <w:r w:rsidR="001500CE">
              <w:rPr>
                <w:noProof/>
                <w:webHidden/>
              </w:rPr>
              <w:fldChar w:fldCharType="separate"/>
            </w:r>
            <w:r w:rsidR="001500CE">
              <w:rPr>
                <w:noProof/>
                <w:webHidden/>
              </w:rPr>
              <w:t>18</w:t>
            </w:r>
            <w:r w:rsidR="001500CE">
              <w:rPr>
                <w:noProof/>
                <w:webHidden/>
              </w:rPr>
              <w:fldChar w:fldCharType="end"/>
            </w:r>
          </w:hyperlink>
        </w:p>
        <w:p w14:paraId="296F45AB" w14:textId="294A7F9E" w:rsidR="001500CE" w:rsidRDefault="00946AE0">
          <w:pPr>
            <w:pStyle w:val="21"/>
            <w:rPr>
              <w:rFonts w:asciiTheme="minorHAnsi" w:eastAsiaTheme="minorEastAsia" w:hAnsiTheme="minorHAnsi" w:cstheme="minorBidi"/>
              <w:noProof/>
              <w:sz w:val="24"/>
              <w:szCs w:val="24"/>
              <w:lang w:eastAsia="ru-RU"/>
            </w:rPr>
          </w:pPr>
          <w:hyperlink w:anchor="_Toc65868440" w:history="1">
            <w:r w:rsidR="001500CE" w:rsidRPr="0098451C">
              <w:rPr>
                <w:rStyle w:val="affd"/>
                <w:noProof/>
              </w:rPr>
              <w:t>3.2 Первая линия терапии ФЛ у пациентов старше 18 лет</w:t>
            </w:r>
            <w:r w:rsidR="001500CE">
              <w:rPr>
                <w:noProof/>
                <w:webHidden/>
              </w:rPr>
              <w:tab/>
            </w:r>
            <w:r w:rsidR="001500CE">
              <w:rPr>
                <w:noProof/>
                <w:webHidden/>
              </w:rPr>
              <w:fldChar w:fldCharType="begin"/>
            </w:r>
            <w:r w:rsidR="001500CE">
              <w:rPr>
                <w:noProof/>
                <w:webHidden/>
              </w:rPr>
              <w:instrText xml:space="preserve"> PAGEREF _Toc65868440 \h </w:instrText>
            </w:r>
            <w:r w:rsidR="001500CE">
              <w:rPr>
                <w:noProof/>
                <w:webHidden/>
              </w:rPr>
            </w:r>
            <w:r w:rsidR="001500CE">
              <w:rPr>
                <w:noProof/>
                <w:webHidden/>
              </w:rPr>
              <w:fldChar w:fldCharType="separate"/>
            </w:r>
            <w:r w:rsidR="001500CE">
              <w:rPr>
                <w:noProof/>
                <w:webHidden/>
              </w:rPr>
              <w:t>18</w:t>
            </w:r>
            <w:r w:rsidR="001500CE">
              <w:rPr>
                <w:noProof/>
                <w:webHidden/>
              </w:rPr>
              <w:fldChar w:fldCharType="end"/>
            </w:r>
          </w:hyperlink>
        </w:p>
        <w:p w14:paraId="2CD07515" w14:textId="5956D540" w:rsidR="001500CE" w:rsidRDefault="00946AE0">
          <w:pPr>
            <w:pStyle w:val="21"/>
            <w:rPr>
              <w:rFonts w:asciiTheme="minorHAnsi" w:eastAsiaTheme="minorEastAsia" w:hAnsiTheme="minorHAnsi" w:cstheme="minorBidi"/>
              <w:noProof/>
              <w:sz w:val="24"/>
              <w:szCs w:val="24"/>
              <w:lang w:eastAsia="ru-RU"/>
            </w:rPr>
          </w:pPr>
          <w:hyperlink w:anchor="_Toc65868441" w:history="1">
            <w:r w:rsidR="001500CE" w:rsidRPr="0098451C">
              <w:rPr>
                <w:rStyle w:val="affd"/>
                <w:noProof/>
              </w:rPr>
              <w:t>3.3 Консолидация ремиссии ФЛ у пациентов старше 18 лет</w:t>
            </w:r>
            <w:r w:rsidR="001500CE">
              <w:rPr>
                <w:noProof/>
                <w:webHidden/>
              </w:rPr>
              <w:tab/>
            </w:r>
            <w:r w:rsidR="001500CE">
              <w:rPr>
                <w:noProof/>
                <w:webHidden/>
              </w:rPr>
              <w:fldChar w:fldCharType="begin"/>
            </w:r>
            <w:r w:rsidR="001500CE">
              <w:rPr>
                <w:noProof/>
                <w:webHidden/>
              </w:rPr>
              <w:instrText xml:space="preserve"> PAGEREF _Toc65868441 \h </w:instrText>
            </w:r>
            <w:r w:rsidR="001500CE">
              <w:rPr>
                <w:noProof/>
                <w:webHidden/>
              </w:rPr>
            </w:r>
            <w:r w:rsidR="001500CE">
              <w:rPr>
                <w:noProof/>
                <w:webHidden/>
              </w:rPr>
              <w:fldChar w:fldCharType="separate"/>
            </w:r>
            <w:r w:rsidR="001500CE">
              <w:rPr>
                <w:noProof/>
                <w:webHidden/>
              </w:rPr>
              <w:t>21</w:t>
            </w:r>
            <w:r w:rsidR="001500CE">
              <w:rPr>
                <w:noProof/>
                <w:webHidden/>
              </w:rPr>
              <w:fldChar w:fldCharType="end"/>
            </w:r>
          </w:hyperlink>
        </w:p>
        <w:p w14:paraId="542876CD" w14:textId="09330E2A" w:rsidR="001500CE" w:rsidRDefault="00946AE0">
          <w:pPr>
            <w:pStyle w:val="21"/>
            <w:rPr>
              <w:rFonts w:asciiTheme="minorHAnsi" w:eastAsiaTheme="minorEastAsia" w:hAnsiTheme="minorHAnsi" w:cstheme="minorBidi"/>
              <w:noProof/>
              <w:sz w:val="24"/>
              <w:szCs w:val="24"/>
              <w:lang w:eastAsia="ru-RU"/>
            </w:rPr>
          </w:pPr>
          <w:hyperlink w:anchor="_Toc65868442" w:history="1">
            <w:r w:rsidR="001500CE" w:rsidRPr="0098451C">
              <w:rPr>
                <w:rStyle w:val="affd"/>
                <w:noProof/>
              </w:rPr>
              <w:t>3.4 Лечение рецидивов и рефрактерных форм ФЛ у пациентов старше 18 лет</w:t>
            </w:r>
            <w:r w:rsidR="001500CE">
              <w:rPr>
                <w:noProof/>
                <w:webHidden/>
              </w:rPr>
              <w:tab/>
            </w:r>
            <w:r w:rsidR="001500CE">
              <w:rPr>
                <w:noProof/>
                <w:webHidden/>
              </w:rPr>
              <w:fldChar w:fldCharType="begin"/>
            </w:r>
            <w:r w:rsidR="001500CE">
              <w:rPr>
                <w:noProof/>
                <w:webHidden/>
              </w:rPr>
              <w:instrText xml:space="preserve"> PAGEREF _Toc65868442 \h </w:instrText>
            </w:r>
            <w:r w:rsidR="001500CE">
              <w:rPr>
                <w:noProof/>
                <w:webHidden/>
              </w:rPr>
            </w:r>
            <w:r w:rsidR="001500CE">
              <w:rPr>
                <w:noProof/>
                <w:webHidden/>
              </w:rPr>
              <w:fldChar w:fldCharType="separate"/>
            </w:r>
            <w:r w:rsidR="001500CE">
              <w:rPr>
                <w:noProof/>
                <w:webHidden/>
              </w:rPr>
              <w:t>22</w:t>
            </w:r>
            <w:r w:rsidR="001500CE">
              <w:rPr>
                <w:noProof/>
                <w:webHidden/>
              </w:rPr>
              <w:fldChar w:fldCharType="end"/>
            </w:r>
          </w:hyperlink>
        </w:p>
        <w:p w14:paraId="2F627DF3" w14:textId="4EF58FE8" w:rsidR="001500CE" w:rsidRDefault="00946AE0">
          <w:pPr>
            <w:pStyle w:val="21"/>
            <w:rPr>
              <w:rFonts w:asciiTheme="minorHAnsi" w:eastAsiaTheme="minorEastAsia" w:hAnsiTheme="minorHAnsi" w:cstheme="minorBidi"/>
              <w:noProof/>
              <w:sz w:val="24"/>
              <w:szCs w:val="24"/>
              <w:lang w:eastAsia="ru-RU"/>
            </w:rPr>
          </w:pPr>
          <w:hyperlink w:anchor="_Toc65868443" w:history="1">
            <w:r w:rsidR="001500CE" w:rsidRPr="0098451C">
              <w:rPr>
                <w:rStyle w:val="affd"/>
                <w:noProof/>
              </w:rPr>
              <w:t>3.5 Лечение педиатрической ФЛ</w:t>
            </w:r>
            <w:r w:rsidR="001500CE">
              <w:rPr>
                <w:noProof/>
                <w:webHidden/>
              </w:rPr>
              <w:tab/>
            </w:r>
            <w:r w:rsidR="001500CE">
              <w:rPr>
                <w:noProof/>
                <w:webHidden/>
              </w:rPr>
              <w:fldChar w:fldCharType="begin"/>
            </w:r>
            <w:r w:rsidR="001500CE">
              <w:rPr>
                <w:noProof/>
                <w:webHidden/>
              </w:rPr>
              <w:instrText xml:space="preserve"> PAGEREF _Toc65868443 \h </w:instrText>
            </w:r>
            <w:r w:rsidR="001500CE">
              <w:rPr>
                <w:noProof/>
                <w:webHidden/>
              </w:rPr>
            </w:r>
            <w:r w:rsidR="001500CE">
              <w:rPr>
                <w:noProof/>
                <w:webHidden/>
              </w:rPr>
              <w:fldChar w:fldCharType="separate"/>
            </w:r>
            <w:r w:rsidR="001500CE">
              <w:rPr>
                <w:noProof/>
                <w:webHidden/>
              </w:rPr>
              <w:t>26</w:t>
            </w:r>
            <w:r w:rsidR="001500CE">
              <w:rPr>
                <w:noProof/>
                <w:webHidden/>
              </w:rPr>
              <w:fldChar w:fldCharType="end"/>
            </w:r>
          </w:hyperlink>
        </w:p>
        <w:p w14:paraId="7086A732" w14:textId="2907F53B" w:rsidR="001500CE" w:rsidRDefault="00946AE0">
          <w:pPr>
            <w:pStyle w:val="21"/>
            <w:rPr>
              <w:rFonts w:asciiTheme="minorHAnsi" w:eastAsiaTheme="minorEastAsia" w:hAnsiTheme="minorHAnsi" w:cstheme="minorBidi"/>
              <w:noProof/>
              <w:sz w:val="24"/>
              <w:szCs w:val="24"/>
              <w:lang w:eastAsia="ru-RU"/>
            </w:rPr>
          </w:pPr>
          <w:hyperlink w:anchor="_Toc65868444" w:history="1">
            <w:r w:rsidR="001500CE" w:rsidRPr="0098451C">
              <w:rPr>
                <w:rStyle w:val="affd"/>
                <w:noProof/>
              </w:rPr>
              <w:t>3.6 Оценка ответа на лечение</w:t>
            </w:r>
            <w:r w:rsidR="001500CE">
              <w:rPr>
                <w:noProof/>
                <w:webHidden/>
              </w:rPr>
              <w:tab/>
            </w:r>
            <w:r w:rsidR="001500CE">
              <w:rPr>
                <w:noProof/>
                <w:webHidden/>
              </w:rPr>
              <w:fldChar w:fldCharType="begin"/>
            </w:r>
            <w:r w:rsidR="001500CE">
              <w:rPr>
                <w:noProof/>
                <w:webHidden/>
              </w:rPr>
              <w:instrText xml:space="preserve"> PAGEREF _Toc65868444 \h </w:instrText>
            </w:r>
            <w:r w:rsidR="001500CE">
              <w:rPr>
                <w:noProof/>
                <w:webHidden/>
              </w:rPr>
            </w:r>
            <w:r w:rsidR="001500CE">
              <w:rPr>
                <w:noProof/>
                <w:webHidden/>
              </w:rPr>
              <w:fldChar w:fldCharType="separate"/>
            </w:r>
            <w:r w:rsidR="001500CE">
              <w:rPr>
                <w:noProof/>
                <w:webHidden/>
              </w:rPr>
              <w:t>27</w:t>
            </w:r>
            <w:r w:rsidR="001500CE">
              <w:rPr>
                <w:noProof/>
                <w:webHidden/>
              </w:rPr>
              <w:fldChar w:fldCharType="end"/>
            </w:r>
          </w:hyperlink>
        </w:p>
        <w:p w14:paraId="78C913C9" w14:textId="29E0A8A2" w:rsidR="001500CE" w:rsidRDefault="00946AE0">
          <w:pPr>
            <w:pStyle w:val="21"/>
            <w:rPr>
              <w:rFonts w:asciiTheme="minorHAnsi" w:eastAsiaTheme="minorEastAsia" w:hAnsiTheme="minorHAnsi" w:cstheme="minorBidi"/>
              <w:noProof/>
              <w:sz w:val="24"/>
              <w:szCs w:val="24"/>
              <w:lang w:eastAsia="ru-RU"/>
            </w:rPr>
          </w:pPr>
          <w:hyperlink w:anchor="_Toc65868445" w:history="1">
            <w:r w:rsidR="001500CE" w:rsidRPr="0098451C">
              <w:rPr>
                <w:rStyle w:val="affd"/>
                <w:noProof/>
              </w:rPr>
              <w:t>3.7 Сопутствующая и сопроводительная терапия</w:t>
            </w:r>
            <w:r w:rsidR="001500CE">
              <w:rPr>
                <w:noProof/>
                <w:webHidden/>
              </w:rPr>
              <w:tab/>
            </w:r>
            <w:r w:rsidR="001500CE">
              <w:rPr>
                <w:noProof/>
                <w:webHidden/>
              </w:rPr>
              <w:fldChar w:fldCharType="begin"/>
            </w:r>
            <w:r w:rsidR="001500CE">
              <w:rPr>
                <w:noProof/>
                <w:webHidden/>
              </w:rPr>
              <w:instrText xml:space="preserve"> PAGEREF _Toc65868445 \h </w:instrText>
            </w:r>
            <w:r w:rsidR="001500CE">
              <w:rPr>
                <w:noProof/>
                <w:webHidden/>
              </w:rPr>
            </w:r>
            <w:r w:rsidR="001500CE">
              <w:rPr>
                <w:noProof/>
                <w:webHidden/>
              </w:rPr>
              <w:fldChar w:fldCharType="separate"/>
            </w:r>
            <w:r w:rsidR="001500CE">
              <w:rPr>
                <w:noProof/>
                <w:webHidden/>
              </w:rPr>
              <w:t>27</w:t>
            </w:r>
            <w:r w:rsidR="001500CE">
              <w:rPr>
                <w:noProof/>
                <w:webHidden/>
              </w:rPr>
              <w:fldChar w:fldCharType="end"/>
            </w:r>
          </w:hyperlink>
        </w:p>
        <w:p w14:paraId="5508F224" w14:textId="4CE95444" w:rsidR="001500CE" w:rsidRDefault="00946AE0">
          <w:pPr>
            <w:pStyle w:val="1a"/>
            <w:rPr>
              <w:rFonts w:asciiTheme="minorHAnsi" w:eastAsiaTheme="minorEastAsia" w:hAnsiTheme="minorHAnsi"/>
              <w:noProof/>
              <w:szCs w:val="24"/>
              <w:lang w:eastAsia="ru-RU"/>
            </w:rPr>
          </w:pPr>
          <w:hyperlink w:anchor="_Toc65868446" w:history="1">
            <w:r w:rsidR="001500CE" w:rsidRPr="0098451C">
              <w:rPr>
                <w:rStyle w:val="affd"/>
                <w:noProof/>
              </w:rPr>
              <w:t>4. 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w:t>
            </w:r>
            <w:r w:rsidR="001500CE">
              <w:rPr>
                <w:noProof/>
                <w:webHidden/>
              </w:rPr>
              <w:tab/>
            </w:r>
            <w:r w:rsidR="001500CE">
              <w:rPr>
                <w:noProof/>
                <w:webHidden/>
              </w:rPr>
              <w:fldChar w:fldCharType="begin"/>
            </w:r>
            <w:r w:rsidR="001500CE">
              <w:rPr>
                <w:noProof/>
                <w:webHidden/>
              </w:rPr>
              <w:instrText xml:space="preserve"> PAGEREF _Toc65868446 \h </w:instrText>
            </w:r>
            <w:r w:rsidR="001500CE">
              <w:rPr>
                <w:noProof/>
                <w:webHidden/>
              </w:rPr>
            </w:r>
            <w:r w:rsidR="001500CE">
              <w:rPr>
                <w:noProof/>
                <w:webHidden/>
              </w:rPr>
              <w:fldChar w:fldCharType="separate"/>
            </w:r>
            <w:r w:rsidR="001500CE">
              <w:rPr>
                <w:noProof/>
                <w:webHidden/>
              </w:rPr>
              <w:t>29</w:t>
            </w:r>
            <w:r w:rsidR="001500CE">
              <w:rPr>
                <w:noProof/>
                <w:webHidden/>
              </w:rPr>
              <w:fldChar w:fldCharType="end"/>
            </w:r>
          </w:hyperlink>
        </w:p>
        <w:p w14:paraId="533E2D1D" w14:textId="42F2FC66" w:rsidR="001500CE" w:rsidRDefault="00946AE0">
          <w:pPr>
            <w:pStyle w:val="1a"/>
            <w:rPr>
              <w:rFonts w:asciiTheme="minorHAnsi" w:eastAsiaTheme="minorEastAsia" w:hAnsiTheme="minorHAnsi"/>
              <w:noProof/>
              <w:szCs w:val="24"/>
              <w:lang w:eastAsia="ru-RU"/>
            </w:rPr>
          </w:pPr>
          <w:hyperlink w:anchor="_Toc65868447" w:history="1">
            <w:r w:rsidR="001500CE" w:rsidRPr="0098451C">
              <w:rPr>
                <w:rStyle w:val="affd"/>
                <w:noProof/>
              </w:rPr>
              <w:t>5. Профилактика и диспансерное наблюдение, медицинские показания и противопоказания к применению методов профилактики</w:t>
            </w:r>
            <w:r w:rsidR="001500CE">
              <w:rPr>
                <w:noProof/>
                <w:webHidden/>
              </w:rPr>
              <w:tab/>
            </w:r>
            <w:r w:rsidR="001500CE">
              <w:rPr>
                <w:noProof/>
                <w:webHidden/>
              </w:rPr>
              <w:fldChar w:fldCharType="begin"/>
            </w:r>
            <w:r w:rsidR="001500CE">
              <w:rPr>
                <w:noProof/>
                <w:webHidden/>
              </w:rPr>
              <w:instrText xml:space="preserve"> PAGEREF _Toc65868447 \h </w:instrText>
            </w:r>
            <w:r w:rsidR="001500CE">
              <w:rPr>
                <w:noProof/>
                <w:webHidden/>
              </w:rPr>
            </w:r>
            <w:r w:rsidR="001500CE">
              <w:rPr>
                <w:noProof/>
                <w:webHidden/>
              </w:rPr>
              <w:fldChar w:fldCharType="separate"/>
            </w:r>
            <w:r w:rsidR="001500CE">
              <w:rPr>
                <w:noProof/>
                <w:webHidden/>
              </w:rPr>
              <w:t>29</w:t>
            </w:r>
            <w:r w:rsidR="001500CE">
              <w:rPr>
                <w:noProof/>
                <w:webHidden/>
              </w:rPr>
              <w:fldChar w:fldCharType="end"/>
            </w:r>
          </w:hyperlink>
        </w:p>
        <w:p w14:paraId="135589CE" w14:textId="4D97935B" w:rsidR="001500CE" w:rsidRDefault="00946AE0">
          <w:pPr>
            <w:pStyle w:val="1a"/>
            <w:rPr>
              <w:rFonts w:asciiTheme="minorHAnsi" w:eastAsiaTheme="minorEastAsia" w:hAnsiTheme="minorHAnsi"/>
              <w:noProof/>
              <w:szCs w:val="24"/>
              <w:lang w:eastAsia="ru-RU"/>
            </w:rPr>
          </w:pPr>
          <w:hyperlink w:anchor="_Toc65868448" w:history="1">
            <w:r w:rsidR="001500CE" w:rsidRPr="0098451C">
              <w:rPr>
                <w:rStyle w:val="affd"/>
                <w:noProof/>
              </w:rPr>
              <w:t>6. Организация медицинской помощи</w:t>
            </w:r>
            <w:r w:rsidR="001500CE">
              <w:rPr>
                <w:noProof/>
                <w:webHidden/>
              </w:rPr>
              <w:tab/>
            </w:r>
            <w:r w:rsidR="001500CE">
              <w:rPr>
                <w:noProof/>
                <w:webHidden/>
              </w:rPr>
              <w:fldChar w:fldCharType="begin"/>
            </w:r>
            <w:r w:rsidR="001500CE">
              <w:rPr>
                <w:noProof/>
                <w:webHidden/>
              </w:rPr>
              <w:instrText xml:space="preserve"> PAGEREF _Toc65868448 \h </w:instrText>
            </w:r>
            <w:r w:rsidR="001500CE">
              <w:rPr>
                <w:noProof/>
                <w:webHidden/>
              </w:rPr>
            </w:r>
            <w:r w:rsidR="001500CE">
              <w:rPr>
                <w:noProof/>
                <w:webHidden/>
              </w:rPr>
              <w:fldChar w:fldCharType="separate"/>
            </w:r>
            <w:r w:rsidR="001500CE">
              <w:rPr>
                <w:noProof/>
                <w:webHidden/>
              </w:rPr>
              <w:t>30</w:t>
            </w:r>
            <w:r w:rsidR="001500CE">
              <w:rPr>
                <w:noProof/>
                <w:webHidden/>
              </w:rPr>
              <w:fldChar w:fldCharType="end"/>
            </w:r>
          </w:hyperlink>
        </w:p>
        <w:p w14:paraId="53945643" w14:textId="53E379CB" w:rsidR="001500CE" w:rsidRDefault="00946AE0">
          <w:pPr>
            <w:pStyle w:val="1a"/>
            <w:rPr>
              <w:rFonts w:asciiTheme="minorHAnsi" w:eastAsiaTheme="minorEastAsia" w:hAnsiTheme="minorHAnsi"/>
              <w:noProof/>
              <w:szCs w:val="24"/>
              <w:lang w:eastAsia="ru-RU"/>
            </w:rPr>
          </w:pPr>
          <w:hyperlink w:anchor="_Toc65868449" w:history="1">
            <w:r w:rsidR="001500CE" w:rsidRPr="0098451C">
              <w:rPr>
                <w:rStyle w:val="affd"/>
                <w:noProof/>
              </w:rPr>
              <w:t>7. Дополнительная информация (в том числе факторы, влияющие на исход заболевания или состояния)</w:t>
            </w:r>
            <w:r w:rsidR="001500CE">
              <w:rPr>
                <w:noProof/>
                <w:webHidden/>
              </w:rPr>
              <w:tab/>
            </w:r>
            <w:r w:rsidR="001500CE">
              <w:rPr>
                <w:noProof/>
                <w:webHidden/>
              </w:rPr>
              <w:fldChar w:fldCharType="begin"/>
            </w:r>
            <w:r w:rsidR="001500CE">
              <w:rPr>
                <w:noProof/>
                <w:webHidden/>
              </w:rPr>
              <w:instrText xml:space="preserve"> PAGEREF _Toc65868449 \h </w:instrText>
            </w:r>
            <w:r w:rsidR="001500CE">
              <w:rPr>
                <w:noProof/>
                <w:webHidden/>
              </w:rPr>
            </w:r>
            <w:r w:rsidR="001500CE">
              <w:rPr>
                <w:noProof/>
                <w:webHidden/>
              </w:rPr>
              <w:fldChar w:fldCharType="separate"/>
            </w:r>
            <w:r w:rsidR="001500CE">
              <w:rPr>
                <w:noProof/>
                <w:webHidden/>
              </w:rPr>
              <w:t>33</w:t>
            </w:r>
            <w:r w:rsidR="001500CE">
              <w:rPr>
                <w:noProof/>
                <w:webHidden/>
              </w:rPr>
              <w:fldChar w:fldCharType="end"/>
            </w:r>
          </w:hyperlink>
        </w:p>
        <w:p w14:paraId="7CBE2B8B" w14:textId="23093C35" w:rsidR="001500CE" w:rsidRDefault="00946AE0">
          <w:pPr>
            <w:pStyle w:val="21"/>
            <w:rPr>
              <w:rFonts w:asciiTheme="minorHAnsi" w:eastAsiaTheme="minorEastAsia" w:hAnsiTheme="minorHAnsi" w:cstheme="minorBidi"/>
              <w:noProof/>
              <w:sz w:val="24"/>
              <w:szCs w:val="24"/>
              <w:lang w:eastAsia="ru-RU"/>
            </w:rPr>
          </w:pPr>
          <w:hyperlink w:anchor="_Toc65868450" w:history="1">
            <w:r w:rsidR="001500CE" w:rsidRPr="0098451C">
              <w:rPr>
                <w:rStyle w:val="affd"/>
                <w:noProof/>
              </w:rPr>
              <w:t>7.1 Общие требования к морфологической диагностике лимфом</w:t>
            </w:r>
            <w:r w:rsidR="001500CE">
              <w:rPr>
                <w:noProof/>
                <w:webHidden/>
              </w:rPr>
              <w:tab/>
            </w:r>
            <w:r w:rsidR="001500CE">
              <w:rPr>
                <w:noProof/>
                <w:webHidden/>
              </w:rPr>
              <w:fldChar w:fldCharType="begin"/>
            </w:r>
            <w:r w:rsidR="001500CE">
              <w:rPr>
                <w:noProof/>
                <w:webHidden/>
              </w:rPr>
              <w:instrText xml:space="preserve"> PAGEREF _Toc65868450 \h </w:instrText>
            </w:r>
            <w:r w:rsidR="001500CE">
              <w:rPr>
                <w:noProof/>
                <w:webHidden/>
              </w:rPr>
            </w:r>
            <w:r w:rsidR="001500CE">
              <w:rPr>
                <w:noProof/>
                <w:webHidden/>
              </w:rPr>
              <w:fldChar w:fldCharType="separate"/>
            </w:r>
            <w:r w:rsidR="001500CE">
              <w:rPr>
                <w:noProof/>
                <w:webHidden/>
              </w:rPr>
              <w:t>33</w:t>
            </w:r>
            <w:r w:rsidR="001500CE">
              <w:rPr>
                <w:noProof/>
                <w:webHidden/>
              </w:rPr>
              <w:fldChar w:fldCharType="end"/>
            </w:r>
          </w:hyperlink>
        </w:p>
        <w:p w14:paraId="26996038" w14:textId="25492371" w:rsidR="001500CE" w:rsidRDefault="00946AE0">
          <w:pPr>
            <w:pStyle w:val="21"/>
            <w:rPr>
              <w:rFonts w:asciiTheme="minorHAnsi" w:eastAsiaTheme="minorEastAsia" w:hAnsiTheme="minorHAnsi" w:cstheme="minorBidi"/>
              <w:noProof/>
              <w:sz w:val="24"/>
              <w:szCs w:val="24"/>
              <w:lang w:eastAsia="ru-RU"/>
            </w:rPr>
          </w:pPr>
          <w:hyperlink w:anchor="_Toc65868451" w:history="1">
            <w:r w:rsidR="001500CE" w:rsidRPr="0098451C">
              <w:rPr>
                <w:rStyle w:val="affd"/>
                <w:noProof/>
              </w:rPr>
              <w:t>7.2 Патолого-анатомическая и иммуногистохимическая диагностика ФЛ</w:t>
            </w:r>
            <w:r w:rsidR="001500CE">
              <w:rPr>
                <w:noProof/>
                <w:webHidden/>
              </w:rPr>
              <w:tab/>
            </w:r>
            <w:r w:rsidR="001500CE">
              <w:rPr>
                <w:noProof/>
                <w:webHidden/>
              </w:rPr>
              <w:fldChar w:fldCharType="begin"/>
            </w:r>
            <w:r w:rsidR="001500CE">
              <w:rPr>
                <w:noProof/>
                <w:webHidden/>
              </w:rPr>
              <w:instrText xml:space="preserve"> PAGEREF _Toc65868451 \h </w:instrText>
            </w:r>
            <w:r w:rsidR="001500CE">
              <w:rPr>
                <w:noProof/>
                <w:webHidden/>
              </w:rPr>
            </w:r>
            <w:r w:rsidR="001500CE">
              <w:rPr>
                <w:noProof/>
                <w:webHidden/>
              </w:rPr>
              <w:fldChar w:fldCharType="separate"/>
            </w:r>
            <w:r w:rsidR="001500CE">
              <w:rPr>
                <w:noProof/>
                <w:webHidden/>
              </w:rPr>
              <w:t>36</w:t>
            </w:r>
            <w:r w:rsidR="001500CE">
              <w:rPr>
                <w:noProof/>
                <w:webHidden/>
              </w:rPr>
              <w:fldChar w:fldCharType="end"/>
            </w:r>
          </w:hyperlink>
        </w:p>
        <w:p w14:paraId="650D0D66" w14:textId="17CB3373" w:rsidR="001500CE" w:rsidRDefault="00946AE0">
          <w:pPr>
            <w:pStyle w:val="21"/>
            <w:rPr>
              <w:rFonts w:asciiTheme="minorHAnsi" w:eastAsiaTheme="minorEastAsia" w:hAnsiTheme="minorHAnsi" w:cstheme="minorBidi"/>
              <w:noProof/>
              <w:sz w:val="24"/>
              <w:szCs w:val="24"/>
              <w:lang w:eastAsia="ru-RU"/>
            </w:rPr>
          </w:pPr>
          <w:hyperlink w:anchor="_Toc65868452" w:history="1">
            <w:r w:rsidR="001500CE" w:rsidRPr="0098451C">
              <w:rPr>
                <w:rStyle w:val="affd"/>
                <w:noProof/>
              </w:rPr>
              <w:t>7.3 Стадирование ФЛ</w:t>
            </w:r>
            <w:r w:rsidR="001500CE">
              <w:rPr>
                <w:noProof/>
                <w:webHidden/>
              </w:rPr>
              <w:tab/>
            </w:r>
            <w:r w:rsidR="001500CE">
              <w:rPr>
                <w:noProof/>
                <w:webHidden/>
              </w:rPr>
              <w:fldChar w:fldCharType="begin"/>
            </w:r>
            <w:r w:rsidR="001500CE">
              <w:rPr>
                <w:noProof/>
                <w:webHidden/>
              </w:rPr>
              <w:instrText xml:space="preserve"> PAGEREF _Toc65868452 \h </w:instrText>
            </w:r>
            <w:r w:rsidR="001500CE">
              <w:rPr>
                <w:noProof/>
                <w:webHidden/>
              </w:rPr>
            </w:r>
            <w:r w:rsidR="001500CE">
              <w:rPr>
                <w:noProof/>
                <w:webHidden/>
              </w:rPr>
              <w:fldChar w:fldCharType="separate"/>
            </w:r>
            <w:r w:rsidR="001500CE">
              <w:rPr>
                <w:noProof/>
                <w:webHidden/>
              </w:rPr>
              <w:t>37</w:t>
            </w:r>
            <w:r w:rsidR="001500CE">
              <w:rPr>
                <w:noProof/>
                <w:webHidden/>
              </w:rPr>
              <w:fldChar w:fldCharType="end"/>
            </w:r>
          </w:hyperlink>
        </w:p>
        <w:p w14:paraId="40C7DFB7" w14:textId="3705C7EE" w:rsidR="001500CE" w:rsidRDefault="00946AE0">
          <w:pPr>
            <w:pStyle w:val="21"/>
            <w:rPr>
              <w:rFonts w:asciiTheme="minorHAnsi" w:eastAsiaTheme="minorEastAsia" w:hAnsiTheme="minorHAnsi" w:cstheme="minorBidi"/>
              <w:noProof/>
              <w:sz w:val="24"/>
              <w:szCs w:val="24"/>
              <w:lang w:eastAsia="ru-RU"/>
            </w:rPr>
          </w:pPr>
          <w:hyperlink w:anchor="_Toc65868453" w:history="1">
            <w:r w:rsidR="001500CE" w:rsidRPr="0098451C">
              <w:rPr>
                <w:rStyle w:val="affd"/>
                <w:noProof/>
              </w:rPr>
              <w:t>7.4 Определение групп риска ФЛ</w:t>
            </w:r>
            <w:r w:rsidR="001500CE">
              <w:rPr>
                <w:noProof/>
                <w:webHidden/>
              </w:rPr>
              <w:tab/>
            </w:r>
            <w:r w:rsidR="001500CE">
              <w:rPr>
                <w:noProof/>
                <w:webHidden/>
              </w:rPr>
              <w:fldChar w:fldCharType="begin"/>
            </w:r>
            <w:r w:rsidR="001500CE">
              <w:rPr>
                <w:noProof/>
                <w:webHidden/>
              </w:rPr>
              <w:instrText xml:space="preserve"> PAGEREF _Toc65868453 \h </w:instrText>
            </w:r>
            <w:r w:rsidR="001500CE">
              <w:rPr>
                <w:noProof/>
                <w:webHidden/>
              </w:rPr>
            </w:r>
            <w:r w:rsidR="001500CE">
              <w:rPr>
                <w:noProof/>
                <w:webHidden/>
              </w:rPr>
              <w:fldChar w:fldCharType="separate"/>
            </w:r>
            <w:r w:rsidR="001500CE">
              <w:rPr>
                <w:noProof/>
                <w:webHidden/>
              </w:rPr>
              <w:t>38</w:t>
            </w:r>
            <w:r w:rsidR="001500CE">
              <w:rPr>
                <w:noProof/>
                <w:webHidden/>
              </w:rPr>
              <w:fldChar w:fldCharType="end"/>
            </w:r>
          </w:hyperlink>
        </w:p>
        <w:p w14:paraId="4EDE4B44" w14:textId="336242F6" w:rsidR="001500CE" w:rsidRDefault="00946AE0">
          <w:pPr>
            <w:pStyle w:val="21"/>
            <w:rPr>
              <w:rFonts w:asciiTheme="minorHAnsi" w:eastAsiaTheme="minorEastAsia" w:hAnsiTheme="minorHAnsi" w:cstheme="minorBidi"/>
              <w:noProof/>
              <w:sz w:val="24"/>
              <w:szCs w:val="24"/>
              <w:lang w:eastAsia="ru-RU"/>
            </w:rPr>
          </w:pPr>
          <w:hyperlink w:anchor="_Toc65868454" w:history="1">
            <w:r w:rsidR="001500CE" w:rsidRPr="0098451C">
              <w:rPr>
                <w:rStyle w:val="affd"/>
                <w:noProof/>
              </w:rPr>
              <w:t>7.5. Оценка ответа на лечение при лимфомах</w:t>
            </w:r>
            <w:r w:rsidR="001500CE">
              <w:rPr>
                <w:noProof/>
                <w:webHidden/>
              </w:rPr>
              <w:tab/>
            </w:r>
            <w:r w:rsidR="001500CE">
              <w:rPr>
                <w:noProof/>
                <w:webHidden/>
              </w:rPr>
              <w:fldChar w:fldCharType="begin"/>
            </w:r>
            <w:r w:rsidR="001500CE">
              <w:rPr>
                <w:noProof/>
                <w:webHidden/>
              </w:rPr>
              <w:instrText xml:space="preserve"> PAGEREF _Toc65868454 \h </w:instrText>
            </w:r>
            <w:r w:rsidR="001500CE">
              <w:rPr>
                <w:noProof/>
                <w:webHidden/>
              </w:rPr>
            </w:r>
            <w:r w:rsidR="001500CE">
              <w:rPr>
                <w:noProof/>
                <w:webHidden/>
              </w:rPr>
              <w:fldChar w:fldCharType="separate"/>
            </w:r>
            <w:r w:rsidR="001500CE">
              <w:rPr>
                <w:noProof/>
                <w:webHidden/>
              </w:rPr>
              <w:t>39</w:t>
            </w:r>
            <w:r w:rsidR="001500CE">
              <w:rPr>
                <w:noProof/>
                <w:webHidden/>
              </w:rPr>
              <w:fldChar w:fldCharType="end"/>
            </w:r>
          </w:hyperlink>
        </w:p>
        <w:p w14:paraId="40FA5D19" w14:textId="5D246AF0" w:rsidR="001500CE" w:rsidRDefault="00946AE0">
          <w:pPr>
            <w:pStyle w:val="21"/>
            <w:rPr>
              <w:rFonts w:asciiTheme="minorHAnsi" w:eastAsiaTheme="minorEastAsia" w:hAnsiTheme="minorHAnsi" w:cstheme="minorBidi"/>
              <w:noProof/>
              <w:sz w:val="24"/>
              <w:szCs w:val="24"/>
              <w:lang w:eastAsia="ru-RU"/>
            </w:rPr>
          </w:pPr>
          <w:hyperlink w:anchor="_Toc65868455" w:history="1">
            <w:r w:rsidR="001500CE" w:rsidRPr="0098451C">
              <w:rPr>
                <w:rStyle w:val="affd"/>
                <w:noProof/>
              </w:rPr>
              <w:t>7.6. Профилактика, диагностика и лечение тромботических осложнений</w:t>
            </w:r>
            <w:r w:rsidR="001500CE">
              <w:rPr>
                <w:noProof/>
                <w:webHidden/>
              </w:rPr>
              <w:tab/>
            </w:r>
            <w:r w:rsidR="001500CE">
              <w:rPr>
                <w:noProof/>
                <w:webHidden/>
              </w:rPr>
              <w:fldChar w:fldCharType="begin"/>
            </w:r>
            <w:r w:rsidR="001500CE">
              <w:rPr>
                <w:noProof/>
                <w:webHidden/>
              </w:rPr>
              <w:instrText xml:space="preserve"> PAGEREF _Toc65868455 \h </w:instrText>
            </w:r>
            <w:r w:rsidR="001500CE">
              <w:rPr>
                <w:noProof/>
                <w:webHidden/>
              </w:rPr>
            </w:r>
            <w:r w:rsidR="001500CE">
              <w:rPr>
                <w:noProof/>
                <w:webHidden/>
              </w:rPr>
              <w:fldChar w:fldCharType="separate"/>
            </w:r>
            <w:r w:rsidR="001500CE">
              <w:rPr>
                <w:noProof/>
                <w:webHidden/>
              </w:rPr>
              <w:t>40</w:t>
            </w:r>
            <w:r w:rsidR="001500CE">
              <w:rPr>
                <w:noProof/>
                <w:webHidden/>
              </w:rPr>
              <w:fldChar w:fldCharType="end"/>
            </w:r>
          </w:hyperlink>
        </w:p>
        <w:p w14:paraId="5FD2696A" w14:textId="48A7B3F7" w:rsidR="001500CE" w:rsidRDefault="00946AE0">
          <w:pPr>
            <w:pStyle w:val="21"/>
            <w:rPr>
              <w:rFonts w:asciiTheme="minorHAnsi" w:eastAsiaTheme="minorEastAsia" w:hAnsiTheme="minorHAnsi" w:cstheme="minorBidi"/>
              <w:noProof/>
              <w:sz w:val="24"/>
              <w:szCs w:val="24"/>
              <w:lang w:eastAsia="ru-RU"/>
            </w:rPr>
          </w:pPr>
          <w:hyperlink w:anchor="_Toc65868456" w:history="1">
            <w:r w:rsidR="001500CE" w:rsidRPr="0098451C">
              <w:rPr>
                <w:rStyle w:val="affd"/>
                <w:noProof/>
              </w:rPr>
              <w:t>7.7. Диагностика и лечение бактериальных инфекционных осложнений</w:t>
            </w:r>
            <w:r w:rsidR="001500CE">
              <w:rPr>
                <w:noProof/>
                <w:webHidden/>
              </w:rPr>
              <w:tab/>
            </w:r>
            <w:r w:rsidR="001500CE">
              <w:rPr>
                <w:noProof/>
                <w:webHidden/>
              </w:rPr>
              <w:fldChar w:fldCharType="begin"/>
            </w:r>
            <w:r w:rsidR="001500CE">
              <w:rPr>
                <w:noProof/>
                <w:webHidden/>
              </w:rPr>
              <w:instrText xml:space="preserve"> PAGEREF _Toc65868456 \h </w:instrText>
            </w:r>
            <w:r w:rsidR="001500CE">
              <w:rPr>
                <w:noProof/>
                <w:webHidden/>
              </w:rPr>
            </w:r>
            <w:r w:rsidR="001500CE">
              <w:rPr>
                <w:noProof/>
                <w:webHidden/>
              </w:rPr>
              <w:fldChar w:fldCharType="separate"/>
            </w:r>
            <w:r w:rsidR="001500CE">
              <w:rPr>
                <w:noProof/>
                <w:webHidden/>
              </w:rPr>
              <w:t>56</w:t>
            </w:r>
            <w:r w:rsidR="001500CE">
              <w:rPr>
                <w:noProof/>
                <w:webHidden/>
              </w:rPr>
              <w:fldChar w:fldCharType="end"/>
            </w:r>
          </w:hyperlink>
        </w:p>
        <w:p w14:paraId="2622DF7A" w14:textId="25C3E08F" w:rsidR="001500CE" w:rsidRDefault="00946AE0">
          <w:pPr>
            <w:pStyle w:val="21"/>
            <w:rPr>
              <w:rFonts w:asciiTheme="minorHAnsi" w:eastAsiaTheme="minorEastAsia" w:hAnsiTheme="minorHAnsi" w:cstheme="minorBidi"/>
              <w:noProof/>
              <w:sz w:val="24"/>
              <w:szCs w:val="24"/>
              <w:lang w:eastAsia="ru-RU"/>
            </w:rPr>
          </w:pPr>
          <w:hyperlink w:anchor="_Toc65868457" w:history="1">
            <w:r w:rsidR="001500CE" w:rsidRPr="0098451C">
              <w:rPr>
                <w:rStyle w:val="affd"/>
                <w:noProof/>
              </w:rPr>
              <w:t>7.8. Вирусные инфекции у пациентов с гематологическими заболеваниями</w:t>
            </w:r>
            <w:r w:rsidR="001500CE">
              <w:rPr>
                <w:noProof/>
                <w:webHidden/>
              </w:rPr>
              <w:tab/>
            </w:r>
            <w:r w:rsidR="001500CE">
              <w:rPr>
                <w:noProof/>
                <w:webHidden/>
              </w:rPr>
              <w:fldChar w:fldCharType="begin"/>
            </w:r>
            <w:r w:rsidR="001500CE">
              <w:rPr>
                <w:noProof/>
                <w:webHidden/>
              </w:rPr>
              <w:instrText xml:space="preserve"> PAGEREF _Toc65868457 \h </w:instrText>
            </w:r>
            <w:r w:rsidR="001500CE">
              <w:rPr>
                <w:noProof/>
                <w:webHidden/>
              </w:rPr>
            </w:r>
            <w:r w:rsidR="001500CE">
              <w:rPr>
                <w:noProof/>
                <w:webHidden/>
              </w:rPr>
              <w:fldChar w:fldCharType="separate"/>
            </w:r>
            <w:r w:rsidR="001500CE">
              <w:rPr>
                <w:noProof/>
                <w:webHidden/>
              </w:rPr>
              <w:t>77</w:t>
            </w:r>
            <w:r w:rsidR="001500CE">
              <w:rPr>
                <w:noProof/>
                <w:webHidden/>
              </w:rPr>
              <w:fldChar w:fldCharType="end"/>
            </w:r>
          </w:hyperlink>
        </w:p>
        <w:p w14:paraId="22E4083D" w14:textId="0F6B1995" w:rsidR="001500CE" w:rsidRDefault="00946AE0">
          <w:pPr>
            <w:pStyle w:val="21"/>
            <w:rPr>
              <w:rFonts w:asciiTheme="minorHAnsi" w:eastAsiaTheme="minorEastAsia" w:hAnsiTheme="minorHAnsi" w:cstheme="minorBidi"/>
              <w:noProof/>
              <w:sz w:val="24"/>
              <w:szCs w:val="24"/>
              <w:lang w:eastAsia="ru-RU"/>
            </w:rPr>
          </w:pPr>
          <w:hyperlink w:anchor="_Toc65868458" w:history="1">
            <w:r w:rsidR="001500CE" w:rsidRPr="0098451C">
              <w:rPr>
                <w:rStyle w:val="affd"/>
                <w:noProof/>
              </w:rPr>
              <w:t>7.9. Диагностика и лечение инфекций, вызванных грибами</w:t>
            </w:r>
            <w:r w:rsidR="001500CE">
              <w:rPr>
                <w:noProof/>
                <w:webHidden/>
              </w:rPr>
              <w:tab/>
            </w:r>
            <w:r w:rsidR="001500CE">
              <w:rPr>
                <w:noProof/>
                <w:webHidden/>
              </w:rPr>
              <w:fldChar w:fldCharType="begin"/>
            </w:r>
            <w:r w:rsidR="001500CE">
              <w:rPr>
                <w:noProof/>
                <w:webHidden/>
              </w:rPr>
              <w:instrText xml:space="preserve"> PAGEREF _Toc65868458 \h </w:instrText>
            </w:r>
            <w:r w:rsidR="001500CE">
              <w:rPr>
                <w:noProof/>
                <w:webHidden/>
              </w:rPr>
            </w:r>
            <w:r w:rsidR="001500CE">
              <w:rPr>
                <w:noProof/>
                <w:webHidden/>
              </w:rPr>
              <w:fldChar w:fldCharType="separate"/>
            </w:r>
            <w:r w:rsidR="001500CE">
              <w:rPr>
                <w:noProof/>
                <w:webHidden/>
              </w:rPr>
              <w:t>81</w:t>
            </w:r>
            <w:r w:rsidR="001500CE">
              <w:rPr>
                <w:noProof/>
                <w:webHidden/>
              </w:rPr>
              <w:fldChar w:fldCharType="end"/>
            </w:r>
          </w:hyperlink>
        </w:p>
        <w:p w14:paraId="211CD97D" w14:textId="09857D71" w:rsidR="001500CE" w:rsidRDefault="00946AE0">
          <w:pPr>
            <w:pStyle w:val="21"/>
            <w:rPr>
              <w:rFonts w:asciiTheme="minorHAnsi" w:eastAsiaTheme="minorEastAsia" w:hAnsiTheme="minorHAnsi" w:cstheme="minorBidi"/>
              <w:noProof/>
              <w:sz w:val="24"/>
              <w:szCs w:val="24"/>
              <w:lang w:eastAsia="ru-RU"/>
            </w:rPr>
          </w:pPr>
          <w:hyperlink w:anchor="_Toc65868459" w:history="1">
            <w:r w:rsidR="001500CE" w:rsidRPr="0098451C">
              <w:rPr>
                <w:rStyle w:val="affd"/>
                <w:noProof/>
              </w:rPr>
              <w:t xml:space="preserve">7.10. </w:t>
            </w:r>
            <w:r w:rsidR="001500CE" w:rsidRPr="0098451C">
              <w:rPr>
                <w:rStyle w:val="affd"/>
                <w:bCs/>
                <w:noProof/>
              </w:rPr>
              <w:t>Профилактика инфекционных осложнений у пациентов с гематологическими заболеваниями</w:t>
            </w:r>
            <w:r w:rsidR="001500CE">
              <w:rPr>
                <w:noProof/>
                <w:webHidden/>
              </w:rPr>
              <w:tab/>
            </w:r>
            <w:r w:rsidR="001500CE">
              <w:rPr>
                <w:noProof/>
                <w:webHidden/>
              </w:rPr>
              <w:fldChar w:fldCharType="begin"/>
            </w:r>
            <w:r w:rsidR="001500CE">
              <w:rPr>
                <w:noProof/>
                <w:webHidden/>
              </w:rPr>
              <w:instrText xml:space="preserve"> PAGEREF _Toc65868459 \h </w:instrText>
            </w:r>
            <w:r w:rsidR="001500CE">
              <w:rPr>
                <w:noProof/>
                <w:webHidden/>
              </w:rPr>
            </w:r>
            <w:r w:rsidR="001500CE">
              <w:rPr>
                <w:noProof/>
                <w:webHidden/>
              </w:rPr>
              <w:fldChar w:fldCharType="separate"/>
            </w:r>
            <w:r w:rsidR="001500CE">
              <w:rPr>
                <w:noProof/>
                <w:webHidden/>
              </w:rPr>
              <w:t>107</w:t>
            </w:r>
            <w:r w:rsidR="001500CE">
              <w:rPr>
                <w:noProof/>
                <w:webHidden/>
              </w:rPr>
              <w:fldChar w:fldCharType="end"/>
            </w:r>
          </w:hyperlink>
        </w:p>
        <w:p w14:paraId="6AD05544" w14:textId="7DD50967" w:rsidR="001500CE" w:rsidRDefault="00946AE0">
          <w:pPr>
            <w:pStyle w:val="1a"/>
            <w:rPr>
              <w:rFonts w:asciiTheme="minorHAnsi" w:eastAsiaTheme="minorEastAsia" w:hAnsiTheme="minorHAnsi"/>
              <w:noProof/>
              <w:szCs w:val="24"/>
              <w:lang w:eastAsia="ru-RU"/>
            </w:rPr>
          </w:pPr>
          <w:hyperlink w:anchor="_Toc65868460" w:history="1">
            <w:r w:rsidR="001500CE" w:rsidRPr="0098451C">
              <w:rPr>
                <w:rStyle w:val="affd"/>
                <w:noProof/>
              </w:rPr>
              <w:t>Критерии оценки качества оказания медицинской помощи</w:t>
            </w:r>
            <w:r w:rsidR="001500CE">
              <w:rPr>
                <w:noProof/>
                <w:webHidden/>
              </w:rPr>
              <w:tab/>
            </w:r>
            <w:r w:rsidR="001500CE">
              <w:rPr>
                <w:noProof/>
                <w:webHidden/>
              </w:rPr>
              <w:fldChar w:fldCharType="begin"/>
            </w:r>
            <w:r w:rsidR="001500CE">
              <w:rPr>
                <w:noProof/>
                <w:webHidden/>
              </w:rPr>
              <w:instrText xml:space="preserve"> PAGEREF _Toc65868460 \h </w:instrText>
            </w:r>
            <w:r w:rsidR="001500CE">
              <w:rPr>
                <w:noProof/>
                <w:webHidden/>
              </w:rPr>
            </w:r>
            <w:r w:rsidR="001500CE">
              <w:rPr>
                <w:noProof/>
                <w:webHidden/>
              </w:rPr>
              <w:fldChar w:fldCharType="separate"/>
            </w:r>
            <w:r w:rsidR="001500CE">
              <w:rPr>
                <w:noProof/>
                <w:webHidden/>
              </w:rPr>
              <w:t>113</w:t>
            </w:r>
            <w:r w:rsidR="001500CE">
              <w:rPr>
                <w:noProof/>
                <w:webHidden/>
              </w:rPr>
              <w:fldChar w:fldCharType="end"/>
            </w:r>
          </w:hyperlink>
        </w:p>
        <w:p w14:paraId="55640F22" w14:textId="5E030B41" w:rsidR="001500CE" w:rsidRDefault="00946AE0">
          <w:pPr>
            <w:pStyle w:val="1a"/>
            <w:rPr>
              <w:rFonts w:asciiTheme="minorHAnsi" w:eastAsiaTheme="minorEastAsia" w:hAnsiTheme="minorHAnsi"/>
              <w:noProof/>
              <w:szCs w:val="24"/>
              <w:lang w:eastAsia="ru-RU"/>
            </w:rPr>
          </w:pPr>
          <w:hyperlink w:anchor="_Toc65868461" w:history="1">
            <w:r w:rsidR="001500CE" w:rsidRPr="0098451C">
              <w:rPr>
                <w:rStyle w:val="affd"/>
                <w:noProof/>
              </w:rPr>
              <w:t>Список литературы</w:t>
            </w:r>
            <w:r w:rsidR="001500CE">
              <w:rPr>
                <w:noProof/>
                <w:webHidden/>
              </w:rPr>
              <w:tab/>
            </w:r>
            <w:r w:rsidR="001500CE">
              <w:rPr>
                <w:noProof/>
                <w:webHidden/>
              </w:rPr>
              <w:fldChar w:fldCharType="begin"/>
            </w:r>
            <w:r w:rsidR="001500CE">
              <w:rPr>
                <w:noProof/>
                <w:webHidden/>
              </w:rPr>
              <w:instrText xml:space="preserve"> PAGEREF _Toc65868461 \h </w:instrText>
            </w:r>
            <w:r w:rsidR="001500CE">
              <w:rPr>
                <w:noProof/>
                <w:webHidden/>
              </w:rPr>
            </w:r>
            <w:r w:rsidR="001500CE">
              <w:rPr>
                <w:noProof/>
                <w:webHidden/>
              </w:rPr>
              <w:fldChar w:fldCharType="separate"/>
            </w:r>
            <w:r w:rsidR="001500CE">
              <w:rPr>
                <w:noProof/>
                <w:webHidden/>
              </w:rPr>
              <w:t>115</w:t>
            </w:r>
            <w:r w:rsidR="001500CE">
              <w:rPr>
                <w:noProof/>
                <w:webHidden/>
              </w:rPr>
              <w:fldChar w:fldCharType="end"/>
            </w:r>
          </w:hyperlink>
        </w:p>
        <w:p w14:paraId="7AA567E2" w14:textId="001C2E5D" w:rsidR="001500CE" w:rsidRDefault="00946AE0">
          <w:pPr>
            <w:pStyle w:val="1a"/>
            <w:rPr>
              <w:rFonts w:asciiTheme="minorHAnsi" w:eastAsiaTheme="minorEastAsia" w:hAnsiTheme="minorHAnsi"/>
              <w:noProof/>
              <w:szCs w:val="24"/>
              <w:lang w:eastAsia="ru-RU"/>
            </w:rPr>
          </w:pPr>
          <w:hyperlink w:anchor="_Toc65868462" w:history="1">
            <w:r w:rsidR="001500CE" w:rsidRPr="0098451C">
              <w:rPr>
                <w:rStyle w:val="affd"/>
                <w:noProof/>
              </w:rPr>
              <w:t>Приложение А1. Состав рабочей группы по разработке и пересмотру клинических рекомендаций</w:t>
            </w:r>
            <w:r w:rsidR="001500CE">
              <w:rPr>
                <w:noProof/>
                <w:webHidden/>
              </w:rPr>
              <w:tab/>
            </w:r>
            <w:r w:rsidR="001500CE">
              <w:rPr>
                <w:noProof/>
                <w:webHidden/>
              </w:rPr>
              <w:fldChar w:fldCharType="begin"/>
            </w:r>
            <w:r w:rsidR="001500CE">
              <w:rPr>
                <w:noProof/>
                <w:webHidden/>
              </w:rPr>
              <w:instrText xml:space="preserve"> PAGEREF _Toc65868462 \h </w:instrText>
            </w:r>
            <w:r w:rsidR="001500CE">
              <w:rPr>
                <w:noProof/>
                <w:webHidden/>
              </w:rPr>
            </w:r>
            <w:r w:rsidR="001500CE">
              <w:rPr>
                <w:noProof/>
                <w:webHidden/>
              </w:rPr>
              <w:fldChar w:fldCharType="separate"/>
            </w:r>
            <w:r w:rsidR="001500CE">
              <w:rPr>
                <w:noProof/>
                <w:webHidden/>
              </w:rPr>
              <w:t>129</w:t>
            </w:r>
            <w:r w:rsidR="001500CE">
              <w:rPr>
                <w:noProof/>
                <w:webHidden/>
              </w:rPr>
              <w:fldChar w:fldCharType="end"/>
            </w:r>
          </w:hyperlink>
        </w:p>
        <w:p w14:paraId="368F55D1" w14:textId="708A33EE" w:rsidR="001500CE" w:rsidRDefault="00946AE0">
          <w:pPr>
            <w:pStyle w:val="1a"/>
            <w:rPr>
              <w:rFonts w:asciiTheme="minorHAnsi" w:eastAsiaTheme="minorEastAsia" w:hAnsiTheme="minorHAnsi"/>
              <w:noProof/>
              <w:szCs w:val="24"/>
              <w:lang w:eastAsia="ru-RU"/>
            </w:rPr>
          </w:pPr>
          <w:hyperlink w:anchor="_Toc65868463" w:history="1">
            <w:r w:rsidR="001500CE" w:rsidRPr="0098451C">
              <w:rPr>
                <w:rStyle w:val="affd"/>
                <w:noProof/>
              </w:rPr>
              <w:t>Приложение А2. Методология разработки клинических рекомендаций</w:t>
            </w:r>
            <w:r w:rsidR="001500CE">
              <w:rPr>
                <w:noProof/>
                <w:webHidden/>
              </w:rPr>
              <w:tab/>
            </w:r>
            <w:r w:rsidR="001500CE">
              <w:rPr>
                <w:noProof/>
                <w:webHidden/>
              </w:rPr>
              <w:fldChar w:fldCharType="begin"/>
            </w:r>
            <w:r w:rsidR="001500CE">
              <w:rPr>
                <w:noProof/>
                <w:webHidden/>
              </w:rPr>
              <w:instrText xml:space="preserve"> PAGEREF _Toc65868463 \h </w:instrText>
            </w:r>
            <w:r w:rsidR="001500CE">
              <w:rPr>
                <w:noProof/>
                <w:webHidden/>
              </w:rPr>
            </w:r>
            <w:r w:rsidR="001500CE">
              <w:rPr>
                <w:noProof/>
                <w:webHidden/>
              </w:rPr>
              <w:fldChar w:fldCharType="separate"/>
            </w:r>
            <w:r w:rsidR="001500CE">
              <w:rPr>
                <w:noProof/>
                <w:webHidden/>
              </w:rPr>
              <w:t>133</w:t>
            </w:r>
            <w:r w:rsidR="001500CE">
              <w:rPr>
                <w:noProof/>
                <w:webHidden/>
              </w:rPr>
              <w:fldChar w:fldCharType="end"/>
            </w:r>
          </w:hyperlink>
        </w:p>
        <w:p w14:paraId="33DC1190" w14:textId="0314493E" w:rsidR="001500CE" w:rsidRDefault="00946AE0">
          <w:pPr>
            <w:pStyle w:val="1a"/>
            <w:rPr>
              <w:rFonts w:asciiTheme="minorHAnsi" w:eastAsiaTheme="minorEastAsia" w:hAnsiTheme="minorHAnsi"/>
              <w:noProof/>
              <w:szCs w:val="24"/>
              <w:lang w:eastAsia="ru-RU"/>
            </w:rPr>
          </w:pPr>
          <w:hyperlink w:anchor="_Toc65868464" w:history="1">
            <w:r w:rsidR="001500CE" w:rsidRPr="0098451C">
              <w:rPr>
                <w:rStyle w:val="affd"/>
                <w:noProof/>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001500CE">
              <w:rPr>
                <w:noProof/>
                <w:webHidden/>
              </w:rPr>
              <w:tab/>
            </w:r>
            <w:r w:rsidR="001500CE">
              <w:rPr>
                <w:noProof/>
                <w:webHidden/>
              </w:rPr>
              <w:fldChar w:fldCharType="begin"/>
            </w:r>
            <w:r w:rsidR="001500CE">
              <w:rPr>
                <w:noProof/>
                <w:webHidden/>
              </w:rPr>
              <w:instrText xml:space="preserve"> PAGEREF _Toc65868464 \h </w:instrText>
            </w:r>
            <w:r w:rsidR="001500CE">
              <w:rPr>
                <w:noProof/>
                <w:webHidden/>
              </w:rPr>
            </w:r>
            <w:r w:rsidR="001500CE">
              <w:rPr>
                <w:noProof/>
                <w:webHidden/>
              </w:rPr>
              <w:fldChar w:fldCharType="separate"/>
            </w:r>
            <w:r w:rsidR="001500CE">
              <w:rPr>
                <w:noProof/>
                <w:webHidden/>
              </w:rPr>
              <w:t>137</w:t>
            </w:r>
            <w:r w:rsidR="001500CE">
              <w:rPr>
                <w:noProof/>
                <w:webHidden/>
              </w:rPr>
              <w:fldChar w:fldCharType="end"/>
            </w:r>
          </w:hyperlink>
        </w:p>
        <w:p w14:paraId="1C9A849A" w14:textId="0D48EB85" w:rsidR="001500CE" w:rsidRDefault="00946AE0">
          <w:pPr>
            <w:pStyle w:val="21"/>
            <w:rPr>
              <w:rFonts w:asciiTheme="minorHAnsi" w:eastAsiaTheme="minorEastAsia" w:hAnsiTheme="minorHAnsi" w:cstheme="minorBidi"/>
              <w:noProof/>
              <w:sz w:val="24"/>
              <w:szCs w:val="24"/>
              <w:lang w:eastAsia="ru-RU"/>
            </w:rPr>
          </w:pPr>
          <w:hyperlink w:anchor="_Toc65868465" w:history="1">
            <w:r w:rsidR="001500CE" w:rsidRPr="0098451C">
              <w:rPr>
                <w:rStyle w:val="affd"/>
                <w:noProof/>
              </w:rPr>
              <w:t>Приложение А3.1. Режимы лекарственного лечения ФЛ</w:t>
            </w:r>
            <w:r w:rsidR="001500CE">
              <w:rPr>
                <w:noProof/>
                <w:webHidden/>
              </w:rPr>
              <w:tab/>
            </w:r>
            <w:r w:rsidR="001500CE">
              <w:rPr>
                <w:noProof/>
                <w:webHidden/>
              </w:rPr>
              <w:fldChar w:fldCharType="begin"/>
            </w:r>
            <w:r w:rsidR="001500CE">
              <w:rPr>
                <w:noProof/>
                <w:webHidden/>
              </w:rPr>
              <w:instrText xml:space="preserve"> PAGEREF _Toc65868465 \h </w:instrText>
            </w:r>
            <w:r w:rsidR="001500CE">
              <w:rPr>
                <w:noProof/>
                <w:webHidden/>
              </w:rPr>
            </w:r>
            <w:r w:rsidR="001500CE">
              <w:rPr>
                <w:noProof/>
                <w:webHidden/>
              </w:rPr>
              <w:fldChar w:fldCharType="separate"/>
            </w:r>
            <w:r w:rsidR="001500CE">
              <w:rPr>
                <w:noProof/>
                <w:webHidden/>
              </w:rPr>
              <w:t>137</w:t>
            </w:r>
            <w:r w:rsidR="001500CE">
              <w:rPr>
                <w:noProof/>
                <w:webHidden/>
              </w:rPr>
              <w:fldChar w:fldCharType="end"/>
            </w:r>
          </w:hyperlink>
        </w:p>
        <w:p w14:paraId="6EDDBFC4" w14:textId="647D7860" w:rsidR="001500CE" w:rsidRDefault="00946AE0">
          <w:pPr>
            <w:pStyle w:val="21"/>
            <w:rPr>
              <w:rFonts w:asciiTheme="minorHAnsi" w:eastAsiaTheme="minorEastAsia" w:hAnsiTheme="minorHAnsi" w:cstheme="minorBidi"/>
              <w:noProof/>
              <w:sz w:val="24"/>
              <w:szCs w:val="24"/>
              <w:lang w:eastAsia="ru-RU"/>
            </w:rPr>
          </w:pPr>
          <w:hyperlink w:anchor="_Toc65868466" w:history="1">
            <w:r w:rsidR="001500CE" w:rsidRPr="0098451C">
              <w:rPr>
                <w:rStyle w:val="affd"/>
                <w:noProof/>
              </w:rPr>
              <w:t>Приложение А3.2. Значение маркеров вируса гепатита В при ФЛ</w:t>
            </w:r>
            <w:r w:rsidR="001500CE">
              <w:rPr>
                <w:noProof/>
                <w:webHidden/>
              </w:rPr>
              <w:tab/>
            </w:r>
            <w:r w:rsidR="001500CE">
              <w:rPr>
                <w:noProof/>
                <w:webHidden/>
              </w:rPr>
              <w:fldChar w:fldCharType="begin"/>
            </w:r>
            <w:r w:rsidR="001500CE">
              <w:rPr>
                <w:noProof/>
                <w:webHidden/>
              </w:rPr>
              <w:instrText xml:space="preserve"> PAGEREF _Toc65868466 \h </w:instrText>
            </w:r>
            <w:r w:rsidR="001500CE">
              <w:rPr>
                <w:noProof/>
                <w:webHidden/>
              </w:rPr>
            </w:r>
            <w:r w:rsidR="001500CE">
              <w:rPr>
                <w:noProof/>
                <w:webHidden/>
              </w:rPr>
              <w:fldChar w:fldCharType="separate"/>
            </w:r>
            <w:r w:rsidR="001500CE">
              <w:rPr>
                <w:noProof/>
                <w:webHidden/>
              </w:rPr>
              <w:t>139</w:t>
            </w:r>
            <w:r w:rsidR="001500CE">
              <w:rPr>
                <w:noProof/>
                <w:webHidden/>
              </w:rPr>
              <w:fldChar w:fldCharType="end"/>
            </w:r>
          </w:hyperlink>
        </w:p>
        <w:p w14:paraId="4C12A868" w14:textId="4423AB5A" w:rsidR="001500CE" w:rsidRDefault="00946AE0">
          <w:pPr>
            <w:pStyle w:val="21"/>
            <w:rPr>
              <w:rFonts w:asciiTheme="minorHAnsi" w:eastAsiaTheme="minorEastAsia" w:hAnsiTheme="minorHAnsi" w:cstheme="minorBidi"/>
              <w:noProof/>
              <w:sz w:val="24"/>
              <w:szCs w:val="24"/>
              <w:lang w:eastAsia="ru-RU"/>
            </w:rPr>
          </w:pPr>
          <w:hyperlink w:anchor="_Toc65868467" w:history="1">
            <w:r w:rsidR="001500CE" w:rsidRPr="0098451C">
              <w:rPr>
                <w:rStyle w:val="affd"/>
                <w:noProof/>
              </w:rPr>
              <w:t xml:space="preserve">Приложение А3.3. </w:t>
            </w:r>
            <w:r w:rsidR="001500CE" w:rsidRPr="0098451C">
              <w:rPr>
                <w:rStyle w:val="affd"/>
                <w:rFonts w:eastAsia="Arial Unicode MS"/>
                <w:noProof/>
              </w:rPr>
              <w:t>Сопроводительная терапия при введении моноклональных антител.</w:t>
            </w:r>
            <w:r w:rsidR="001500CE">
              <w:rPr>
                <w:noProof/>
                <w:webHidden/>
              </w:rPr>
              <w:tab/>
            </w:r>
            <w:r w:rsidR="001500CE">
              <w:rPr>
                <w:noProof/>
                <w:webHidden/>
              </w:rPr>
              <w:fldChar w:fldCharType="begin"/>
            </w:r>
            <w:r w:rsidR="001500CE">
              <w:rPr>
                <w:noProof/>
                <w:webHidden/>
              </w:rPr>
              <w:instrText xml:space="preserve"> PAGEREF _Toc65868467 \h </w:instrText>
            </w:r>
            <w:r w:rsidR="001500CE">
              <w:rPr>
                <w:noProof/>
                <w:webHidden/>
              </w:rPr>
            </w:r>
            <w:r w:rsidR="001500CE">
              <w:rPr>
                <w:noProof/>
                <w:webHidden/>
              </w:rPr>
              <w:fldChar w:fldCharType="separate"/>
            </w:r>
            <w:r w:rsidR="001500CE">
              <w:rPr>
                <w:noProof/>
                <w:webHidden/>
              </w:rPr>
              <w:t>140</w:t>
            </w:r>
            <w:r w:rsidR="001500CE">
              <w:rPr>
                <w:noProof/>
                <w:webHidden/>
              </w:rPr>
              <w:fldChar w:fldCharType="end"/>
            </w:r>
          </w:hyperlink>
        </w:p>
        <w:p w14:paraId="02D36E55" w14:textId="19EA4A5E" w:rsidR="001500CE" w:rsidRDefault="00946AE0">
          <w:pPr>
            <w:pStyle w:val="21"/>
            <w:rPr>
              <w:rFonts w:asciiTheme="minorHAnsi" w:eastAsiaTheme="minorEastAsia" w:hAnsiTheme="minorHAnsi" w:cstheme="minorBidi"/>
              <w:noProof/>
              <w:sz w:val="24"/>
              <w:szCs w:val="24"/>
              <w:lang w:eastAsia="ru-RU"/>
            </w:rPr>
          </w:pPr>
          <w:hyperlink w:anchor="_Toc65868468" w:history="1">
            <w:r w:rsidR="001500CE" w:rsidRPr="0098451C">
              <w:rPr>
                <w:rStyle w:val="affd"/>
                <w:noProof/>
              </w:rPr>
              <w:t xml:space="preserve">Приложение А3.4. </w:t>
            </w:r>
            <w:r w:rsidR="001500CE" w:rsidRPr="0098451C">
              <w:rPr>
                <w:rStyle w:val="affd"/>
                <w:noProof/>
                <w:lang w:eastAsia="ru-RU"/>
              </w:rPr>
              <w:t>Профилактика и лечение тошноты и рвоты</w:t>
            </w:r>
            <w:r w:rsidR="001500CE">
              <w:rPr>
                <w:noProof/>
                <w:webHidden/>
              </w:rPr>
              <w:tab/>
            </w:r>
            <w:r w:rsidR="001500CE">
              <w:rPr>
                <w:noProof/>
                <w:webHidden/>
              </w:rPr>
              <w:fldChar w:fldCharType="begin"/>
            </w:r>
            <w:r w:rsidR="001500CE">
              <w:rPr>
                <w:noProof/>
                <w:webHidden/>
              </w:rPr>
              <w:instrText xml:space="preserve"> PAGEREF _Toc65868468 \h </w:instrText>
            </w:r>
            <w:r w:rsidR="001500CE">
              <w:rPr>
                <w:noProof/>
                <w:webHidden/>
              </w:rPr>
            </w:r>
            <w:r w:rsidR="001500CE">
              <w:rPr>
                <w:noProof/>
                <w:webHidden/>
              </w:rPr>
              <w:fldChar w:fldCharType="separate"/>
            </w:r>
            <w:r w:rsidR="001500CE">
              <w:rPr>
                <w:noProof/>
                <w:webHidden/>
              </w:rPr>
              <w:t>144</w:t>
            </w:r>
            <w:r w:rsidR="001500CE">
              <w:rPr>
                <w:noProof/>
                <w:webHidden/>
              </w:rPr>
              <w:fldChar w:fldCharType="end"/>
            </w:r>
          </w:hyperlink>
        </w:p>
        <w:p w14:paraId="043C7079" w14:textId="27BDACB0" w:rsidR="001500CE" w:rsidRDefault="00946AE0">
          <w:pPr>
            <w:pStyle w:val="21"/>
            <w:rPr>
              <w:rFonts w:asciiTheme="minorHAnsi" w:eastAsiaTheme="minorEastAsia" w:hAnsiTheme="minorHAnsi" w:cstheme="minorBidi"/>
              <w:noProof/>
              <w:sz w:val="24"/>
              <w:szCs w:val="24"/>
              <w:lang w:eastAsia="ru-RU"/>
            </w:rPr>
          </w:pPr>
          <w:hyperlink w:anchor="_Toc65868469" w:history="1">
            <w:r w:rsidR="001500CE" w:rsidRPr="0098451C">
              <w:rPr>
                <w:rStyle w:val="affd"/>
                <w:noProof/>
              </w:rPr>
              <w:t xml:space="preserve">Приложение А3.5. </w:t>
            </w:r>
            <w:r w:rsidR="001500CE" w:rsidRPr="0098451C">
              <w:rPr>
                <w:rStyle w:val="affd"/>
                <w:noProof/>
                <w:lang w:eastAsia="ru-RU"/>
              </w:rPr>
              <w:t>Профилактика язвенной болезни желудка и 12-перстной кишки на фоне терапии глюкокортикостероидами</w:t>
            </w:r>
            <w:r w:rsidR="001500CE">
              <w:rPr>
                <w:noProof/>
                <w:webHidden/>
              </w:rPr>
              <w:tab/>
            </w:r>
            <w:r w:rsidR="001500CE">
              <w:rPr>
                <w:noProof/>
                <w:webHidden/>
              </w:rPr>
              <w:fldChar w:fldCharType="begin"/>
            </w:r>
            <w:r w:rsidR="001500CE">
              <w:rPr>
                <w:noProof/>
                <w:webHidden/>
              </w:rPr>
              <w:instrText xml:space="preserve"> PAGEREF _Toc65868469 \h </w:instrText>
            </w:r>
            <w:r w:rsidR="001500CE">
              <w:rPr>
                <w:noProof/>
                <w:webHidden/>
              </w:rPr>
            </w:r>
            <w:r w:rsidR="001500CE">
              <w:rPr>
                <w:noProof/>
                <w:webHidden/>
              </w:rPr>
              <w:fldChar w:fldCharType="separate"/>
            </w:r>
            <w:r w:rsidR="001500CE">
              <w:rPr>
                <w:noProof/>
                <w:webHidden/>
              </w:rPr>
              <w:t>154</w:t>
            </w:r>
            <w:r w:rsidR="001500CE">
              <w:rPr>
                <w:noProof/>
                <w:webHidden/>
              </w:rPr>
              <w:fldChar w:fldCharType="end"/>
            </w:r>
          </w:hyperlink>
        </w:p>
        <w:p w14:paraId="1DB39147" w14:textId="6A638601" w:rsidR="001500CE" w:rsidRDefault="00946AE0">
          <w:pPr>
            <w:pStyle w:val="21"/>
            <w:rPr>
              <w:rFonts w:asciiTheme="minorHAnsi" w:eastAsiaTheme="minorEastAsia" w:hAnsiTheme="minorHAnsi" w:cstheme="minorBidi"/>
              <w:noProof/>
              <w:sz w:val="24"/>
              <w:szCs w:val="24"/>
              <w:lang w:eastAsia="ru-RU"/>
            </w:rPr>
          </w:pPr>
          <w:hyperlink w:anchor="_Toc65868470" w:history="1">
            <w:r w:rsidR="001500CE" w:rsidRPr="0098451C">
              <w:rPr>
                <w:rStyle w:val="affd"/>
                <w:noProof/>
              </w:rPr>
              <w:t>Приложение А3.6. Инфузионная терапия у гематологических пациентов</w:t>
            </w:r>
            <w:r w:rsidR="001500CE">
              <w:rPr>
                <w:noProof/>
                <w:webHidden/>
              </w:rPr>
              <w:tab/>
            </w:r>
            <w:r w:rsidR="001500CE">
              <w:rPr>
                <w:noProof/>
                <w:webHidden/>
              </w:rPr>
              <w:fldChar w:fldCharType="begin"/>
            </w:r>
            <w:r w:rsidR="001500CE">
              <w:rPr>
                <w:noProof/>
                <w:webHidden/>
              </w:rPr>
              <w:instrText xml:space="preserve"> PAGEREF _Toc65868470 \h </w:instrText>
            </w:r>
            <w:r w:rsidR="001500CE">
              <w:rPr>
                <w:noProof/>
                <w:webHidden/>
              </w:rPr>
            </w:r>
            <w:r w:rsidR="001500CE">
              <w:rPr>
                <w:noProof/>
                <w:webHidden/>
              </w:rPr>
              <w:fldChar w:fldCharType="separate"/>
            </w:r>
            <w:r w:rsidR="001500CE">
              <w:rPr>
                <w:noProof/>
                <w:webHidden/>
              </w:rPr>
              <w:t>156</w:t>
            </w:r>
            <w:r w:rsidR="001500CE">
              <w:rPr>
                <w:noProof/>
                <w:webHidden/>
              </w:rPr>
              <w:fldChar w:fldCharType="end"/>
            </w:r>
          </w:hyperlink>
        </w:p>
        <w:p w14:paraId="0CD9078F" w14:textId="04B3A97B" w:rsidR="001500CE" w:rsidRDefault="00946AE0">
          <w:pPr>
            <w:pStyle w:val="21"/>
            <w:rPr>
              <w:rFonts w:asciiTheme="minorHAnsi" w:eastAsiaTheme="minorEastAsia" w:hAnsiTheme="minorHAnsi" w:cstheme="minorBidi"/>
              <w:noProof/>
              <w:sz w:val="24"/>
              <w:szCs w:val="24"/>
              <w:lang w:eastAsia="ru-RU"/>
            </w:rPr>
          </w:pPr>
          <w:hyperlink w:anchor="_Toc65868471" w:history="1">
            <w:r w:rsidR="001500CE" w:rsidRPr="0098451C">
              <w:rPr>
                <w:rStyle w:val="affd"/>
                <w:noProof/>
              </w:rPr>
              <w:t>Приложение А3.7. Применение компонентов донорской крови у гематологических пациентов</w:t>
            </w:r>
            <w:r w:rsidR="001500CE">
              <w:rPr>
                <w:noProof/>
                <w:webHidden/>
              </w:rPr>
              <w:tab/>
            </w:r>
            <w:r w:rsidR="001500CE">
              <w:rPr>
                <w:noProof/>
                <w:webHidden/>
              </w:rPr>
              <w:fldChar w:fldCharType="begin"/>
            </w:r>
            <w:r w:rsidR="001500CE">
              <w:rPr>
                <w:noProof/>
                <w:webHidden/>
              </w:rPr>
              <w:instrText xml:space="preserve"> PAGEREF _Toc65868471 \h </w:instrText>
            </w:r>
            <w:r w:rsidR="001500CE">
              <w:rPr>
                <w:noProof/>
                <w:webHidden/>
              </w:rPr>
            </w:r>
            <w:r w:rsidR="001500CE">
              <w:rPr>
                <w:noProof/>
                <w:webHidden/>
              </w:rPr>
              <w:fldChar w:fldCharType="separate"/>
            </w:r>
            <w:r w:rsidR="001500CE">
              <w:rPr>
                <w:noProof/>
                <w:webHidden/>
              </w:rPr>
              <w:t>161</w:t>
            </w:r>
            <w:r w:rsidR="001500CE">
              <w:rPr>
                <w:noProof/>
                <w:webHidden/>
              </w:rPr>
              <w:fldChar w:fldCharType="end"/>
            </w:r>
          </w:hyperlink>
        </w:p>
        <w:p w14:paraId="7D03BB12" w14:textId="29B00E05" w:rsidR="001500CE" w:rsidRDefault="00946AE0">
          <w:pPr>
            <w:pStyle w:val="21"/>
            <w:rPr>
              <w:rFonts w:asciiTheme="minorHAnsi" w:eastAsiaTheme="minorEastAsia" w:hAnsiTheme="minorHAnsi" w:cstheme="minorBidi"/>
              <w:noProof/>
              <w:sz w:val="24"/>
              <w:szCs w:val="24"/>
              <w:lang w:eastAsia="ru-RU"/>
            </w:rPr>
          </w:pPr>
          <w:hyperlink w:anchor="_Toc65868472" w:history="1">
            <w:r w:rsidR="001500CE" w:rsidRPr="0098451C">
              <w:rPr>
                <w:rStyle w:val="affd"/>
                <w:noProof/>
              </w:rPr>
              <w:t xml:space="preserve">Приложение А3.8. </w:t>
            </w:r>
            <w:r w:rsidR="001500CE" w:rsidRPr="0098451C">
              <w:rPr>
                <w:rStyle w:val="affd"/>
                <w:bCs/>
                <w:noProof/>
              </w:rPr>
              <w:t>Обеспечение сосудистого доступа</w:t>
            </w:r>
            <w:r w:rsidR="001500CE">
              <w:rPr>
                <w:noProof/>
                <w:webHidden/>
              </w:rPr>
              <w:tab/>
            </w:r>
            <w:r w:rsidR="001500CE">
              <w:rPr>
                <w:noProof/>
                <w:webHidden/>
              </w:rPr>
              <w:fldChar w:fldCharType="begin"/>
            </w:r>
            <w:r w:rsidR="001500CE">
              <w:rPr>
                <w:noProof/>
                <w:webHidden/>
              </w:rPr>
              <w:instrText xml:space="preserve"> PAGEREF _Toc65868472 \h </w:instrText>
            </w:r>
            <w:r w:rsidR="001500CE">
              <w:rPr>
                <w:noProof/>
                <w:webHidden/>
              </w:rPr>
            </w:r>
            <w:r w:rsidR="001500CE">
              <w:rPr>
                <w:noProof/>
                <w:webHidden/>
              </w:rPr>
              <w:fldChar w:fldCharType="separate"/>
            </w:r>
            <w:r w:rsidR="001500CE">
              <w:rPr>
                <w:noProof/>
                <w:webHidden/>
              </w:rPr>
              <w:t>180</w:t>
            </w:r>
            <w:r w:rsidR="001500CE">
              <w:rPr>
                <w:noProof/>
                <w:webHidden/>
              </w:rPr>
              <w:fldChar w:fldCharType="end"/>
            </w:r>
          </w:hyperlink>
        </w:p>
        <w:p w14:paraId="132C99FD" w14:textId="17AD11C9" w:rsidR="001500CE" w:rsidRDefault="00946AE0">
          <w:pPr>
            <w:pStyle w:val="21"/>
            <w:rPr>
              <w:rFonts w:asciiTheme="minorHAnsi" w:eastAsiaTheme="minorEastAsia" w:hAnsiTheme="minorHAnsi" w:cstheme="minorBidi"/>
              <w:noProof/>
              <w:sz w:val="24"/>
              <w:szCs w:val="24"/>
              <w:lang w:eastAsia="ru-RU"/>
            </w:rPr>
          </w:pPr>
          <w:hyperlink w:anchor="_Toc65868473" w:history="1">
            <w:r w:rsidR="001500CE" w:rsidRPr="0098451C">
              <w:rPr>
                <w:rStyle w:val="affd"/>
                <w:noProof/>
              </w:rPr>
              <w:t xml:space="preserve">Приложение А3.9. </w:t>
            </w:r>
            <w:r w:rsidR="001500CE" w:rsidRPr="0098451C">
              <w:rPr>
                <w:rStyle w:val="affd"/>
                <w:rFonts w:eastAsia="Arial Unicode MS"/>
                <w:noProof/>
              </w:rPr>
              <w:t>Протоколы выполнения аспирационного и биопсийного исследования костного мозга</w:t>
            </w:r>
            <w:r w:rsidR="001500CE">
              <w:rPr>
                <w:noProof/>
                <w:webHidden/>
              </w:rPr>
              <w:tab/>
            </w:r>
            <w:r w:rsidR="001500CE">
              <w:rPr>
                <w:noProof/>
                <w:webHidden/>
              </w:rPr>
              <w:fldChar w:fldCharType="begin"/>
            </w:r>
            <w:r w:rsidR="001500CE">
              <w:rPr>
                <w:noProof/>
                <w:webHidden/>
              </w:rPr>
              <w:instrText xml:space="preserve"> PAGEREF _Toc65868473 \h </w:instrText>
            </w:r>
            <w:r w:rsidR="001500CE">
              <w:rPr>
                <w:noProof/>
                <w:webHidden/>
              </w:rPr>
            </w:r>
            <w:r w:rsidR="001500CE">
              <w:rPr>
                <w:noProof/>
                <w:webHidden/>
              </w:rPr>
              <w:fldChar w:fldCharType="separate"/>
            </w:r>
            <w:r w:rsidR="001500CE">
              <w:rPr>
                <w:noProof/>
                <w:webHidden/>
              </w:rPr>
              <w:t>192</w:t>
            </w:r>
            <w:r w:rsidR="001500CE">
              <w:rPr>
                <w:noProof/>
                <w:webHidden/>
              </w:rPr>
              <w:fldChar w:fldCharType="end"/>
            </w:r>
          </w:hyperlink>
        </w:p>
        <w:p w14:paraId="311C451F" w14:textId="09F3E373" w:rsidR="001500CE" w:rsidRDefault="00946AE0">
          <w:pPr>
            <w:pStyle w:val="21"/>
            <w:rPr>
              <w:rFonts w:asciiTheme="minorHAnsi" w:eastAsiaTheme="minorEastAsia" w:hAnsiTheme="minorHAnsi" w:cstheme="minorBidi"/>
              <w:noProof/>
              <w:sz w:val="24"/>
              <w:szCs w:val="24"/>
              <w:lang w:eastAsia="ru-RU"/>
            </w:rPr>
          </w:pPr>
          <w:hyperlink w:anchor="_Toc65868474" w:history="1">
            <w:r w:rsidR="001500CE" w:rsidRPr="0098451C">
              <w:rPr>
                <w:rStyle w:val="affd"/>
                <w:noProof/>
              </w:rPr>
              <w:t>Приложение А3.10 Трансплантация аутологичных гемопоэтических стволовых клеток</w:t>
            </w:r>
            <w:r w:rsidR="001500CE">
              <w:rPr>
                <w:noProof/>
                <w:webHidden/>
              </w:rPr>
              <w:tab/>
            </w:r>
            <w:r w:rsidR="001500CE">
              <w:rPr>
                <w:noProof/>
                <w:webHidden/>
              </w:rPr>
              <w:fldChar w:fldCharType="begin"/>
            </w:r>
            <w:r w:rsidR="001500CE">
              <w:rPr>
                <w:noProof/>
                <w:webHidden/>
              </w:rPr>
              <w:instrText xml:space="preserve"> PAGEREF _Toc65868474 \h </w:instrText>
            </w:r>
            <w:r w:rsidR="001500CE">
              <w:rPr>
                <w:noProof/>
                <w:webHidden/>
              </w:rPr>
            </w:r>
            <w:r w:rsidR="001500CE">
              <w:rPr>
                <w:noProof/>
                <w:webHidden/>
              </w:rPr>
              <w:fldChar w:fldCharType="separate"/>
            </w:r>
            <w:r w:rsidR="001500CE">
              <w:rPr>
                <w:noProof/>
                <w:webHidden/>
              </w:rPr>
              <w:t>202</w:t>
            </w:r>
            <w:r w:rsidR="001500CE">
              <w:rPr>
                <w:noProof/>
                <w:webHidden/>
              </w:rPr>
              <w:fldChar w:fldCharType="end"/>
            </w:r>
          </w:hyperlink>
        </w:p>
        <w:p w14:paraId="2494714F" w14:textId="6FF1D480" w:rsidR="001500CE" w:rsidRDefault="00946AE0">
          <w:pPr>
            <w:pStyle w:val="21"/>
            <w:rPr>
              <w:rFonts w:asciiTheme="minorHAnsi" w:eastAsiaTheme="minorEastAsia" w:hAnsiTheme="minorHAnsi" w:cstheme="minorBidi"/>
              <w:noProof/>
              <w:sz w:val="24"/>
              <w:szCs w:val="24"/>
              <w:lang w:eastAsia="ru-RU"/>
            </w:rPr>
          </w:pPr>
          <w:hyperlink w:anchor="_Toc65868475" w:history="1">
            <w:r w:rsidR="001500CE" w:rsidRPr="0098451C">
              <w:rPr>
                <w:rStyle w:val="affd"/>
                <w:noProof/>
              </w:rPr>
              <w:t>Приложение А3.11 Проведение трансплантации аллогенных гемопоэтических стволовых клеток</w:t>
            </w:r>
            <w:r w:rsidR="001500CE">
              <w:rPr>
                <w:noProof/>
                <w:webHidden/>
              </w:rPr>
              <w:tab/>
            </w:r>
            <w:r w:rsidR="001500CE">
              <w:rPr>
                <w:noProof/>
                <w:webHidden/>
              </w:rPr>
              <w:fldChar w:fldCharType="begin"/>
            </w:r>
            <w:r w:rsidR="001500CE">
              <w:rPr>
                <w:noProof/>
                <w:webHidden/>
              </w:rPr>
              <w:instrText xml:space="preserve"> PAGEREF _Toc65868475 \h </w:instrText>
            </w:r>
            <w:r w:rsidR="001500CE">
              <w:rPr>
                <w:noProof/>
                <w:webHidden/>
              </w:rPr>
            </w:r>
            <w:r w:rsidR="001500CE">
              <w:rPr>
                <w:noProof/>
                <w:webHidden/>
              </w:rPr>
              <w:fldChar w:fldCharType="separate"/>
            </w:r>
            <w:r w:rsidR="001500CE">
              <w:rPr>
                <w:noProof/>
                <w:webHidden/>
              </w:rPr>
              <w:t>256</w:t>
            </w:r>
            <w:r w:rsidR="001500CE">
              <w:rPr>
                <w:noProof/>
                <w:webHidden/>
              </w:rPr>
              <w:fldChar w:fldCharType="end"/>
            </w:r>
          </w:hyperlink>
        </w:p>
        <w:p w14:paraId="6DCB9C45" w14:textId="31B58021" w:rsidR="001500CE" w:rsidRDefault="00946AE0">
          <w:pPr>
            <w:pStyle w:val="1a"/>
            <w:rPr>
              <w:rFonts w:asciiTheme="minorHAnsi" w:eastAsiaTheme="minorEastAsia" w:hAnsiTheme="minorHAnsi"/>
              <w:noProof/>
              <w:szCs w:val="24"/>
              <w:lang w:eastAsia="ru-RU"/>
            </w:rPr>
          </w:pPr>
          <w:hyperlink w:anchor="_Toc65868476" w:history="1">
            <w:r w:rsidR="001500CE" w:rsidRPr="0098451C">
              <w:rPr>
                <w:rStyle w:val="affd"/>
                <w:noProof/>
              </w:rPr>
              <w:t>Приложение Б. Алгоритмы действий врача</w:t>
            </w:r>
            <w:r w:rsidR="001500CE">
              <w:rPr>
                <w:noProof/>
                <w:webHidden/>
              </w:rPr>
              <w:tab/>
            </w:r>
            <w:r w:rsidR="001500CE">
              <w:rPr>
                <w:noProof/>
                <w:webHidden/>
              </w:rPr>
              <w:fldChar w:fldCharType="begin"/>
            </w:r>
            <w:r w:rsidR="001500CE">
              <w:rPr>
                <w:noProof/>
                <w:webHidden/>
              </w:rPr>
              <w:instrText xml:space="preserve"> PAGEREF _Toc65868476 \h </w:instrText>
            </w:r>
            <w:r w:rsidR="001500CE">
              <w:rPr>
                <w:noProof/>
                <w:webHidden/>
              </w:rPr>
            </w:r>
            <w:r w:rsidR="001500CE">
              <w:rPr>
                <w:noProof/>
                <w:webHidden/>
              </w:rPr>
              <w:fldChar w:fldCharType="separate"/>
            </w:r>
            <w:r w:rsidR="001500CE">
              <w:rPr>
                <w:noProof/>
                <w:webHidden/>
              </w:rPr>
              <w:t>378</w:t>
            </w:r>
            <w:r w:rsidR="001500CE">
              <w:rPr>
                <w:noProof/>
                <w:webHidden/>
              </w:rPr>
              <w:fldChar w:fldCharType="end"/>
            </w:r>
          </w:hyperlink>
        </w:p>
        <w:p w14:paraId="3736E23A" w14:textId="1579B3A2" w:rsidR="001500CE" w:rsidRDefault="00946AE0">
          <w:pPr>
            <w:pStyle w:val="1a"/>
            <w:rPr>
              <w:rFonts w:asciiTheme="minorHAnsi" w:eastAsiaTheme="minorEastAsia" w:hAnsiTheme="minorHAnsi"/>
              <w:noProof/>
              <w:szCs w:val="24"/>
              <w:lang w:eastAsia="ru-RU"/>
            </w:rPr>
          </w:pPr>
          <w:hyperlink w:anchor="_Toc65868477" w:history="1">
            <w:r w:rsidR="001500CE" w:rsidRPr="0098451C">
              <w:rPr>
                <w:rStyle w:val="affd"/>
                <w:noProof/>
              </w:rPr>
              <w:t>Приложение В. Информация для пациента</w:t>
            </w:r>
            <w:r w:rsidR="001500CE">
              <w:rPr>
                <w:noProof/>
                <w:webHidden/>
              </w:rPr>
              <w:tab/>
            </w:r>
            <w:r w:rsidR="001500CE">
              <w:rPr>
                <w:noProof/>
                <w:webHidden/>
              </w:rPr>
              <w:fldChar w:fldCharType="begin"/>
            </w:r>
            <w:r w:rsidR="001500CE">
              <w:rPr>
                <w:noProof/>
                <w:webHidden/>
              </w:rPr>
              <w:instrText xml:space="preserve"> PAGEREF _Toc65868477 \h </w:instrText>
            </w:r>
            <w:r w:rsidR="001500CE">
              <w:rPr>
                <w:noProof/>
                <w:webHidden/>
              </w:rPr>
            </w:r>
            <w:r w:rsidR="001500CE">
              <w:rPr>
                <w:noProof/>
                <w:webHidden/>
              </w:rPr>
              <w:fldChar w:fldCharType="separate"/>
            </w:r>
            <w:r w:rsidR="001500CE">
              <w:rPr>
                <w:noProof/>
                <w:webHidden/>
              </w:rPr>
              <w:t>379</w:t>
            </w:r>
            <w:r w:rsidR="001500CE">
              <w:rPr>
                <w:noProof/>
                <w:webHidden/>
              </w:rPr>
              <w:fldChar w:fldCharType="end"/>
            </w:r>
          </w:hyperlink>
        </w:p>
        <w:p w14:paraId="4F9198EC" w14:textId="42C3D07E" w:rsidR="001500CE" w:rsidRDefault="00946AE0">
          <w:pPr>
            <w:pStyle w:val="1a"/>
            <w:rPr>
              <w:rFonts w:asciiTheme="minorHAnsi" w:eastAsiaTheme="minorEastAsia" w:hAnsiTheme="minorHAnsi"/>
              <w:noProof/>
              <w:szCs w:val="24"/>
              <w:lang w:eastAsia="ru-RU"/>
            </w:rPr>
          </w:pPr>
          <w:hyperlink w:anchor="_Toc65868478" w:history="1">
            <w:r w:rsidR="001500CE" w:rsidRPr="0098451C">
              <w:rPr>
                <w:rStyle w:val="affd"/>
                <w:noProof/>
              </w:rPr>
              <w:t>Приложение Г. Шкалы оценки, вопросники и другие оценочные инструменты состояния пациента, приведенные в клинических рекомендациях</w:t>
            </w:r>
            <w:r w:rsidR="001500CE">
              <w:rPr>
                <w:noProof/>
                <w:webHidden/>
              </w:rPr>
              <w:tab/>
            </w:r>
            <w:r w:rsidR="001500CE">
              <w:rPr>
                <w:noProof/>
                <w:webHidden/>
              </w:rPr>
              <w:fldChar w:fldCharType="begin"/>
            </w:r>
            <w:r w:rsidR="001500CE">
              <w:rPr>
                <w:noProof/>
                <w:webHidden/>
              </w:rPr>
              <w:instrText xml:space="preserve"> PAGEREF _Toc65868478 \h </w:instrText>
            </w:r>
            <w:r w:rsidR="001500CE">
              <w:rPr>
                <w:noProof/>
                <w:webHidden/>
              </w:rPr>
            </w:r>
            <w:r w:rsidR="001500CE">
              <w:rPr>
                <w:noProof/>
                <w:webHidden/>
              </w:rPr>
              <w:fldChar w:fldCharType="separate"/>
            </w:r>
            <w:r w:rsidR="001500CE">
              <w:rPr>
                <w:noProof/>
                <w:webHidden/>
              </w:rPr>
              <w:t>380</w:t>
            </w:r>
            <w:r w:rsidR="001500CE">
              <w:rPr>
                <w:noProof/>
                <w:webHidden/>
              </w:rPr>
              <w:fldChar w:fldCharType="end"/>
            </w:r>
          </w:hyperlink>
        </w:p>
        <w:p w14:paraId="1FA46503" w14:textId="136ADB97" w:rsidR="001500CE" w:rsidRDefault="00946AE0">
          <w:pPr>
            <w:pStyle w:val="21"/>
            <w:rPr>
              <w:rFonts w:asciiTheme="minorHAnsi" w:eastAsiaTheme="minorEastAsia" w:hAnsiTheme="minorHAnsi" w:cstheme="minorBidi"/>
              <w:noProof/>
              <w:sz w:val="24"/>
              <w:szCs w:val="24"/>
              <w:lang w:eastAsia="ru-RU"/>
            </w:rPr>
          </w:pPr>
          <w:hyperlink w:anchor="_Toc65868479" w:history="1">
            <w:r w:rsidR="001500CE" w:rsidRPr="0098451C">
              <w:rPr>
                <w:rStyle w:val="affd"/>
                <w:noProof/>
              </w:rPr>
              <w:t>Приложение Г1. Шкала оценки общего состояния пациента Восточной объединенной онкологической группы (ECOG)</w:t>
            </w:r>
            <w:r w:rsidR="001500CE">
              <w:rPr>
                <w:noProof/>
                <w:webHidden/>
              </w:rPr>
              <w:tab/>
            </w:r>
            <w:r w:rsidR="001500CE">
              <w:rPr>
                <w:noProof/>
                <w:webHidden/>
              </w:rPr>
              <w:fldChar w:fldCharType="begin"/>
            </w:r>
            <w:r w:rsidR="001500CE">
              <w:rPr>
                <w:noProof/>
                <w:webHidden/>
              </w:rPr>
              <w:instrText xml:space="preserve"> PAGEREF _Toc65868479 \h </w:instrText>
            </w:r>
            <w:r w:rsidR="001500CE">
              <w:rPr>
                <w:noProof/>
                <w:webHidden/>
              </w:rPr>
            </w:r>
            <w:r w:rsidR="001500CE">
              <w:rPr>
                <w:noProof/>
                <w:webHidden/>
              </w:rPr>
              <w:fldChar w:fldCharType="separate"/>
            </w:r>
            <w:r w:rsidR="001500CE">
              <w:rPr>
                <w:noProof/>
                <w:webHidden/>
              </w:rPr>
              <w:t>380</w:t>
            </w:r>
            <w:r w:rsidR="001500CE">
              <w:rPr>
                <w:noProof/>
                <w:webHidden/>
              </w:rPr>
              <w:fldChar w:fldCharType="end"/>
            </w:r>
          </w:hyperlink>
        </w:p>
        <w:p w14:paraId="00C3DE50" w14:textId="6AFBC9A5" w:rsidR="001500CE" w:rsidRDefault="00946AE0">
          <w:pPr>
            <w:pStyle w:val="21"/>
            <w:rPr>
              <w:rFonts w:asciiTheme="minorHAnsi" w:eastAsiaTheme="minorEastAsia" w:hAnsiTheme="minorHAnsi" w:cstheme="minorBidi"/>
              <w:noProof/>
              <w:sz w:val="24"/>
              <w:szCs w:val="24"/>
              <w:lang w:eastAsia="ru-RU"/>
            </w:rPr>
          </w:pPr>
          <w:hyperlink w:anchor="_Toc65868480" w:history="1">
            <w:r w:rsidR="001500CE" w:rsidRPr="0098451C">
              <w:rPr>
                <w:rStyle w:val="affd"/>
                <w:noProof/>
              </w:rPr>
              <w:t>Приложение Г2. Шкала визуальной оценки ПЭТ-данных</w:t>
            </w:r>
            <w:r w:rsidR="001500CE">
              <w:rPr>
                <w:noProof/>
                <w:webHidden/>
              </w:rPr>
              <w:tab/>
            </w:r>
            <w:r w:rsidR="001500CE">
              <w:rPr>
                <w:noProof/>
                <w:webHidden/>
              </w:rPr>
              <w:fldChar w:fldCharType="begin"/>
            </w:r>
            <w:r w:rsidR="001500CE">
              <w:rPr>
                <w:noProof/>
                <w:webHidden/>
              </w:rPr>
              <w:instrText xml:space="preserve"> PAGEREF _Toc65868480 \h </w:instrText>
            </w:r>
            <w:r w:rsidR="001500CE">
              <w:rPr>
                <w:noProof/>
                <w:webHidden/>
              </w:rPr>
            </w:r>
            <w:r w:rsidR="001500CE">
              <w:rPr>
                <w:noProof/>
                <w:webHidden/>
              </w:rPr>
              <w:fldChar w:fldCharType="separate"/>
            </w:r>
            <w:r w:rsidR="001500CE">
              <w:rPr>
                <w:noProof/>
                <w:webHidden/>
              </w:rPr>
              <w:t>380</w:t>
            </w:r>
            <w:r w:rsidR="001500CE">
              <w:rPr>
                <w:noProof/>
                <w:webHidden/>
              </w:rPr>
              <w:fldChar w:fldCharType="end"/>
            </w:r>
          </w:hyperlink>
        </w:p>
        <w:p w14:paraId="75345BB5" w14:textId="31893F4C" w:rsidR="001500CE" w:rsidRDefault="00946AE0">
          <w:pPr>
            <w:pStyle w:val="21"/>
            <w:rPr>
              <w:rFonts w:asciiTheme="minorHAnsi" w:eastAsiaTheme="minorEastAsia" w:hAnsiTheme="minorHAnsi" w:cstheme="minorBidi"/>
              <w:noProof/>
              <w:sz w:val="24"/>
              <w:szCs w:val="24"/>
              <w:lang w:eastAsia="ru-RU"/>
            </w:rPr>
          </w:pPr>
          <w:hyperlink w:anchor="_Toc65868481" w:history="1">
            <w:r w:rsidR="001500CE" w:rsidRPr="0098451C">
              <w:rPr>
                <w:rStyle w:val="affd"/>
                <w:noProof/>
              </w:rPr>
              <w:t>Приложение Г3. Шкала Khorana для оценки риска ВТЭО у пациентов, получающих химиотерапию</w:t>
            </w:r>
            <w:r w:rsidR="001500CE">
              <w:rPr>
                <w:noProof/>
                <w:webHidden/>
              </w:rPr>
              <w:tab/>
            </w:r>
            <w:r w:rsidR="001500CE">
              <w:rPr>
                <w:noProof/>
                <w:webHidden/>
              </w:rPr>
              <w:fldChar w:fldCharType="begin"/>
            </w:r>
            <w:r w:rsidR="001500CE">
              <w:rPr>
                <w:noProof/>
                <w:webHidden/>
              </w:rPr>
              <w:instrText xml:space="preserve"> PAGEREF _Toc65868481 \h </w:instrText>
            </w:r>
            <w:r w:rsidR="001500CE">
              <w:rPr>
                <w:noProof/>
                <w:webHidden/>
              </w:rPr>
            </w:r>
            <w:r w:rsidR="001500CE">
              <w:rPr>
                <w:noProof/>
                <w:webHidden/>
              </w:rPr>
              <w:fldChar w:fldCharType="separate"/>
            </w:r>
            <w:r w:rsidR="001500CE">
              <w:rPr>
                <w:noProof/>
                <w:webHidden/>
              </w:rPr>
              <w:t>381</w:t>
            </w:r>
            <w:r w:rsidR="001500CE">
              <w:rPr>
                <w:noProof/>
                <w:webHidden/>
              </w:rPr>
              <w:fldChar w:fldCharType="end"/>
            </w:r>
          </w:hyperlink>
        </w:p>
        <w:p w14:paraId="74AF14E1" w14:textId="68515A48" w:rsidR="001500CE" w:rsidRDefault="00946AE0">
          <w:pPr>
            <w:pStyle w:val="21"/>
            <w:rPr>
              <w:rFonts w:asciiTheme="minorHAnsi" w:eastAsiaTheme="minorEastAsia" w:hAnsiTheme="minorHAnsi" w:cstheme="minorBidi"/>
              <w:noProof/>
              <w:sz w:val="24"/>
              <w:szCs w:val="24"/>
              <w:lang w:eastAsia="ru-RU"/>
            </w:rPr>
          </w:pPr>
          <w:hyperlink w:anchor="_Toc65868482" w:history="1">
            <w:r w:rsidR="001500CE" w:rsidRPr="0098451C">
              <w:rPr>
                <w:rStyle w:val="affd"/>
                <w:noProof/>
              </w:rPr>
              <w:t xml:space="preserve">Приложение Г4. </w:t>
            </w:r>
            <w:r w:rsidR="001500CE" w:rsidRPr="0098451C">
              <w:rPr>
                <w:rStyle w:val="affd"/>
                <w:rFonts w:eastAsia="SimSun"/>
                <w:noProof/>
              </w:rPr>
              <w:t>Расчет трансплантационного риска по шкале EBMT</w:t>
            </w:r>
            <w:r w:rsidR="001500CE">
              <w:rPr>
                <w:noProof/>
                <w:webHidden/>
              </w:rPr>
              <w:tab/>
            </w:r>
            <w:r w:rsidR="001500CE">
              <w:rPr>
                <w:noProof/>
                <w:webHidden/>
              </w:rPr>
              <w:fldChar w:fldCharType="begin"/>
            </w:r>
            <w:r w:rsidR="001500CE">
              <w:rPr>
                <w:noProof/>
                <w:webHidden/>
              </w:rPr>
              <w:instrText xml:space="preserve"> PAGEREF _Toc65868482 \h </w:instrText>
            </w:r>
            <w:r w:rsidR="001500CE">
              <w:rPr>
                <w:noProof/>
                <w:webHidden/>
              </w:rPr>
            </w:r>
            <w:r w:rsidR="001500CE">
              <w:rPr>
                <w:noProof/>
                <w:webHidden/>
              </w:rPr>
              <w:fldChar w:fldCharType="separate"/>
            </w:r>
            <w:r w:rsidR="001500CE">
              <w:rPr>
                <w:noProof/>
                <w:webHidden/>
              </w:rPr>
              <w:t>382</w:t>
            </w:r>
            <w:r w:rsidR="001500CE">
              <w:rPr>
                <w:noProof/>
                <w:webHidden/>
              </w:rPr>
              <w:fldChar w:fldCharType="end"/>
            </w:r>
          </w:hyperlink>
        </w:p>
        <w:p w14:paraId="7BC0F74B" w14:textId="2A384E8E" w:rsidR="001500CE" w:rsidRDefault="00946AE0">
          <w:pPr>
            <w:pStyle w:val="21"/>
            <w:rPr>
              <w:rFonts w:asciiTheme="minorHAnsi" w:eastAsiaTheme="minorEastAsia" w:hAnsiTheme="minorHAnsi" w:cstheme="minorBidi"/>
              <w:noProof/>
              <w:sz w:val="24"/>
              <w:szCs w:val="24"/>
              <w:lang w:eastAsia="ru-RU"/>
            </w:rPr>
          </w:pPr>
          <w:hyperlink w:anchor="_Toc65868483" w:history="1">
            <w:r w:rsidR="001500CE" w:rsidRPr="0098451C">
              <w:rPr>
                <w:rStyle w:val="affd"/>
                <w:noProof/>
              </w:rPr>
              <w:t xml:space="preserve">Приложение Г5. </w:t>
            </w:r>
            <w:r w:rsidR="001500CE" w:rsidRPr="0098451C">
              <w:rPr>
                <w:rStyle w:val="affd"/>
                <w:rFonts w:eastAsia="SimSun"/>
                <w:noProof/>
              </w:rPr>
              <w:t>Расчет трансплантационного риска по шкале HCT-CI</w:t>
            </w:r>
            <w:r w:rsidR="001500CE">
              <w:rPr>
                <w:noProof/>
                <w:webHidden/>
              </w:rPr>
              <w:tab/>
            </w:r>
            <w:r w:rsidR="001500CE">
              <w:rPr>
                <w:noProof/>
                <w:webHidden/>
              </w:rPr>
              <w:fldChar w:fldCharType="begin"/>
            </w:r>
            <w:r w:rsidR="001500CE">
              <w:rPr>
                <w:noProof/>
                <w:webHidden/>
              </w:rPr>
              <w:instrText xml:space="preserve"> PAGEREF _Toc65868483 \h </w:instrText>
            </w:r>
            <w:r w:rsidR="001500CE">
              <w:rPr>
                <w:noProof/>
                <w:webHidden/>
              </w:rPr>
            </w:r>
            <w:r w:rsidR="001500CE">
              <w:rPr>
                <w:noProof/>
                <w:webHidden/>
              </w:rPr>
              <w:fldChar w:fldCharType="separate"/>
            </w:r>
            <w:r w:rsidR="001500CE">
              <w:rPr>
                <w:noProof/>
                <w:webHidden/>
              </w:rPr>
              <w:t>384</w:t>
            </w:r>
            <w:r w:rsidR="001500CE">
              <w:rPr>
                <w:noProof/>
                <w:webHidden/>
              </w:rPr>
              <w:fldChar w:fldCharType="end"/>
            </w:r>
          </w:hyperlink>
        </w:p>
        <w:p w14:paraId="1D31E2C3" w14:textId="34DBE651" w:rsidR="0033051F" w:rsidRPr="006641A3" w:rsidRDefault="00172112" w:rsidP="0033051F">
          <w:pPr>
            <w:rPr>
              <w:bCs/>
            </w:rPr>
          </w:pPr>
          <w:r w:rsidRPr="006641A3">
            <w:rPr>
              <w:rFonts w:cs="Times New Roman"/>
              <w:b/>
              <w:bCs/>
              <w:szCs w:val="24"/>
            </w:rPr>
            <w:fldChar w:fldCharType="end"/>
          </w:r>
        </w:p>
      </w:sdtContent>
    </w:sdt>
    <w:bookmarkStart w:id="3" w:name="__RefHeading___doc_abbreviation" w:displacedByCustomXml="prev"/>
    <w:p w14:paraId="1DD51AA0" w14:textId="77777777" w:rsidR="000414F6" w:rsidRPr="006641A3" w:rsidRDefault="00CB71DA" w:rsidP="0033051F">
      <w:pPr>
        <w:pStyle w:val="afff2"/>
      </w:pPr>
      <w:bookmarkStart w:id="4" w:name="_Toc65868423"/>
      <w:r w:rsidRPr="006641A3">
        <w:t>Список сокращений</w:t>
      </w:r>
      <w:bookmarkEnd w:id="3"/>
      <w:bookmarkEnd w:id="4"/>
    </w:p>
    <w:p w14:paraId="136B200E" w14:textId="77777777" w:rsidR="006D1C3B" w:rsidRPr="006641A3" w:rsidRDefault="006D1C3B" w:rsidP="006D1C3B">
      <w:pPr>
        <w:contextualSpacing/>
        <w:rPr>
          <w:rFonts w:eastAsia="Times New Roman" w:cs="Times New Roman"/>
          <w:szCs w:val="24"/>
          <w:lang w:eastAsia="ru-RU"/>
        </w:rPr>
      </w:pPr>
      <w:r w:rsidRPr="006641A3">
        <w:rPr>
          <w:rFonts w:eastAsia="Times New Roman" w:cs="Times New Roman"/>
          <w:szCs w:val="24"/>
          <w:lang w:eastAsia="ru-RU"/>
        </w:rPr>
        <w:t>АЛТ – аланинаминотрансфераза</w:t>
      </w:r>
    </w:p>
    <w:p w14:paraId="0FB967D8" w14:textId="77777777" w:rsidR="006D1C3B" w:rsidRPr="006641A3" w:rsidRDefault="006D1C3B" w:rsidP="006D1C3B">
      <w:pPr>
        <w:contextualSpacing/>
        <w:rPr>
          <w:rFonts w:eastAsia="Times New Roman" w:cs="Times New Roman"/>
          <w:szCs w:val="24"/>
          <w:lang w:eastAsia="ru-RU"/>
        </w:rPr>
      </w:pPr>
      <w:r w:rsidRPr="006641A3">
        <w:rPr>
          <w:rFonts w:eastAsia="Times New Roman" w:cs="Times New Roman"/>
          <w:szCs w:val="24"/>
          <w:lang w:eastAsia="ru-RU"/>
        </w:rPr>
        <w:t>Анти-</w:t>
      </w:r>
      <w:r w:rsidRPr="006641A3">
        <w:rPr>
          <w:rFonts w:eastAsia="Times New Roman" w:cs="Times New Roman"/>
          <w:szCs w:val="24"/>
          <w:lang w:val="en-US" w:eastAsia="ru-RU"/>
        </w:rPr>
        <w:t>CD</w:t>
      </w:r>
      <w:r w:rsidRPr="006641A3">
        <w:rPr>
          <w:rFonts w:eastAsia="Times New Roman" w:cs="Times New Roman"/>
          <w:szCs w:val="24"/>
          <w:lang w:eastAsia="ru-RU"/>
        </w:rPr>
        <w:t xml:space="preserve">20 МКА – анти </w:t>
      </w:r>
      <w:r w:rsidRPr="006641A3">
        <w:rPr>
          <w:rFonts w:eastAsia="Times New Roman" w:cs="Times New Roman"/>
          <w:szCs w:val="24"/>
          <w:lang w:val="en-US" w:eastAsia="ru-RU"/>
        </w:rPr>
        <w:t>CD</w:t>
      </w:r>
      <w:r w:rsidRPr="006641A3">
        <w:rPr>
          <w:rFonts w:eastAsia="Times New Roman" w:cs="Times New Roman"/>
          <w:szCs w:val="24"/>
          <w:lang w:eastAsia="ru-RU"/>
        </w:rPr>
        <w:t xml:space="preserve">-20 моноклональные антитела </w:t>
      </w:r>
    </w:p>
    <w:p w14:paraId="56D18A21" w14:textId="77777777" w:rsidR="006D1C3B" w:rsidRPr="006641A3" w:rsidRDefault="006D1C3B" w:rsidP="006D1C3B">
      <w:pPr>
        <w:contextualSpacing/>
        <w:rPr>
          <w:rFonts w:eastAsia="Times New Roman" w:cs="Times New Roman"/>
          <w:szCs w:val="24"/>
          <w:lang w:eastAsia="ru-RU"/>
        </w:rPr>
      </w:pPr>
      <w:r w:rsidRPr="006641A3">
        <w:rPr>
          <w:rFonts w:eastAsia="Times New Roman" w:cs="Times New Roman"/>
          <w:szCs w:val="24"/>
          <w:lang w:eastAsia="ru-RU"/>
        </w:rPr>
        <w:t>АСТ – аспартатаминотрансфераза</w:t>
      </w:r>
    </w:p>
    <w:p w14:paraId="3FAD0AD3" w14:textId="77777777" w:rsidR="006D1C3B" w:rsidRPr="006641A3" w:rsidRDefault="006D1C3B" w:rsidP="006D1C3B">
      <w:pPr>
        <w:contextualSpacing/>
        <w:rPr>
          <w:rFonts w:eastAsia="Times New Roman" w:cs="Times New Roman"/>
          <w:szCs w:val="24"/>
          <w:lang w:eastAsia="ru-RU"/>
        </w:rPr>
      </w:pPr>
      <w:r w:rsidRPr="006641A3">
        <w:rPr>
          <w:rFonts w:eastAsia="Times New Roman" w:cs="Times New Roman"/>
          <w:szCs w:val="24"/>
          <w:lang w:eastAsia="ru-RU"/>
        </w:rPr>
        <w:t>аутоТГСК – трансплантация аутологичных гемопоэтических стволовых клеток</w:t>
      </w:r>
    </w:p>
    <w:p w14:paraId="6C851DA3" w14:textId="77777777" w:rsidR="008609AE" w:rsidRPr="006641A3" w:rsidRDefault="008609AE" w:rsidP="00423B24">
      <w:pPr>
        <w:contextualSpacing/>
        <w:rPr>
          <w:rFonts w:eastAsia="Times New Roman" w:cs="Times New Roman"/>
          <w:szCs w:val="24"/>
          <w:lang w:eastAsia="ru-RU"/>
        </w:rPr>
      </w:pPr>
      <w:r w:rsidRPr="006641A3">
        <w:rPr>
          <w:rFonts w:eastAsia="Times New Roman" w:cs="Times New Roman"/>
          <w:szCs w:val="24"/>
          <w:lang w:eastAsia="ru-RU"/>
        </w:rPr>
        <w:t>АЧТВ – активированное частичное тромбопластиновое время</w:t>
      </w:r>
    </w:p>
    <w:p w14:paraId="49CEE003" w14:textId="77777777" w:rsidR="006D1C3B" w:rsidRPr="006641A3" w:rsidRDefault="006D1C3B" w:rsidP="006D1C3B">
      <w:pPr>
        <w:contextualSpacing/>
        <w:rPr>
          <w:rFonts w:eastAsia="Times New Roman" w:cs="Times New Roman"/>
          <w:szCs w:val="24"/>
          <w:lang w:eastAsia="ru-RU"/>
        </w:rPr>
      </w:pPr>
      <w:r w:rsidRPr="006641A3">
        <w:rPr>
          <w:rFonts w:eastAsia="Times New Roman" w:cs="Times New Roman"/>
          <w:szCs w:val="24"/>
          <w:lang w:eastAsia="ru-RU"/>
        </w:rPr>
        <w:t>ВБП – выживаемость без прогрессирования</w:t>
      </w:r>
    </w:p>
    <w:p w14:paraId="2074BF37" w14:textId="77777777" w:rsidR="006D1C3B" w:rsidRPr="006641A3" w:rsidRDefault="006D1C3B" w:rsidP="006D1C3B">
      <w:pPr>
        <w:contextualSpacing/>
        <w:rPr>
          <w:rFonts w:eastAsia="Times New Roman" w:cs="Times New Roman"/>
          <w:szCs w:val="24"/>
          <w:lang w:eastAsia="ru-RU"/>
        </w:rPr>
      </w:pPr>
      <w:r w:rsidRPr="006641A3">
        <w:rPr>
          <w:rFonts w:eastAsia="Times New Roman" w:cs="Times New Roman"/>
          <w:szCs w:val="24"/>
          <w:lang w:eastAsia="ru-RU"/>
        </w:rPr>
        <w:lastRenderedPageBreak/>
        <w:t>ВДХТ – высокодозная химиотерапия</w:t>
      </w:r>
    </w:p>
    <w:p w14:paraId="39D85894" w14:textId="77777777" w:rsidR="006D1C3B" w:rsidRPr="006641A3" w:rsidRDefault="006D1C3B" w:rsidP="006D1C3B">
      <w:pPr>
        <w:contextualSpacing/>
        <w:rPr>
          <w:rFonts w:eastAsia="Times New Roman" w:cs="Times New Roman"/>
          <w:szCs w:val="24"/>
          <w:lang w:eastAsia="ru-RU"/>
        </w:rPr>
      </w:pPr>
      <w:r w:rsidRPr="006641A3">
        <w:rPr>
          <w:rFonts w:eastAsia="Times New Roman" w:cs="Times New Roman"/>
          <w:szCs w:val="24"/>
          <w:lang w:eastAsia="ru-RU"/>
        </w:rPr>
        <w:t xml:space="preserve">ВОЗ – Всемирная организация здравоохранения </w:t>
      </w:r>
    </w:p>
    <w:p w14:paraId="3BCAF710" w14:textId="77777777" w:rsidR="006D1C3B" w:rsidRPr="006641A3" w:rsidRDefault="006D1C3B" w:rsidP="006D1C3B">
      <w:pPr>
        <w:contextualSpacing/>
        <w:rPr>
          <w:rFonts w:eastAsia="Times New Roman" w:cs="Times New Roman"/>
          <w:szCs w:val="24"/>
          <w:lang w:eastAsia="ru-RU"/>
        </w:rPr>
      </w:pPr>
      <w:r w:rsidRPr="006641A3">
        <w:rPr>
          <w:rFonts w:eastAsia="Times New Roman" w:cs="Times New Roman"/>
          <w:szCs w:val="24"/>
          <w:lang w:eastAsia="ru-RU"/>
        </w:rPr>
        <w:t>ДВКЛ – диффузная В-клеточная крупноклеточная лимфома</w:t>
      </w:r>
    </w:p>
    <w:p w14:paraId="7474FDB9" w14:textId="77777777" w:rsidR="006D1C3B" w:rsidRPr="006641A3" w:rsidRDefault="006D1C3B" w:rsidP="006D1C3B">
      <w:pPr>
        <w:contextualSpacing/>
        <w:rPr>
          <w:rFonts w:eastAsia="Times New Roman" w:cs="Times New Roman"/>
          <w:szCs w:val="24"/>
          <w:lang w:eastAsia="ru-RU"/>
        </w:rPr>
      </w:pPr>
      <w:r w:rsidRPr="006641A3">
        <w:rPr>
          <w:rFonts w:eastAsia="Times New Roman" w:cs="Times New Roman"/>
          <w:szCs w:val="24"/>
          <w:lang w:eastAsia="ru-RU"/>
        </w:rPr>
        <w:t xml:space="preserve">ИФТ – </w:t>
      </w:r>
      <w:r w:rsidRPr="006641A3">
        <w:t>иммунофенотипирование биологического материала для выявления маркеров гемобластозов</w:t>
      </w:r>
      <w:r w:rsidRPr="006641A3">
        <w:rPr>
          <w:rFonts w:eastAsia="Times New Roman" w:cs="Times New Roman"/>
          <w:szCs w:val="24"/>
          <w:lang w:eastAsia="ru-RU"/>
        </w:rPr>
        <w:t xml:space="preserve"> </w:t>
      </w:r>
    </w:p>
    <w:p w14:paraId="4736850A" w14:textId="77777777" w:rsidR="006D1C3B" w:rsidRPr="006641A3" w:rsidRDefault="006D1C3B" w:rsidP="006D1C3B">
      <w:pPr>
        <w:contextualSpacing/>
        <w:rPr>
          <w:rFonts w:eastAsia="Times New Roman" w:cs="Times New Roman"/>
          <w:szCs w:val="24"/>
          <w:lang w:eastAsia="ru-RU"/>
        </w:rPr>
      </w:pPr>
      <w:r w:rsidRPr="006641A3">
        <w:rPr>
          <w:rFonts w:eastAsia="Times New Roman" w:cs="Times New Roman"/>
          <w:szCs w:val="24"/>
          <w:lang w:eastAsia="ru-RU"/>
        </w:rPr>
        <w:t>КТ – компьютерная томография</w:t>
      </w:r>
    </w:p>
    <w:p w14:paraId="119A9A97" w14:textId="77777777" w:rsidR="006D1C3B" w:rsidRPr="006641A3" w:rsidRDefault="006D1C3B" w:rsidP="006D1C3B">
      <w:pPr>
        <w:contextualSpacing/>
        <w:rPr>
          <w:rFonts w:eastAsia="Times New Roman" w:cs="Times New Roman"/>
          <w:szCs w:val="24"/>
          <w:lang w:eastAsia="ru-RU"/>
        </w:rPr>
      </w:pPr>
      <w:r w:rsidRPr="006641A3">
        <w:rPr>
          <w:rFonts w:eastAsia="Times New Roman" w:cs="Times New Roman"/>
          <w:szCs w:val="24"/>
          <w:lang w:eastAsia="ru-RU"/>
        </w:rPr>
        <w:t>ЛДГ – лактатдегидрогеназа</w:t>
      </w:r>
    </w:p>
    <w:p w14:paraId="7329510B" w14:textId="77777777" w:rsidR="006D1C3B" w:rsidRPr="006641A3" w:rsidRDefault="006D1C3B" w:rsidP="006D1C3B">
      <w:pPr>
        <w:contextualSpacing/>
        <w:rPr>
          <w:rFonts w:eastAsia="Times New Roman" w:cs="Times New Roman"/>
          <w:szCs w:val="24"/>
          <w:lang w:eastAsia="ru-RU"/>
        </w:rPr>
      </w:pPr>
      <w:r w:rsidRPr="006641A3">
        <w:rPr>
          <w:rFonts w:eastAsia="Times New Roman" w:cs="Times New Roman"/>
          <w:szCs w:val="24"/>
          <w:lang w:eastAsia="ru-RU"/>
        </w:rPr>
        <w:t>МНО – международное нормализованное отношение</w:t>
      </w:r>
    </w:p>
    <w:p w14:paraId="13170A0F" w14:textId="77777777" w:rsidR="006D1C3B" w:rsidRPr="006641A3" w:rsidRDefault="006D1C3B" w:rsidP="006D1C3B">
      <w:pPr>
        <w:contextualSpacing/>
        <w:rPr>
          <w:rFonts w:eastAsia="Times New Roman" w:cs="Times New Roman"/>
          <w:szCs w:val="24"/>
          <w:lang w:eastAsia="ru-RU"/>
        </w:rPr>
      </w:pPr>
      <w:r w:rsidRPr="006641A3">
        <w:rPr>
          <w:rFonts w:eastAsia="Times New Roman" w:cs="Times New Roman"/>
          <w:szCs w:val="24"/>
          <w:lang w:eastAsia="ru-RU"/>
        </w:rPr>
        <w:t>МРТ – магниторезонансная томография</w:t>
      </w:r>
    </w:p>
    <w:p w14:paraId="75E9AD0D" w14:textId="77777777" w:rsidR="006D1C3B" w:rsidRPr="006641A3" w:rsidRDefault="006D1C3B" w:rsidP="006D1C3B">
      <w:pPr>
        <w:contextualSpacing/>
        <w:rPr>
          <w:rFonts w:eastAsia="Times New Roman" w:cs="Times New Roman"/>
          <w:szCs w:val="24"/>
          <w:lang w:eastAsia="ru-RU"/>
        </w:rPr>
      </w:pPr>
      <w:r w:rsidRPr="006641A3">
        <w:rPr>
          <w:rFonts w:eastAsia="Times New Roman" w:cs="Times New Roman"/>
          <w:szCs w:val="24"/>
          <w:lang w:eastAsia="ru-RU"/>
        </w:rPr>
        <w:t>ОВ – общая выживаемость</w:t>
      </w:r>
    </w:p>
    <w:p w14:paraId="20A0B021" w14:textId="77777777" w:rsidR="006D1C3B" w:rsidRPr="006641A3" w:rsidRDefault="006D1C3B" w:rsidP="006D1C3B">
      <w:pPr>
        <w:contextualSpacing/>
        <w:rPr>
          <w:rFonts w:eastAsia="Times New Roman" w:cs="Times New Roman"/>
          <w:szCs w:val="24"/>
          <w:lang w:eastAsia="ru-RU"/>
        </w:rPr>
      </w:pPr>
      <w:r w:rsidRPr="006641A3">
        <w:rPr>
          <w:rFonts w:eastAsia="Times New Roman" w:cs="Times New Roman"/>
          <w:szCs w:val="24"/>
          <w:lang w:eastAsia="ru-RU"/>
        </w:rPr>
        <w:t>ПФЛ – педиатрический вариант фолликулярной лимфомы</w:t>
      </w:r>
    </w:p>
    <w:p w14:paraId="4F91A4C0" w14:textId="77777777" w:rsidR="006D1C3B" w:rsidRPr="006641A3" w:rsidRDefault="006D1C3B" w:rsidP="006D1C3B">
      <w:pPr>
        <w:contextualSpacing/>
        <w:rPr>
          <w:rFonts w:eastAsia="Times New Roman" w:cs="Times New Roman"/>
          <w:szCs w:val="24"/>
          <w:lang w:eastAsia="ru-RU"/>
        </w:rPr>
      </w:pPr>
      <w:r w:rsidRPr="006641A3">
        <w:rPr>
          <w:rFonts w:eastAsia="Times New Roman" w:cs="Times New Roman"/>
          <w:szCs w:val="24"/>
          <w:lang w:eastAsia="ru-RU"/>
        </w:rPr>
        <w:t>ПЭТ – позитронно-эмиссионная томография</w:t>
      </w:r>
    </w:p>
    <w:p w14:paraId="216A2D86" w14:textId="77777777" w:rsidR="006D1C3B" w:rsidRPr="006641A3" w:rsidRDefault="006D1C3B" w:rsidP="006D1C3B">
      <w:pPr>
        <w:contextualSpacing/>
        <w:rPr>
          <w:rFonts w:eastAsia="Times New Roman" w:cs="Times New Roman"/>
          <w:szCs w:val="24"/>
          <w:lang w:eastAsia="ru-RU"/>
        </w:rPr>
      </w:pPr>
      <w:r w:rsidRPr="006641A3">
        <w:rPr>
          <w:rFonts w:eastAsia="Times New Roman" w:cs="Times New Roman"/>
          <w:szCs w:val="24"/>
          <w:lang w:eastAsia="ru-RU"/>
        </w:rPr>
        <w:t>РОД – разовая очаговая доза</w:t>
      </w:r>
    </w:p>
    <w:p w14:paraId="01612402" w14:textId="77777777" w:rsidR="006D1C3B" w:rsidRPr="006641A3" w:rsidRDefault="006D1C3B" w:rsidP="006D1C3B">
      <w:pPr>
        <w:contextualSpacing/>
        <w:rPr>
          <w:rFonts w:eastAsia="Times New Roman" w:cs="Times New Roman"/>
          <w:szCs w:val="24"/>
          <w:lang w:eastAsia="ru-RU"/>
        </w:rPr>
      </w:pPr>
      <w:r w:rsidRPr="006641A3">
        <w:rPr>
          <w:rFonts w:eastAsia="Times New Roman" w:cs="Times New Roman"/>
          <w:szCs w:val="24"/>
          <w:lang w:eastAsia="ru-RU"/>
        </w:rPr>
        <w:t>СОД – суммарная очаговая доза</w:t>
      </w:r>
    </w:p>
    <w:p w14:paraId="06AF084B" w14:textId="77777777" w:rsidR="006D1C3B" w:rsidRPr="006641A3" w:rsidRDefault="006D1C3B" w:rsidP="006D1C3B">
      <w:pPr>
        <w:contextualSpacing/>
        <w:rPr>
          <w:rFonts w:eastAsia="Times New Roman" w:cs="Times New Roman"/>
          <w:szCs w:val="24"/>
          <w:lang w:eastAsia="ru-RU"/>
        </w:rPr>
      </w:pPr>
      <w:r w:rsidRPr="006641A3">
        <w:rPr>
          <w:rFonts w:eastAsia="Times New Roman" w:cs="Times New Roman"/>
          <w:szCs w:val="24"/>
          <w:lang w:eastAsia="ru-RU"/>
        </w:rPr>
        <w:t>УЗИ – ультразвуковое исследование</w:t>
      </w:r>
    </w:p>
    <w:p w14:paraId="03DDD521" w14:textId="77777777" w:rsidR="00423B24" w:rsidRPr="006641A3" w:rsidRDefault="00423B24" w:rsidP="00423B24">
      <w:pPr>
        <w:contextualSpacing/>
        <w:rPr>
          <w:rFonts w:eastAsia="Times New Roman" w:cs="Times New Roman"/>
          <w:szCs w:val="24"/>
          <w:lang w:eastAsia="ru-RU"/>
        </w:rPr>
      </w:pPr>
      <w:r w:rsidRPr="006641A3">
        <w:rPr>
          <w:rFonts w:eastAsia="Times New Roman" w:cs="Times New Roman"/>
          <w:szCs w:val="24"/>
          <w:lang w:eastAsia="ru-RU"/>
        </w:rPr>
        <w:t>ФЛ – фолликулярная лимфома</w:t>
      </w:r>
    </w:p>
    <w:p w14:paraId="70461496" w14:textId="77777777" w:rsidR="006D1C3B" w:rsidRPr="006641A3" w:rsidRDefault="006D1C3B" w:rsidP="006D1C3B">
      <w:pPr>
        <w:contextualSpacing/>
        <w:rPr>
          <w:rFonts w:eastAsia="Times New Roman" w:cs="Times New Roman"/>
          <w:szCs w:val="24"/>
          <w:lang w:eastAsia="ru-RU"/>
        </w:rPr>
      </w:pPr>
      <w:r w:rsidRPr="006641A3">
        <w:rPr>
          <w:rFonts w:eastAsia="Times New Roman" w:cs="Times New Roman"/>
          <w:szCs w:val="24"/>
          <w:lang w:eastAsia="ru-RU"/>
        </w:rPr>
        <w:t>ЭГДС - эзофагогастродуоденоскопия</w:t>
      </w:r>
    </w:p>
    <w:p w14:paraId="2F51AABE" w14:textId="77777777" w:rsidR="00423B24" w:rsidRPr="006641A3" w:rsidRDefault="00423B24" w:rsidP="00423B24">
      <w:pPr>
        <w:contextualSpacing/>
        <w:rPr>
          <w:rFonts w:eastAsia="Times New Roman" w:cs="Times New Roman"/>
          <w:szCs w:val="24"/>
          <w:lang w:eastAsia="ru-RU"/>
        </w:rPr>
      </w:pPr>
      <w:r w:rsidRPr="006641A3">
        <w:rPr>
          <w:rFonts w:eastAsia="Times New Roman" w:cs="Times New Roman"/>
          <w:szCs w:val="24"/>
          <w:lang w:eastAsia="ru-RU"/>
        </w:rPr>
        <w:t>ЭКГ – электрокардиография</w:t>
      </w:r>
    </w:p>
    <w:p w14:paraId="6B101157" w14:textId="77777777" w:rsidR="00423B24" w:rsidRPr="006641A3" w:rsidRDefault="00423B24" w:rsidP="00423B24">
      <w:pPr>
        <w:contextualSpacing/>
        <w:rPr>
          <w:rFonts w:eastAsia="Times New Roman" w:cs="Times New Roman"/>
          <w:szCs w:val="24"/>
          <w:lang w:eastAsia="ru-RU"/>
        </w:rPr>
      </w:pPr>
      <w:r w:rsidRPr="006641A3">
        <w:rPr>
          <w:rFonts w:eastAsia="Times New Roman" w:cs="Times New Roman"/>
          <w:szCs w:val="24"/>
          <w:lang w:eastAsia="ru-RU"/>
        </w:rPr>
        <w:t>Эхо-КГ – эхокардиография</w:t>
      </w:r>
    </w:p>
    <w:p w14:paraId="4C30A529" w14:textId="77777777" w:rsidR="00423B24" w:rsidRPr="006641A3" w:rsidRDefault="00423B24" w:rsidP="00423B24">
      <w:pPr>
        <w:contextualSpacing/>
        <w:rPr>
          <w:rFonts w:eastAsia="Times New Roman" w:cs="Times New Roman"/>
          <w:szCs w:val="24"/>
          <w:lang w:eastAsia="ru-RU"/>
        </w:rPr>
      </w:pPr>
      <w:r w:rsidRPr="006641A3">
        <w:rPr>
          <w:rFonts w:eastAsia="Times New Roman" w:cs="Times New Roman"/>
          <w:szCs w:val="24"/>
          <w:lang w:val="en-US" w:eastAsia="ru-RU"/>
        </w:rPr>
        <w:t>ECOG</w:t>
      </w:r>
      <w:r w:rsidRPr="006641A3">
        <w:rPr>
          <w:rFonts w:eastAsia="Times New Roman" w:cs="Times New Roman"/>
          <w:szCs w:val="24"/>
          <w:lang w:eastAsia="ru-RU"/>
        </w:rPr>
        <w:t>- шкала оценки общего состояния</w:t>
      </w:r>
    </w:p>
    <w:p w14:paraId="013D06BE" w14:textId="77777777" w:rsidR="006D1C3B" w:rsidRPr="006641A3" w:rsidRDefault="006D1C3B" w:rsidP="006D1C3B">
      <w:pPr>
        <w:contextualSpacing/>
        <w:rPr>
          <w:rFonts w:eastAsia="Times New Roman" w:cs="Times New Roman"/>
          <w:szCs w:val="24"/>
          <w:lang w:eastAsia="ru-RU"/>
        </w:rPr>
      </w:pPr>
      <w:r w:rsidRPr="006641A3">
        <w:rPr>
          <w:rFonts w:eastAsia="Times New Roman" w:cs="Times New Roman"/>
          <w:szCs w:val="24"/>
          <w:lang w:val="en-US" w:eastAsia="ru-RU"/>
        </w:rPr>
        <w:t>FLIPI</w:t>
      </w:r>
      <w:r w:rsidRPr="006641A3">
        <w:rPr>
          <w:rFonts w:eastAsia="Times New Roman" w:cs="Times New Roman"/>
          <w:szCs w:val="24"/>
          <w:lang w:eastAsia="ru-RU"/>
        </w:rPr>
        <w:t xml:space="preserve"> – международный прогностический индекс фолликулярной лимфомы</w:t>
      </w:r>
    </w:p>
    <w:p w14:paraId="3C21D41C" w14:textId="77777777" w:rsidR="006619AD" w:rsidRPr="006641A3" w:rsidRDefault="006619AD" w:rsidP="00423B24">
      <w:pPr>
        <w:contextualSpacing/>
      </w:pPr>
      <w:r w:rsidRPr="006641A3">
        <w:t>** – жизненно необходимые и важнейшие лекарственные препараты</w:t>
      </w:r>
    </w:p>
    <w:p w14:paraId="78D319D3" w14:textId="77777777" w:rsidR="006619AD" w:rsidRPr="006641A3" w:rsidRDefault="006619AD" w:rsidP="00841FEF">
      <w:pPr>
        <w:contextualSpacing/>
      </w:pPr>
      <w:r w:rsidRPr="006641A3">
        <w:t># – препарат, применяющийся не в соответствии с показаниями к применению и противопоказаниями, способами применения и дозами, содержащимися в инструкции по применению лекарственного препарата (офф-лейбл)</w:t>
      </w:r>
    </w:p>
    <w:p w14:paraId="5592A3D2" w14:textId="77777777" w:rsidR="000414F6" w:rsidRPr="006641A3" w:rsidRDefault="00CB71DA" w:rsidP="0033051F">
      <w:pPr>
        <w:pStyle w:val="afff2"/>
      </w:pPr>
      <w:bookmarkStart w:id="5" w:name="__RefHeading___doc_terms"/>
      <w:bookmarkStart w:id="6" w:name="_Toc65868424"/>
      <w:r w:rsidRPr="006641A3">
        <w:t>Термины и определения</w:t>
      </w:r>
      <w:bookmarkEnd w:id="5"/>
      <w:bookmarkEnd w:id="6"/>
    </w:p>
    <w:p w14:paraId="75A385FA" w14:textId="77777777" w:rsidR="006619AD" w:rsidRPr="006641A3" w:rsidRDefault="006619AD" w:rsidP="006619AD">
      <w:pPr>
        <w:contextualSpacing/>
      </w:pPr>
      <w:r w:rsidRPr="006641A3">
        <w:rPr>
          <w:b/>
        </w:rPr>
        <w:t>ECOG</w:t>
      </w:r>
      <w:r w:rsidRPr="006641A3">
        <w:t xml:space="preserve"> – оценка общего состояния пациента по шкале, разработанной Восточной объединенной онкологической группой (Eastern Cooperative Oncology Group) – см. приложение Г1.</w:t>
      </w:r>
    </w:p>
    <w:p w14:paraId="1D57CE18" w14:textId="77777777" w:rsidR="006619AD" w:rsidRPr="006641A3" w:rsidRDefault="006619AD" w:rsidP="006619AD">
      <w:pPr>
        <w:contextualSpacing/>
      </w:pPr>
      <w:r w:rsidRPr="006641A3">
        <w:rPr>
          <w:b/>
        </w:rPr>
        <w:t xml:space="preserve">В-симптомы </w:t>
      </w:r>
      <w:r w:rsidRPr="006641A3">
        <w:t>– неспецифические симптомы опухолевой интоксикации, включающие лихорадку выше 38°С не менее трех дней подряд без признаков воспаления; ночные профузные поты; похудание на 10% массы тела за последние 6 месяцев.</w:t>
      </w:r>
    </w:p>
    <w:p w14:paraId="4C8A3560" w14:textId="77777777" w:rsidR="001D40F8" w:rsidRPr="006641A3" w:rsidRDefault="001D40F8" w:rsidP="00924161">
      <w:pPr>
        <w:rPr>
          <w:szCs w:val="24"/>
        </w:rPr>
      </w:pPr>
    </w:p>
    <w:p w14:paraId="6D2E88BA" w14:textId="77777777" w:rsidR="00275A41" w:rsidRPr="006641A3" w:rsidRDefault="00CB71DA" w:rsidP="00924161">
      <w:pPr>
        <w:pStyle w:val="afd"/>
        <w:spacing w:beforeAutospacing="0" w:afterAutospacing="0" w:line="360" w:lineRule="auto"/>
        <w:divId w:val="576134796"/>
      </w:pPr>
      <w:r w:rsidRPr="006641A3">
        <w:t>                                   </w:t>
      </w:r>
    </w:p>
    <w:p w14:paraId="2D403425" w14:textId="77777777" w:rsidR="00B8195D" w:rsidRPr="006641A3" w:rsidRDefault="00CB71DA" w:rsidP="00F81854">
      <w:pPr>
        <w:pStyle w:val="afff2"/>
      </w:pPr>
      <w:r w:rsidRPr="006641A3">
        <w:lastRenderedPageBreak/>
        <w:br w:type="page"/>
      </w:r>
      <w:bookmarkStart w:id="7" w:name="__RefHeading___doc_1"/>
    </w:p>
    <w:p w14:paraId="131D2A90" w14:textId="77777777" w:rsidR="000414F6" w:rsidRPr="006641A3" w:rsidRDefault="00CB71DA" w:rsidP="00C4630C">
      <w:pPr>
        <w:pStyle w:val="afff2"/>
      </w:pPr>
      <w:bookmarkStart w:id="8" w:name="_Toc65868425"/>
      <w:r w:rsidRPr="006641A3">
        <w:lastRenderedPageBreak/>
        <w:t>1. Краткая информация</w:t>
      </w:r>
      <w:bookmarkEnd w:id="7"/>
      <w:r w:rsidR="00384B6A" w:rsidRPr="006641A3">
        <w:t xml:space="preserve"> по заболеванию или состоянию (группе заболеваний или состояний)</w:t>
      </w:r>
      <w:bookmarkEnd w:id="8"/>
    </w:p>
    <w:p w14:paraId="60F695DA" w14:textId="77777777" w:rsidR="00B46390" w:rsidRPr="006641A3" w:rsidRDefault="00B46390" w:rsidP="0021676E">
      <w:pPr>
        <w:pStyle w:val="2"/>
        <w:rPr>
          <w:color w:val="000000" w:themeColor="text1"/>
        </w:rPr>
      </w:pPr>
      <w:bookmarkStart w:id="9" w:name="_Toc469402330"/>
      <w:bookmarkStart w:id="10" w:name="_Toc468273527"/>
      <w:bookmarkStart w:id="11" w:name="_Toc468273445"/>
      <w:bookmarkStart w:id="12" w:name="_Toc65868426"/>
      <w:bookmarkStart w:id="13" w:name="__RefHeading___doc_2"/>
      <w:bookmarkEnd w:id="9"/>
      <w:bookmarkEnd w:id="10"/>
      <w:bookmarkEnd w:id="11"/>
      <w:r w:rsidRPr="006641A3">
        <w:rPr>
          <w:color w:val="000000" w:themeColor="text1"/>
        </w:rPr>
        <w:t>1.1 Определение</w:t>
      </w:r>
      <w:r w:rsidR="00311757" w:rsidRPr="006641A3">
        <w:rPr>
          <w:color w:val="000000" w:themeColor="text1"/>
        </w:rPr>
        <w:t xml:space="preserve"> </w:t>
      </w:r>
      <w:r w:rsidR="00311757" w:rsidRPr="006641A3">
        <w:rPr>
          <w:color w:val="000000" w:themeColor="text1"/>
          <w:shd w:val="clear" w:color="auto" w:fill="FFFFFF"/>
        </w:rPr>
        <w:t>заболевания или состояния (группы заболеваний или состояний)</w:t>
      </w:r>
      <w:bookmarkEnd w:id="12"/>
    </w:p>
    <w:p w14:paraId="6EDFA73B" w14:textId="1321B1AE" w:rsidR="006619AD" w:rsidRPr="006641A3" w:rsidRDefault="00186E42" w:rsidP="00186E42">
      <w:pPr>
        <w:pStyle w:val="afd"/>
        <w:spacing w:beforeAutospacing="0" w:afterAutospacing="0" w:line="360" w:lineRule="auto"/>
      </w:pPr>
      <w:r w:rsidRPr="006641A3">
        <w:rPr>
          <w:bCs/>
        </w:rPr>
        <w:t xml:space="preserve">Фолликулярная лимфома </w:t>
      </w:r>
      <w:r w:rsidR="00217419" w:rsidRPr="006641A3">
        <w:rPr>
          <w:bCs/>
        </w:rPr>
        <w:t xml:space="preserve">(ФЛ) </w:t>
      </w:r>
      <w:r w:rsidRPr="006641A3">
        <w:rPr>
          <w:bCs/>
        </w:rPr>
        <w:t xml:space="preserve">– опухоль, </w:t>
      </w:r>
      <w:r w:rsidR="00217419" w:rsidRPr="006641A3">
        <w:rPr>
          <w:bCs/>
        </w:rPr>
        <w:t xml:space="preserve">происходящая из В-клеток центра </w:t>
      </w:r>
      <w:r w:rsidRPr="006641A3">
        <w:rPr>
          <w:bCs/>
        </w:rPr>
        <w:t>фолликула (герминального центра), представленная центроцитами и центробластами (крупными трансформированными лимфоидными клетками), которая в подавляющем большинстве случаев имеет, по крайней мере частично, фолликулярный тип роста. Очень редко встречается ФЛ, при</w:t>
      </w:r>
      <w:r w:rsidR="008609AE" w:rsidRPr="006641A3">
        <w:rPr>
          <w:bCs/>
        </w:rPr>
        <w:t xml:space="preserve"> патолого-анатомическом</w:t>
      </w:r>
      <w:r w:rsidRPr="006641A3">
        <w:rPr>
          <w:bCs/>
        </w:rPr>
        <w:t xml:space="preserve"> исследовании которой в дебюте заболевания отмечается только диффузный рост опухоли из мелких и крупных лимфоидных клеток. Диффузная В-клеточная лимфома</w:t>
      </w:r>
      <w:r w:rsidR="00217419" w:rsidRPr="006641A3">
        <w:rPr>
          <w:bCs/>
        </w:rPr>
        <w:t xml:space="preserve"> (ДВКЛ)</w:t>
      </w:r>
      <w:r w:rsidRPr="006641A3">
        <w:rPr>
          <w:bCs/>
        </w:rPr>
        <w:t>, состоящая преимущественно из центробластов, считается проявлением прогрессии ФЛ с исходом в ДВКЛ</w:t>
      </w:r>
      <w:r w:rsidR="00F12E3F" w:rsidRPr="006641A3">
        <w:t xml:space="preserve"> </w:t>
      </w:r>
      <w:r w:rsidR="00F5789A" w:rsidRPr="006641A3">
        <w:fldChar w:fldCharType="begin" w:fldLock="1"/>
      </w:r>
      <w:r w:rsidR="00725C47" w:rsidRPr="006641A3">
        <w:instrText>ADDIN CSL_CITATION {"citationItems":[{"id":"ITEM-1","itemData":{"ISBN":"9789283244943","abstract":"Revised 4th edition. Introduction and overview of the classification of the myeloid neoplasms -- Myeloproliferative neoplasms -- Mastocytosis -- Myeloid/lymphoid neoplasms with eosinophilia and gene rearrangement -- Myelodysplastic/myeloproliferative neoplasms -- Myelodysplastic syndromes -- Myeloid neoplasms with germline predisposition -- Acute myeloid leukaemia and related precursor neoplasms -- Blastic plasmacytoid dendritic cell neoplasm -- Acute leukaemias of ambiguous lineage -- Introduction and overview of the classification of the lymphoid neoplasms -- Precursor lymphoid neoplasms -- Mature B-cell neoplasms -- Mature T- and NK-cell neoplasms -- Hodgkin lymphomas -- Immunodeficiency-associated lymphoproliferative disorders -- Histiocytic and dendritic cell neoplasms.","author":[{"dropping-particle":"","family":"Swerdlow","given":"Steven H.","non-dropping-particle":"","parse-names":false,"suffix":""},{"dropping-particle":"","family":"Campo","given":"Elias","non-dropping-particle":"","parse-names":false,"suffix":""},{"dropping-particle":"","family":"Harris","given":"Nancy Lee","non-dropping-particle":"","parse-names":false,"suffix":""},{"dropping-particle":"","family":"Jaffe","given":"Elaine S.","non-dropping-particle":"","parse-names":false,"suffix":""},{"dropping-particle":"","family":"Pileri","given":"Stefano A.","non-dropping-particle":"","parse-names":false,"suffix":""},{"dropping-particle":"","family":"Stein","given":"Harald","non-dropping-particle":"","parse-names":false,"suffix":""},{"dropping-particle":"","family":"Thiele","given":"Jürgen","non-dropping-particle":"","parse-names":false,"suffix":""}],"editor":[{"dropping-particle":"","family":"Swerdlow SH, Campo E, Harris NL, Jaffe ES, Pileri SA, Stein H","given":"Thiele J","non-dropping-particle":"","parse-names":false,"suffix":""}],"id":"ITEM-1","issued":{"date-parts":[["2017"]]},"number-of-pages":"585","title":"WHO classification of tumours of haematopoietic and lymphoid tissues. Revised 4th ed. Lyon, France: International Agency for Research in Cancer (IARC)","type":"book"},"uris":["http://www.mendeley.com/documents/?uuid=b06b14d2-e846-3ead-b23a-17e93b076e13"]},{"id":"ITEM-2","itemData":{"ISSN":"00064971","PMID":"9166827","abstract":"The recognition of several new types of non-Hodgkin's lymphoma (NHL) in recent years has led to proposals for changing lymphoma classifications, including a new proposal put forth by the International Lymphoma Study Group (ILSG). However, the clinical significance of the new entities and the practical utility of this new proposal have not been studied. Therefore, we performed a clinical evaluation of the ILSG classification. A cohort of 1,403 cases of NHL was organized at nine study sites around the world and consisted of consecutive patients seen between 1988 and 1990 who were previously untreated. A detailed protocol for histologic and clinical analysis was followed at each site, and immunologic characterization as to T- or B-cell phenotype was required. Five expert hematopathologists visited the sites and each classified each case using the ILSG classification. A consensus diagnosis was also reached in each case, and each expert rereviewed a 20% random sample of the cases. Clinical correlations and survival analyses were then performed. A diagnosis of NHL was confirmed in 1,378 (98.2%) of the cases. The most common lymphoma types were diffuse large B-cell lymphoma (31%) and follicular lymphoma (22%), whereas the new entities comprised 21% of the cases. Diagnostic accuracy was at least 85% for most of the major lymphoma types, and reproducibility of the diagnosis was 85%. Immunophenotyping improved the diagnostic accuracy by 10% to 45% for a number of the major types. The clinical features of the new entities were distinctive. Both the histologic types and the patient characteristics as defined by the International Prognostic Index predicted for patient survival. In conclusion we found that the ILSG classification can be readily applied and identifies clinically distinctive types of NHL. However, for clinical application, prognostic factors as defined by the International Prognostic Index must be combined with the histologic diagnosis for appropriate clinical decisions.","author":[{"dropping-particle":"","family":"Armitage","given":"James O.","non-dropping-particle":"","parse-names":false,"suffix":""}],"container-title":"Blood","id":"ITEM-2","issue":"11","issued":{"date-parts":[["1997","6","1"]]},"page":"3909-3918","title":"A clinical evaluation of the International Lymphoma Study Group classification of non-Hodgkin's lymphoma","type":"article-journal","volume":"89"},"uris":["http://www.mendeley.com/documents/?uuid=15d02efc-f5f0-4aff-912b-570f424039f3"]}],"mendeley":{"formattedCitation":"[1,2]","plainTextFormattedCitation":"[1,2]","previouslyFormattedCitation":"[1,2]"},"properties":{"noteIndex":0},"schema":"https://github.com/citation-style-language/schema/raw/master/csl-citation.json"}</w:instrText>
      </w:r>
      <w:r w:rsidR="00F5789A" w:rsidRPr="006641A3">
        <w:fldChar w:fldCharType="separate"/>
      </w:r>
      <w:r w:rsidR="00725C47" w:rsidRPr="006641A3">
        <w:rPr>
          <w:noProof/>
        </w:rPr>
        <w:t>[1,2]</w:t>
      </w:r>
      <w:r w:rsidR="00F5789A" w:rsidRPr="006641A3">
        <w:fldChar w:fldCharType="end"/>
      </w:r>
      <w:r w:rsidR="006619AD" w:rsidRPr="006641A3">
        <w:t>.</w:t>
      </w:r>
    </w:p>
    <w:p w14:paraId="151F76E0" w14:textId="77777777" w:rsidR="00B46390" w:rsidRPr="006641A3" w:rsidRDefault="00B46390" w:rsidP="00172112">
      <w:pPr>
        <w:pStyle w:val="2"/>
        <w:rPr>
          <w:color w:val="000000" w:themeColor="text1"/>
        </w:rPr>
      </w:pPr>
      <w:bookmarkStart w:id="14" w:name="_Toc65868427"/>
      <w:r w:rsidRPr="006641A3">
        <w:rPr>
          <w:color w:val="000000" w:themeColor="text1"/>
        </w:rPr>
        <w:t>1.2 Этиология и патогенез</w:t>
      </w:r>
      <w:r w:rsidR="00311757" w:rsidRPr="006641A3">
        <w:rPr>
          <w:color w:val="000000" w:themeColor="text1"/>
        </w:rPr>
        <w:t xml:space="preserve"> </w:t>
      </w:r>
      <w:r w:rsidR="00311757" w:rsidRPr="006641A3">
        <w:rPr>
          <w:color w:val="000000" w:themeColor="text1"/>
          <w:shd w:val="clear" w:color="auto" w:fill="FFFFFF"/>
        </w:rPr>
        <w:t>заболевания или состояния (группы заболеваний или состояний)</w:t>
      </w:r>
      <w:bookmarkEnd w:id="14"/>
    </w:p>
    <w:p w14:paraId="73202D57" w14:textId="77777777" w:rsidR="00186E42" w:rsidRPr="006641A3" w:rsidRDefault="00186E42" w:rsidP="00186E42">
      <w:pPr>
        <w:pStyle w:val="afd"/>
        <w:spacing w:beforeAutospacing="0" w:afterAutospacing="0" w:line="360" w:lineRule="auto"/>
      </w:pPr>
      <w:r w:rsidRPr="006641A3">
        <w:t>Этиология ФЛ не выяснена. При ФЛ выявлена характерная хромосомная аберрация: t (14:18), однако для развития ФЛ необходимы дополнительные генетические и молекулярные события, а также вероятно иммунологическое воздействие на трансформированные лимфоидные клетки со стороны клеточного микроокружения. Риск развития фолликулярной лимфомы также связывают с длительным лечением иммунодепрессантами.</w:t>
      </w:r>
    </w:p>
    <w:p w14:paraId="347844C3" w14:textId="77777777" w:rsidR="00B46390" w:rsidRPr="006641A3" w:rsidRDefault="00B46390" w:rsidP="00172112">
      <w:pPr>
        <w:pStyle w:val="2"/>
        <w:rPr>
          <w:color w:val="000000" w:themeColor="text1"/>
        </w:rPr>
      </w:pPr>
      <w:bookmarkStart w:id="15" w:name="_Toc65868428"/>
      <w:r w:rsidRPr="006641A3">
        <w:rPr>
          <w:color w:val="000000" w:themeColor="text1"/>
        </w:rPr>
        <w:t>1.3 Эпидемиология</w:t>
      </w:r>
      <w:r w:rsidR="00311757" w:rsidRPr="006641A3">
        <w:rPr>
          <w:color w:val="000000" w:themeColor="text1"/>
        </w:rPr>
        <w:t xml:space="preserve"> </w:t>
      </w:r>
      <w:r w:rsidR="00311757" w:rsidRPr="006641A3">
        <w:rPr>
          <w:color w:val="000000" w:themeColor="text1"/>
          <w:shd w:val="clear" w:color="auto" w:fill="FFFFFF"/>
        </w:rPr>
        <w:t>заболевания или состояния (группы заболеваний или состояний)</w:t>
      </w:r>
      <w:bookmarkEnd w:id="15"/>
    </w:p>
    <w:p w14:paraId="04F2C4E2" w14:textId="77AC4513" w:rsidR="00690B03" w:rsidRPr="006641A3" w:rsidRDefault="00690B03" w:rsidP="00690B03">
      <w:pPr>
        <w:rPr>
          <w:rFonts w:eastAsia="Calibri" w:cstheme="minorHAnsi"/>
        </w:rPr>
      </w:pPr>
      <w:r w:rsidRPr="006641A3">
        <w:rPr>
          <w:rFonts w:eastAsia="Calibri" w:cstheme="minorHAnsi"/>
        </w:rPr>
        <w:t>ФЛ занимает второе место в мире по встречаемости среди лимфом, составляя в среднем 20% от всех злокачественных лимфопролиферативных заболеваний взрослых. Этот показатель значительно варьирует в различных географических регионах, а также зависит от этнической и расовой принадлежности</w:t>
      </w:r>
      <w:r w:rsidR="00F139FA" w:rsidRPr="006641A3">
        <w:rPr>
          <w:rFonts w:eastAsia="Calibri" w:cstheme="minorHAnsi"/>
        </w:rPr>
        <w:t xml:space="preserve"> пациентов</w:t>
      </w:r>
      <w:r w:rsidRPr="006641A3">
        <w:rPr>
          <w:rFonts w:eastAsia="Calibri" w:cstheme="minorHAnsi"/>
        </w:rPr>
        <w:t>: в азиатских странах доля ФЛ в структуре лимфопролиферативных заболеваний существенно ниже, чем в Европе – 9-10%. По данным различных источников, в западных странах заболеваемость ФЛ равна 5-7 на 100 000 населения. В США ежегодно этот диагноз устанавливается у 14 000 человек. Медиана возраста</w:t>
      </w:r>
      <w:r w:rsidR="008609AE" w:rsidRPr="006641A3">
        <w:rPr>
          <w:rFonts w:eastAsia="Calibri" w:cstheme="minorHAnsi"/>
        </w:rPr>
        <w:t xml:space="preserve"> пациентов</w:t>
      </w:r>
      <w:r w:rsidRPr="006641A3">
        <w:rPr>
          <w:rFonts w:eastAsia="Calibri" w:cstheme="minorHAnsi"/>
        </w:rPr>
        <w:t xml:space="preserve"> составляет 60 лет, соотношение мужчин и женщин приблизительно 1/1,7</w:t>
      </w:r>
      <w:r w:rsidR="00186E42" w:rsidRPr="006641A3">
        <w:rPr>
          <w:rFonts w:eastAsia="Calibri" w:cstheme="minorHAnsi"/>
        </w:rPr>
        <w:t xml:space="preserve"> </w:t>
      </w:r>
      <w:r w:rsidR="00186E42" w:rsidRPr="006641A3">
        <w:rPr>
          <w:rFonts w:eastAsia="Calibri" w:cstheme="minorHAnsi"/>
        </w:rPr>
        <w:fldChar w:fldCharType="begin" w:fldLock="1"/>
      </w:r>
      <w:r w:rsidR="007D6C0A" w:rsidRPr="006641A3">
        <w:rPr>
          <w:rFonts w:eastAsia="Calibri" w:cstheme="minorHAnsi"/>
        </w:rPr>
        <w:instrText>ADDIN CSL_CITATION {"citationItems":[{"id":"ITEM-1","itemData":{"author":[{"dropping-particle":"","family":"Бабичева","given":"Л.Г.","non-dropping-particle":"","parse-names":false,"suffix":""},{"dropping-particle":"","family":"Тумян","given":"Г.С.","non-dropping-particle":"","parse-names":false,"suffix":""},{"dropping-particle":"","family":"Кравченко","given":"С.К.","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Савченко.","id":"ITEM-1","issued":{"date-parts":[["2018"]]},"page":"43-52","title":"Фолликулярная лимфома","type":"chapter"},"uris":["http://www.mendeley.com/documents/?uuid=781f2a04-d7f5-4e09-84dd-bc47849ef616"]}],"mendeley":{"formattedCitation":"[3]","plainTextFormattedCitation":"[3]","previouslyFormattedCitation":"[3]"},"properties":{"noteIndex":0},"schema":"https://github.com/citation-style-language/schema/raw/master/csl-citation.json"}</w:instrText>
      </w:r>
      <w:r w:rsidR="00186E42" w:rsidRPr="006641A3">
        <w:rPr>
          <w:rFonts w:eastAsia="Calibri" w:cstheme="minorHAnsi"/>
        </w:rPr>
        <w:fldChar w:fldCharType="separate"/>
      </w:r>
      <w:r w:rsidR="00186E42" w:rsidRPr="006641A3">
        <w:rPr>
          <w:rFonts w:eastAsia="Calibri" w:cstheme="minorHAnsi"/>
          <w:noProof/>
        </w:rPr>
        <w:t>[3]</w:t>
      </w:r>
      <w:r w:rsidR="00186E42" w:rsidRPr="006641A3">
        <w:rPr>
          <w:rFonts w:eastAsia="Calibri" w:cstheme="minorHAnsi"/>
        </w:rPr>
        <w:fldChar w:fldCharType="end"/>
      </w:r>
      <w:r w:rsidRPr="006641A3">
        <w:rPr>
          <w:rFonts w:eastAsia="Calibri" w:cstheme="minorHAnsi"/>
        </w:rPr>
        <w:t xml:space="preserve">.   </w:t>
      </w:r>
    </w:p>
    <w:p w14:paraId="26E2D44D" w14:textId="5802BB1F" w:rsidR="00B25736" w:rsidRPr="006641A3" w:rsidRDefault="00B25736" w:rsidP="00690B03">
      <w:pPr>
        <w:rPr>
          <w:rFonts w:eastAsia="Calibri" w:cstheme="minorHAnsi"/>
        </w:rPr>
      </w:pPr>
      <w:r w:rsidRPr="006641A3">
        <w:rPr>
          <w:rFonts w:eastAsia="Calibri" w:cstheme="minorHAnsi"/>
        </w:rPr>
        <w:lastRenderedPageBreak/>
        <w:t>В возрастной группе до 18 лет в разных странах (Япония, США, Европа) частота педиатрической ФЛ составляет не более 1%.</w:t>
      </w:r>
    </w:p>
    <w:p w14:paraId="7077D5FC" w14:textId="77777777" w:rsidR="00311757" w:rsidRPr="006641A3" w:rsidRDefault="00B46390" w:rsidP="00311757">
      <w:pPr>
        <w:pStyle w:val="2"/>
        <w:rPr>
          <w:color w:val="000000" w:themeColor="text1"/>
        </w:rPr>
      </w:pPr>
      <w:bookmarkStart w:id="16" w:name="_Toc65868429"/>
      <w:r w:rsidRPr="006641A3">
        <w:rPr>
          <w:color w:val="000000" w:themeColor="text1"/>
        </w:rPr>
        <w:t xml:space="preserve">1.4 </w:t>
      </w:r>
      <w:r w:rsidR="00311757" w:rsidRPr="006641A3">
        <w:rPr>
          <w:color w:val="000000" w:themeColor="text1"/>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bookmarkEnd w:id="16"/>
    </w:p>
    <w:p w14:paraId="4059141E" w14:textId="77777777" w:rsidR="00186E42" w:rsidRPr="006641A3" w:rsidRDefault="00186E42" w:rsidP="00186E42">
      <w:pPr>
        <w:pStyle w:val="afd"/>
        <w:spacing w:beforeAutospacing="0" w:afterAutospacing="0" w:line="360" w:lineRule="auto"/>
        <w:rPr>
          <w:rFonts w:eastAsiaTheme="minorEastAsia"/>
        </w:rPr>
      </w:pPr>
      <w:r w:rsidRPr="006641A3">
        <w:rPr>
          <w:rStyle w:val="affb"/>
        </w:rPr>
        <w:t xml:space="preserve">C82 - </w:t>
      </w:r>
      <w:r w:rsidRPr="006641A3">
        <w:t>фолликулярная (нодулярная) неходжскинская лимфома:</w:t>
      </w:r>
    </w:p>
    <w:p w14:paraId="34658835" w14:textId="77777777" w:rsidR="00186E42" w:rsidRPr="006641A3" w:rsidRDefault="00186E42" w:rsidP="00186E42">
      <w:pPr>
        <w:pStyle w:val="afd"/>
        <w:spacing w:beforeAutospacing="0" w:afterAutospacing="0" w:line="360" w:lineRule="auto"/>
      </w:pPr>
      <w:r w:rsidRPr="006641A3">
        <w:rPr>
          <w:rStyle w:val="affb"/>
        </w:rPr>
        <w:t>C82.0 -</w:t>
      </w:r>
      <w:r w:rsidRPr="006641A3">
        <w:t xml:space="preserve"> мелкоклеточная лимфома с расщепленными ядрами, фолликулярная</w:t>
      </w:r>
    </w:p>
    <w:p w14:paraId="362733C5" w14:textId="77777777" w:rsidR="00186E42" w:rsidRPr="006641A3" w:rsidRDefault="00186E42" w:rsidP="00186E42">
      <w:pPr>
        <w:pStyle w:val="afd"/>
        <w:spacing w:beforeAutospacing="0" w:afterAutospacing="0" w:line="360" w:lineRule="auto"/>
      </w:pPr>
      <w:r w:rsidRPr="006641A3">
        <w:rPr>
          <w:rStyle w:val="affb"/>
        </w:rPr>
        <w:t xml:space="preserve">C82.1- </w:t>
      </w:r>
      <w:r w:rsidRPr="006641A3">
        <w:t>смешанная, мелкоклеточная лимфома с ра</w:t>
      </w:r>
      <w:r w:rsidR="00217419" w:rsidRPr="006641A3">
        <w:t>с</w:t>
      </w:r>
      <w:r w:rsidRPr="006641A3">
        <w:t>щепле</w:t>
      </w:r>
      <w:r w:rsidR="00217419" w:rsidRPr="006641A3">
        <w:t>н</w:t>
      </w:r>
      <w:r w:rsidRPr="006641A3">
        <w:t>ными ядрами и крупноклеточная</w:t>
      </w:r>
    </w:p>
    <w:p w14:paraId="18F9D03B" w14:textId="77777777" w:rsidR="00186E42" w:rsidRPr="006641A3" w:rsidRDefault="00186E42" w:rsidP="00186E42">
      <w:pPr>
        <w:pStyle w:val="afd"/>
        <w:spacing w:beforeAutospacing="0" w:afterAutospacing="0" w:line="360" w:lineRule="auto"/>
      </w:pPr>
      <w:r w:rsidRPr="006641A3">
        <w:rPr>
          <w:rStyle w:val="affb"/>
        </w:rPr>
        <w:t>C82.2</w:t>
      </w:r>
      <w:r w:rsidRPr="006641A3">
        <w:t xml:space="preserve"> - крупноклеточная лимфома, фолликулярная</w:t>
      </w:r>
    </w:p>
    <w:p w14:paraId="42B61BBC" w14:textId="77777777" w:rsidR="00186E42" w:rsidRPr="006641A3" w:rsidRDefault="00186E42" w:rsidP="00186E42">
      <w:pPr>
        <w:pStyle w:val="afd"/>
        <w:spacing w:beforeAutospacing="0" w:afterAutospacing="0" w:line="360" w:lineRule="auto"/>
      </w:pPr>
      <w:r w:rsidRPr="006641A3">
        <w:rPr>
          <w:rStyle w:val="affb"/>
        </w:rPr>
        <w:t>C82.7 - д</w:t>
      </w:r>
      <w:r w:rsidRPr="006641A3">
        <w:t>ругие типы фолликулярной неходжкинской лимфомы</w:t>
      </w:r>
    </w:p>
    <w:p w14:paraId="5F52CCE4" w14:textId="77777777" w:rsidR="00186E42" w:rsidRPr="006641A3" w:rsidRDefault="00186E42" w:rsidP="00186E42">
      <w:pPr>
        <w:pStyle w:val="afd"/>
        <w:spacing w:beforeAutospacing="0" w:afterAutospacing="0" w:line="360" w:lineRule="auto"/>
      </w:pPr>
      <w:r w:rsidRPr="006641A3">
        <w:rPr>
          <w:rStyle w:val="affb"/>
        </w:rPr>
        <w:t>C82.9</w:t>
      </w:r>
      <w:r w:rsidRPr="006641A3">
        <w:t xml:space="preserve"> - фолликулярная неходжкинская лимфома неуточненная</w:t>
      </w:r>
    </w:p>
    <w:p w14:paraId="068B3F9E" w14:textId="77777777" w:rsidR="00B46390" w:rsidRPr="006641A3" w:rsidRDefault="00B46390" w:rsidP="00311757">
      <w:pPr>
        <w:pStyle w:val="2"/>
      </w:pPr>
      <w:bookmarkStart w:id="17" w:name="_Toc65868430"/>
      <w:r w:rsidRPr="006641A3">
        <w:t>1.5 Классификация</w:t>
      </w:r>
      <w:r w:rsidR="00311757" w:rsidRPr="006641A3">
        <w:t xml:space="preserve"> </w:t>
      </w:r>
      <w:r w:rsidR="00311757" w:rsidRPr="006641A3">
        <w:rPr>
          <w:color w:val="333333"/>
          <w:shd w:val="clear" w:color="auto" w:fill="FFFFFF"/>
        </w:rPr>
        <w:t>заболевания или состояния (группы заболеваний или состояний)</w:t>
      </w:r>
      <w:bookmarkEnd w:id="17"/>
    </w:p>
    <w:p w14:paraId="27143C62" w14:textId="77777777" w:rsidR="007D6C0A" w:rsidRPr="006641A3" w:rsidRDefault="007D6C0A" w:rsidP="00E6066E">
      <w:pPr>
        <w:tabs>
          <w:tab w:val="left" w:pos="709"/>
        </w:tabs>
        <w:rPr>
          <w:rFonts w:eastAsia="Times New Roman" w:cstheme="minorHAnsi"/>
        </w:rPr>
      </w:pPr>
      <w:r w:rsidRPr="006641A3">
        <w:t xml:space="preserve">В соответствии с морфологическими характеристиками (в зависимости от соотношения площади фолликулярного/диффузного типов роста опухоли) ФЛ традиционно подразделяется на три группы. Так, при нодулярном типе ФЛ более 75% опухоли представлено фолликулярным поражением, при нодулярно-диффузном этот показатель составляет от 25 до 75%, при диффузном - менее 25%.  В зависимости от клеточного состава (соотношение количества центроцитов/центробластов, подсчитанное при микроскопической оценке 10 пораженных фолликулов) определяется цитологический тип ФЛ. При 1 цитологическом типе процент центробластов составляет от 0 до 5, при 2 цитологическом типе от 6 до 15, при количестве центробластов более 15% устанавливается 3 цитологический тип ФЛ. ФЛ 3 типа также подразделяется на 2 подтипа на основе наличия или отсутствия центроцитов в гистологическом препарате, при их обнаружении диагностируется 3А тип, в случае их отсутствия – 3В.  Большинство впервые выявленных случаев ФЛ (80-90%) представлены 1-2 цитологическим типом и могут быть объединены в одну группу в связи с отсутствием значимой разницы в морфологических и клинических проявлениях </w:t>
      </w:r>
      <w:r w:rsidRPr="006641A3">
        <w:fldChar w:fldCharType="begin" w:fldLock="1"/>
      </w:r>
      <w:r w:rsidR="00287E18" w:rsidRPr="006641A3">
        <w:instrText>ADDIN CSL_CITATION {"citationItems":[{"id":"ITEM-1","itemData":{"ISBN":"9789283244943","abstract":"Revised 4th edition. Introduction and overview of the classification of the myeloid neoplasms -- Myeloproliferative neoplasms -- Mastocytosis -- Myeloid/lymphoid neoplasms with eosinophilia and gene rearrangement -- Myelodysplastic/myeloproliferative neoplasms -- Myelodysplastic syndromes -- Myeloid neoplasms with germline predisposition -- Acute myeloid leukaemia and related precursor neoplasms -- Blastic plasmacytoid dendritic cell neoplasm -- Acute leukaemias of ambiguous lineage -- Introduction and overview of the classification of the lymphoid neoplasms -- Precursor lymphoid neoplasms -- Mature B-cell neoplasms -- Mature T- and NK-cell neoplasms -- Hodgkin lymphomas -- Immunodeficiency-associated lymphoproliferative disorders -- Histiocytic and dendritic cell neoplasms.","author":[{"dropping-particle":"","family":"Swerdlow","given":"Steven H.","non-dropping-particle":"","parse-names":false,"suffix":""},{"dropping-particle":"","family":"Campo","given":"Elias","non-dropping-particle":"","parse-names":false,"suffix":""},{"dropping-particle":"","family":"Harris","given":"Nancy Lee","non-dropping-particle":"","parse-names":false,"suffix":""},{"dropping-particle":"","family":"Jaffe","given":"Elaine S.","non-dropping-particle":"","parse-names":false,"suffix":""},{"dropping-particle":"","family":"Pileri","given":"Stefano A.","non-dropping-particle":"","parse-names":false,"suffix":""},{"dropping-particle":"","family":"Stein","given":"Harald","non-dropping-particle":"","parse-names":false,"suffix":""},{"dropping-particle":"","family":"Thiele","given":"Jürgen","non-dropping-particle":"","parse-names":false,"suffix":""}],"editor":[{"dropping-particle":"","family":"Swerdlow SH, Campo E, Harris NL, Jaffe ES, Pileri SA, Stein H","given":"Thiele J","non-dropping-particle":"","parse-names":false,"suffix":""}],"id":"ITEM-1","issued":{"date-parts":[["2017"]]},"number-of-pages":"585","title":"WHO classification of tumours of haematopoietic and lymphoid tissues. Revised 4th ed. Lyon, France: International Agency for Research in Cancer (IARC)","type":"book"},"uris":["http://www.mendeley.com/documents/?uuid=b06b14d2-e846-3ead-b23a-17e93b076e13"]}],"mendeley":{"formattedCitation":"[1]","plainTextFormattedCitation":"[1]","previouslyFormattedCitation":"[1]"},"properties":{"noteIndex":0},"schema":"https://github.com/citation-style-language/schema/raw/master/csl-citation.json"}</w:instrText>
      </w:r>
      <w:r w:rsidRPr="006641A3">
        <w:fldChar w:fldCharType="separate"/>
      </w:r>
      <w:r w:rsidRPr="006641A3">
        <w:rPr>
          <w:noProof/>
        </w:rPr>
        <w:t>[1]</w:t>
      </w:r>
      <w:r w:rsidRPr="006641A3">
        <w:fldChar w:fldCharType="end"/>
      </w:r>
      <w:r w:rsidRPr="006641A3">
        <w:t>.</w:t>
      </w:r>
    </w:p>
    <w:p w14:paraId="4E5D46FB" w14:textId="0B7A8F71" w:rsidR="00E6066E" w:rsidRPr="006641A3" w:rsidRDefault="00E6066E" w:rsidP="00E6066E">
      <w:pPr>
        <w:tabs>
          <w:tab w:val="left" w:pos="709"/>
        </w:tabs>
        <w:rPr>
          <w:rFonts w:eastAsia="Times New Roman" w:cstheme="minorHAnsi"/>
        </w:rPr>
      </w:pPr>
      <w:r w:rsidRPr="006641A3">
        <w:rPr>
          <w:rFonts w:eastAsia="Times New Roman" w:cstheme="minorHAnsi"/>
        </w:rPr>
        <w:t>При установлении диагноза следует учитывать наличие четырех вариантов ФЛ (ВОЗ 2016)</w:t>
      </w:r>
      <w:r w:rsidR="007D6C0A" w:rsidRPr="006641A3">
        <w:rPr>
          <w:rFonts w:eastAsia="Times New Roman" w:cstheme="minorHAnsi"/>
        </w:rPr>
        <w:t xml:space="preserve"> </w:t>
      </w:r>
      <w:r w:rsidR="007D6C0A" w:rsidRPr="006641A3">
        <w:fldChar w:fldCharType="begin" w:fldLock="1"/>
      </w:r>
      <w:r w:rsidR="00287E18" w:rsidRPr="006641A3">
        <w:instrText>ADDIN CSL_CITATION {"citationItems":[{"id":"ITEM-1","itemData":{"ISBN":"9789283244943","abstract":"Revised 4th edition. Introduction and overview of the classification of the myeloid neoplasms -- Myeloproliferative neoplasms -- Mastocytosis -- Myeloid/lymphoid neoplasms with eosinophilia and gene rearrangement -- Myelodysplastic/myeloproliferative neoplasms -- Myelodysplastic syndromes -- Myeloid neoplasms with germline predisposition -- Acute myeloid leukaemia and related precursor neoplasms -- Blastic plasmacytoid dendritic cell neoplasm -- Acute leukaemias of ambiguous lineage -- Introduction and overview of the classification of the lymphoid neoplasms -- Precursor lymphoid neoplasms -- Mature B-cell neoplasms -- Mature T- and NK-cell neoplasms -- Hodgkin lymphomas -- Immunodeficiency-associated lymphoproliferative disorders -- Histiocytic and dendritic cell neoplasms.","author":[{"dropping-particle":"","family":"Swerdlow","given":"Steven H.","non-dropping-particle":"","parse-names":false,"suffix":""},{"dropping-particle":"","family":"Campo","given":"Elias","non-dropping-particle":"","parse-names":false,"suffix":""},{"dropping-particle":"","family":"Harris","given":"Nancy Lee","non-dropping-particle":"","parse-names":false,"suffix":""},{"dropping-particle":"","family":"Jaffe","given":"Elaine S.","non-dropping-particle":"","parse-names":false,"suffix":""},{"dropping-particle":"","family":"Pileri","given":"Stefano A.","non-dropping-particle":"","parse-names":false,"suffix":""},{"dropping-particle":"","family":"Stein","given":"Harald","non-dropping-particle":"","parse-names":false,"suffix":""},{"dropping-particle":"","family":"Thiele","given":"Jürgen","non-dropping-particle":"","parse-names":false,"suffix":""}],"editor":[{"dropping-particle":"","family":"Swerdlow SH, Campo E, Harris NL, Jaffe ES, Pileri SA, Stein H","given":"Thiele J","non-dropping-particle":"","parse-names":false,"suffix":""}],"id":"ITEM-1","issued":{"date-parts":[["2017"]]},"number-of-pages":"585","title":"WHO classification of tumours of haematopoietic and lymphoid tissues. Revised 4th ed. Lyon, France: International Agency for Research in Cancer (IARC)","type":"book"},"uris":["http://www.mendeley.com/documents/?uuid=b06b14d2-e846-3ead-b23a-17e93b076e13"]}],"mendeley":{"formattedCitation":"[1]","plainTextFormattedCitation":"[1]","previouslyFormattedCitation":"[1]"},"properties":{"noteIndex":0},"schema":"https://github.com/citation-style-language/schema/raw/master/csl-citation.json"}</w:instrText>
      </w:r>
      <w:r w:rsidR="007D6C0A" w:rsidRPr="006641A3">
        <w:fldChar w:fldCharType="separate"/>
      </w:r>
      <w:r w:rsidR="007D6C0A" w:rsidRPr="006641A3">
        <w:rPr>
          <w:noProof/>
        </w:rPr>
        <w:t>[1]</w:t>
      </w:r>
      <w:r w:rsidR="007D6C0A" w:rsidRPr="006641A3">
        <w:fldChar w:fldCharType="end"/>
      </w:r>
      <w:r w:rsidR="007D6C0A" w:rsidRPr="006641A3">
        <w:t>:</w:t>
      </w:r>
      <w:r w:rsidRPr="006641A3">
        <w:rPr>
          <w:rFonts w:eastAsia="Times New Roman" w:cstheme="minorHAnsi"/>
        </w:rPr>
        <w:t xml:space="preserve"> </w:t>
      </w:r>
    </w:p>
    <w:p w14:paraId="6B78DAAE" w14:textId="77777777" w:rsidR="00E6066E" w:rsidRPr="006641A3" w:rsidRDefault="00E6066E" w:rsidP="00050B6C">
      <w:pPr>
        <w:pStyle w:val="afe"/>
        <w:numPr>
          <w:ilvl w:val="0"/>
          <w:numId w:val="28"/>
        </w:numPr>
        <w:tabs>
          <w:tab w:val="left" w:pos="709"/>
        </w:tabs>
        <w:rPr>
          <w:rFonts w:eastAsia="Times New Roman" w:cstheme="minorHAnsi"/>
        </w:rPr>
      </w:pPr>
      <w:r w:rsidRPr="006641A3">
        <w:rPr>
          <w:rFonts w:eastAsia="Times New Roman" w:cstheme="minorHAnsi"/>
        </w:rPr>
        <w:t xml:space="preserve">Фолликулярная неоплазия </w:t>
      </w:r>
      <w:r w:rsidRPr="006641A3">
        <w:rPr>
          <w:rFonts w:eastAsia="Times New Roman" w:cstheme="minorHAnsi"/>
          <w:lang w:val="en-US"/>
        </w:rPr>
        <w:t>in situ</w:t>
      </w:r>
      <w:r w:rsidRPr="006641A3">
        <w:rPr>
          <w:rFonts w:eastAsia="Times New Roman" w:cstheme="minorHAnsi"/>
        </w:rPr>
        <w:t xml:space="preserve"> (характеризуется низким риском прогрессирования заболевания).</w:t>
      </w:r>
    </w:p>
    <w:p w14:paraId="166A3AB4" w14:textId="77777777" w:rsidR="00E6066E" w:rsidRPr="006641A3" w:rsidRDefault="00E6066E" w:rsidP="00050B6C">
      <w:pPr>
        <w:pStyle w:val="afe"/>
        <w:numPr>
          <w:ilvl w:val="0"/>
          <w:numId w:val="28"/>
        </w:numPr>
        <w:tabs>
          <w:tab w:val="left" w:pos="709"/>
        </w:tabs>
        <w:rPr>
          <w:rFonts w:eastAsia="Times New Roman" w:cstheme="minorHAnsi"/>
        </w:rPr>
      </w:pPr>
      <w:r w:rsidRPr="006641A3">
        <w:rPr>
          <w:rFonts w:eastAsia="Times New Roman" w:cstheme="minorHAnsi"/>
        </w:rPr>
        <w:lastRenderedPageBreak/>
        <w:t xml:space="preserve">Дуоденальный тип ФЛ: опухоль локализуется исключительно в двенадцатиперстной кишке, риск диссеминации низкий, прогностически благоприятна, профиль экспрессии генов семейства BCL2 сходен с нодальной ФЛ; общее с </w:t>
      </w:r>
      <w:r w:rsidRPr="006641A3">
        <w:rPr>
          <w:rFonts w:eastAsia="Times New Roman" w:cstheme="minorHAnsi"/>
          <w:lang w:val="en-US"/>
        </w:rPr>
        <w:t>H</w:t>
      </w:r>
      <w:r w:rsidRPr="006641A3">
        <w:rPr>
          <w:rFonts w:eastAsia="Times New Roman" w:cstheme="minorHAnsi"/>
        </w:rPr>
        <w:t xml:space="preserve">. </w:t>
      </w:r>
      <w:r w:rsidRPr="006641A3">
        <w:rPr>
          <w:rFonts w:eastAsia="Times New Roman" w:cstheme="minorHAnsi"/>
          <w:lang w:val="en-US"/>
        </w:rPr>
        <w:t>pylori</w:t>
      </w:r>
      <w:r w:rsidRPr="006641A3">
        <w:rPr>
          <w:rFonts w:eastAsia="Times New Roman" w:cstheme="minorHAnsi"/>
        </w:rPr>
        <w:t>-ассоциированной MALT лимфомой, в отличие от нодальной ФЛ, – высокая экспрессия CCL20, MADCAM1.</w:t>
      </w:r>
    </w:p>
    <w:p w14:paraId="045AB7AD" w14:textId="77777777" w:rsidR="00E6066E" w:rsidRPr="006641A3" w:rsidRDefault="00E6066E" w:rsidP="00050B6C">
      <w:pPr>
        <w:pStyle w:val="afe"/>
        <w:numPr>
          <w:ilvl w:val="0"/>
          <w:numId w:val="28"/>
        </w:numPr>
        <w:tabs>
          <w:tab w:val="left" w:pos="709"/>
        </w:tabs>
        <w:rPr>
          <w:rFonts w:eastAsia="Times New Roman" w:cstheme="minorHAnsi"/>
        </w:rPr>
      </w:pPr>
      <w:r w:rsidRPr="006641A3">
        <w:rPr>
          <w:rFonts w:eastAsia="Times New Roman" w:cstheme="minorHAnsi"/>
        </w:rPr>
        <w:t xml:space="preserve">ФЛ яичек: крупноклеточная (3А цитологический тип), нет транслокации t(14;18)(q32;q21), нет экспрессии белка BCL2, нет реаранжировки гена BCL и аномалий гена </w:t>
      </w:r>
      <w:r w:rsidRPr="006641A3">
        <w:rPr>
          <w:rFonts w:eastAsia="Times New Roman" w:cstheme="minorHAnsi"/>
          <w:lang w:val="en-US"/>
        </w:rPr>
        <w:t>TP</w:t>
      </w:r>
      <w:r w:rsidRPr="006641A3">
        <w:rPr>
          <w:rFonts w:eastAsia="Times New Roman" w:cstheme="minorHAnsi"/>
        </w:rPr>
        <w:t>53, благоприятный прогноз, наличие экспрессии белка BCL6 говорит об альтернативном молекулярном пути патогенеза (биологически отлична от нодальной ФЛ).</w:t>
      </w:r>
    </w:p>
    <w:p w14:paraId="274528BD" w14:textId="77777777" w:rsidR="00E6066E" w:rsidRPr="006641A3" w:rsidRDefault="00E6066E" w:rsidP="00050B6C">
      <w:pPr>
        <w:pStyle w:val="afe"/>
        <w:numPr>
          <w:ilvl w:val="0"/>
          <w:numId w:val="28"/>
        </w:numPr>
        <w:tabs>
          <w:tab w:val="left" w:pos="709"/>
        </w:tabs>
        <w:rPr>
          <w:rFonts w:eastAsia="Times New Roman" w:cstheme="minorHAnsi"/>
        </w:rPr>
      </w:pPr>
      <w:r w:rsidRPr="006641A3">
        <w:rPr>
          <w:rFonts w:eastAsia="Times New Roman" w:cstheme="minorHAnsi"/>
        </w:rPr>
        <w:t xml:space="preserve">Диффузный вариант ФЛ: как правило, вовлечены крупные подъязычные узлы, тенденция к диссеминации минимальна, микрофолликулы, CD10+, CD23+, BCL2 – слабая экспрессия или совсем отсутствует, нет t(14;18)(q32;q21), нет перестройки гена BCL2, но профиль экспрессии генов соответствует нодальной ФЛ, </w:t>
      </w:r>
      <w:r w:rsidRPr="006641A3">
        <w:rPr>
          <w:rFonts w:eastAsia="Times New Roman" w:cstheme="minorHAnsi"/>
          <w:lang w:val="en-US"/>
        </w:rPr>
        <w:t>del</w:t>
      </w:r>
      <w:r w:rsidRPr="006641A3">
        <w:rPr>
          <w:rFonts w:eastAsia="Times New Roman" w:cstheme="minorHAnsi"/>
        </w:rPr>
        <w:t>(1p36) выявляется в большинстве случаев, но не является специфичной.</w:t>
      </w:r>
    </w:p>
    <w:p w14:paraId="233899AD" w14:textId="023DD62A" w:rsidR="009D3B73" w:rsidRPr="006641A3" w:rsidRDefault="007D6C0A" w:rsidP="009D3B73">
      <w:pPr>
        <w:rPr>
          <w:rFonts w:eastAsia="Calibri" w:cstheme="minorHAnsi"/>
        </w:rPr>
      </w:pPr>
      <w:r w:rsidRPr="006641A3">
        <w:rPr>
          <w:rFonts w:eastAsia="Times New Roman" w:cstheme="minorHAnsi"/>
        </w:rPr>
        <w:t>Педиатрический тип ФЛ</w:t>
      </w:r>
      <w:r w:rsidR="009D3B73" w:rsidRPr="006641A3">
        <w:rPr>
          <w:rFonts w:eastAsia="Times New Roman" w:cstheme="minorHAnsi"/>
        </w:rPr>
        <w:t xml:space="preserve"> – </w:t>
      </w:r>
      <w:r w:rsidR="009D3B73" w:rsidRPr="006641A3">
        <w:rPr>
          <w:rFonts w:eastAsia="Calibri" w:cstheme="minorHAnsi"/>
        </w:rPr>
        <w:t>индолентная клональная фолликулярная пролиферация в виде локализованной лимфаденопатии преимущественно в области головы и шеи и – крайне редко – экстранодулярных очагов. Чаще болеют мальчики. Цитологически опухоль чаще относится к 3 типу с высоким индексом пролиферации (медиана Ki-67 35%). В большинстве случаев педиатрической ФЛ не выявляется аномальная экспрессия белка BCL2 и реаранжировка соответствующего гена и отсутствует t(14;18) транслокация. Общепринятые стандарты стадирования и факторы риска детских ФЛ не разработаны, чаще используют принятое в детской онкогематологии стадирование по S.</w:t>
      </w:r>
      <w:r w:rsidR="009D3B73" w:rsidRPr="006641A3">
        <w:rPr>
          <w:rFonts w:eastAsia="Calibri" w:cstheme="minorHAnsi"/>
          <w:lang w:val="en-US"/>
        </w:rPr>
        <w:t> Murphy</w:t>
      </w:r>
      <w:r w:rsidR="009D3B73" w:rsidRPr="006641A3">
        <w:rPr>
          <w:rFonts w:eastAsia="Calibri" w:cstheme="minorHAnsi"/>
        </w:rPr>
        <w:t>. Описаны единичные случаи трансформации в ДВКЛ, в основном у подростков. Как правило, течение доброкачественное,</w:t>
      </w:r>
      <w:r w:rsidR="00F139FA" w:rsidRPr="006641A3">
        <w:rPr>
          <w:rFonts w:eastAsia="Calibri" w:cstheme="minorHAnsi"/>
        </w:rPr>
        <w:t xml:space="preserve"> пациентам</w:t>
      </w:r>
      <w:r w:rsidR="009D3B73" w:rsidRPr="006641A3">
        <w:rPr>
          <w:rFonts w:eastAsia="Calibri" w:cstheme="minorHAnsi"/>
        </w:rPr>
        <w:t xml:space="preserve"> без трансформации не требуется срочное начало лечения. Прогноз педиатрической ФЛ благоприятный, ремиссии получены при использовании химиотерапии умеренной интенсивности, рецидивы развиваются редко. Описаны случаи достижения ремиссии в результате удаления единичных увеличенных лимфоузлов, не рецидивирующих без применения системной терапии.  </w:t>
      </w:r>
    </w:p>
    <w:p w14:paraId="4D6C5278" w14:textId="77777777" w:rsidR="009D3B73" w:rsidRPr="006641A3" w:rsidRDefault="009D3B73" w:rsidP="009D3B73">
      <w:pPr>
        <w:rPr>
          <w:rFonts w:eastAsia="Calibri" w:cstheme="minorHAnsi"/>
        </w:rPr>
      </w:pPr>
      <w:r w:rsidRPr="006641A3">
        <w:rPr>
          <w:rFonts w:eastAsia="Calibri" w:cstheme="minorHAnsi"/>
        </w:rPr>
        <w:t xml:space="preserve">Локализованное расположение очагов и доброкачественное клиническое течение вызывает сомнение, является ли педиатрическая ФЛ злокачественной опухолью или представляет доброкачественную клональную пролиферацию с очень низким злокачественным потенциалом. </w:t>
      </w:r>
    </w:p>
    <w:p w14:paraId="4FA4B084" w14:textId="77777777" w:rsidR="007D6C0A" w:rsidRPr="006641A3" w:rsidRDefault="007D6C0A" w:rsidP="007D6C0A">
      <w:pPr>
        <w:pStyle w:val="afe"/>
        <w:tabs>
          <w:tab w:val="left" w:pos="709"/>
        </w:tabs>
        <w:ind w:left="0"/>
        <w:rPr>
          <w:rFonts w:eastAsia="Times New Roman" w:cstheme="minorHAnsi"/>
        </w:rPr>
      </w:pPr>
      <w:r w:rsidRPr="006641A3">
        <w:rPr>
          <w:rFonts w:eastAsia="Times New Roman" w:cstheme="minorHAnsi"/>
        </w:rPr>
        <w:t>.</w:t>
      </w:r>
    </w:p>
    <w:p w14:paraId="7C149982" w14:textId="77777777" w:rsidR="00F5789A" w:rsidRPr="006641A3" w:rsidRDefault="00B46390" w:rsidP="00F5789A">
      <w:pPr>
        <w:pStyle w:val="2"/>
        <w:rPr>
          <w:color w:val="000000" w:themeColor="text1"/>
        </w:rPr>
      </w:pPr>
      <w:bookmarkStart w:id="18" w:name="_Toc65868431"/>
      <w:r w:rsidRPr="006641A3">
        <w:rPr>
          <w:color w:val="000000" w:themeColor="text1"/>
        </w:rPr>
        <w:lastRenderedPageBreak/>
        <w:t>1.6 Клиническая картина</w:t>
      </w:r>
      <w:r w:rsidR="00A70F44" w:rsidRPr="006641A3">
        <w:rPr>
          <w:color w:val="000000" w:themeColor="text1"/>
        </w:rPr>
        <w:t xml:space="preserve"> </w:t>
      </w:r>
      <w:r w:rsidR="00A70F44" w:rsidRPr="006641A3">
        <w:rPr>
          <w:color w:val="000000" w:themeColor="text1"/>
          <w:shd w:val="clear" w:color="auto" w:fill="FFFFFF"/>
        </w:rPr>
        <w:t>заболевания или состояния (группы заболеваний или состояний)</w:t>
      </w:r>
      <w:bookmarkEnd w:id="18"/>
    </w:p>
    <w:p w14:paraId="3D51FD19" w14:textId="77777777" w:rsidR="0073243E" w:rsidRPr="006641A3" w:rsidRDefault="0073243E" w:rsidP="0073243E">
      <w:pPr>
        <w:pStyle w:val="afd"/>
        <w:spacing w:beforeAutospacing="0" w:afterAutospacing="0" w:line="360" w:lineRule="auto"/>
        <w:rPr>
          <w:rFonts w:eastAsiaTheme="minorEastAsia"/>
        </w:rPr>
      </w:pPr>
      <w:r w:rsidRPr="006641A3">
        <w:t>Для ФЛ в первую очередь характерно увеличение лимфоузлов – как периферических, так и висцеральных. Лимфоузлы при ФЛ могут быть как одиночными, небольшими, эластической консистенции, так и в виде довольно крупных конгломератов. Других клинических симптомов может долго не быть. Со временем присоединяются симптомы интоксикации – слабость, потливость, снижение веса. Иногда симптомы заболевания при ФЛ могут быть связаны со специфической инфильтрацией нелимфоидных органов. Заболевание в основном характеризуется длительным индолентным течением, однако в некоторых случаях возможно агрессивное течение лимфомы.</w:t>
      </w:r>
    </w:p>
    <w:p w14:paraId="0D677F14" w14:textId="77777777" w:rsidR="00256D37" w:rsidRPr="006641A3" w:rsidRDefault="00256D37" w:rsidP="000B61C4">
      <w:pPr>
        <w:pStyle w:val="aff3"/>
      </w:pPr>
    </w:p>
    <w:p w14:paraId="5682D152" w14:textId="77777777" w:rsidR="000414F6" w:rsidRPr="006641A3" w:rsidRDefault="00B46390" w:rsidP="003329C6">
      <w:pPr>
        <w:pStyle w:val="afff2"/>
      </w:pPr>
      <w:bookmarkStart w:id="19" w:name="_Toc65868432"/>
      <w:r w:rsidRPr="006641A3">
        <w:t xml:space="preserve">2. </w:t>
      </w:r>
      <w:r w:rsidR="00CB71DA" w:rsidRPr="006641A3">
        <w:t>Диагностика</w:t>
      </w:r>
      <w:bookmarkEnd w:id="13"/>
      <w:r w:rsidR="0038545E" w:rsidRPr="006641A3">
        <w:t xml:space="preserve"> заболевания или состояния (группы заболеваний или состояний), медицинские показания и противопоказания к применению методов диагностики</w:t>
      </w:r>
      <w:bookmarkEnd w:id="19"/>
    </w:p>
    <w:p w14:paraId="73A51353" w14:textId="77777777" w:rsidR="00F5789A" w:rsidRPr="006641A3" w:rsidRDefault="00F5789A" w:rsidP="00F5789A">
      <w:pPr>
        <w:rPr>
          <w:i/>
          <w:iCs/>
        </w:rPr>
      </w:pPr>
      <w:r w:rsidRPr="006641A3">
        <w:rPr>
          <w:i/>
          <w:iCs/>
        </w:rPr>
        <w:t>Многие рекомендованные методы диагностики заболевания и связанных с ним состояний имеют ограниченную доказательную базу (в соответствии с шкалами оценки УДД и УРР) по причине отсутствия посвященных им клинических исследований. Невзирая на это, они являются необходимыми элементами обследования пациента для установления диагноза и выбора тактики лечения, так как более эффективные и доказанные методы в настоящее время не разработаны.</w:t>
      </w:r>
    </w:p>
    <w:p w14:paraId="1EE33D82" w14:textId="51F088F0" w:rsidR="00E136D2" w:rsidRPr="006641A3" w:rsidRDefault="00334F6C" w:rsidP="00E136D2">
      <w:pPr>
        <w:pStyle w:val="2-6"/>
        <w:rPr>
          <w:i/>
        </w:rPr>
      </w:pPr>
      <w:r w:rsidRPr="006641A3">
        <w:rPr>
          <w:b/>
          <w:i/>
        </w:rPr>
        <w:t>Критерии установления диагноза/</w:t>
      </w:r>
      <w:r w:rsidR="00B0565A" w:rsidRPr="006641A3">
        <w:rPr>
          <w:b/>
          <w:i/>
        </w:rPr>
        <w:t>состояния</w:t>
      </w:r>
      <w:r w:rsidR="00ED5598" w:rsidRPr="006641A3">
        <w:rPr>
          <w:b/>
          <w:i/>
        </w:rPr>
        <w:t xml:space="preserve">: </w:t>
      </w:r>
      <w:r w:rsidR="00F5789A" w:rsidRPr="006641A3">
        <w:rPr>
          <w:bCs/>
          <w:i/>
        </w:rPr>
        <w:t>д</w:t>
      </w:r>
      <w:r w:rsidR="00F5789A" w:rsidRPr="006641A3">
        <w:rPr>
          <w:i/>
        </w:rPr>
        <w:t xml:space="preserve">иагноз </w:t>
      </w:r>
      <w:r w:rsidR="001060DD" w:rsidRPr="006641A3">
        <w:rPr>
          <w:i/>
        </w:rPr>
        <w:t>ФЛ</w:t>
      </w:r>
      <w:r w:rsidR="00F5789A" w:rsidRPr="006641A3">
        <w:rPr>
          <w:i/>
        </w:rPr>
        <w:t xml:space="preserve"> устанавливается на основе</w:t>
      </w:r>
      <w:r w:rsidR="008609AE" w:rsidRPr="006641A3">
        <w:rPr>
          <w:i/>
        </w:rPr>
        <w:t xml:space="preserve"> патолого-анатомического </w:t>
      </w:r>
      <w:r w:rsidR="00F5789A" w:rsidRPr="006641A3">
        <w:rPr>
          <w:i/>
        </w:rPr>
        <w:t>и иммуногистохимического исследования биопсийного материала и форму</w:t>
      </w:r>
      <w:r w:rsidR="00E136D2" w:rsidRPr="006641A3">
        <w:rPr>
          <w:i/>
        </w:rPr>
        <w:t xml:space="preserve">лируется </w:t>
      </w:r>
      <w:r w:rsidR="00F5789A" w:rsidRPr="006641A3">
        <w:rPr>
          <w:i/>
        </w:rPr>
        <w:t>в соответствии с пересмотренной классификацией</w:t>
      </w:r>
      <w:r w:rsidR="000E5A78" w:rsidRPr="006641A3">
        <w:rPr>
          <w:i/>
        </w:rPr>
        <w:t xml:space="preserve"> опухолей гемопоэтической и лимфоидной тканей </w:t>
      </w:r>
      <w:r w:rsidR="00F5789A" w:rsidRPr="006641A3">
        <w:rPr>
          <w:i/>
        </w:rPr>
        <w:t xml:space="preserve"> ВОЗ 2017 г.</w:t>
      </w:r>
      <w:r w:rsidR="00E136D2" w:rsidRPr="006641A3">
        <w:rPr>
          <w:i/>
        </w:rPr>
        <w:t xml:space="preserve"> </w:t>
      </w:r>
      <w:r w:rsidR="00E136D2" w:rsidRPr="006641A3">
        <w:rPr>
          <w:i/>
        </w:rPr>
        <w:fldChar w:fldCharType="begin" w:fldLock="1"/>
      </w:r>
      <w:r w:rsidR="00725C47" w:rsidRPr="006641A3">
        <w:rPr>
          <w:i/>
        </w:rPr>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лимфом","type":"chapter"},"uris":["http://www.mendeley.com/documents/?uuid=d7eb85a2-da5e-400d-b112-7f0a5734958d"]},{"id":"ITEM-2","itemData":{"ISBN":"9789283244943","abstract":"Revised 4th edition. Introduction and overview of the classification of the myeloid neoplasms -- Myeloproliferative neoplasms -- Mastocytosis -- Myeloid/lymphoid neoplasms with eosinophilia and gene rearrangement -- Myelodysplastic/myeloproliferative neoplasms -- Myelodysplastic syndromes -- Myeloid neoplasms with germline predisposition -- Acute myeloid leukaemia and related precursor neoplasms -- Blastic plasmacytoid dendritic cell neoplasm -- Acute leukaemias of ambiguous lineage -- Introduction and overview of the classification of the lymphoid neoplasms -- Precursor lymphoid neoplasms -- Mature B-cell neoplasms -- Mature T- and NK-cell neoplasms -- Hodgkin lymphomas -- Immunodeficiency-associated lymphoproliferative disorders -- Histiocytic and dendritic cell neoplasms.","author":[{"dropping-particle":"","family":"Swerdlow","given":"Steven H.","non-dropping-particle":"","parse-names":false,"suffix":""},{"dropping-particle":"","family":"Campo","given":"Elias","non-dropping-particle":"","parse-names":false,"suffix":""},{"dropping-particle":"","family":"Harris","given":"Nancy Lee","non-dropping-particle":"","parse-names":false,"suffix":""},{"dropping-particle":"","family":"Jaffe","given":"Elaine S.","non-dropping-particle":"","parse-names":false,"suffix":""},{"dropping-particle":"","family":"Pileri","given":"Stefano A.","non-dropping-particle":"","parse-names":false,"suffix":""},{"dropping-particle":"","family":"Stein","given":"Harald","non-dropping-particle":"","parse-names":false,"suffix":""},{"dropping-particle":"","family":"Thiele","given":"Jürgen","non-dropping-particle":"","parse-names":false,"suffix":""}],"editor":[{"dropping-particle":"","family":"Swerdlow SH, Campo E, Harris NL, Jaffe ES, Pileri SA, Stein H","given":"Thiele J","non-dropping-particle":"","parse-names":false,"suffix":""}],"id":"ITEM-2","issued":{"date-parts":[["2017"]]},"number-of-pages":"585","title":"WHO classification of tumours of haematopoietic and lymphoid tissues. Revised 4th ed. Lyon, France: International Agency for Research in Cancer (IARC)","type":"book"},"uris":["http://www.mendeley.com/documents/?uuid=b06b14d2-e846-3ead-b23a-17e93b076e13"]}],"mendeley":{"formattedCitation":"[1,4]","plainTextFormattedCitation":"[1,4]","previouslyFormattedCitation":"[1,4]"},"properties":{"noteIndex":0},"schema":"https://github.com/citation-style-language/schema/raw/master/csl-citation.json"}</w:instrText>
      </w:r>
      <w:r w:rsidR="00E136D2" w:rsidRPr="006641A3">
        <w:rPr>
          <w:i/>
        </w:rPr>
        <w:fldChar w:fldCharType="separate"/>
      </w:r>
      <w:r w:rsidR="00725C47" w:rsidRPr="006641A3">
        <w:rPr>
          <w:noProof/>
        </w:rPr>
        <w:t>[1,4]</w:t>
      </w:r>
      <w:r w:rsidR="00E136D2" w:rsidRPr="006641A3">
        <w:rPr>
          <w:i/>
        </w:rPr>
        <w:fldChar w:fldCharType="end"/>
      </w:r>
      <w:r w:rsidR="00256D37" w:rsidRPr="006641A3">
        <w:rPr>
          <w:i/>
        </w:rPr>
        <w:t>.</w:t>
      </w:r>
      <w:r w:rsidR="00F5789A" w:rsidRPr="006641A3">
        <w:rPr>
          <w:i/>
        </w:rPr>
        <w:t xml:space="preserve"> </w:t>
      </w:r>
      <w:bookmarkStart w:id="20" w:name="_Toc469402336"/>
      <w:bookmarkStart w:id="21" w:name="_Toc468273531"/>
      <w:bookmarkStart w:id="22" w:name="_Toc468273449"/>
      <w:bookmarkEnd w:id="20"/>
      <w:bookmarkEnd w:id="21"/>
      <w:bookmarkEnd w:id="22"/>
    </w:p>
    <w:p w14:paraId="0EBB5C80" w14:textId="77777777" w:rsidR="00B46390" w:rsidRPr="006641A3" w:rsidRDefault="00B46390" w:rsidP="0021676E">
      <w:pPr>
        <w:pStyle w:val="2"/>
        <w:divId w:val="266810958"/>
      </w:pPr>
      <w:bookmarkStart w:id="23" w:name="_Toc65868433"/>
      <w:r w:rsidRPr="006641A3">
        <w:t>2.1 Жалобы и анамнез</w:t>
      </w:r>
      <w:bookmarkEnd w:id="23"/>
    </w:p>
    <w:p w14:paraId="44D85DC9" w14:textId="13C23967" w:rsidR="00E136D2" w:rsidRPr="006641A3" w:rsidRDefault="005A50FB" w:rsidP="0047349C">
      <w:pPr>
        <w:pStyle w:val="afe"/>
        <w:numPr>
          <w:ilvl w:val="0"/>
          <w:numId w:val="5"/>
        </w:numPr>
        <w:spacing w:before="120" w:after="120"/>
        <w:ind w:left="709"/>
        <w:divId w:val="266810958"/>
      </w:pPr>
      <w:r w:rsidRPr="006641A3">
        <w:t xml:space="preserve">Всем пациентам с подозрением на </w:t>
      </w:r>
      <w:r w:rsidR="001060DD" w:rsidRPr="006641A3">
        <w:rPr>
          <w:iCs/>
        </w:rPr>
        <w:t>ФЛ</w:t>
      </w:r>
      <w:r w:rsidRPr="006641A3">
        <w:t xml:space="preserve">, а также всем пациентам с верифицированной  </w:t>
      </w:r>
      <w:r w:rsidR="001060DD" w:rsidRPr="006641A3">
        <w:t>ФЛ</w:t>
      </w:r>
      <w:r w:rsidRPr="006641A3">
        <w:t xml:space="preserve">  на  каждом врачебном  приеме</w:t>
      </w:r>
      <w:r w:rsidR="00E136D2" w:rsidRPr="006641A3">
        <w:t xml:space="preserve"> </w:t>
      </w:r>
      <w:r w:rsidR="00E136D2" w:rsidRPr="006641A3">
        <w:rPr>
          <w:b/>
        </w:rPr>
        <w:t>рекомендуется</w:t>
      </w:r>
      <w:r w:rsidR="00E136D2" w:rsidRPr="006641A3">
        <w:t xml:space="preserve"> сбор анамнеза при заболеваниях органов кроветворения и крови</w:t>
      </w:r>
      <w:r w:rsidRPr="006641A3">
        <w:t xml:space="preserve"> для оценки состояния пациента, а также для установления факторов, которые могут оказать влияние на определение лечебной тактики пациента </w:t>
      </w:r>
      <w:r w:rsidRPr="006641A3">
        <w:fldChar w:fldCharType="begin" w:fldLock="1"/>
      </w:r>
      <w:r w:rsidR="00725C47" w:rsidRPr="006641A3">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id":"ITEM-2","itemData":{"author":[{"dropping-particle":"","family":"Бабичева","given":"Л.Г.","non-dropping-particle":"","parse-names":false,"suffix":""},{"dropping-particle":"","family":"Тумян","given":"Г.С.","non-dropping-particle":"","parse-names":false,"suffix":""},{"dropping-particle":"","family":"Кравченко","given":"С.К.","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Савченко.","id":"ITEM-2","issued":{"date-parts":[["2018"]]},"page":"43-52","title":"Фолликулярная лимфома","type":"chapter"},"uris":["http://www.mendeley.com/documents/?uuid=781f2a04-d7f5-4e09-84dd-bc47849ef616"]}],"mendeley":{"formattedCitation":"[3,4]","plainTextFormattedCitation":"[3,4]","previouslyFormattedCitation":"[3,4]"},"properties":{"noteIndex":0},"schema":"https://github.com/citation-style-language/schema/raw/master/csl-citation.json"}</w:instrText>
      </w:r>
      <w:r w:rsidRPr="006641A3">
        <w:fldChar w:fldCharType="separate"/>
      </w:r>
      <w:r w:rsidR="00725C47" w:rsidRPr="006641A3">
        <w:rPr>
          <w:noProof/>
        </w:rPr>
        <w:t>[3,4]</w:t>
      </w:r>
      <w:r w:rsidRPr="006641A3">
        <w:fldChar w:fldCharType="end"/>
      </w:r>
      <w:r w:rsidR="00E136D2" w:rsidRPr="006641A3">
        <w:t>.</w:t>
      </w:r>
    </w:p>
    <w:p w14:paraId="3B92C634" w14:textId="77777777" w:rsidR="00E136D2" w:rsidRPr="006641A3" w:rsidRDefault="00E136D2" w:rsidP="00E136D2">
      <w:pPr>
        <w:ind w:left="709" w:firstLine="0"/>
        <w:contextualSpacing/>
        <w:divId w:val="266810958"/>
        <w:rPr>
          <w:b/>
        </w:rPr>
      </w:pPr>
      <w:r w:rsidRPr="006641A3">
        <w:rPr>
          <w:b/>
        </w:rPr>
        <w:t>Уровень убедительности рекомендаций С (уровень достоверности доказательств 5).</w:t>
      </w:r>
    </w:p>
    <w:p w14:paraId="08CA9F19" w14:textId="77777777" w:rsidR="00E136D2" w:rsidRPr="006641A3" w:rsidRDefault="00E136D2" w:rsidP="00E136D2">
      <w:pPr>
        <w:ind w:left="709" w:firstLine="0"/>
        <w:contextualSpacing/>
        <w:divId w:val="266810958"/>
        <w:rPr>
          <w:i/>
        </w:rPr>
      </w:pPr>
      <w:r w:rsidRPr="006641A3">
        <w:rPr>
          <w:b/>
        </w:rPr>
        <w:lastRenderedPageBreak/>
        <w:t>Комментарии:</w:t>
      </w:r>
      <w:r w:rsidRPr="006641A3">
        <w:t xml:space="preserve"> </w:t>
      </w:r>
      <w:r w:rsidR="001060DD" w:rsidRPr="006641A3">
        <w:rPr>
          <w:rStyle w:val="affc"/>
        </w:rPr>
        <w:t>сбор жалоб и анамнеза позволит определить характер течения заболевания (индолентный или агрессивный), а также дифференцировать симптомы, связанные с ФЛ от проявлений прочих сопутствующих заболеваний и состояний</w:t>
      </w:r>
      <w:r w:rsidRPr="006641A3">
        <w:rPr>
          <w:i/>
        </w:rPr>
        <w:t xml:space="preserve">. </w:t>
      </w:r>
    </w:p>
    <w:p w14:paraId="60462C44" w14:textId="77777777" w:rsidR="00B46390" w:rsidRPr="006641A3" w:rsidRDefault="00B46390" w:rsidP="0021676E">
      <w:pPr>
        <w:pStyle w:val="2"/>
        <w:divId w:val="266810958"/>
      </w:pPr>
      <w:bookmarkStart w:id="24" w:name="_Toc65868434"/>
      <w:r w:rsidRPr="006641A3">
        <w:t>2.2 Физикальное обследование</w:t>
      </w:r>
      <w:bookmarkEnd w:id="24"/>
    </w:p>
    <w:p w14:paraId="7F1D10A7" w14:textId="1D20F292" w:rsidR="0052462B" w:rsidRPr="006641A3" w:rsidRDefault="005A50FB" w:rsidP="0047349C">
      <w:pPr>
        <w:pStyle w:val="afe"/>
        <w:numPr>
          <w:ilvl w:val="0"/>
          <w:numId w:val="5"/>
        </w:numPr>
        <w:spacing w:before="120" w:after="120"/>
        <w:ind w:left="709" w:hanging="709"/>
        <w:divId w:val="266810958"/>
      </w:pPr>
      <w:r w:rsidRPr="006641A3">
        <w:t xml:space="preserve">Всем пациентам с подозрением на </w:t>
      </w:r>
      <w:r w:rsidR="001060DD" w:rsidRPr="006641A3">
        <w:t>ФЛ</w:t>
      </w:r>
      <w:r w:rsidRPr="006641A3">
        <w:t xml:space="preserve">, или с выявленной </w:t>
      </w:r>
      <w:r w:rsidR="001060DD" w:rsidRPr="006641A3">
        <w:t>ФЛ</w:t>
      </w:r>
      <w:r w:rsidRPr="006641A3">
        <w:t>, при первичном или повторном приеме, при контрольных обследованиях и при подозрении на рецидив/прогрессирование заболевания</w:t>
      </w:r>
      <w:r w:rsidR="0052462B" w:rsidRPr="006641A3">
        <w:t xml:space="preserve"> </w:t>
      </w:r>
      <w:r w:rsidR="0052462B" w:rsidRPr="006641A3">
        <w:rPr>
          <w:b/>
          <w:bCs/>
        </w:rPr>
        <w:t>рекомендуется</w:t>
      </w:r>
      <w:r w:rsidR="0052462B" w:rsidRPr="006641A3">
        <w:t xml:space="preserve"> </w:t>
      </w:r>
      <w:bookmarkStart w:id="25" w:name="_Hlk532293045"/>
      <w:r w:rsidR="0052462B" w:rsidRPr="006641A3">
        <w:t>выполнение визуального осмотра терапевтического, пальпации терапевтической и аускультации терапевтической</w:t>
      </w:r>
      <w:bookmarkEnd w:id="25"/>
      <w:r w:rsidR="0052462B" w:rsidRPr="006641A3">
        <w:t xml:space="preserve"> для </w:t>
      </w:r>
      <w:r w:rsidRPr="006641A3">
        <w:t>уточнения распространенности заболевания и оценки состояния пациента по органам и системам</w:t>
      </w:r>
      <w:r w:rsidR="001060DD" w:rsidRPr="006641A3">
        <w:t xml:space="preserve"> </w:t>
      </w:r>
      <w:r w:rsidR="001060DD" w:rsidRPr="006641A3">
        <w:fldChar w:fldCharType="begin" w:fldLock="1"/>
      </w:r>
      <w:r w:rsidR="00725C47" w:rsidRPr="006641A3">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id":"ITEM-2","itemData":{"author":[{"dropping-particle":"","family":"Бабичева","given":"Л.Г.","non-dropping-particle":"","parse-names":false,"suffix":""},{"dropping-particle":"","family":"Тумян","given":"Г.С.","non-dropping-particle":"","parse-names":false,"suffix":""},{"dropping-particle":"","family":"Кравченко","given":"С.К.","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Савченко.","id":"ITEM-2","issued":{"date-parts":[["2018"]]},"page":"43-52","title":"Фолликулярная лимфома","type":"chapter"},"uris":["http://www.mendeley.com/documents/?uuid=781f2a04-d7f5-4e09-84dd-bc47849ef616"]}],"mendeley":{"formattedCitation":"[3,4]","plainTextFormattedCitation":"[3,4]","previouslyFormattedCitation":"[3,4]"},"properties":{"noteIndex":0},"schema":"https://github.com/citation-style-language/schema/raw/master/csl-citation.json"}</w:instrText>
      </w:r>
      <w:r w:rsidR="001060DD" w:rsidRPr="006641A3">
        <w:fldChar w:fldCharType="separate"/>
      </w:r>
      <w:r w:rsidR="00725C47" w:rsidRPr="006641A3">
        <w:rPr>
          <w:noProof/>
        </w:rPr>
        <w:t>[3,4]</w:t>
      </w:r>
      <w:r w:rsidR="001060DD" w:rsidRPr="006641A3">
        <w:fldChar w:fldCharType="end"/>
      </w:r>
      <w:r w:rsidR="0052462B" w:rsidRPr="006641A3">
        <w:t>.</w:t>
      </w:r>
    </w:p>
    <w:p w14:paraId="1914E2B6" w14:textId="77777777" w:rsidR="0052462B" w:rsidRPr="006641A3" w:rsidRDefault="0052462B" w:rsidP="0052462B">
      <w:pPr>
        <w:ind w:left="709" w:firstLine="0"/>
        <w:contextualSpacing/>
        <w:divId w:val="266810958"/>
        <w:rPr>
          <w:b/>
        </w:rPr>
      </w:pPr>
      <w:r w:rsidRPr="006641A3">
        <w:rPr>
          <w:b/>
        </w:rPr>
        <w:t>Уровень убедительности рекомендаций С (уровень достоверности доказательств 5).</w:t>
      </w:r>
    </w:p>
    <w:p w14:paraId="514A2653" w14:textId="77777777" w:rsidR="0052462B" w:rsidRPr="006641A3" w:rsidRDefault="0052462B" w:rsidP="0052462B">
      <w:pPr>
        <w:ind w:left="709" w:firstLine="0"/>
        <w:contextualSpacing/>
        <w:divId w:val="266810958"/>
        <w:rPr>
          <w:i/>
        </w:rPr>
      </w:pPr>
      <w:r w:rsidRPr="006641A3">
        <w:rPr>
          <w:b/>
        </w:rPr>
        <w:t xml:space="preserve">Комментарий: </w:t>
      </w:r>
      <w:bookmarkStart w:id="26" w:name="_Hlk532293146"/>
      <w:r w:rsidRPr="006641A3">
        <w:rPr>
          <w:i/>
        </w:rPr>
        <w:t xml:space="preserve">при осмотре необходимо оценить общее состояние пациента по шкале </w:t>
      </w:r>
      <w:r w:rsidRPr="006641A3">
        <w:rPr>
          <w:i/>
          <w:lang w:val="en-US"/>
        </w:rPr>
        <w:t>ECOG</w:t>
      </w:r>
      <w:r w:rsidRPr="006641A3">
        <w:rPr>
          <w:i/>
        </w:rPr>
        <w:t xml:space="preserve"> (см. приложение Г</w:t>
      </w:r>
      <w:r w:rsidR="005D0A68" w:rsidRPr="006641A3">
        <w:rPr>
          <w:i/>
        </w:rPr>
        <w:t>1</w:t>
      </w:r>
      <w:r w:rsidRPr="006641A3">
        <w:rPr>
          <w:i/>
        </w:rPr>
        <w:t>), а также осмотреть кожные покровы, миндалины и полость рта; пальпация должна включать в себя пальпацию всех доступных групп периферических лимфатических узлов, печени, селезенки.</w:t>
      </w:r>
      <w:bookmarkEnd w:id="26"/>
    </w:p>
    <w:p w14:paraId="24AD1F90" w14:textId="77777777" w:rsidR="00094ED6" w:rsidRPr="006641A3" w:rsidRDefault="00B46390" w:rsidP="0021676E">
      <w:pPr>
        <w:pStyle w:val="2"/>
        <w:divId w:val="266810958"/>
      </w:pPr>
      <w:bookmarkStart w:id="27" w:name="_Toc65868435"/>
      <w:r w:rsidRPr="006641A3">
        <w:t>2.3 Лабораторн</w:t>
      </w:r>
      <w:r w:rsidR="00A70F44" w:rsidRPr="006641A3">
        <w:t>ые диагностические исследования</w:t>
      </w:r>
      <w:bookmarkEnd w:id="27"/>
    </w:p>
    <w:p w14:paraId="20A08FE3" w14:textId="14068FD4" w:rsidR="0052462B" w:rsidRPr="006641A3" w:rsidRDefault="0052462B" w:rsidP="0047349C">
      <w:pPr>
        <w:pStyle w:val="afe"/>
        <w:numPr>
          <w:ilvl w:val="0"/>
          <w:numId w:val="6"/>
        </w:numPr>
        <w:spacing w:before="120" w:after="120"/>
        <w:ind w:left="709" w:hanging="709"/>
        <w:divId w:val="266810958"/>
      </w:pPr>
      <w:r w:rsidRPr="006641A3">
        <w:t xml:space="preserve">Всем пациентам с подозрением на </w:t>
      </w:r>
      <w:r w:rsidR="001060DD" w:rsidRPr="006641A3">
        <w:t>ФЛ</w:t>
      </w:r>
      <w:r w:rsidRPr="006641A3">
        <w:t xml:space="preserve"> или выявленной </w:t>
      </w:r>
      <w:r w:rsidR="001060DD" w:rsidRPr="006641A3">
        <w:t>ФЛ</w:t>
      </w:r>
      <w:r w:rsidRPr="006641A3">
        <w:t xml:space="preserve"> при первичном или повторном приеме, после завершения каждого цикла терапии и перед началом каждого нового цикла терапии, при оценке ремиссии после завершения терапии, при контрольных обследованиях, и при подозрении на рецидив заболевания </w:t>
      </w:r>
      <w:r w:rsidRPr="006641A3">
        <w:rPr>
          <w:b/>
        </w:rPr>
        <w:t>рекомендуется</w:t>
      </w:r>
      <w:r w:rsidRPr="006641A3">
        <w:t xml:space="preserve"> для уточнения состояния пациента, планирования терапевтической тактики и определения необходимости ее модификации, а также для определения потребности в сопутствующей и сопроводительной терапии выполнить следующие диагностические исследования</w:t>
      </w:r>
      <w:r w:rsidR="001060DD" w:rsidRPr="006641A3">
        <w:t xml:space="preserve"> </w:t>
      </w:r>
      <w:r w:rsidR="001060DD" w:rsidRPr="006641A3">
        <w:fldChar w:fldCharType="begin" w:fldLock="1"/>
      </w:r>
      <w:r w:rsidR="00725C47" w:rsidRPr="006641A3">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id":"ITEM-2","itemData":{"author":[{"dropping-particle":"","family":"Бабичева","given":"Л.Г.","non-dropping-particle":"","parse-names":false,"suffix":""},{"dropping-particle":"","family":"Тумян","given":"Г.С.","non-dropping-particle":"","parse-names":false,"suffix":""},{"dropping-particle":"","family":"Кравченко","given":"С.К.","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Савченко.","id":"ITEM-2","issued":{"date-parts":[["2018"]]},"page":"43-52","title":"Фолликулярная лимфома","type":"chapter"},"uris":["http://www.mendeley.com/documents/?uuid=781f2a04-d7f5-4e09-84dd-bc47849ef616"]}],"mendeley":{"formattedCitation":"[3,4]","plainTextFormattedCitation":"[3,4]","previouslyFormattedCitation":"[3,4]"},"properties":{"noteIndex":0},"schema":"https://github.com/citation-style-language/schema/raw/master/csl-citation.json"}</w:instrText>
      </w:r>
      <w:r w:rsidR="001060DD" w:rsidRPr="006641A3">
        <w:fldChar w:fldCharType="separate"/>
      </w:r>
      <w:r w:rsidR="00725C47" w:rsidRPr="006641A3">
        <w:rPr>
          <w:noProof/>
        </w:rPr>
        <w:t>[3,4]</w:t>
      </w:r>
      <w:r w:rsidR="001060DD" w:rsidRPr="006641A3">
        <w:fldChar w:fldCharType="end"/>
      </w:r>
      <w:r w:rsidRPr="006641A3">
        <w:t>:</w:t>
      </w:r>
    </w:p>
    <w:p w14:paraId="4ABCB043" w14:textId="77777777" w:rsidR="0052462B" w:rsidRPr="006641A3" w:rsidRDefault="0052462B" w:rsidP="0047349C">
      <w:pPr>
        <w:pStyle w:val="afe"/>
        <w:numPr>
          <w:ilvl w:val="1"/>
          <w:numId w:val="6"/>
        </w:numPr>
        <w:spacing w:before="120" w:after="120"/>
        <w:divId w:val="266810958"/>
      </w:pPr>
      <w:bookmarkStart w:id="28" w:name="_Hlk532293244"/>
      <w:r w:rsidRPr="006641A3">
        <w:t xml:space="preserve">развернутый клинический анализ крови с определением гемоглобина, эритроцитов, тромбоцитов, лейкоцитов, подсчетом лейкоцитарной формулы </w:t>
      </w:r>
      <w:r w:rsidR="00D67C73" w:rsidRPr="006641A3">
        <w:t xml:space="preserve">с оценкой абсолютного содержания лейкоцитов </w:t>
      </w:r>
      <w:r w:rsidRPr="006641A3">
        <w:t>и количества ретикулоцитов</w:t>
      </w:r>
      <w:bookmarkEnd w:id="28"/>
      <w:r w:rsidR="00D67C73" w:rsidRPr="006641A3">
        <w:t>, оценкой скорости оседания эритроцитов</w:t>
      </w:r>
      <w:r w:rsidRPr="006641A3">
        <w:t>;</w:t>
      </w:r>
    </w:p>
    <w:p w14:paraId="43C2C80A" w14:textId="77777777" w:rsidR="0052462B" w:rsidRPr="006641A3" w:rsidRDefault="0052462B" w:rsidP="0047349C">
      <w:pPr>
        <w:pStyle w:val="afe"/>
        <w:numPr>
          <w:ilvl w:val="1"/>
          <w:numId w:val="6"/>
        </w:numPr>
        <w:spacing w:before="120" w:after="120"/>
        <w:divId w:val="266810958"/>
      </w:pPr>
      <w:r w:rsidRPr="006641A3">
        <w:t>общ</w:t>
      </w:r>
      <w:r w:rsidR="007C3C41" w:rsidRPr="006641A3">
        <w:t>ий</w:t>
      </w:r>
      <w:r w:rsidRPr="006641A3">
        <w:t xml:space="preserve"> (клиническ</w:t>
      </w:r>
      <w:r w:rsidR="007C3C41" w:rsidRPr="006641A3">
        <w:t>ий</w:t>
      </w:r>
      <w:r w:rsidRPr="006641A3">
        <w:t>) анализ мочи;</w:t>
      </w:r>
    </w:p>
    <w:p w14:paraId="22810F56" w14:textId="77777777" w:rsidR="00A81848" w:rsidRPr="006641A3" w:rsidRDefault="0052462B" w:rsidP="0047349C">
      <w:pPr>
        <w:pStyle w:val="afe"/>
        <w:numPr>
          <w:ilvl w:val="1"/>
          <w:numId w:val="6"/>
        </w:numPr>
        <w:spacing w:before="120" w:after="120"/>
        <w:divId w:val="266810958"/>
      </w:pPr>
      <w:r w:rsidRPr="006641A3">
        <w:t>анализ крови биохимическ</w:t>
      </w:r>
      <w:r w:rsidR="007C3C41" w:rsidRPr="006641A3">
        <w:t>ий</w:t>
      </w:r>
      <w:r w:rsidRPr="006641A3">
        <w:t xml:space="preserve"> общетерапевтическ</w:t>
      </w:r>
      <w:r w:rsidR="007C3C41" w:rsidRPr="006641A3">
        <w:t>ий</w:t>
      </w:r>
      <w:r w:rsidRPr="006641A3">
        <w:t xml:space="preserve"> с </w:t>
      </w:r>
      <w:r w:rsidRPr="006641A3">
        <w:rPr>
          <w:iCs/>
        </w:rPr>
        <w:t xml:space="preserve">включением следующих параметров: </w:t>
      </w:r>
      <w:r w:rsidR="007F0EE9" w:rsidRPr="006641A3">
        <w:rPr>
          <w:iCs/>
        </w:rPr>
        <w:t>определение уровня лактатдегидрогеназы (</w:t>
      </w:r>
      <w:r w:rsidRPr="006641A3">
        <w:rPr>
          <w:iCs/>
        </w:rPr>
        <w:t>ЛДГ</w:t>
      </w:r>
      <w:r w:rsidR="007F0EE9" w:rsidRPr="006641A3">
        <w:rPr>
          <w:iCs/>
        </w:rPr>
        <w:t>)</w:t>
      </w:r>
      <w:r w:rsidRPr="006641A3">
        <w:rPr>
          <w:iCs/>
        </w:rPr>
        <w:t xml:space="preserve">, </w:t>
      </w:r>
      <w:r w:rsidRPr="006641A3">
        <w:rPr>
          <w:iCs/>
        </w:rPr>
        <w:lastRenderedPageBreak/>
        <w:t xml:space="preserve">мочевина, креатинин, общий белок, альбумин, билирубин, </w:t>
      </w:r>
      <w:r w:rsidR="007F0EE9" w:rsidRPr="006641A3">
        <w:rPr>
          <w:rFonts w:eastAsia="Times New Roman" w:cs="Times New Roman"/>
          <w:szCs w:val="24"/>
          <w:lang w:eastAsia="ru-RU"/>
        </w:rPr>
        <w:t>аланинаминотрансфераза</w:t>
      </w:r>
      <w:r w:rsidR="007F0EE9" w:rsidRPr="006641A3">
        <w:rPr>
          <w:iCs/>
        </w:rPr>
        <w:t xml:space="preserve"> (АЛТ) </w:t>
      </w:r>
      <w:r w:rsidR="00C11D68" w:rsidRPr="006641A3">
        <w:rPr>
          <w:iCs/>
        </w:rPr>
        <w:t>аспартатаминотрансфераза (</w:t>
      </w:r>
      <w:r w:rsidRPr="006641A3">
        <w:rPr>
          <w:iCs/>
        </w:rPr>
        <w:t>АСТ</w:t>
      </w:r>
      <w:r w:rsidR="007F0EE9" w:rsidRPr="006641A3">
        <w:rPr>
          <w:iCs/>
        </w:rPr>
        <w:t>)</w:t>
      </w:r>
      <w:r w:rsidRPr="006641A3">
        <w:rPr>
          <w:iCs/>
        </w:rPr>
        <w:t>, щелочная фосфатаза, калий, натрий, хлор, кальций</w:t>
      </w:r>
      <w:r w:rsidR="00392E36" w:rsidRPr="006641A3">
        <w:rPr>
          <w:iCs/>
        </w:rPr>
        <w:t xml:space="preserve">, </w:t>
      </w:r>
      <w:r w:rsidR="00392E36" w:rsidRPr="006641A3">
        <w:rPr>
          <w:iCs/>
          <w:lang w:val="en-US"/>
        </w:rPr>
        <w:sym w:font="Symbol" w:char="F062"/>
      </w:r>
      <w:r w:rsidR="00392E36" w:rsidRPr="006641A3">
        <w:rPr>
          <w:iCs/>
        </w:rPr>
        <w:t>2-микроглобулин</w:t>
      </w:r>
      <w:r w:rsidRPr="006641A3">
        <w:rPr>
          <w:iCs/>
        </w:rPr>
        <w:t xml:space="preserve"> (другие параметры биохимического анализа крови могут быть включены в исследование на усмотрение врача)</w:t>
      </w:r>
      <w:r w:rsidR="00A81848" w:rsidRPr="006641A3">
        <w:rPr>
          <w:iCs/>
        </w:rPr>
        <w:t>;</w:t>
      </w:r>
    </w:p>
    <w:p w14:paraId="4C3618B4" w14:textId="0C931809" w:rsidR="0052462B" w:rsidRPr="006641A3" w:rsidRDefault="004A21C0" w:rsidP="0047349C">
      <w:pPr>
        <w:pStyle w:val="afe"/>
        <w:numPr>
          <w:ilvl w:val="1"/>
          <w:numId w:val="6"/>
        </w:numPr>
        <w:spacing w:before="120" w:after="120"/>
        <w:divId w:val="266810958"/>
        <w:rPr>
          <w:iCs/>
        </w:rPr>
      </w:pPr>
      <w:r w:rsidRPr="006641A3">
        <w:t xml:space="preserve">исследование свертывающей системы крови (коагулограмма) с </w:t>
      </w:r>
      <w:r w:rsidRPr="006641A3">
        <w:rPr>
          <w:iCs/>
        </w:rPr>
        <w:t xml:space="preserve">включением </w:t>
      </w:r>
      <w:r w:rsidR="00A81848" w:rsidRPr="006641A3">
        <w:rPr>
          <w:iCs/>
        </w:rPr>
        <w:t xml:space="preserve">следующих параметров: протромбин, </w:t>
      </w:r>
      <w:r w:rsidR="00A2001B" w:rsidRPr="006641A3">
        <w:rPr>
          <w:iCs/>
        </w:rPr>
        <w:t>международное нормализованное отношение (</w:t>
      </w:r>
      <w:r w:rsidR="00A81848" w:rsidRPr="006641A3">
        <w:rPr>
          <w:iCs/>
        </w:rPr>
        <w:t>МНО</w:t>
      </w:r>
      <w:r w:rsidR="00A2001B" w:rsidRPr="006641A3">
        <w:rPr>
          <w:iCs/>
        </w:rPr>
        <w:t>)</w:t>
      </w:r>
      <w:r w:rsidR="00A81848" w:rsidRPr="006641A3">
        <w:rPr>
          <w:iCs/>
        </w:rPr>
        <w:t xml:space="preserve">, </w:t>
      </w:r>
      <w:r w:rsidR="00A2001B" w:rsidRPr="006641A3">
        <w:rPr>
          <w:rFonts w:eastAsia="Times New Roman" w:cs="Times New Roman"/>
          <w:szCs w:val="24"/>
          <w:lang w:eastAsia="ru-RU"/>
        </w:rPr>
        <w:t>активированное частичное тромбопластиновое время</w:t>
      </w:r>
      <w:r w:rsidR="00A2001B" w:rsidRPr="006641A3">
        <w:rPr>
          <w:iCs/>
        </w:rPr>
        <w:t xml:space="preserve"> (</w:t>
      </w:r>
      <w:r w:rsidR="00A81848" w:rsidRPr="006641A3">
        <w:rPr>
          <w:iCs/>
        </w:rPr>
        <w:t>АЧТВ</w:t>
      </w:r>
      <w:r w:rsidR="00A2001B" w:rsidRPr="006641A3">
        <w:rPr>
          <w:iCs/>
        </w:rPr>
        <w:t>)</w:t>
      </w:r>
      <w:r w:rsidR="00A81848" w:rsidRPr="006641A3">
        <w:rPr>
          <w:iCs/>
        </w:rPr>
        <w:t xml:space="preserve">, фибриноген, тромбиновое время, антитромбин </w:t>
      </w:r>
      <w:r w:rsidR="00A81848" w:rsidRPr="006641A3">
        <w:rPr>
          <w:iCs/>
          <w:lang w:val="en-US"/>
        </w:rPr>
        <w:t>III</w:t>
      </w:r>
      <w:r w:rsidR="00A81848" w:rsidRPr="006641A3">
        <w:rPr>
          <w:iCs/>
        </w:rPr>
        <w:t xml:space="preserve">, плазминоген, </w:t>
      </w:r>
      <w:r w:rsidR="00A81848" w:rsidRPr="006641A3">
        <w:rPr>
          <w:iCs/>
          <w:lang w:val="en-US"/>
        </w:rPr>
        <w:t>D</w:t>
      </w:r>
      <w:r w:rsidR="00A81848" w:rsidRPr="006641A3">
        <w:rPr>
          <w:iCs/>
        </w:rPr>
        <w:t>-димер</w:t>
      </w:r>
      <w:r w:rsidR="0052462B" w:rsidRPr="006641A3">
        <w:rPr>
          <w:iCs/>
        </w:rPr>
        <w:t>.</w:t>
      </w:r>
    </w:p>
    <w:p w14:paraId="525E8FA6" w14:textId="77777777" w:rsidR="0052462B" w:rsidRPr="006641A3" w:rsidRDefault="0052462B" w:rsidP="00A87256">
      <w:pPr>
        <w:ind w:left="709" w:firstLine="0"/>
        <w:contextualSpacing/>
        <w:divId w:val="266810958"/>
        <w:rPr>
          <w:b/>
        </w:rPr>
      </w:pPr>
      <w:r w:rsidRPr="006641A3">
        <w:rPr>
          <w:b/>
        </w:rPr>
        <w:t>Уровень убедительности рекомендаций С (уровень достоверности доказательств 5).</w:t>
      </w:r>
    </w:p>
    <w:p w14:paraId="10B9C07A" w14:textId="77777777" w:rsidR="00D67C73" w:rsidRPr="006641A3" w:rsidRDefault="00D67C73" w:rsidP="00A87256">
      <w:pPr>
        <w:ind w:left="709" w:firstLine="0"/>
        <w:contextualSpacing/>
        <w:divId w:val="266810958"/>
        <w:rPr>
          <w:i/>
        </w:rPr>
      </w:pPr>
      <w:r w:rsidRPr="006641A3">
        <w:rPr>
          <w:b/>
        </w:rPr>
        <w:t xml:space="preserve">Комментарий: </w:t>
      </w:r>
      <w:r w:rsidR="005A50FB" w:rsidRPr="006641A3">
        <w:rPr>
          <w:rFonts w:eastAsia="Times New Roman" w:cs="Times New Roman"/>
          <w:i/>
          <w:iCs/>
          <w:szCs w:val="24"/>
          <w:lang w:eastAsia="ru-RU"/>
        </w:rPr>
        <w:t>объем исследования включает в себя дифференциальный подсчет клеток крови с использованием автоматического анализатора; исследование морфологии эритроцитов, тромбоцитов, лейкоцитов по мазку, при необходимости – оптический подсчет количества тромбоцитов (по Фонио)</w:t>
      </w:r>
      <w:r w:rsidRPr="006641A3">
        <w:rPr>
          <w:i/>
        </w:rPr>
        <w:t>.</w:t>
      </w:r>
    </w:p>
    <w:p w14:paraId="4119D4BF" w14:textId="5AC861C0" w:rsidR="0052462B" w:rsidRPr="006641A3" w:rsidRDefault="0052462B" w:rsidP="0047349C">
      <w:pPr>
        <w:pStyle w:val="afe"/>
        <w:numPr>
          <w:ilvl w:val="0"/>
          <w:numId w:val="7"/>
        </w:numPr>
        <w:spacing w:before="120" w:after="120"/>
        <w:ind w:left="709" w:hanging="709"/>
        <w:divId w:val="266810958"/>
      </w:pPr>
      <w:r w:rsidRPr="006641A3">
        <w:t>Всем</w:t>
      </w:r>
      <w:r w:rsidR="00D75819" w:rsidRPr="006641A3">
        <w:t xml:space="preserve"> ранее не получавшим лечение</w:t>
      </w:r>
      <w:r w:rsidRPr="006641A3">
        <w:t xml:space="preserve"> пациентам с </w:t>
      </w:r>
      <w:r w:rsidR="00FA3CB9" w:rsidRPr="006641A3">
        <w:t>ФЛ</w:t>
      </w:r>
      <w:r w:rsidRPr="006641A3">
        <w:t xml:space="preserve"> перед проведением первой линии противоопухолевой терапии </w:t>
      </w:r>
      <w:r w:rsidRPr="006641A3">
        <w:rPr>
          <w:b/>
        </w:rPr>
        <w:t>рекомендуется</w:t>
      </w:r>
      <w:r w:rsidRPr="006641A3">
        <w:t xml:space="preserve"> определение основных групп крови по системе AB0, определение антигена D системы Резус (резус-фактора) для возможности выполнения гемотрансфузии</w:t>
      </w:r>
      <w:r w:rsidR="00C11D68" w:rsidRPr="006641A3">
        <w:t>,</w:t>
      </w:r>
      <w:r w:rsidRPr="006641A3">
        <w:t xml:space="preserve"> при наличии показаний</w:t>
      </w:r>
      <w:r w:rsidR="00C11D68" w:rsidRPr="006641A3">
        <w:t>,</w:t>
      </w:r>
      <w:r w:rsidRPr="006641A3">
        <w:t xml:space="preserve"> до, во время или после терапии</w:t>
      </w:r>
      <w:r w:rsidR="00FA3CB9" w:rsidRPr="006641A3">
        <w:t xml:space="preserve"> </w:t>
      </w:r>
      <w:r w:rsidR="00FA3CB9" w:rsidRPr="006641A3">
        <w:fldChar w:fldCharType="begin" w:fldLock="1"/>
      </w:r>
      <w:r w:rsidR="00725C47" w:rsidRPr="006641A3">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id":"ITEM-2","itemData":{"author":[{"dropping-particle":"","family":"Бабичева","given":"Л.Г.","non-dropping-particle":"","parse-names":false,"suffix":""},{"dropping-particle":"","family":"Тумян","given":"Г.С.","non-dropping-particle":"","parse-names":false,"suffix":""},{"dropping-particle":"","family":"Кравченко","given":"С.К.","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Савченко.","id":"ITEM-2","issued":{"date-parts":[["2018"]]},"page":"43-52","title":"Фолликулярная лимфома","type":"chapter"},"uris":["http://www.mendeley.com/documents/?uuid=781f2a04-d7f5-4e09-84dd-bc47849ef616"]}],"mendeley":{"formattedCitation":"[3,4]","plainTextFormattedCitation":"[3,4]","previouslyFormattedCitation":"[3,4]"},"properties":{"noteIndex":0},"schema":"https://github.com/citation-style-language/schema/raw/master/csl-citation.json"}</w:instrText>
      </w:r>
      <w:r w:rsidR="00FA3CB9" w:rsidRPr="006641A3">
        <w:fldChar w:fldCharType="separate"/>
      </w:r>
      <w:r w:rsidR="00725C47" w:rsidRPr="006641A3">
        <w:rPr>
          <w:noProof/>
        </w:rPr>
        <w:t>[3,4]</w:t>
      </w:r>
      <w:r w:rsidR="00FA3CB9" w:rsidRPr="006641A3">
        <w:fldChar w:fldCharType="end"/>
      </w:r>
      <w:r w:rsidRPr="006641A3">
        <w:t xml:space="preserve">. </w:t>
      </w:r>
    </w:p>
    <w:p w14:paraId="170387B8" w14:textId="77777777" w:rsidR="0052462B" w:rsidRPr="006641A3" w:rsidRDefault="0052462B" w:rsidP="00A87256">
      <w:pPr>
        <w:ind w:left="709" w:firstLine="0"/>
        <w:contextualSpacing/>
        <w:divId w:val="266810958"/>
        <w:rPr>
          <w:b/>
        </w:rPr>
      </w:pPr>
      <w:r w:rsidRPr="006641A3">
        <w:rPr>
          <w:b/>
        </w:rPr>
        <w:t>Уровень убедительности рекомендаций С (уровень достоверности доказательств 5).</w:t>
      </w:r>
    </w:p>
    <w:p w14:paraId="7D7A59A2" w14:textId="545AE342" w:rsidR="004A21C0" w:rsidRPr="006641A3" w:rsidRDefault="0052462B" w:rsidP="0047349C">
      <w:pPr>
        <w:pStyle w:val="afe"/>
        <w:numPr>
          <w:ilvl w:val="0"/>
          <w:numId w:val="8"/>
        </w:numPr>
        <w:spacing w:before="120" w:after="120"/>
        <w:ind w:left="709" w:hanging="709"/>
        <w:divId w:val="266810958"/>
        <w:rPr>
          <w:b/>
        </w:rPr>
      </w:pPr>
      <w:r w:rsidRPr="006641A3">
        <w:t>Всем</w:t>
      </w:r>
      <w:r w:rsidR="00D75819" w:rsidRPr="006641A3">
        <w:t xml:space="preserve"> ранее не получавшим лечение </w:t>
      </w:r>
      <w:r w:rsidRPr="006641A3">
        <w:t xml:space="preserve">пациентам с </w:t>
      </w:r>
      <w:r w:rsidR="00FA3CB9" w:rsidRPr="006641A3">
        <w:t>ФЛ</w:t>
      </w:r>
      <w:r w:rsidRPr="006641A3">
        <w:t xml:space="preserve"> перед проведением первой линии противоопухолевой терапии </w:t>
      </w:r>
      <w:r w:rsidRPr="006641A3">
        <w:rPr>
          <w:b/>
        </w:rPr>
        <w:t>рекомендуется</w:t>
      </w:r>
      <w:r w:rsidRPr="006641A3">
        <w:t xml:space="preserve"> </w:t>
      </w:r>
      <w:r w:rsidR="004A21C0" w:rsidRPr="006641A3">
        <w:t xml:space="preserve">для уточнения наличия сопутствующих инфекционных заболеваний и планирования необходимой сопутствующей терапии </w:t>
      </w:r>
      <w:r w:rsidRPr="006641A3">
        <w:t>выполнение</w:t>
      </w:r>
      <w:r w:rsidR="004A21C0" w:rsidRPr="006641A3">
        <w:t xml:space="preserve"> следующих исследований</w:t>
      </w:r>
      <w:r w:rsidR="00FA3CB9" w:rsidRPr="006641A3">
        <w:t xml:space="preserve"> </w:t>
      </w:r>
      <w:r w:rsidR="00FA3CB9" w:rsidRPr="006641A3">
        <w:fldChar w:fldCharType="begin" w:fldLock="1"/>
      </w:r>
      <w:r w:rsidR="00725C47" w:rsidRPr="006641A3">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id":"ITEM-2","itemData":{"author":[{"dropping-particle":"","family":"Бабичева","given":"Л.Г.","non-dropping-particle":"","parse-names":false,"suffix":""},{"dropping-particle":"","family":"Тумян","given":"Г.С.","non-dropping-particle":"","parse-names":false,"suffix":""},{"dropping-particle":"","family":"Кравченко","given":"С.К.","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Савченко.","id":"ITEM-2","issued":{"date-parts":[["2018"]]},"page":"43-52","title":"Фолликулярная лимфома","type":"chapter"},"uris":["http://www.mendeley.com/documents/?uuid=781f2a04-d7f5-4e09-84dd-bc47849ef616"]}],"mendeley":{"formattedCitation":"[3,4]","plainTextFormattedCitation":"[3,4]","previouslyFormattedCitation":"[3,4]"},"properties":{"noteIndex":0},"schema":"https://github.com/citation-style-language/schema/raw/master/csl-citation.json"}</w:instrText>
      </w:r>
      <w:r w:rsidR="00FA3CB9" w:rsidRPr="006641A3">
        <w:fldChar w:fldCharType="separate"/>
      </w:r>
      <w:r w:rsidR="00725C47" w:rsidRPr="006641A3">
        <w:rPr>
          <w:noProof/>
        </w:rPr>
        <w:t>[3,4]</w:t>
      </w:r>
      <w:r w:rsidR="00FA3CB9" w:rsidRPr="006641A3">
        <w:fldChar w:fldCharType="end"/>
      </w:r>
      <w:r w:rsidR="004A21C0" w:rsidRPr="006641A3">
        <w:t>:</w:t>
      </w:r>
    </w:p>
    <w:p w14:paraId="59CD9A1B" w14:textId="77777777" w:rsidR="0052462B" w:rsidRPr="006641A3" w:rsidRDefault="0052462B" w:rsidP="0047349C">
      <w:pPr>
        <w:pStyle w:val="afe"/>
        <w:numPr>
          <w:ilvl w:val="0"/>
          <w:numId w:val="9"/>
        </w:numPr>
        <w:spacing w:before="120" w:after="120"/>
        <w:divId w:val="266810958"/>
      </w:pPr>
      <w:r w:rsidRPr="006641A3">
        <w:t>молекулярно-биологического исследования крови на вирус гепатита B (Hepatitis B virus) и на вирус гепатита C (Hepatitis C virus)</w:t>
      </w:r>
      <w:r w:rsidR="004A21C0" w:rsidRPr="006641A3">
        <w:t>;</w:t>
      </w:r>
    </w:p>
    <w:p w14:paraId="3F9DDA32" w14:textId="77777777" w:rsidR="004A21C0" w:rsidRPr="006641A3" w:rsidRDefault="004A21C0" w:rsidP="0047349C">
      <w:pPr>
        <w:pStyle w:val="afe"/>
        <w:numPr>
          <w:ilvl w:val="0"/>
          <w:numId w:val="9"/>
        </w:numPr>
        <w:spacing w:before="120" w:after="120"/>
        <w:divId w:val="266810958"/>
      </w:pPr>
      <w:r w:rsidRPr="006641A3">
        <w:t>молекулярно-биологического исследования крови на вирус иммунодефицита человека ВИЧ-1 (Human immunodeficiency virus HIV-1)</w:t>
      </w:r>
      <w:r w:rsidR="00D67C73" w:rsidRPr="006641A3">
        <w:t>;</w:t>
      </w:r>
    </w:p>
    <w:p w14:paraId="25C88895" w14:textId="77777777" w:rsidR="00D67C73" w:rsidRPr="006641A3" w:rsidRDefault="000E2BA9" w:rsidP="0047349C">
      <w:pPr>
        <w:pStyle w:val="afe"/>
        <w:numPr>
          <w:ilvl w:val="0"/>
          <w:numId w:val="9"/>
        </w:numPr>
        <w:spacing w:before="120" w:after="120"/>
        <w:divId w:val="266810958"/>
      </w:pPr>
      <w:r w:rsidRPr="006641A3">
        <w:t>молекулярно-биологического исследовани</w:t>
      </w:r>
      <w:r w:rsidR="00E568B9" w:rsidRPr="006641A3">
        <w:t>я</w:t>
      </w:r>
      <w:r w:rsidRPr="006641A3">
        <w:t xml:space="preserve"> крови на Treponema pallidum</w:t>
      </w:r>
      <w:r w:rsidR="00D67C73" w:rsidRPr="006641A3">
        <w:t>.</w:t>
      </w:r>
    </w:p>
    <w:p w14:paraId="192C7C7F" w14:textId="77777777" w:rsidR="0052462B" w:rsidRPr="006641A3" w:rsidRDefault="0052462B" w:rsidP="00A87256">
      <w:pPr>
        <w:pStyle w:val="afe"/>
        <w:ind w:left="709" w:firstLine="0"/>
        <w:divId w:val="266810958"/>
        <w:rPr>
          <w:b/>
        </w:rPr>
      </w:pPr>
      <w:r w:rsidRPr="006641A3">
        <w:rPr>
          <w:b/>
        </w:rPr>
        <w:t>Уровень убедительности рекомендаций С (уровень достоверности доказательств 5).</w:t>
      </w:r>
    </w:p>
    <w:p w14:paraId="5AB0C8BC" w14:textId="77777777" w:rsidR="00E47473" w:rsidRPr="006641A3" w:rsidRDefault="00E47473" w:rsidP="00E47473">
      <w:pPr>
        <w:pStyle w:val="afe"/>
        <w:spacing w:before="120" w:after="120"/>
        <w:ind w:left="709" w:firstLine="0"/>
        <w:divId w:val="266810958"/>
        <w:rPr>
          <w:i/>
        </w:rPr>
      </w:pPr>
      <w:r w:rsidRPr="006641A3">
        <w:rPr>
          <w:b/>
        </w:rPr>
        <w:lastRenderedPageBreak/>
        <w:t xml:space="preserve">Комментарий: </w:t>
      </w:r>
      <w:r w:rsidRPr="006641A3">
        <w:rPr>
          <w:bCs/>
          <w:i/>
          <w:iCs/>
        </w:rPr>
        <w:t xml:space="preserve">значения маркеров вирусного гепатита В представлены в приложении А3.2 </w:t>
      </w:r>
    </w:p>
    <w:p w14:paraId="4B11C1C4" w14:textId="77777777" w:rsidR="003263CD" w:rsidRPr="006641A3" w:rsidRDefault="005D4E90" w:rsidP="0047349C">
      <w:pPr>
        <w:pStyle w:val="afe"/>
        <w:numPr>
          <w:ilvl w:val="0"/>
          <w:numId w:val="6"/>
        </w:numPr>
        <w:spacing w:before="120" w:after="120"/>
        <w:ind w:left="709" w:hanging="709"/>
        <w:divId w:val="266810958"/>
        <w:rPr>
          <w:i/>
        </w:rPr>
      </w:pPr>
      <w:r w:rsidRPr="006641A3">
        <w:rPr>
          <w:szCs w:val="24"/>
        </w:rPr>
        <w:t xml:space="preserve">Всем пациентам с </w:t>
      </w:r>
      <w:r w:rsidR="00E47473" w:rsidRPr="006641A3">
        <w:rPr>
          <w:szCs w:val="24"/>
        </w:rPr>
        <w:t>ФЛ</w:t>
      </w:r>
      <w:r w:rsidRPr="006641A3">
        <w:rPr>
          <w:szCs w:val="24"/>
        </w:rPr>
        <w:t xml:space="preserve">  младше 18 лет до начала противоопухолевой терапии, а также в</w:t>
      </w:r>
      <w:r w:rsidR="003263CD" w:rsidRPr="006641A3">
        <w:rPr>
          <w:szCs w:val="24"/>
        </w:rPr>
        <w:t xml:space="preserve">сем пациентам с </w:t>
      </w:r>
      <w:r w:rsidR="00E47473" w:rsidRPr="006641A3">
        <w:rPr>
          <w:szCs w:val="24"/>
        </w:rPr>
        <w:t>ФЛ</w:t>
      </w:r>
      <w:r w:rsidRPr="006641A3">
        <w:rPr>
          <w:szCs w:val="24"/>
        </w:rPr>
        <w:t xml:space="preserve"> независимо от возраста</w:t>
      </w:r>
      <w:r w:rsidR="003263CD" w:rsidRPr="006641A3">
        <w:rPr>
          <w:szCs w:val="24"/>
        </w:rPr>
        <w:t xml:space="preserve">, получающим или получавшим противоопухолевую терапию, после первого эпизода тяжелой инфекции </w:t>
      </w:r>
      <w:r w:rsidR="003263CD" w:rsidRPr="006641A3">
        <w:rPr>
          <w:b/>
          <w:bCs/>
          <w:szCs w:val="24"/>
        </w:rPr>
        <w:t>рекомендуется</w:t>
      </w:r>
      <w:r w:rsidR="003263CD" w:rsidRPr="006641A3">
        <w:rPr>
          <w:szCs w:val="24"/>
        </w:rPr>
        <w:t xml:space="preserve"> определение иммунного статуса (исследование уровня иммуноглобулинов </w:t>
      </w:r>
      <w:r w:rsidR="003263CD" w:rsidRPr="006641A3">
        <w:rPr>
          <w:szCs w:val="24"/>
          <w:lang w:val="en-US"/>
        </w:rPr>
        <w:t>G</w:t>
      </w:r>
      <w:r w:rsidR="003263CD" w:rsidRPr="006641A3">
        <w:rPr>
          <w:szCs w:val="24"/>
        </w:rPr>
        <w:t xml:space="preserve">, </w:t>
      </w:r>
      <w:r w:rsidR="003263CD" w:rsidRPr="006641A3">
        <w:rPr>
          <w:szCs w:val="24"/>
          <w:lang w:val="en-US"/>
        </w:rPr>
        <w:t>A</w:t>
      </w:r>
      <w:r w:rsidR="003263CD" w:rsidRPr="006641A3">
        <w:rPr>
          <w:szCs w:val="24"/>
        </w:rPr>
        <w:t xml:space="preserve"> и </w:t>
      </w:r>
      <w:r w:rsidR="003263CD" w:rsidRPr="006641A3">
        <w:rPr>
          <w:szCs w:val="24"/>
          <w:lang w:val="en-US"/>
        </w:rPr>
        <w:t>M</w:t>
      </w:r>
      <w:r w:rsidR="003263CD" w:rsidRPr="006641A3">
        <w:rPr>
          <w:szCs w:val="24"/>
        </w:rPr>
        <w:t xml:space="preserve">) в крови для уточнения риска развития инфекционных осложнений и необходимости назначения соответствующей профилактики </w:t>
      </w:r>
      <w:r w:rsidR="003263CD" w:rsidRPr="006641A3">
        <w:rPr>
          <w:szCs w:val="24"/>
        </w:rPr>
        <w:fldChar w:fldCharType="begin" w:fldLock="1"/>
      </w:r>
      <w:r w:rsidR="006F5BE4" w:rsidRPr="006641A3">
        <w:rPr>
          <w:szCs w:val="24"/>
        </w:rPr>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mendeley":{"formattedCitation":"[4]","plainTextFormattedCitation":"[4]","previouslyFormattedCitation":"[4]"},"properties":{"noteIndex":0},"schema":"https://github.com/citation-style-language/schema/raw/master/csl-citation.json"}</w:instrText>
      </w:r>
      <w:r w:rsidR="003263CD" w:rsidRPr="006641A3">
        <w:rPr>
          <w:szCs w:val="24"/>
        </w:rPr>
        <w:fldChar w:fldCharType="separate"/>
      </w:r>
      <w:r w:rsidR="001060DD" w:rsidRPr="006641A3">
        <w:rPr>
          <w:noProof/>
          <w:szCs w:val="24"/>
        </w:rPr>
        <w:t>[4]</w:t>
      </w:r>
      <w:r w:rsidR="003263CD" w:rsidRPr="006641A3">
        <w:rPr>
          <w:szCs w:val="24"/>
        </w:rPr>
        <w:fldChar w:fldCharType="end"/>
      </w:r>
      <w:r w:rsidR="003263CD" w:rsidRPr="006641A3">
        <w:rPr>
          <w:szCs w:val="24"/>
        </w:rPr>
        <w:t>.</w:t>
      </w:r>
    </w:p>
    <w:p w14:paraId="03436482" w14:textId="77777777" w:rsidR="003263CD" w:rsidRPr="006641A3" w:rsidRDefault="003263CD" w:rsidP="003263CD">
      <w:pPr>
        <w:ind w:left="709" w:firstLine="0"/>
        <w:contextualSpacing/>
        <w:divId w:val="266810958"/>
        <w:rPr>
          <w:b/>
        </w:rPr>
      </w:pPr>
      <w:r w:rsidRPr="006641A3">
        <w:rPr>
          <w:b/>
        </w:rPr>
        <w:t>Уровень убедительности рекомендаций С (уровень достоверности доказательств 5).</w:t>
      </w:r>
    </w:p>
    <w:p w14:paraId="4B737CB5" w14:textId="77777777" w:rsidR="003263CD" w:rsidRPr="006641A3" w:rsidRDefault="003263CD" w:rsidP="003263CD">
      <w:pPr>
        <w:ind w:left="709" w:firstLine="0"/>
        <w:contextualSpacing/>
        <w:divId w:val="266810958"/>
        <w:rPr>
          <w:i/>
        </w:rPr>
      </w:pPr>
      <w:r w:rsidRPr="006641A3">
        <w:rPr>
          <w:b/>
        </w:rPr>
        <w:t>Комментарии:</w:t>
      </w:r>
      <w:r w:rsidRPr="006641A3">
        <w:t xml:space="preserve"> </w:t>
      </w:r>
      <w:r w:rsidRPr="006641A3">
        <w:rPr>
          <w:i/>
        </w:rPr>
        <w:t xml:space="preserve">если </w:t>
      </w:r>
      <w:r w:rsidRPr="006641A3">
        <w:rPr>
          <w:i/>
          <w:lang w:val="en-US"/>
        </w:rPr>
        <w:t>IgG</w:t>
      </w:r>
      <w:r w:rsidR="005A5BFA" w:rsidRPr="006641A3">
        <w:rPr>
          <w:i/>
        </w:rPr>
        <w:t xml:space="preserve"> </w:t>
      </w:r>
      <w:r w:rsidRPr="006641A3">
        <w:rPr>
          <w:i/>
        </w:rPr>
        <w:t>&lt;4 г/л, клиническая ситуация расценивается как симптоматическая гипогаммаглобулинемия. В этих случаях показана заместительная терапия иммуноглобулинами (см. раздел «Сопутствующая и сопроводительная терапия)</w:t>
      </w:r>
    </w:p>
    <w:p w14:paraId="28840F6A" w14:textId="77777777" w:rsidR="00F6558C" w:rsidRPr="006641A3" w:rsidRDefault="00B46390" w:rsidP="00F6558C">
      <w:pPr>
        <w:pStyle w:val="2"/>
        <w:divId w:val="266810958"/>
      </w:pPr>
      <w:bookmarkStart w:id="29" w:name="_Toc65868436"/>
      <w:r w:rsidRPr="006641A3">
        <w:t xml:space="preserve">2.4 </w:t>
      </w:r>
      <w:r w:rsidR="00A70F44" w:rsidRPr="006641A3">
        <w:t xml:space="preserve">Инструментальные </w:t>
      </w:r>
      <w:r w:rsidRPr="006641A3">
        <w:t>диагно</w:t>
      </w:r>
      <w:r w:rsidR="00A70F44" w:rsidRPr="006641A3">
        <w:t>стические исследования</w:t>
      </w:r>
      <w:bookmarkEnd w:id="29"/>
    </w:p>
    <w:p w14:paraId="6D500FF3" w14:textId="77777777" w:rsidR="00B0429E" w:rsidRPr="006641A3" w:rsidRDefault="00B0429E" w:rsidP="0047349C">
      <w:pPr>
        <w:pStyle w:val="afe"/>
        <w:numPr>
          <w:ilvl w:val="0"/>
          <w:numId w:val="7"/>
        </w:numPr>
        <w:spacing w:before="120" w:after="120"/>
        <w:ind w:left="709" w:hanging="709"/>
        <w:divId w:val="266810958"/>
      </w:pPr>
      <w:r w:rsidRPr="006641A3">
        <w:t>Всем пациентам при установ</w:t>
      </w:r>
      <w:r w:rsidR="007C3C41" w:rsidRPr="006641A3">
        <w:t>лении</w:t>
      </w:r>
      <w:r w:rsidRPr="006641A3">
        <w:t xml:space="preserve"> диагноза </w:t>
      </w:r>
      <w:r w:rsidR="006F5BE4" w:rsidRPr="006641A3">
        <w:t>ФЛ</w:t>
      </w:r>
      <w:r w:rsidRPr="006641A3">
        <w:t xml:space="preserve">, при оценке ответа на лечение, а </w:t>
      </w:r>
      <w:r w:rsidRPr="006641A3">
        <w:rPr>
          <w:color w:val="000000" w:themeColor="text1"/>
        </w:rPr>
        <w:t xml:space="preserve">также при подозрении на рецидив заболевания </w:t>
      </w:r>
      <w:r w:rsidRPr="006641A3">
        <w:rPr>
          <w:b/>
          <w:color w:val="000000" w:themeColor="text1"/>
        </w:rPr>
        <w:t>рекомендуется</w:t>
      </w:r>
      <w:r w:rsidRPr="006641A3">
        <w:rPr>
          <w:color w:val="000000" w:themeColor="text1"/>
        </w:rPr>
        <w:t xml:space="preserve"> выполнить </w:t>
      </w:r>
      <w:r w:rsidR="005A5BFA" w:rsidRPr="006641A3">
        <w:rPr>
          <w:color w:val="000000" w:themeColor="text1"/>
        </w:rPr>
        <w:t>компьютерную томографию (</w:t>
      </w:r>
      <w:r w:rsidRPr="006641A3">
        <w:rPr>
          <w:color w:val="000000" w:themeColor="text1"/>
        </w:rPr>
        <w:t>КТ</w:t>
      </w:r>
      <w:r w:rsidR="005A5BFA" w:rsidRPr="006641A3">
        <w:rPr>
          <w:color w:val="000000" w:themeColor="text1"/>
        </w:rPr>
        <w:t>)</w:t>
      </w:r>
      <w:r w:rsidRPr="006641A3">
        <w:rPr>
          <w:color w:val="000000" w:themeColor="text1"/>
        </w:rPr>
        <w:t xml:space="preserve"> </w:t>
      </w:r>
      <w:r w:rsidR="00E45C65" w:rsidRPr="006641A3">
        <w:rPr>
          <w:color w:val="000000" w:themeColor="text1"/>
        </w:rPr>
        <w:t xml:space="preserve">шеи, </w:t>
      </w:r>
      <w:r w:rsidRPr="006641A3">
        <w:t xml:space="preserve">грудной клетки, органов брюшной полости и малого таза (с контрастированием) для стадирования заболевания и уточнения наличия, размеров и распространенности опухолевых очагов </w:t>
      </w:r>
      <w:r w:rsidRPr="006641A3">
        <w:fldChar w:fldCharType="begin" w:fldLock="1"/>
      </w:r>
      <w:r w:rsidR="001060DD" w:rsidRPr="006641A3">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mendeley":{"formattedCitation":"[4]","plainTextFormattedCitation":"[4]","previouslyFormattedCitation":"[4]"},"properties":{"noteIndex":0},"schema":"https://github.com/citation-style-language/schema/raw/master/csl-citation.json"}</w:instrText>
      </w:r>
      <w:r w:rsidRPr="006641A3">
        <w:fldChar w:fldCharType="separate"/>
      </w:r>
      <w:r w:rsidR="001060DD" w:rsidRPr="006641A3">
        <w:rPr>
          <w:noProof/>
        </w:rPr>
        <w:t>[4]</w:t>
      </w:r>
      <w:r w:rsidRPr="006641A3">
        <w:fldChar w:fldCharType="end"/>
      </w:r>
      <w:r w:rsidRPr="006641A3">
        <w:t>.</w:t>
      </w:r>
    </w:p>
    <w:p w14:paraId="3380D131" w14:textId="77777777" w:rsidR="00B0429E" w:rsidRPr="006641A3" w:rsidRDefault="00B0429E" w:rsidP="00B0429E">
      <w:pPr>
        <w:pStyle w:val="afe"/>
        <w:ind w:left="709" w:firstLine="0"/>
        <w:divId w:val="266810958"/>
        <w:rPr>
          <w:color w:val="000000" w:themeColor="text1"/>
        </w:rPr>
      </w:pPr>
      <w:r w:rsidRPr="006641A3">
        <w:rPr>
          <w:b/>
        </w:rPr>
        <w:t>Уровень убедительности рекомендаций С (уровень достоверности доказательств 5).</w:t>
      </w:r>
    </w:p>
    <w:p w14:paraId="6FE61EA3" w14:textId="77777777" w:rsidR="000F4D7F" w:rsidRPr="006641A3" w:rsidRDefault="00B0429E" w:rsidP="0047349C">
      <w:pPr>
        <w:pStyle w:val="afe"/>
        <w:numPr>
          <w:ilvl w:val="0"/>
          <w:numId w:val="7"/>
        </w:numPr>
        <w:spacing w:before="120" w:after="120"/>
        <w:ind w:left="709" w:hanging="709"/>
        <w:divId w:val="266810958"/>
        <w:rPr>
          <w:color w:val="000000" w:themeColor="text1"/>
        </w:rPr>
      </w:pPr>
      <w:r w:rsidRPr="006641A3">
        <w:rPr>
          <w:color w:val="000000" w:themeColor="text1"/>
        </w:rPr>
        <w:t>Пациентам с противопоказаниями к КТ, либо при невозможности выполнения КТ, при установ</w:t>
      </w:r>
      <w:r w:rsidR="007C3C41" w:rsidRPr="006641A3">
        <w:rPr>
          <w:color w:val="000000" w:themeColor="text1"/>
        </w:rPr>
        <w:t>лении</w:t>
      </w:r>
      <w:r w:rsidRPr="006641A3">
        <w:rPr>
          <w:color w:val="000000" w:themeColor="text1"/>
        </w:rPr>
        <w:t xml:space="preserve"> диагноза </w:t>
      </w:r>
      <w:r w:rsidR="0059411A" w:rsidRPr="006641A3">
        <w:rPr>
          <w:color w:val="000000" w:themeColor="text1"/>
        </w:rPr>
        <w:t>ФЛ</w:t>
      </w:r>
      <w:r w:rsidRPr="006641A3">
        <w:rPr>
          <w:color w:val="000000" w:themeColor="text1"/>
        </w:rPr>
        <w:t xml:space="preserve">, при оценке ответа на лечение, а также при подозрении на рецидив заболевания </w:t>
      </w:r>
      <w:r w:rsidRPr="006641A3">
        <w:rPr>
          <w:b/>
          <w:color w:val="000000" w:themeColor="text1"/>
        </w:rPr>
        <w:t>рекомендуется</w:t>
      </w:r>
      <w:r w:rsidRPr="006641A3">
        <w:rPr>
          <w:color w:val="000000" w:themeColor="text1"/>
        </w:rPr>
        <w:t xml:space="preserve"> </w:t>
      </w:r>
      <w:r w:rsidR="000F4D7F" w:rsidRPr="006641A3">
        <w:t>для стадирования заболевания и уточнения наличия, размеров и распространенности опухолевых очагов</w:t>
      </w:r>
      <w:r w:rsidR="000F4D7F" w:rsidRPr="006641A3">
        <w:rPr>
          <w:color w:val="000000" w:themeColor="text1"/>
        </w:rPr>
        <w:t xml:space="preserve"> </w:t>
      </w:r>
      <w:r w:rsidRPr="006641A3">
        <w:rPr>
          <w:color w:val="000000" w:themeColor="text1"/>
        </w:rPr>
        <w:t>выполнить</w:t>
      </w:r>
      <w:r w:rsidR="000F4D7F" w:rsidRPr="006641A3">
        <w:rPr>
          <w:color w:val="000000" w:themeColor="text1"/>
        </w:rPr>
        <w:t xml:space="preserve"> следующие диагностические исследования </w:t>
      </w:r>
      <w:r w:rsidR="000F4D7F" w:rsidRPr="006641A3">
        <w:fldChar w:fldCharType="begin" w:fldLock="1"/>
      </w:r>
      <w:r w:rsidR="001060DD" w:rsidRPr="006641A3">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mendeley":{"formattedCitation":"[4]","plainTextFormattedCitation":"[4]","previouslyFormattedCitation":"[4]"},"properties":{"noteIndex":0},"schema":"https://github.com/citation-style-language/schema/raw/master/csl-citation.json"}</w:instrText>
      </w:r>
      <w:r w:rsidR="000F4D7F" w:rsidRPr="006641A3">
        <w:fldChar w:fldCharType="separate"/>
      </w:r>
      <w:r w:rsidR="001060DD" w:rsidRPr="006641A3">
        <w:rPr>
          <w:noProof/>
        </w:rPr>
        <w:t>[4]</w:t>
      </w:r>
      <w:r w:rsidR="000F4D7F" w:rsidRPr="006641A3">
        <w:fldChar w:fldCharType="end"/>
      </w:r>
      <w:r w:rsidR="000F4D7F" w:rsidRPr="006641A3">
        <w:rPr>
          <w:color w:val="000000" w:themeColor="text1"/>
        </w:rPr>
        <w:t>:</w:t>
      </w:r>
    </w:p>
    <w:p w14:paraId="6A324B3F" w14:textId="77777777" w:rsidR="00B0429E" w:rsidRPr="006641A3" w:rsidRDefault="00B0429E" w:rsidP="0047349C">
      <w:pPr>
        <w:pStyle w:val="afe"/>
        <w:numPr>
          <w:ilvl w:val="1"/>
          <w:numId w:val="7"/>
        </w:numPr>
        <w:spacing w:before="120" w:after="120"/>
        <w:divId w:val="266810958"/>
        <w:rPr>
          <w:color w:val="000000" w:themeColor="text1"/>
        </w:rPr>
      </w:pPr>
      <w:r w:rsidRPr="006641A3">
        <w:rPr>
          <w:color w:val="000000" w:themeColor="text1"/>
        </w:rPr>
        <w:t>рентгенографию органов грудной клетки в двух проекциях</w:t>
      </w:r>
      <w:r w:rsidR="000F4D7F" w:rsidRPr="006641A3">
        <w:t>;</w:t>
      </w:r>
    </w:p>
    <w:p w14:paraId="267DAFCB" w14:textId="77777777" w:rsidR="000F4D7F" w:rsidRPr="006641A3" w:rsidRDefault="000F4D7F" w:rsidP="0047349C">
      <w:pPr>
        <w:pStyle w:val="afe"/>
        <w:numPr>
          <w:ilvl w:val="1"/>
          <w:numId w:val="7"/>
        </w:numPr>
        <w:spacing w:before="120" w:after="120"/>
        <w:divId w:val="266810958"/>
        <w:rPr>
          <w:color w:val="000000" w:themeColor="text1"/>
        </w:rPr>
      </w:pPr>
      <w:r w:rsidRPr="006641A3">
        <w:rPr>
          <w:color w:val="000000" w:themeColor="text1"/>
        </w:rPr>
        <w:t>ультразвуковое исследование лимфатических узлов и внутренних органов.</w:t>
      </w:r>
    </w:p>
    <w:p w14:paraId="3ECDB48C" w14:textId="77777777" w:rsidR="00B0429E" w:rsidRPr="006641A3" w:rsidRDefault="00B0429E" w:rsidP="0059411A">
      <w:pPr>
        <w:ind w:left="709" w:firstLine="0"/>
        <w:contextualSpacing/>
        <w:divId w:val="266810958"/>
        <w:rPr>
          <w:b/>
        </w:rPr>
      </w:pPr>
      <w:r w:rsidRPr="006641A3">
        <w:rPr>
          <w:b/>
        </w:rPr>
        <w:t>Уровень убедительности рекомендаций С (уровень достоверности доказательств 5).</w:t>
      </w:r>
    </w:p>
    <w:p w14:paraId="7494225E" w14:textId="77777777" w:rsidR="00B0429E" w:rsidRPr="006641A3" w:rsidRDefault="00B0429E" w:rsidP="0047349C">
      <w:pPr>
        <w:pStyle w:val="afe"/>
        <w:numPr>
          <w:ilvl w:val="0"/>
          <w:numId w:val="7"/>
        </w:numPr>
        <w:spacing w:before="120" w:after="120"/>
        <w:ind w:left="709" w:hanging="709"/>
        <w:divId w:val="266810958"/>
      </w:pPr>
      <w:r w:rsidRPr="006641A3">
        <w:t>Всем пациентам при установ</w:t>
      </w:r>
      <w:r w:rsidR="007C3C41" w:rsidRPr="006641A3">
        <w:t>лении</w:t>
      </w:r>
      <w:r w:rsidRPr="006641A3">
        <w:t xml:space="preserve"> диагноза </w:t>
      </w:r>
      <w:r w:rsidR="0059411A" w:rsidRPr="006641A3">
        <w:t>ФЛ</w:t>
      </w:r>
      <w:r w:rsidRPr="006641A3">
        <w:t xml:space="preserve">, при оценке ответа на лечение, а также при подозрении на рецидив заболевания </w:t>
      </w:r>
      <w:r w:rsidRPr="006641A3">
        <w:rPr>
          <w:b/>
        </w:rPr>
        <w:t>рекомендуется</w:t>
      </w:r>
      <w:r w:rsidRPr="006641A3">
        <w:t xml:space="preserve"> при наличии </w:t>
      </w:r>
      <w:r w:rsidRPr="006641A3">
        <w:lastRenderedPageBreak/>
        <w:t>возможности выполнить позитронную эмиссионную томографию всего тела с туморотропными</w:t>
      </w:r>
      <w:r w:rsidR="00D3063E" w:rsidRPr="006641A3">
        <w:t xml:space="preserve"> радиофармпрепаратами</w:t>
      </w:r>
      <w:r w:rsidRPr="006641A3">
        <w:t xml:space="preserve"> </w:t>
      </w:r>
      <w:r w:rsidR="00D3063E" w:rsidRPr="006641A3">
        <w:t>(</w:t>
      </w:r>
      <w:r w:rsidRPr="006641A3">
        <w:t>РФП</w:t>
      </w:r>
      <w:r w:rsidR="00D3063E" w:rsidRPr="006641A3">
        <w:t>)</w:t>
      </w:r>
      <w:r w:rsidR="00E45C65" w:rsidRPr="006641A3">
        <w:t xml:space="preserve"> </w:t>
      </w:r>
      <w:r w:rsidR="005D4E90" w:rsidRPr="006641A3">
        <w:t>(</w:t>
      </w:r>
      <w:r w:rsidR="00E45C65" w:rsidRPr="006641A3">
        <w:t>фтордезоксиглюкозой</w:t>
      </w:r>
      <w:r w:rsidR="005D4E90" w:rsidRPr="006641A3">
        <w:t>)</w:t>
      </w:r>
      <w:r w:rsidRPr="006641A3">
        <w:t xml:space="preserve"> для более точного стадирования заболевания и лучшей оценки эффекта на терапию</w:t>
      </w:r>
      <w:r w:rsidR="000F4D7F" w:rsidRPr="006641A3">
        <w:t xml:space="preserve"> </w:t>
      </w:r>
      <w:r w:rsidR="000F4D7F" w:rsidRPr="006641A3">
        <w:fldChar w:fldCharType="begin" w:fldLock="1"/>
      </w:r>
      <w:r w:rsidR="00E77F6D" w:rsidRPr="006641A3">
        <w:instrText>ADDIN CSL_CITATION {"citationItems":[{"id":"ITEM-1","itemData":{"author":[{"dropping-particle":"","family":"Мухортова","given":"О.В.","non-dropping-particle":"","parse-names":false,"suffix":""}],"container-title":"Российские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Савченко.","id":"ITEM-1","issued":{"date-parts":[["2018"]]},"page":"168-179","title":"Использование ПЭТ/КТ при лимфопролиферативных заболеваниях","type":"chapter"},"uris":["http://www.mendeley.com/documents/?uuid=84c36229-beea-4ecf-a021-0d26c44a1db3"]}],"mendeley":{"formattedCitation":"[5]","plainTextFormattedCitation":"[5]","previouslyFormattedCitation":"[5]"},"properties":{"noteIndex":0},"schema":"https://github.com/citation-style-language/schema/raw/master/csl-citation.json"}</w:instrText>
      </w:r>
      <w:r w:rsidR="000F4D7F" w:rsidRPr="006641A3">
        <w:fldChar w:fldCharType="separate"/>
      </w:r>
      <w:r w:rsidR="00E77F6D" w:rsidRPr="006641A3">
        <w:rPr>
          <w:noProof/>
        </w:rPr>
        <w:t>[5]</w:t>
      </w:r>
      <w:r w:rsidR="000F4D7F" w:rsidRPr="006641A3">
        <w:fldChar w:fldCharType="end"/>
      </w:r>
      <w:r w:rsidRPr="006641A3">
        <w:t>.</w:t>
      </w:r>
    </w:p>
    <w:p w14:paraId="71F7633C" w14:textId="77777777" w:rsidR="00B0429E" w:rsidRPr="006641A3" w:rsidRDefault="00B0429E" w:rsidP="000F4D7F">
      <w:pPr>
        <w:ind w:left="709" w:firstLine="0"/>
        <w:contextualSpacing/>
        <w:divId w:val="266810958"/>
        <w:rPr>
          <w:b/>
        </w:rPr>
      </w:pPr>
      <w:r w:rsidRPr="006641A3">
        <w:rPr>
          <w:b/>
        </w:rPr>
        <w:t>Уровень убедительности рекомендаций С (уровень достоверности доказательств 5).</w:t>
      </w:r>
    </w:p>
    <w:p w14:paraId="3AA6F500" w14:textId="57D81841" w:rsidR="00B0429E" w:rsidRPr="006641A3" w:rsidRDefault="00B0429E" w:rsidP="000F4D7F">
      <w:pPr>
        <w:pStyle w:val="afe"/>
        <w:ind w:left="709" w:firstLine="0"/>
        <w:divId w:val="266810958"/>
        <w:rPr>
          <w:i/>
        </w:rPr>
      </w:pPr>
      <w:r w:rsidRPr="006641A3">
        <w:rPr>
          <w:b/>
        </w:rPr>
        <w:t>Комментарии:</w:t>
      </w:r>
      <w:r w:rsidRPr="006641A3">
        <w:t xml:space="preserve"> </w:t>
      </w:r>
      <w:r w:rsidR="000F4D7F" w:rsidRPr="006641A3">
        <w:rPr>
          <w:i/>
        </w:rPr>
        <w:t xml:space="preserve">позитронная </w:t>
      </w:r>
      <w:r w:rsidRPr="006641A3">
        <w:rPr>
          <w:i/>
        </w:rPr>
        <w:t>эмиссионная томография, совмещенная с компьютерной томографией (ПЭТ/КТ), высокоинформативным</w:t>
      </w:r>
      <w:r w:rsidR="00E45C65" w:rsidRPr="006641A3">
        <w:rPr>
          <w:i/>
        </w:rPr>
        <w:t xml:space="preserve"> методом диагностики</w:t>
      </w:r>
      <w:r w:rsidR="005D4E90" w:rsidRPr="006641A3">
        <w:rPr>
          <w:i/>
        </w:rPr>
        <w:t xml:space="preserve">. </w:t>
      </w:r>
      <w:r w:rsidRPr="006641A3">
        <w:rPr>
          <w:i/>
        </w:rPr>
        <w:t>ПЭТ/КТ, выполненная до начала лечения, позволяет</w:t>
      </w:r>
      <w:r w:rsidR="007C3C41" w:rsidRPr="006641A3">
        <w:rPr>
          <w:i/>
        </w:rPr>
        <w:t xml:space="preserve"> не только уточнить стадию, но и более</w:t>
      </w:r>
      <w:r w:rsidRPr="006641A3">
        <w:rPr>
          <w:i/>
        </w:rPr>
        <w:t xml:space="preserve"> точно определить локализацию очагов поражения,</w:t>
      </w:r>
      <w:r w:rsidR="001565D2" w:rsidRPr="006641A3">
        <w:rPr>
          <w:i/>
        </w:rPr>
        <w:t xml:space="preserve"> особенно экстранодальные вовлечения, которые могут плохо диагностироваться при КТ,</w:t>
      </w:r>
      <w:r w:rsidRPr="006641A3">
        <w:rPr>
          <w:i/>
        </w:rPr>
        <w:t xml:space="preserve"> что имеет существенное значение для </w:t>
      </w:r>
      <w:r w:rsidR="00E45C65" w:rsidRPr="006641A3">
        <w:rPr>
          <w:i/>
        </w:rPr>
        <w:t xml:space="preserve">последующей оценки эффекта терапии индукции и </w:t>
      </w:r>
      <w:r w:rsidRPr="006641A3">
        <w:rPr>
          <w:i/>
        </w:rPr>
        <w:t>качественного планирования последующей лучевой терапии и минимизации облучения здоровых тканей. При наличии возможности выполнения ПЭТ/КТ, она может быть применена в соответствии с пересмотренными критериями оценки ответа, в первую очередь у</w:t>
      </w:r>
      <w:r w:rsidR="00F139FA" w:rsidRPr="006641A3">
        <w:rPr>
          <w:i/>
        </w:rPr>
        <w:t xml:space="preserve"> пациентов</w:t>
      </w:r>
      <w:r w:rsidRPr="006641A3">
        <w:rPr>
          <w:i/>
        </w:rPr>
        <w:t xml:space="preserve"> с минимальным объемом опухоли, а также с учетом возможной коррекции лечения.</w:t>
      </w:r>
    </w:p>
    <w:p w14:paraId="3211D2BF" w14:textId="77777777" w:rsidR="00B0429E" w:rsidRPr="006641A3" w:rsidRDefault="00B0429E" w:rsidP="00B0429E">
      <w:pPr>
        <w:pStyle w:val="afe"/>
        <w:ind w:left="709"/>
        <w:divId w:val="266810958"/>
        <w:rPr>
          <w:i/>
        </w:rPr>
      </w:pPr>
      <w:r w:rsidRPr="006641A3">
        <w:rPr>
          <w:i/>
        </w:rPr>
        <w:t xml:space="preserve">При наличии технической возможности ПЭТ/КТ должна оцениваться по шкале </w:t>
      </w:r>
      <w:r w:rsidRPr="006641A3">
        <w:rPr>
          <w:i/>
          <w:lang w:val="en-US"/>
        </w:rPr>
        <w:t>Deauville</w:t>
      </w:r>
      <w:r w:rsidRPr="006641A3">
        <w:rPr>
          <w:i/>
        </w:rPr>
        <w:t xml:space="preserve"> (см. приложение Г</w:t>
      </w:r>
      <w:r w:rsidR="005D0A68" w:rsidRPr="006641A3">
        <w:rPr>
          <w:i/>
        </w:rPr>
        <w:t>2</w:t>
      </w:r>
      <w:r w:rsidRPr="006641A3">
        <w:rPr>
          <w:i/>
        </w:rPr>
        <w:t>)</w:t>
      </w:r>
      <w:r w:rsidR="00665A6C" w:rsidRPr="006641A3">
        <w:rPr>
          <w:i/>
        </w:rPr>
        <w:t>.</w:t>
      </w:r>
    </w:p>
    <w:p w14:paraId="70CEC9BE" w14:textId="77777777" w:rsidR="003D4CEB" w:rsidRPr="006641A3" w:rsidRDefault="003D4CEB" w:rsidP="003D4CEB">
      <w:pPr>
        <w:pStyle w:val="afe"/>
        <w:numPr>
          <w:ilvl w:val="0"/>
          <w:numId w:val="7"/>
        </w:numPr>
        <w:spacing w:before="120" w:after="120"/>
        <w:ind w:left="709" w:hanging="709"/>
        <w:divId w:val="266810958"/>
      </w:pPr>
      <w:r w:rsidRPr="006641A3">
        <w:t xml:space="preserve">Всем пациентам с установленным диагнозом ФЛ при наличии неврологической симптоматики перед началом лечения </w:t>
      </w:r>
      <w:r w:rsidRPr="006641A3">
        <w:rPr>
          <w:b/>
          <w:color w:val="000000" w:themeColor="text1"/>
        </w:rPr>
        <w:t>рекомендуется</w:t>
      </w:r>
      <w:r w:rsidRPr="006641A3">
        <w:rPr>
          <w:color w:val="000000" w:themeColor="text1"/>
        </w:rPr>
        <w:t xml:space="preserve"> выполнить КТ или МРТ головного мозга </w:t>
      </w:r>
      <w:r w:rsidRPr="006641A3">
        <w:t xml:space="preserve">для уточнения наличия поражения </w:t>
      </w:r>
      <w:r w:rsidR="00243928" w:rsidRPr="006641A3">
        <w:t xml:space="preserve">центральной нервной системы </w:t>
      </w:r>
      <w:r w:rsidRPr="006641A3">
        <w:t xml:space="preserve">ЦНС и планирования противоопухолевой терапии </w:t>
      </w:r>
      <w:r w:rsidRPr="006641A3">
        <w:fldChar w:fldCharType="begin" w:fldLock="1"/>
      </w:r>
      <w:r w:rsidRPr="006641A3">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mendeley":{"formattedCitation":"[4]","plainTextFormattedCitation":"[4]","previouslyFormattedCitation":"[4]"},"properties":{"noteIndex":0},"schema":"https://github.com/citation-style-language/schema/raw/master/csl-citation.json"}</w:instrText>
      </w:r>
      <w:r w:rsidRPr="006641A3">
        <w:fldChar w:fldCharType="separate"/>
      </w:r>
      <w:r w:rsidRPr="006641A3">
        <w:rPr>
          <w:noProof/>
        </w:rPr>
        <w:t>[4]</w:t>
      </w:r>
      <w:r w:rsidRPr="006641A3">
        <w:fldChar w:fldCharType="end"/>
      </w:r>
      <w:r w:rsidRPr="006641A3">
        <w:t>.</w:t>
      </w:r>
    </w:p>
    <w:p w14:paraId="481E6E7E" w14:textId="77777777" w:rsidR="003D4CEB" w:rsidRPr="006641A3" w:rsidRDefault="003D4CEB" w:rsidP="003D4CEB">
      <w:pPr>
        <w:pStyle w:val="afe"/>
        <w:ind w:left="709" w:firstLine="0"/>
        <w:divId w:val="266810958"/>
        <w:rPr>
          <w:color w:val="000000" w:themeColor="text1"/>
        </w:rPr>
      </w:pPr>
      <w:r w:rsidRPr="006641A3">
        <w:rPr>
          <w:b/>
        </w:rPr>
        <w:t>Уровень убедительности рекомендаций С (уровень достоверности доказательств 5).</w:t>
      </w:r>
    </w:p>
    <w:p w14:paraId="5281A3FA" w14:textId="77777777" w:rsidR="00EB08D0" w:rsidRPr="006641A3" w:rsidRDefault="00B0429E" w:rsidP="0047349C">
      <w:pPr>
        <w:pStyle w:val="afe"/>
        <w:numPr>
          <w:ilvl w:val="0"/>
          <w:numId w:val="7"/>
        </w:numPr>
        <w:spacing w:before="120" w:after="120"/>
        <w:ind w:left="709" w:hanging="709"/>
        <w:divId w:val="266810958"/>
      </w:pPr>
      <w:r w:rsidRPr="006641A3">
        <w:t xml:space="preserve">Всем пациентам с установленным диагнозом </w:t>
      </w:r>
      <w:r w:rsidR="0059411A" w:rsidRPr="006641A3">
        <w:t>ФЛ</w:t>
      </w:r>
      <w:r w:rsidRPr="006641A3">
        <w:t xml:space="preserve">, которым планируется лечение по поводу впервые установленного заболевания, либо по поводу рецидива, </w:t>
      </w:r>
      <w:r w:rsidRPr="006641A3">
        <w:rPr>
          <w:b/>
        </w:rPr>
        <w:t>рекомендуется</w:t>
      </w:r>
      <w:r w:rsidRPr="006641A3">
        <w:t xml:space="preserve"> </w:t>
      </w:r>
      <w:r w:rsidR="00EB08D0" w:rsidRPr="006641A3">
        <w:t>для своевременного выявления сопутствующей патологии со стороны сердечно-сосудистой, дыхательной и пищеварительной систем и для определения необходимости их профилактики или лечения рекомендуется выполнить следующие исследования</w:t>
      </w:r>
      <w:r w:rsidRPr="006641A3">
        <w:t xml:space="preserve"> </w:t>
      </w:r>
      <w:r w:rsidR="00C346EB" w:rsidRPr="006641A3">
        <w:fldChar w:fldCharType="begin" w:fldLock="1"/>
      </w:r>
      <w:r w:rsidR="001060DD" w:rsidRPr="006641A3">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mendeley":{"formattedCitation":"[4]","plainTextFormattedCitation":"[4]","previouslyFormattedCitation":"[4]"},"properties":{"noteIndex":0},"schema":"https://github.com/citation-style-language/schema/raw/master/csl-citation.json"}</w:instrText>
      </w:r>
      <w:r w:rsidR="00C346EB" w:rsidRPr="006641A3">
        <w:fldChar w:fldCharType="separate"/>
      </w:r>
      <w:r w:rsidR="001060DD" w:rsidRPr="006641A3">
        <w:rPr>
          <w:noProof/>
        </w:rPr>
        <w:t>[4]</w:t>
      </w:r>
      <w:r w:rsidR="00C346EB" w:rsidRPr="006641A3">
        <w:fldChar w:fldCharType="end"/>
      </w:r>
      <w:r w:rsidR="00EB08D0" w:rsidRPr="006641A3">
        <w:t>:</w:t>
      </w:r>
    </w:p>
    <w:p w14:paraId="527C7D3E" w14:textId="77777777" w:rsidR="00EB08D0" w:rsidRPr="006641A3" w:rsidRDefault="00EB08D0" w:rsidP="0047349C">
      <w:pPr>
        <w:pStyle w:val="afe"/>
        <w:numPr>
          <w:ilvl w:val="1"/>
          <w:numId w:val="7"/>
        </w:numPr>
        <w:spacing w:before="120" w:after="120"/>
        <w:divId w:val="266810958"/>
      </w:pPr>
      <w:r w:rsidRPr="006641A3">
        <w:t>электрокардиографию;</w:t>
      </w:r>
    </w:p>
    <w:p w14:paraId="0CDDA20C" w14:textId="77777777" w:rsidR="00EB08D0" w:rsidRPr="006641A3" w:rsidRDefault="00EB08D0" w:rsidP="0047349C">
      <w:pPr>
        <w:pStyle w:val="afe"/>
        <w:numPr>
          <w:ilvl w:val="1"/>
          <w:numId w:val="7"/>
        </w:numPr>
        <w:spacing w:before="120" w:after="120"/>
        <w:divId w:val="266810958"/>
      </w:pPr>
      <w:r w:rsidRPr="006641A3">
        <w:t>эхокардиографию;</w:t>
      </w:r>
    </w:p>
    <w:p w14:paraId="2D9E56C4" w14:textId="77777777" w:rsidR="00EB08D0" w:rsidRPr="006641A3" w:rsidRDefault="00EB08D0" w:rsidP="0047349C">
      <w:pPr>
        <w:pStyle w:val="afe"/>
        <w:numPr>
          <w:ilvl w:val="1"/>
          <w:numId w:val="7"/>
        </w:numPr>
        <w:spacing w:before="120" w:after="120"/>
        <w:divId w:val="266810958"/>
      </w:pPr>
      <w:r w:rsidRPr="006641A3">
        <w:t>эзофагогастроду</w:t>
      </w:r>
      <w:r w:rsidR="00243928" w:rsidRPr="006641A3">
        <w:t>о</w:t>
      </w:r>
      <w:r w:rsidRPr="006641A3">
        <w:t>деноскопию;</w:t>
      </w:r>
    </w:p>
    <w:p w14:paraId="2E735DB8" w14:textId="77777777" w:rsidR="00EB08D0" w:rsidRPr="006641A3" w:rsidRDefault="00EB08D0" w:rsidP="0047349C">
      <w:pPr>
        <w:pStyle w:val="afe"/>
        <w:numPr>
          <w:ilvl w:val="1"/>
          <w:numId w:val="7"/>
        </w:numPr>
        <w:spacing w:before="120" w:after="120"/>
        <w:divId w:val="266810958"/>
      </w:pPr>
      <w:r w:rsidRPr="006641A3">
        <w:t>ультразвуковую допплерографию сосудов (артерий и вен) нижних конечностей</w:t>
      </w:r>
    </w:p>
    <w:p w14:paraId="1ADF1E62" w14:textId="77777777" w:rsidR="00B0429E" w:rsidRPr="006641A3" w:rsidRDefault="00B0429E" w:rsidP="00C346EB">
      <w:pPr>
        <w:ind w:left="709" w:firstLine="0"/>
        <w:contextualSpacing/>
        <w:divId w:val="266810958"/>
        <w:rPr>
          <w:b/>
        </w:rPr>
      </w:pPr>
      <w:r w:rsidRPr="006641A3">
        <w:rPr>
          <w:b/>
        </w:rPr>
        <w:lastRenderedPageBreak/>
        <w:t>Уровень убедительности рекомендаций С (уровень достоверности доказательств 5).</w:t>
      </w:r>
    </w:p>
    <w:p w14:paraId="7C9D5477" w14:textId="77777777" w:rsidR="00B46390" w:rsidRPr="006641A3" w:rsidRDefault="00B46390" w:rsidP="00B104EF">
      <w:pPr>
        <w:pStyle w:val="2"/>
        <w:divId w:val="266810958"/>
      </w:pPr>
      <w:bookmarkStart w:id="30" w:name="_Toc65868437"/>
      <w:r w:rsidRPr="006641A3">
        <w:t>2.5 Ин</w:t>
      </w:r>
      <w:r w:rsidR="00A70F44" w:rsidRPr="006641A3">
        <w:t>ые диагностические исследования</w:t>
      </w:r>
      <w:bookmarkEnd w:id="30"/>
    </w:p>
    <w:p w14:paraId="3ABE4248" w14:textId="3DCD3305" w:rsidR="00C346EB" w:rsidRPr="006641A3" w:rsidRDefault="00C346EB" w:rsidP="0047349C">
      <w:pPr>
        <w:pStyle w:val="afe"/>
        <w:numPr>
          <w:ilvl w:val="0"/>
          <w:numId w:val="6"/>
        </w:numPr>
        <w:spacing w:before="120" w:after="120"/>
        <w:ind w:left="709" w:hanging="709"/>
      </w:pPr>
      <w:bookmarkStart w:id="31" w:name="__RefHeading___doc_3"/>
      <w:r w:rsidRPr="006641A3">
        <w:t xml:space="preserve">Всем пациентам с подозрением на </w:t>
      </w:r>
      <w:r w:rsidR="0059411A" w:rsidRPr="006641A3">
        <w:t>ФЛ или</w:t>
      </w:r>
      <w:r w:rsidRPr="006641A3">
        <w:t xml:space="preserve"> с подозрением на рецидив </w:t>
      </w:r>
      <w:r w:rsidR="0059411A" w:rsidRPr="006641A3">
        <w:t>ФЛ</w:t>
      </w:r>
      <w:r w:rsidR="00E77F6D" w:rsidRPr="006641A3">
        <w:t xml:space="preserve">, </w:t>
      </w:r>
      <w:r w:rsidR="00E77F6D" w:rsidRPr="006641A3">
        <w:rPr>
          <w:rFonts w:eastAsia="Times New Roman" w:cs="Calibri"/>
        </w:rPr>
        <w:t>а также при наличии клинической картины трансформации ФЛ в ДВКЛ</w:t>
      </w:r>
      <w:r w:rsidR="0059411A" w:rsidRPr="006641A3">
        <w:t xml:space="preserve"> </w:t>
      </w:r>
      <w:r w:rsidRPr="006641A3">
        <w:rPr>
          <w:b/>
        </w:rPr>
        <w:t>рекомендуется</w:t>
      </w:r>
      <w:r w:rsidRPr="006641A3">
        <w:t xml:space="preserve"> выполнить биопсию </w:t>
      </w:r>
      <w:r w:rsidR="00861F2F" w:rsidRPr="006641A3">
        <w:t xml:space="preserve">(взятие биопсийного материала) </w:t>
      </w:r>
      <w:r w:rsidRPr="006641A3">
        <w:t>лимфатического узла либо другого очага поражения</w:t>
      </w:r>
      <w:r w:rsidR="00170E50" w:rsidRPr="006641A3">
        <w:t>,</w:t>
      </w:r>
      <w:r w:rsidR="00861F2F" w:rsidRPr="006641A3">
        <w:t xml:space="preserve"> </w:t>
      </w:r>
      <w:r w:rsidR="00170E50" w:rsidRPr="006641A3">
        <w:rPr>
          <w:rFonts w:eastAsia="Times New Roman"/>
          <w:szCs w:val="24"/>
          <w:lang w:eastAsia="ru-RU"/>
        </w:rPr>
        <w:t>патолого-анатомическое исследование биопсийного (операционного) материала с применением иммуногистохимических методов</w:t>
      </w:r>
      <w:r w:rsidRPr="006641A3">
        <w:t xml:space="preserve"> для верификации диагноза </w:t>
      </w:r>
      <w:r w:rsidRPr="006641A3">
        <w:fldChar w:fldCharType="begin" w:fldLock="1"/>
      </w:r>
      <w:r w:rsidR="00725C47" w:rsidRPr="006641A3">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id":"ITEM-2","itemData":{"author":[{"dropping-particle":"","family":"Бабичева","given":"Л.Г.","non-dropping-particle":"","parse-names":false,"suffix":""},{"dropping-particle":"","family":"Тумян","given":"Г.С.","non-dropping-particle":"","parse-names":false,"suffix":""},{"dropping-particle":"","family":"Кравченко","given":"С.К.","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Савченко.","id":"ITEM-2","issued":{"date-parts":[["2018"]]},"page":"43-52","title":"Фолликулярная лимфома","type":"chapter"},"uris":["http://www.mendeley.com/documents/?uuid=781f2a04-d7f5-4e09-84dd-bc47849ef616"]}],"mendeley":{"formattedCitation":"[3,4]","plainTextFormattedCitation":"[3,4]","previouslyFormattedCitation":"[3,4]"},"properties":{"noteIndex":0},"schema":"https://github.com/citation-style-language/schema/raw/master/csl-citation.json"}</w:instrText>
      </w:r>
      <w:r w:rsidRPr="006641A3">
        <w:fldChar w:fldCharType="separate"/>
      </w:r>
      <w:r w:rsidR="00725C47" w:rsidRPr="006641A3">
        <w:rPr>
          <w:noProof/>
        </w:rPr>
        <w:t>[3,4]</w:t>
      </w:r>
      <w:r w:rsidRPr="006641A3">
        <w:fldChar w:fldCharType="end"/>
      </w:r>
      <w:r w:rsidRPr="006641A3">
        <w:t>.</w:t>
      </w:r>
    </w:p>
    <w:p w14:paraId="3001911C" w14:textId="77777777" w:rsidR="00C346EB" w:rsidRPr="006641A3" w:rsidRDefault="00C346EB" w:rsidP="00C346EB">
      <w:pPr>
        <w:ind w:left="709" w:firstLine="0"/>
        <w:contextualSpacing/>
        <w:rPr>
          <w:b/>
        </w:rPr>
      </w:pPr>
      <w:r w:rsidRPr="006641A3">
        <w:rPr>
          <w:b/>
        </w:rPr>
        <w:t>Уровень убедительности рекомендаций С (уровень достоверности доказательств 5).</w:t>
      </w:r>
    </w:p>
    <w:p w14:paraId="4728A78D" w14:textId="77777777" w:rsidR="00B16826" w:rsidRPr="006641A3" w:rsidRDefault="00C346EB" w:rsidP="00861F2F">
      <w:pPr>
        <w:ind w:left="709" w:firstLine="0"/>
        <w:contextualSpacing/>
        <w:rPr>
          <w:i/>
        </w:rPr>
      </w:pPr>
      <w:r w:rsidRPr="006641A3">
        <w:rPr>
          <w:b/>
        </w:rPr>
        <w:t>Комментарии:</w:t>
      </w:r>
      <w:r w:rsidRPr="006641A3">
        <w:rPr>
          <w:i/>
        </w:rPr>
        <w:t xml:space="preserve"> </w:t>
      </w:r>
      <w:r w:rsidR="00861F2F" w:rsidRPr="006641A3">
        <w:rPr>
          <w:i/>
        </w:rPr>
        <w:t xml:space="preserve">выбор </w:t>
      </w:r>
      <w:r w:rsidR="00B16826" w:rsidRPr="006641A3">
        <w:rPr>
          <w:i/>
        </w:rPr>
        <w:t>ткани и объем биопсии должны быть адекватны поставленной диагностической задаче.</w:t>
      </w:r>
    </w:p>
    <w:p w14:paraId="7DB0B7E4" w14:textId="77777777" w:rsidR="00B16826" w:rsidRPr="006641A3" w:rsidRDefault="00B16826" w:rsidP="00B16826">
      <w:pPr>
        <w:ind w:left="709" w:firstLine="0"/>
        <w:contextualSpacing/>
        <w:rPr>
          <w:i/>
        </w:rPr>
      </w:pPr>
      <w:r w:rsidRPr="006641A3">
        <w:rPr>
          <w:i/>
        </w:rPr>
        <w:t>•</w:t>
      </w:r>
      <w:r w:rsidRPr="006641A3">
        <w:rPr>
          <w:i/>
        </w:rPr>
        <w:tab/>
        <w:t xml:space="preserve">Тонкоигольные биопсии лимфоидной ткани могут быть диагностически значимыми, но не всегда </w:t>
      </w:r>
    </w:p>
    <w:p w14:paraId="7F8BA6B4" w14:textId="77777777" w:rsidR="00B16826" w:rsidRPr="006641A3" w:rsidRDefault="00B16826" w:rsidP="00B16826">
      <w:pPr>
        <w:ind w:left="709" w:firstLine="0"/>
        <w:contextualSpacing/>
        <w:rPr>
          <w:i/>
        </w:rPr>
      </w:pPr>
      <w:r w:rsidRPr="006641A3">
        <w:rPr>
          <w:i/>
        </w:rPr>
        <w:t>•</w:t>
      </w:r>
      <w:r w:rsidRPr="006641A3">
        <w:rPr>
          <w:i/>
        </w:rPr>
        <w:tab/>
        <w:t>Краевые биопсии лимфоидной ткани мало информативны.</w:t>
      </w:r>
    </w:p>
    <w:p w14:paraId="2B87316A" w14:textId="77777777" w:rsidR="00B16826" w:rsidRPr="006641A3" w:rsidRDefault="00B16826" w:rsidP="00B16826">
      <w:pPr>
        <w:ind w:left="709" w:firstLine="0"/>
        <w:contextualSpacing/>
        <w:rPr>
          <w:i/>
        </w:rPr>
      </w:pPr>
      <w:r w:rsidRPr="006641A3">
        <w:rPr>
          <w:i/>
        </w:rPr>
        <w:t>•</w:t>
      </w:r>
      <w:r w:rsidRPr="006641A3">
        <w:rPr>
          <w:i/>
        </w:rPr>
        <w:tab/>
        <w:t>Фрагментация материала крайне затрудняет его оценку.</w:t>
      </w:r>
    </w:p>
    <w:p w14:paraId="7C7F8A3E" w14:textId="77777777" w:rsidR="00B16826" w:rsidRPr="006641A3" w:rsidRDefault="00B16826" w:rsidP="00B16826">
      <w:pPr>
        <w:ind w:left="709" w:firstLine="0"/>
        <w:contextualSpacing/>
        <w:rPr>
          <w:i/>
        </w:rPr>
      </w:pPr>
      <w:r w:rsidRPr="006641A3">
        <w:rPr>
          <w:i/>
        </w:rPr>
        <w:t>•</w:t>
      </w:r>
      <w:r w:rsidRPr="006641A3">
        <w:rPr>
          <w:i/>
        </w:rPr>
        <w:tab/>
        <w:t xml:space="preserve">Материал для гистологического исследования должен быть помещён в фиксирующую среду как можно быстрее. Нельзя допускать высыхания материала. </w:t>
      </w:r>
    </w:p>
    <w:p w14:paraId="43E76B74" w14:textId="77777777" w:rsidR="00B16826" w:rsidRPr="006641A3" w:rsidRDefault="00B16826" w:rsidP="00B16826">
      <w:pPr>
        <w:ind w:left="709" w:firstLine="0"/>
        <w:contextualSpacing/>
        <w:rPr>
          <w:i/>
        </w:rPr>
      </w:pPr>
      <w:r w:rsidRPr="006641A3">
        <w:rPr>
          <w:i/>
        </w:rPr>
        <w:t>•</w:t>
      </w:r>
      <w:r w:rsidRPr="006641A3">
        <w:rPr>
          <w:i/>
        </w:rPr>
        <w:tab/>
        <w:t>Соотношение объёма фиксирующей среды к объёму фиксируемого объекта не менее чем 10:1</w:t>
      </w:r>
    </w:p>
    <w:p w14:paraId="20120F98" w14:textId="77777777" w:rsidR="00B16826" w:rsidRPr="006641A3" w:rsidRDefault="00B16826" w:rsidP="00B16826">
      <w:pPr>
        <w:ind w:left="709" w:firstLine="0"/>
        <w:contextualSpacing/>
        <w:rPr>
          <w:i/>
        </w:rPr>
      </w:pPr>
      <w:r w:rsidRPr="006641A3">
        <w:rPr>
          <w:i/>
        </w:rPr>
        <w:t>•</w:t>
      </w:r>
      <w:r w:rsidRPr="006641A3">
        <w:rPr>
          <w:i/>
        </w:rPr>
        <w:tab/>
        <w:t>Время фиксации не должно быть менее 12 и более 48 часов.</w:t>
      </w:r>
    </w:p>
    <w:p w14:paraId="6FECF483" w14:textId="77777777" w:rsidR="00B16826" w:rsidRPr="006641A3" w:rsidRDefault="00B16826" w:rsidP="00B16826">
      <w:pPr>
        <w:ind w:left="709" w:firstLine="0"/>
        <w:contextualSpacing/>
        <w:rPr>
          <w:i/>
        </w:rPr>
      </w:pPr>
      <w:r w:rsidRPr="006641A3">
        <w:rPr>
          <w:i/>
        </w:rPr>
        <w:t>Неадекватная (слабая или чрезмерная) фиксация приводит к изменению морфологических свойств ткани и артефициальным результатам ИГХ.</w:t>
      </w:r>
    </w:p>
    <w:p w14:paraId="706D2B91" w14:textId="77777777" w:rsidR="00B16826" w:rsidRPr="006641A3" w:rsidRDefault="00B16826" w:rsidP="00B16826">
      <w:pPr>
        <w:ind w:left="709" w:firstLine="0"/>
        <w:contextualSpacing/>
        <w:rPr>
          <w:i/>
        </w:rPr>
      </w:pPr>
      <w:r w:rsidRPr="006641A3">
        <w:rPr>
          <w:i/>
        </w:rPr>
        <w:t xml:space="preserve">Гистологический материал должен сопровождаться направлением, содержащим информацию о пациенте, длительности и характере заболевания, локализации очага поражения, описании биопсии </w:t>
      </w:r>
      <w:r w:rsidRPr="006641A3">
        <w:rPr>
          <w:i/>
        </w:rPr>
        <w:fldChar w:fldCharType="begin" w:fldLock="1"/>
      </w:r>
      <w:r w:rsidR="00E77F6D" w:rsidRPr="006641A3">
        <w:rPr>
          <w:i/>
        </w:rPr>
        <w:instrText>ADDIN CSL_CITATION {"citationItems":[{"id":"ITEM-1","itemData":{"author":[{"dropping-particle":"","family":"Криволапов","given":"Ю.А.","non-dropping-particle":"","parse-names":false,"suffix":""},{"dropping-particle":"","family":"Леенман","given":"Е.Е.","non-dropping-particle":"","parse-names":false,"suffix":""}],"id":"ITEM-1","issued":{"date-parts":[["2006"]]},"publisher":"КОСТА, Санкт-Петербург","title":"Морфологическая диагностика лимфом","type":"book"},"uris":["http://www.mendeley.com/documents/?uuid=e5e5daac-5f8a-4f1d-9717-13c0235ef6a9"]}],"mendeley":{"formattedCitation":"[6]","plainTextFormattedCitation":"[6]","previouslyFormattedCitation":"[6]"},"properties":{"noteIndex":0},"schema":"https://github.com/citation-style-language/schema/raw/master/csl-citation.json"}</w:instrText>
      </w:r>
      <w:r w:rsidRPr="006641A3">
        <w:rPr>
          <w:i/>
        </w:rPr>
        <w:fldChar w:fldCharType="separate"/>
      </w:r>
      <w:r w:rsidR="00E77F6D" w:rsidRPr="006641A3">
        <w:rPr>
          <w:noProof/>
        </w:rPr>
        <w:t>[6]</w:t>
      </w:r>
      <w:r w:rsidRPr="006641A3">
        <w:rPr>
          <w:i/>
        </w:rPr>
        <w:fldChar w:fldCharType="end"/>
      </w:r>
      <w:r w:rsidRPr="006641A3">
        <w:rPr>
          <w:i/>
        </w:rPr>
        <w:t>.</w:t>
      </w:r>
    </w:p>
    <w:p w14:paraId="272D3BC2" w14:textId="77777777" w:rsidR="002A7272" w:rsidRPr="006641A3" w:rsidRDefault="002A7272" w:rsidP="00B16826">
      <w:pPr>
        <w:ind w:left="709" w:firstLine="0"/>
        <w:contextualSpacing/>
        <w:rPr>
          <w:i/>
        </w:rPr>
      </w:pPr>
      <w:r w:rsidRPr="006641A3">
        <w:rPr>
          <w:i/>
        </w:rPr>
        <w:t>Диагностические полостные операции – торакоскопия/томия, лапароскопия/томия с биопсией внутригрудных, внутрибрюшных л/у или печени проводятся только при отсутствии увеличенных периферических лимфоузлов и невозможности верификации диагноза</w:t>
      </w:r>
      <w:r w:rsidR="00861F2F" w:rsidRPr="006641A3">
        <w:rPr>
          <w:i/>
        </w:rPr>
        <w:t>.</w:t>
      </w:r>
    </w:p>
    <w:p w14:paraId="0D5A527A" w14:textId="18274A83" w:rsidR="00861F2F" w:rsidRPr="006641A3" w:rsidRDefault="00861F2F" w:rsidP="00AF7684">
      <w:pPr>
        <w:ind w:left="709" w:firstLine="0"/>
        <w:contextualSpacing/>
        <w:rPr>
          <w:i/>
        </w:rPr>
      </w:pPr>
      <w:r w:rsidRPr="006641A3">
        <w:rPr>
          <w:i/>
        </w:rPr>
        <w:t xml:space="preserve">Гистологические и иммуногистохимические характеристики </w:t>
      </w:r>
      <w:r w:rsidR="00E77F6D" w:rsidRPr="006641A3">
        <w:rPr>
          <w:i/>
        </w:rPr>
        <w:t>ФЛ</w:t>
      </w:r>
      <w:r w:rsidRPr="006641A3">
        <w:rPr>
          <w:i/>
        </w:rPr>
        <w:t xml:space="preserve">, а также обязательные требования к </w:t>
      </w:r>
      <w:r w:rsidR="00AF7684" w:rsidRPr="006641A3">
        <w:rPr>
          <w:i/>
        </w:rPr>
        <w:t>патолого-анатомическому заключению</w:t>
      </w:r>
      <w:r w:rsidRPr="006641A3">
        <w:rPr>
          <w:i/>
        </w:rPr>
        <w:t xml:space="preserve"> представлены в разделе 7.1 данных рекомендаций.</w:t>
      </w:r>
      <w:r w:rsidR="00AF7684" w:rsidRPr="006641A3">
        <w:rPr>
          <w:i/>
        </w:rPr>
        <w:t xml:space="preserve"> </w:t>
      </w:r>
      <w:r w:rsidR="0064071E" w:rsidRPr="006641A3">
        <w:rPr>
          <w:i/>
        </w:rPr>
        <w:t>Описание</w:t>
      </w:r>
      <w:r w:rsidR="00E568B9" w:rsidRPr="006641A3">
        <w:rPr>
          <w:i/>
        </w:rPr>
        <w:t xml:space="preserve"> патолого-анатомической</w:t>
      </w:r>
      <w:r w:rsidR="0064071E" w:rsidRPr="006641A3">
        <w:rPr>
          <w:i/>
        </w:rPr>
        <w:t xml:space="preserve"> и </w:t>
      </w:r>
      <w:r w:rsidR="0064071E" w:rsidRPr="006641A3">
        <w:rPr>
          <w:i/>
        </w:rPr>
        <w:lastRenderedPageBreak/>
        <w:t xml:space="preserve">иммуногистохимической картины </w:t>
      </w:r>
      <w:r w:rsidR="00E77F6D" w:rsidRPr="006641A3">
        <w:rPr>
          <w:i/>
        </w:rPr>
        <w:t>ФЛ</w:t>
      </w:r>
      <w:r w:rsidR="0064071E" w:rsidRPr="006641A3">
        <w:rPr>
          <w:i/>
        </w:rPr>
        <w:t xml:space="preserve"> представлено в разделе 7.2 данных рекомендаций</w:t>
      </w:r>
      <w:r w:rsidR="00697DD3" w:rsidRPr="006641A3">
        <w:rPr>
          <w:i/>
        </w:rPr>
        <w:t>.</w:t>
      </w:r>
    </w:p>
    <w:p w14:paraId="5D1AD35B" w14:textId="618E06D0" w:rsidR="00697DD3" w:rsidRPr="006641A3" w:rsidRDefault="00697DD3" w:rsidP="00AF7684">
      <w:pPr>
        <w:ind w:left="709" w:firstLine="0"/>
        <w:contextualSpacing/>
        <w:rPr>
          <w:i/>
        </w:rPr>
      </w:pPr>
      <w:r w:rsidRPr="006641A3">
        <w:rPr>
          <w:i/>
        </w:rPr>
        <w:t>При прогрессировании ФЛ</w:t>
      </w:r>
      <w:r w:rsidRPr="006641A3">
        <w:rPr>
          <w:b/>
          <w:i/>
        </w:rPr>
        <w:t xml:space="preserve"> </w:t>
      </w:r>
      <w:r w:rsidRPr="006641A3">
        <w:rPr>
          <w:i/>
        </w:rPr>
        <w:t>и подозрении на развитие трансформации ФЛ</w:t>
      </w:r>
      <w:r w:rsidRPr="006641A3">
        <w:t xml:space="preserve"> (</w:t>
      </w:r>
      <w:r w:rsidRPr="006641A3">
        <w:rPr>
          <w:i/>
        </w:rPr>
        <w:t xml:space="preserve">в случаях с неравномерным увеличением различных групп пораженных лимфоузлов, высоким уровнем ЛДГ или при наличии В-симптомов) </w:t>
      </w:r>
      <w:r w:rsidR="004A7EFA" w:rsidRPr="006641A3">
        <w:rPr>
          <w:i/>
        </w:rPr>
        <w:t xml:space="preserve">целесообразно </w:t>
      </w:r>
      <w:r w:rsidRPr="006641A3">
        <w:rPr>
          <w:i/>
        </w:rPr>
        <w:t>применение ПЭТ/КТ для выявления зон с вероятной трансформацией. Если интенсивность накопления препарата отчетливо различается в разных зонах, необходимо выполнение биопсии наиболее активного очага</w:t>
      </w:r>
      <w:r w:rsidR="00EE1AD1" w:rsidRPr="006641A3">
        <w:rPr>
          <w:i/>
        </w:rPr>
        <w:t>.</w:t>
      </w:r>
    </w:p>
    <w:p w14:paraId="692B3D5F" w14:textId="77777777" w:rsidR="00CE3AE3" w:rsidRPr="006641A3" w:rsidRDefault="006E6304" w:rsidP="0047349C">
      <w:pPr>
        <w:numPr>
          <w:ilvl w:val="0"/>
          <w:numId w:val="10"/>
        </w:numPr>
        <w:rPr>
          <w:rFonts w:eastAsia="Times New Roman"/>
          <w:color w:val="000000" w:themeColor="text1"/>
          <w:szCs w:val="24"/>
          <w:lang w:eastAsia="ru-RU"/>
        </w:rPr>
      </w:pPr>
      <w:r w:rsidRPr="006641A3">
        <w:rPr>
          <w:rFonts w:eastAsia="Times New Roman"/>
          <w:color w:val="000000" w:themeColor="text1"/>
          <w:szCs w:val="24"/>
          <w:lang w:eastAsia="ru-RU"/>
        </w:rPr>
        <w:t xml:space="preserve">Всем пациентам при подозрении или наличии подтвержденного диагноза </w:t>
      </w:r>
      <w:r w:rsidR="00E77F6D" w:rsidRPr="006641A3">
        <w:rPr>
          <w:rFonts w:eastAsia="Times New Roman"/>
          <w:color w:val="000000" w:themeColor="text1"/>
          <w:szCs w:val="24"/>
          <w:lang w:eastAsia="ru-RU"/>
        </w:rPr>
        <w:t>ФЛ</w:t>
      </w:r>
      <w:r w:rsidRPr="006641A3">
        <w:rPr>
          <w:rFonts w:eastAsia="Times New Roman"/>
          <w:color w:val="000000" w:themeColor="text1"/>
          <w:szCs w:val="24"/>
          <w:lang w:eastAsia="ru-RU"/>
        </w:rPr>
        <w:t xml:space="preserve"> первично (для </w:t>
      </w:r>
      <w:r w:rsidR="00CE3AE3" w:rsidRPr="006641A3">
        <w:rPr>
          <w:rFonts w:eastAsia="Times New Roman"/>
          <w:color w:val="000000" w:themeColor="text1"/>
          <w:szCs w:val="24"/>
          <w:lang w:eastAsia="ru-RU"/>
        </w:rPr>
        <w:t>стадирования заболевания)</w:t>
      </w:r>
      <w:r w:rsidRPr="006641A3">
        <w:rPr>
          <w:rFonts w:eastAsia="Times New Roman"/>
          <w:color w:val="000000" w:themeColor="text1"/>
          <w:szCs w:val="24"/>
          <w:lang w:eastAsia="ru-RU"/>
        </w:rPr>
        <w:t>, после завершения терапии</w:t>
      </w:r>
      <w:r w:rsidR="00CE3AE3" w:rsidRPr="006641A3">
        <w:rPr>
          <w:rFonts w:eastAsia="Times New Roman"/>
          <w:color w:val="000000" w:themeColor="text1"/>
          <w:szCs w:val="24"/>
          <w:lang w:eastAsia="ru-RU"/>
        </w:rPr>
        <w:t xml:space="preserve"> (для оценки противоопухолевого ответа)</w:t>
      </w:r>
      <w:r w:rsidRPr="006641A3">
        <w:rPr>
          <w:rFonts w:eastAsia="Times New Roman"/>
          <w:color w:val="000000" w:themeColor="text1"/>
          <w:szCs w:val="24"/>
          <w:lang w:eastAsia="ru-RU"/>
        </w:rPr>
        <w:t>, при подозрении на рецидив заболевания</w:t>
      </w:r>
      <w:r w:rsidR="00B264A8" w:rsidRPr="006641A3">
        <w:rPr>
          <w:rFonts w:eastAsia="Times New Roman"/>
          <w:color w:val="000000" w:themeColor="text1"/>
          <w:szCs w:val="24"/>
          <w:lang w:eastAsia="ru-RU"/>
        </w:rPr>
        <w:t xml:space="preserve"> </w:t>
      </w:r>
      <w:r w:rsidR="00B264A8" w:rsidRPr="006641A3">
        <w:rPr>
          <w:rFonts w:eastAsia="Times New Roman"/>
          <w:b/>
          <w:bCs/>
          <w:color w:val="000000" w:themeColor="text1"/>
          <w:szCs w:val="24"/>
          <w:lang w:eastAsia="ru-RU"/>
        </w:rPr>
        <w:t>рекомендуется</w:t>
      </w:r>
      <w:r w:rsidR="00EF5C06" w:rsidRPr="006641A3">
        <w:rPr>
          <w:rFonts w:eastAsia="Times New Roman"/>
          <w:b/>
          <w:bCs/>
          <w:color w:val="000000" w:themeColor="text1"/>
          <w:szCs w:val="24"/>
          <w:lang w:eastAsia="ru-RU"/>
        </w:rPr>
        <w:t xml:space="preserve"> </w:t>
      </w:r>
      <w:r w:rsidR="00EF5C06" w:rsidRPr="006641A3">
        <w:rPr>
          <w:rFonts w:eastAsia="Times New Roman"/>
          <w:b/>
          <w:bCs/>
          <w:color w:val="000000" w:themeColor="text1"/>
          <w:szCs w:val="24"/>
          <w:lang w:eastAsia="ru-RU"/>
        </w:rPr>
        <w:fldChar w:fldCharType="begin" w:fldLock="1"/>
      </w:r>
      <w:r w:rsidR="00E77F6D" w:rsidRPr="006641A3">
        <w:rPr>
          <w:rFonts w:eastAsia="Times New Roman"/>
          <w:b/>
          <w:bCs/>
          <w:color w:val="000000" w:themeColor="text1"/>
          <w:szCs w:val="24"/>
          <w:lang w:eastAsia="ru-RU"/>
        </w:rPr>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mendeley":{"formattedCitation":"[4]","plainTextFormattedCitation":"[4]","previouslyFormattedCitation":"[4]"},"properties":{"noteIndex":0},"schema":"https://github.com/citation-style-language/schema/raw/master/csl-citation.json"}</w:instrText>
      </w:r>
      <w:r w:rsidR="00EF5C06" w:rsidRPr="006641A3">
        <w:rPr>
          <w:rFonts w:eastAsia="Times New Roman"/>
          <w:b/>
          <w:bCs/>
          <w:color w:val="000000" w:themeColor="text1"/>
          <w:szCs w:val="24"/>
          <w:lang w:eastAsia="ru-RU"/>
        </w:rPr>
        <w:fldChar w:fldCharType="separate"/>
      </w:r>
      <w:r w:rsidR="00E77F6D" w:rsidRPr="006641A3">
        <w:rPr>
          <w:rFonts w:eastAsia="Times New Roman"/>
          <w:bCs/>
          <w:noProof/>
          <w:color w:val="000000" w:themeColor="text1"/>
          <w:szCs w:val="24"/>
          <w:lang w:eastAsia="ru-RU"/>
        </w:rPr>
        <w:t>[4]</w:t>
      </w:r>
      <w:r w:rsidR="00EF5C06" w:rsidRPr="006641A3">
        <w:rPr>
          <w:rFonts w:eastAsia="Times New Roman"/>
          <w:b/>
          <w:bCs/>
          <w:color w:val="000000" w:themeColor="text1"/>
          <w:szCs w:val="24"/>
          <w:lang w:eastAsia="ru-RU"/>
        </w:rPr>
        <w:fldChar w:fldCharType="end"/>
      </w:r>
      <w:r w:rsidR="00CE3AE3" w:rsidRPr="006641A3">
        <w:rPr>
          <w:rFonts w:eastAsia="Times New Roman"/>
          <w:b/>
          <w:bCs/>
          <w:color w:val="000000" w:themeColor="text1"/>
          <w:szCs w:val="24"/>
          <w:lang w:eastAsia="ru-RU"/>
        </w:rPr>
        <w:t>:</w:t>
      </w:r>
      <w:r w:rsidR="00B264A8" w:rsidRPr="006641A3">
        <w:rPr>
          <w:rFonts w:eastAsia="Times New Roman"/>
          <w:color w:val="000000" w:themeColor="text1"/>
          <w:szCs w:val="24"/>
          <w:lang w:eastAsia="ru-RU"/>
        </w:rPr>
        <w:t xml:space="preserve"> </w:t>
      </w:r>
    </w:p>
    <w:p w14:paraId="3ADE5442" w14:textId="77777777" w:rsidR="00CE3AE3" w:rsidRPr="006641A3" w:rsidRDefault="00AF52E2" w:rsidP="0047349C">
      <w:pPr>
        <w:numPr>
          <w:ilvl w:val="1"/>
          <w:numId w:val="10"/>
        </w:numPr>
        <w:rPr>
          <w:rFonts w:eastAsia="Times New Roman"/>
          <w:color w:val="000000" w:themeColor="text1"/>
          <w:szCs w:val="24"/>
          <w:lang w:eastAsia="ru-RU"/>
        </w:rPr>
      </w:pPr>
      <w:r w:rsidRPr="006641A3">
        <w:t>получение цитологического препарата костного мозга путем пункции</w:t>
      </w:r>
      <w:r w:rsidR="00CE3AE3" w:rsidRPr="006641A3">
        <w:rPr>
          <w:rFonts w:eastAsia="Times New Roman"/>
          <w:color w:val="000000" w:themeColor="text1"/>
          <w:szCs w:val="24"/>
          <w:lang w:eastAsia="ru-RU"/>
        </w:rPr>
        <w:t>, цитологическое исследование мазка костного мозга (миелограмма), а</w:t>
      </w:r>
      <w:r w:rsidRPr="006641A3">
        <w:rPr>
          <w:rFonts w:eastAsia="Times New Roman"/>
          <w:color w:val="000000" w:themeColor="text1"/>
          <w:szCs w:val="24"/>
          <w:lang w:eastAsia="ru-RU"/>
        </w:rPr>
        <w:t xml:space="preserve"> </w:t>
      </w:r>
      <w:r w:rsidR="00CE3AE3" w:rsidRPr="006641A3">
        <w:rPr>
          <w:rFonts w:eastAsia="Times New Roman"/>
          <w:color w:val="000000" w:themeColor="text1"/>
          <w:szCs w:val="24"/>
          <w:lang w:eastAsia="ru-RU"/>
        </w:rPr>
        <w:t xml:space="preserve">при повышении количества лимфоидных клеток, наличия атипичных лимфоцитов или клеток с бластной морфологией </w:t>
      </w:r>
      <w:r w:rsidRPr="006641A3">
        <w:rPr>
          <w:rFonts w:eastAsia="Times New Roman"/>
          <w:color w:val="000000" w:themeColor="text1"/>
          <w:szCs w:val="24"/>
          <w:lang w:eastAsia="ru-RU"/>
        </w:rPr>
        <w:t>в костном мозге –</w:t>
      </w:r>
      <w:r w:rsidR="00CE3AE3" w:rsidRPr="006641A3">
        <w:rPr>
          <w:rFonts w:eastAsia="Times New Roman"/>
          <w:color w:val="000000" w:themeColor="text1"/>
          <w:szCs w:val="24"/>
          <w:lang w:eastAsia="ru-RU"/>
        </w:rPr>
        <w:t xml:space="preserve"> </w:t>
      </w:r>
      <w:r w:rsidRPr="006641A3">
        <w:rPr>
          <w:rFonts w:eastAsia="Times New Roman"/>
          <w:color w:val="000000" w:themeColor="text1"/>
          <w:szCs w:val="24"/>
          <w:lang w:eastAsia="ru-RU"/>
        </w:rPr>
        <w:t>исследование биологического материала (аспирата костного мозга) методом проточной цитофлуориметрии</w:t>
      </w:r>
    </w:p>
    <w:p w14:paraId="7E532D48" w14:textId="77777777" w:rsidR="00B264A8" w:rsidRPr="006641A3" w:rsidRDefault="00F6558C" w:rsidP="0047349C">
      <w:pPr>
        <w:numPr>
          <w:ilvl w:val="1"/>
          <w:numId w:val="10"/>
        </w:numPr>
        <w:rPr>
          <w:rFonts w:eastAsia="Times New Roman"/>
          <w:color w:val="000000" w:themeColor="text1"/>
          <w:szCs w:val="24"/>
          <w:lang w:eastAsia="ru-RU"/>
        </w:rPr>
      </w:pPr>
      <w:r w:rsidRPr="006641A3">
        <w:rPr>
          <w:rFonts w:eastAsia="Times New Roman"/>
          <w:color w:val="000000" w:themeColor="text1"/>
          <w:szCs w:val="24"/>
          <w:lang w:eastAsia="ru-RU"/>
        </w:rPr>
        <w:t>получение гистологического препарата костного мозга (трепанобиопсия), патолого-анатомическое исследование биопсийного (операционного) материала костного мозга с применением иммуногистохимических методов</w:t>
      </w:r>
      <w:r w:rsidR="00861F2F" w:rsidRPr="006641A3">
        <w:rPr>
          <w:rFonts w:eastAsia="Times New Roman"/>
          <w:color w:val="000000" w:themeColor="text1"/>
          <w:szCs w:val="24"/>
          <w:lang w:eastAsia="ru-RU"/>
        </w:rPr>
        <w:t>.</w:t>
      </w:r>
    </w:p>
    <w:p w14:paraId="57FD2408" w14:textId="77777777" w:rsidR="00B264A8" w:rsidRPr="006641A3" w:rsidRDefault="00B264A8" w:rsidP="00B264A8">
      <w:pPr>
        <w:ind w:left="709" w:firstLine="0"/>
        <w:contextualSpacing/>
        <w:rPr>
          <w:b/>
          <w:color w:val="000000" w:themeColor="text1"/>
        </w:rPr>
      </w:pPr>
      <w:r w:rsidRPr="006641A3">
        <w:rPr>
          <w:b/>
          <w:color w:val="000000" w:themeColor="text1"/>
        </w:rPr>
        <w:t xml:space="preserve">Уровень убедительности рекомендаций </w:t>
      </w:r>
      <w:r w:rsidR="00392E36" w:rsidRPr="006641A3">
        <w:rPr>
          <w:b/>
          <w:color w:val="000000" w:themeColor="text1"/>
        </w:rPr>
        <w:t>С</w:t>
      </w:r>
      <w:r w:rsidRPr="006641A3">
        <w:rPr>
          <w:b/>
          <w:color w:val="000000" w:themeColor="text1"/>
        </w:rPr>
        <w:t xml:space="preserve"> (уровень достоверности доказательств </w:t>
      </w:r>
      <w:r w:rsidR="00392E36" w:rsidRPr="006641A3">
        <w:rPr>
          <w:b/>
          <w:color w:val="000000" w:themeColor="text1"/>
        </w:rPr>
        <w:t>5</w:t>
      </w:r>
      <w:r w:rsidRPr="006641A3">
        <w:rPr>
          <w:b/>
          <w:color w:val="000000" w:themeColor="text1"/>
        </w:rPr>
        <w:t>).</w:t>
      </w:r>
    </w:p>
    <w:p w14:paraId="255C30EF" w14:textId="20A8537A" w:rsidR="00AF52E2" w:rsidRPr="006641A3" w:rsidRDefault="00B264A8" w:rsidP="00A26422">
      <w:pPr>
        <w:ind w:left="720" w:firstLine="0"/>
        <w:rPr>
          <w:i/>
        </w:rPr>
      </w:pPr>
      <w:r w:rsidRPr="006641A3">
        <w:rPr>
          <w:b/>
          <w:color w:val="000000" w:themeColor="text1"/>
        </w:rPr>
        <w:t>Комментарии:</w:t>
      </w:r>
      <w:r w:rsidRPr="006641A3">
        <w:rPr>
          <w:color w:val="000000" w:themeColor="text1"/>
        </w:rPr>
        <w:t xml:space="preserve"> </w:t>
      </w:r>
      <w:r w:rsidR="00AF52E2" w:rsidRPr="006641A3">
        <w:rPr>
          <w:i/>
        </w:rPr>
        <w:t xml:space="preserve">исследование костного мозга (аспират и трепанат) также </w:t>
      </w:r>
      <w:r w:rsidR="004A7EFA" w:rsidRPr="006641A3">
        <w:rPr>
          <w:i/>
        </w:rPr>
        <w:t xml:space="preserve">проводится </w:t>
      </w:r>
      <w:r w:rsidR="00AF52E2" w:rsidRPr="006641A3">
        <w:rPr>
          <w:i/>
        </w:rPr>
        <w:t>при появлении клинически немотивированных цитопении и лихорадки (вне зависимости от наличия исходного поражения).</w:t>
      </w:r>
    </w:p>
    <w:p w14:paraId="5CCDF51F" w14:textId="77777777" w:rsidR="00B16826" w:rsidRPr="006641A3" w:rsidRDefault="00861F2F" w:rsidP="00A26422">
      <w:pPr>
        <w:ind w:left="720" w:firstLine="0"/>
        <w:rPr>
          <w:i/>
        </w:rPr>
      </w:pPr>
      <w:r w:rsidRPr="006641A3">
        <w:rPr>
          <w:i/>
        </w:rPr>
        <w:t xml:space="preserve">У </w:t>
      </w:r>
      <w:r w:rsidR="00B16826" w:rsidRPr="006641A3">
        <w:rPr>
          <w:i/>
        </w:rPr>
        <w:t>детей трепанобиопсия подвздошной кости должна обязательно проводиться под общей анестезией.</w:t>
      </w:r>
      <w:r w:rsidR="00B264A8" w:rsidRPr="006641A3">
        <w:rPr>
          <w:i/>
        </w:rPr>
        <w:t xml:space="preserve"> </w:t>
      </w:r>
    </w:p>
    <w:p w14:paraId="64419E38" w14:textId="77777777" w:rsidR="00E77F6D" w:rsidRPr="006641A3" w:rsidRDefault="00BD2E10" w:rsidP="001565D2">
      <w:pPr>
        <w:numPr>
          <w:ilvl w:val="0"/>
          <w:numId w:val="10"/>
        </w:numPr>
        <w:ind w:left="709" w:hanging="425"/>
        <w:rPr>
          <w:b/>
        </w:rPr>
      </w:pPr>
      <w:r w:rsidRPr="006641A3">
        <w:t xml:space="preserve">Пациентам с верифицированной </w:t>
      </w:r>
      <w:r w:rsidR="00E77F6D" w:rsidRPr="006641A3">
        <w:t>ФЛ</w:t>
      </w:r>
      <w:r w:rsidRPr="006641A3">
        <w:t xml:space="preserve"> с абсолютным лимфоцитозом в периферической крови при первичном обследовании рекомендуется иммунофенотипирование биологического материала</w:t>
      </w:r>
      <w:r w:rsidR="00E252A0" w:rsidRPr="006641A3">
        <w:t xml:space="preserve"> (периферической крови)</w:t>
      </w:r>
      <w:r w:rsidRPr="006641A3">
        <w:t xml:space="preserve"> для </w:t>
      </w:r>
      <w:r w:rsidR="001565D2" w:rsidRPr="006641A3">
        <w:t xml:space="preserve">дифференциальной диагностики с реактивным лимфоцитозом </w:t>
      </w:r>
      <w:r w:rsidR="001565D2" w:rsidRPr="006641A3">
        <w:fldChar w:fldCharType="begin" w:fldLock="1"/>
      </w:r>
      <w:r w:rsidR="00E8557C" w:rsidRPr="006641A3">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mendeley":{"formattedCitation":"[4]","plainTextFormattedCitation":"[4]","previouslyFormattedCitation":"[4]"},"properties":{"noteIndex":0},"schema":"https://github.com/citation-style-language/schema/raw/master/csl-citation.json"}</w:instrText>
      </w:r>
      <w:r w:rsidR="001565D2" w:rsidRPr="006641A3">
        <w:fldChar w:fldCharType="separate"/>
      </w:r>
      <w:r w:rsidR="00E77F6D" w:rsidRPr="006641A3">
        <w:rPr>
          <w:noProof/>
        </w:rPr>
        <w:t>[4]</w:t>
      </w:r>
      <w:r w:rsidR="001565D2" w:rsidRPr="006641A3">
        <w:fldChar w:fldCharType="end"/>
      </w:r>
      <w:r w:rsidR="001565D2" w:rsidRPr="006641A3">
        <w:t xml:space="preserve">. </w:t>
      </w:r>
      <w:r w:rsidR="00E77F6D" w:rsidRPr="006641A3">
        <w:t xml:space="preserve"> </w:t>
      </w:r>
    </w:p>
    <w:p w14:paraId="445FC321" w14:textId="17F3BB7C" w:rsidR="00BD2E10" w:rsidRPr="006641A3" w:rsidRDefault="00BD2E10" w:rsidP="00E77F6D">
      <w:pPr>
        <w:ind w:left="709" w:firstLine="0"/>
        <w:rPr>
          <w:b/>
        </w:rPr>
      </w:pPr>
      <w:r w:rsidRPr="006641A3">
        <w:rPr>
          <w:b/>
        </w:rPr>
        <w:t xml:space="preserve">Уровень убедительности рекомендаций </w:t>
      </w:r>
      <w:r w:rsidR="00E568B9" w:rsidRPr="006641A3">
        <w:rPr>
          <w:b/>
        </w:rPr>
        <w:t xml:space="preserve">С </w:t>
      </w:r>
      <w:r w:rsidRPr="006641A3">
        <w:rPr>
          <w:b/>
        </w:rPr>
        <w:t xml:space="preserve">(уровень достоверности доказательств </w:t>
      </w:r>
      <w:r w:rsidR="00E568B9" w:rsidRPr="006641A3">
        <w:rPr>
          <w:b/>
        </w:rPr>
        <w:t>5</w:t>
      </w:r>
      <w:r w:rsidRPr="006641A3">
        <w:rPr>
          <w:b/>
        </w:rPr>
        <w:t>).</w:t>
      </w:r>
    </w:p>
    <w:p w14:paraId="28CD9B56" w14:textId="77777777" w:rsidR="00BD2E10" w:rsidRPr="006641A3" w:rsidRDefault="00BD2E10" w:rsidP="00BD2E10">
      <w:pPr>
        <w:ind w:left="720" w:firstLine="0"/>
        <w:rPr>
          <w:i/>
        </w:rPr>
      </w:pPr>
      <w:r w:rsidRPr="006641A3">
        <w:rPr>
          <w:b/>
          <w:color w:val="000000" w:themeColor="text1"/>
        </w:rPr>
        <w:lastRenderedPageBreak/>
        <w:t>Комментарии:</w:t>
      </w:r>
      <w:r w:rsidRPr="006641A3">
        <w:rPr>
          <w:color w:val="000000" w:themeColor="text1"/>
        </w:rPr>
        <w:t xml:space="preserve"> </w:t>
      </w:r>
      <w:r w:rsidRPr="006641A3">
        <w:rPr>
          <w:i/>
        </w:rPr>
        <w:t xml:space="preserve">выполнение иммунофенотипического исследования (ИФТ) обязательно при наличии лимфоцитоза в общем анализе крови (независимо от числа лейкоцитов), или в миелограмме, а также при преобладании лимфоидных клеток, атипичных лимфоцитов или клеток с бластной морфологией в плевральной, асцитической или других биологических жидкостях. Выполнение ИФТ позволяет быстро провести дифференциальную диагностику опухолевого и реактивного лимфоцитоза, что важно для определения дальнейшей тактики обследования пациента. </w:t>
      </w:r>
    </w:p>
    <w:p w14:paraId="2453B58B" w14:textId="36595D31" w:rsidR="00F82D52" w:rsidRPr="006641A3" w:rsidRDefault="00F82D52" w:rsidP="00F82D52">
      <w:pPr>
        <w:numPr>
          <w:ilvl w:val="0"/>
          <w:numId w:val="10"/>
        </w:numPr>
        <w:rPr>
          <w:rFonts w:eastAsia="Times New Roman"/>
          <w:szCs w:val="24"/>
          <w:lang w:eastAsia="ru-RU"/>
        </w:rPr>
      </w:pPr>
      <w:r w:rsidRPr="006641A3">
        <w:t xml:space="preserve">Пациентам с верифицированной </w:t>
      </w:r>
      <w:r w:rsidR="00E8557C" w:rsidRPr="006641A3">
        <w:t>ФЛ</w:t>
      </w:r>
      <w:r w:rsidRPr="006641A3">
        <w:t xml:space="preserve"> при первичном обследовании и планировании терапии </w:t>
      </w:r>
      <w:r w:rsidRPr="006641A3">
        <w:rPr>
          <w:rFonts w:eastAsia="Times New Roman"/>
          <w:b/>
          <w:szCs w:val="24"/>
          <w:lang w:eastAsia="ru-RU"/>
        </w:rPr>
        <w:t>рекомендуется</w:t>
      </w:r>
      <w:r w:rsidRPr="006641A3">
        <w:rPr>
          <w:rFonts w:eastAsia="Times New Roman"/>
          <w:szCs w:val="24"/>
          <w:lang w:eastAsia="ru-RU"/>
        </w:rPr>
        <w:t xml:space="preserve"> оценить </w:t>
      </w:r>
      <w:r w:rsidRPr="006641A3">
        <w:t>риск развития венозных тромбоэмболических осложнений (шкала оценки риска ВТЭО по Khorana – см. приложение Г3 данных рекомендаций) для выявления пациентов, требующих назначения и определения способов профилактики тромботических  осложнений при проведении цитостатической терапии</w:t>
      </w:r>
      <w:r w:rsidRPr="006641A3">
        <w:rPr>
          <w:rFonts w:eastAsia="Times New Roman"/>
          <w:szCs w:val="24"/>
          <w:lang w:eastAsia="ru-RU"/>
        </w:rPr>
        <w:t xml:space="preserve"> </w:t>
      </w:r>
      <w:r w:rsidRPr="006641A3">
        <w:rPr>
          <w:rFonts w:eastAsia="Times New Roman"/>
        </w:rPr>
        <w:fldChar w:fldCharType="begin" w:fldLock="1"/>
      </w:r>
      <w:r w:rsidR="00725C47" w:rsidRPr="006641A3">
        <w:rPr>
          <w:rFonts w:eastAsia="Times New Roman"/>
        </w:rPr>
        <w:instrText>ADDIN CSL_CITATION {"citationItems":[{"id":"ITEM-1","itemData":{"author":[{"dropping-particle":"","family":"Бокерия","given":"Л.А.","non-dropping-particle":"","parse-names":false,"suffix":""},{"dropping-particle":"","family":"Затевахин","given":"И.И.","non-dropping-particle":"","parse-names":false,"suffix":""},{"dropping-particle":"","family":"Кириенко","given":"А.И.","non-dropping-particle":"","parse-names":false,"suffix":""}],"container-title":"Флебология","id":"ITEM-1","issue":"2","issued":{"date-parts":[["2015"]]},"page":"3-52","title":"Российские клинические рекомендации по диагностике, лечению и профилактике венозных тромбоэмболических осложнений (ВТЭО).","type":"article-journal","volume":"4"},"uris":["http://www.mendeley.com/documents/?uuid=86c98716-7768-469e-9d28-62b6dd34948f"]},{"id":"ITEM-2","itemData":{"author":[{"dropping-particle":"","family":"Кириенко","given":"А.И.","non-dropping-particle":"","parse-names":false,"suffix":""},{"dropping-particle":"","family":"Галстян","given":"Г.М.","non-dropping-particle":"","parse-names":false,"suffix":""},{"dropping-particle":"","family":"Савченко","given":"В.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Савченко.","id":"ITEM-2","issued":{"date-parts":[["2018"]]},"page":"268-278","title":"Профилактика венозных тромбоэмболических осложнений при лимфопролиферативных заболеваниях","type":"chapter"},"uris":["http://www.mendeley.com/documents/?uuid=cc775b4e-6cf7-4317-b2fc-ce2a5210744b"]}],"mendeley":{"formattedCitation":"[7,8]","plainTextFormattedCitation":"[7,8]","previouslyFormattedCitation":"[7,8]"},"properties":{"noteIndex":0},"schema":"https://github.com/citation-style-language/schema/raw/master/csl-citation.json"}</w:instrText>
      </w:r>
      <w:r w:rsidRPr="006641A3">
        <w:rPr>
          <w:rFonts w:eastAsia="Times New Roman"/>
        </w:rPr>
        <w:fldChar w:fldCharType="separate"/>
      </w:r>
      <w:r w:rsidR="00725C47" w:rsidRPr="006641A3">
        <w:rPr>
          <w:rFonts w:eastAsia="Times New Roman"/>
          <w:noProof/>
        </w:rPr>
        <w:t>[7,8]</w:t>
      </w:r>
      <w:r w:rsidRPr="006641A3">
        <w:rPr>
          <w:rFonts w:eastAsia="Times New Roman"/>
        </w:rPr>
        <w:fldChar w:fldCharType="end"/>
      </w:r>
      <w:r w:rsidRPr="006641A3">
        <w:rPr>
          <w:rFonts w:eastAsia="Times New Roman"/>
          <w:szCs w:val="24"/>
          <w:lang w:eastAsia="ru-RU"/>
        </w:rPr>
        <w:t>.</w:t>
      </w:r>
    </w:p>
    <w:p w14:paraId="3A6848BF" w14:textId="77777777" w:rsidR="00F82D52" w:rsidRPr="006641A3" w:rsidRDefault="00F82D52" w:rsidP="00F73D70">
      <w:pPr>
        <w:pStyle w:val="affff0"/>
        <w:ind w:left="709" w:firstLine="0"/>
        <w:rPr>
          <w:b/>
        </w:rPr>
      </w:pPr>
      <w:r w:rsidRPr="006641A3">
        <w:rPr>
          <w:b/>
        </w:rPr>
        <w:t>Уровень убедительности рекомендаций С (уровень достоверности доказательств 5).</w:t>
      </w:r>
    </w:p>
    <w:p w14:paraId="4DBBAA84" w14:textId="1D58F09A" w:rsidR="00F82D52" w:rsidRPr="006641A3" w:rsidRDefault="00F82D52" w:rsidP="00F82D52">
      <w:pPr>
        <w:pStyle w:val="afe"/>
        <w:numPr>
          <w:ilvl w:val="0"/>
          <w:numId w:val="8"/>
        </w:numPr>
        <w:spacing w:before="120" w:after="120"/>
        <w:ind w:left="709" w:hanging="709"/>
      </w:pPr>
      <w:r w:rsidRPr="006641A3">
        <w:t xml:space="preserve">Всем женщинам детородного возраста с впервые выявленной </w:t>
      </w:r>
      <w:r w:rsidR="00E8557C" w:rsidRPr="006641A3">
        <w:t>ФЛ</w:t>
      </w:r>
      <w:r w:rsidRPr="006641A3">
        <w:t xml:space="preserve">, а также с рецидивом </w:t>
      </w:r>
      <w:r w:rsidR="00E8557C" w:rsidRPr="006641A3">
        <w:t>ФЛ</w:t>
      </w:r>
      <w:r w:rsidRPr="006641A3">
        <w:t xml:space="preserve"> перед началом терапии </w:t>
      </w:r>
      <w:r w:rsidRPr="006641A3">
        <w:rPr>
          <w:b/>
        </w:rPr>
        <w:t>рекомендуется</w:t>
      </w:r>
      <w:r w:rsidRPr="006641A3">
        <w:t xml:space="preserve"> выполнение комплекса исследований по определению беременности для коррекции терапевтической тактики и консультации акушера-гинеколога в случае наличия беременности и желания женщины ее сохранить </w:t>
      </w:r>
      <w:r w:rsidRPr="006641A3">
        <w:fldChar w:fldCharType="begin" w:fldLock="1"/>
      </w:r>
      <w:r w:rsidR="00725C47" w:rsidRPr="006641A3">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id":"ITEM-2","itemData":{"author":[{"dropping-particle":"","family":"Шмаков","given":"Р.Г.","non-dropping-particle":"","parse-names":false,"suffix":""},{"dropping-particle":"","family":"Демина","given":"Е.А.","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Савченко.","id":"ITEM-2","issued":{"date-parts":[["2018"]]},"page":"143-150","title":"Лимфомы и беременность","type":"chapter"},"uris":["http://www.mendeley.com/documents/?uuid=1b144eff-cfc3-4cd9-b619-e66b3bbc7228"]}],"mendeley":{"formattedCitation":"[4,9]","plainTextFormattedCitation":"[4,9]","previouslyFormattedCitation":"[4,9]"},"properties":{"noteIndex":0},"schema":"https://github.com/citation-style-language/schema/raw/master/csl-citation.json"}</w:instrText>
      </w:r>
      <w:r w:rsidRPr="006641A3">
        <w:fldChar w:fldCharType="separate"/>
      </w:r>
      <w:r w:rsidR="00725C47" w:rsidRPr="006641A3">
        <w:rPr>
          <w:noProof/>
        </w:rPr>
        <w:t>[4,9]</w:t>
      </w:r>
      <w:r w:rsidRPr="006641A3">
        <w:fldChar w:fldCharType="end"/>
      </w:r>
      <w:r w:rsidRPr="006641A3">
        <w:t>.</w:t>
      </w:r>
    </w:p>
    <w:p w14:paraId="33896FB5" w14:textId="77777777" w:rsidR="00F82D52" w:rsidRPr="006641A3" w:rsidRDefault="00F82D52" w:rsidP="00F82D52">
      <w:pPr>
        <w:ind w:left="709" w:hanging="1"/>
        <w:contextualSpacing/>
        <w:rPr>
          <w:b/>
        </w:rPr>
      </w:pPr>
      <w:r w:rsidRPr="006641A3">
        <w:rPr>
          <w:b/>
        </w:rPr>
        <w:t>Уровень убедительности рекомендаций С (уровень достоверности доказательств 5).</w:t>
      </w:r>
    </w:p>
    <w:p w14:paraId="3A8F3FDB" w14:textId="10318FDE" w:rsidR="00ED5598" w:rsidRPr="006641A3" w:rsidRDefault="00CB71DA" w:rsidP="000578EF">
      <w:pPr>
        <w:pStyle w:val="afff2"/>
        <w:rPr>
          <w:rStyle w:val="afffc"/>
          <w:rFonts w:eastAsia="Sans" w:cstheme="minorBidi"/>
          <w:i w:val="0"/>
          <w:color w:val="auto"/>
          <w:sz w:val="28"/>
          <w:szCs w:val="22"/>
        </w:rPr>
      </w:pPr>
      <w:bookmarkStart w:id="32" w:name="_Toc65868438"/>
      <w:r w:rsidRPr="006641A3">
        <w:t>3. Лечение</w:t>
      </w:r>
      <w:bookmarkEnd w:id="31"/>
      <w:r w:rsidR="0038545E" w:rsidRPr="006641A3">
        <w:t>,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bookmarkStart w:id="33" w:name="_Toc469402341"/>
      <w:bookmarkStart w:id="34" w:name="_Toc468273538"/>
      <w:bookmarkStart w:id="35" w:name="_Toc468273456"/>
      <w:bookmarkEnd w:id="32"/>
      <w:bookmarkEnd w:id="33"/>
      <w:bookmarkEnd w:id="34"/>
      <w:bookmarkEnd w:id="35"/>
    </w:p>
    <w:p w14:paraId="24918AE1" w14:textId="77777777" w:rsidR="007A344D" w:rsidRPr="006641A3" w:rsidRDefault="000578EF" w:rsidP="007A344D">
      <w:pPr>
        <w:pStyle w:val="afd"/>
        <w:spacing w:beforeAutospacing="0" w:afterAutospacing="0" w:line="360" w:lineRule="auto"/>
        <w:rPr>
          <w:i/>
          <w:iCs/>
        </w:rPr>
      </w:pPr>
      <w:bookmarkStart w:id="36" w:name="__RefHeading___doc_4"/>
      <w:r w:rsidRPr="006641A3">
        <w:rPr>
          <w:i/>
          <w:iCs/>
        </w:rPr>
        <w:t>При выборе тактики и проведении терапии следует учитывать, что у пациента могут быть нестандартные проявления болезни, а также сочетание конкретной болезни с другими патологиями, что может диктовать лечащему врачу изменения в алгоритме выбора оптимальной тактики диагностики и лечения.</w:t>
      </w:r>
    </w:p>
    <w:p w14:paraId="7E8996CD" w14:textId="77777777" w:rsidR="003F0AA9" w:rsidRPr="006641A3" w:rsidRDefault="003F0AA9" w:rsidP="00263322">
      <w:pPr>
        <w:pStyle w:val="afd"/>
        <w:spacing w:beforeAutospacing="0" w:afterAutospacing="0" w:line="360" w:lineRule="auto"/>
        <w:rPr>
          <w:i/>
          <w:iCs/>
        </w:rPr>
      </w:pPr>
      <w:r w:rsidRPr="006641A3">
        <w:rPr>
          <w:i/>
          <w:iCs/>
        </w:rPr>
        <w:t>Каждый цикл терапии начинается, если состояние пациента удовлетворяет следующим критериям:</w:t>
      </w:r>
    </w:p>
    <w:p w14:paraId="7F6B3818" w14:textId="77777777" w:rsidR="003F0AA9" w:rsidRPr="006641A3" w:rsidRDefault="00263322" w:rsidP="0047349C">
      <w:pPr>
        <w:pStyle w:val="1f6"/>
        <w:numPr>
          <w:ilvl w:val="0"/>
          <w:numId w:val="6"/>
        </w:numPr>
        <w:rPr>
          <w:rFonts w:ascii="Times New Roman" w:hAnsi="Times New Roman"/>
          <w:bCs w:val="0"/>
          <w:i/>
          <w:sz w:val="24"/>
          <w:szCs w:val="24"/>
        </w:rPr>
      </w:pPr>
      <w:r w:rsidRPr="006641A3">
        <w:rPr>
          <w:rFonts w:ascii="Times New Roman" w:hAnsi="Times New Roman"/>
          <w:bCs w:val="0"/>
          <w:i/>
          <w:sz w:val="24"/>
          <w:szCs w:val="24"/>
        </w:rPr>
        <w:t xml:space="preserve">гранулоциты </w:t>
      </w:r>
      <w:r w:rsidRPr="006641A3">
        <w:rPr>
          <w:rFonts w:ascii="Times New Roman" w:hAnsi="Times New Roman"/>
          <w:bCs w:val="0"/>
          <w:i/>
          <w:sz w:val="24"/>
          <w:szCs w:val="24"/>
          <w:lang w:val="en-US"/>
        </w:rPr>
        <w:t>&gt;</w:t>
      </w:r>
      <w:r w:rsidR="003F0AA9" w:rsidRPr="006641A3">
        <w:rPr>
          <w:rFonts w:ascii="Times New Roman" w:hAnsi="Times New Roman"/>
          <w:bCs w:val="0"/>
          <w:i/>
          <w:sz w:val="24"/>
          <w:szCs w:val="24"/>
        </w:rPr>
        <w:t xml:space="preserve"> </w:t>
      </w:r>
      <w:r w:rsidR="007A344D" w:rsidRPr="006641A3">
        <w:rPr>
          <w:rFonts w:ascii="Times New Roman" w:hAnsi="Times New Roman"/>
          <w:bCs w:val="0"/>
          <w:i/>
          <w:sz w:val="24"/>
          <w:szCs w:val="24"/>
        </w:rPr>
        <w:t>1</w:t>
      </w:r>
      <w:r w:rsidRPr="006641A3">
        <w:rPr>
          <w:rFonts w:ascii="Times New Roman" w:hAnsi="Times New Roman"/>
          <w:bCs w:val="0"/>
          <w:i/>
          <w:sz w:val="24"/>
          <w:szCs w:val="24"/>
        </w:rPr>
        <w:t xml:space="preserve"> </w:t>
      </w:r>
      <w:r w:rsidRPr="006641A3">
        <w:rPr>
          <w:rFonts w:ascii="Times New Roman" w:hAnsi="Times New Roman"/>
          <w:bCs w:val="0"/>
          <w:i/>
          <w:sz w:val="24"/>
          <w:szCs w:val="24"/>
          <w:lang w:val="en-US"/>
        </w:rPr>
        <w:t>x 10</w:t>
      </w:r>
      <w:r w:rsidRPr="006641A3">
        <w:rPr>
          <w:rFonts w:ascii="Times New Roman" w:hAnsi="Times New Roman"/>
          <w:bCs w:val="0"/>
          <w:i/>
          <w:sz w:val="24"/>
          <w:szCs w:val="24"/>
          <w:vertAlign w:val="superscript"/>
          <w:lang w:val="en-US"/>
        </w:rPr>
        <w:t>9</w:t>
      </w:r>
      <w:r w:rsidRPr="006641A3">
        <w:rPr>
          <w:rFonts w:ascii="Times New Roman" w:hAnsi="Times New Roman"/>
          <w:bCs w:val="0"/>
          <w:i/>
          <w:sz w:val="24"/>
          <w:szCs w:val="24"/>
        </w:rPr>
        <w:t>/л</w:t>
      </w:r>
      <w:r w:rsidR="003F0AA9" w:rsidRPr="006641A3">
        <w:rPr>
          <w:rFonts w:ascii="Times New Roman" w:hAnsi="Times New Roman"/>
          <w:bCs w:val="0"/>
          <w:i/>
          <w:sz w:val="24"/>
          <w:szCs w:val="24"/>
        </w:rPr>
        <w:t xml:space="preserve">, </w:t>
      </w:r>
    </w:p>
    <w:p w14:paraId="4F53FA36" w14:textId="77777777" w:rsidR="003F0AA9" w:rsidRPr="006641A3" w:rsidRDefault="00263322" w:rsidP="0047349C">
      <w:pPr>
        <w:pStyle w:val="1f6"/>
        <w:numPr>
          <w:ilvl w:val="0"/>
          <w:numId w:val="6"/>
        </w:numPr>
        <w:rPr>
          <w:rFonts w:ascii="Times New Roman" w:hAnsi="Times New Roman"/>
          <w:bCs w:val="0"/>
          <w:i/>
          <w:sz w:val="24"/>
          <w:szCs w:val="24"/>
        </w:rPr>
      </w:pPr>
      <w:r w:rsidRPr="006641A3">
        <w:rPr>
          <w:rFonts w:ascii="Times New Roman" w:hAnsi="Times New Roman"/>
          <w:bCs w:val="0"/>
          <w:i/>
          <w:sz w:val="24"/>
          <w:szCs w:val="24"/>
        </w:rPr>
        <w:lastRenderedPageBreak/>
        <w:t xml:space="preserve">тромбоциты </w:t>
      </w:r>
      <w:r w:rsidRPr="006641A3">
        <w:rPr>
          <w:rFonts w:ascii="Times New Roman" w:hAnsi="Times New Roman"/>
          <w:bCs w:val="0"/>
          <w:i/>
          <w:sz w:val="24"/>
          <w:szCs w:val="24"/>
          <w:lang w:val="en-US"/>
        </w:rPr>
        <w:t xml:space="preserve">&gt; </w:t>
      </w:r>
      <w:r w:rsidR="007A344D" w:rsidRPr="006641A3">
        <w:rPr>
          <w:rFonts w:ascii="Times New Roman" w:hAnsi="Times New Roman"/>
          <w:bCs w:val="0"/>
          <w:i/>
          <w:sz w:val="24"/>
          <w:szCs w:val="24"/>
        </w:rPr>
        <w:t>10</w:t>
      </w:r>
      <w:r w:rsidR="003F0AA9" w:rsidRPr="006641A3">
        <w:rPr>
          <w:rFonts w:ascii="Times New Roman" w:hAnsi="Times New Roman"/>
          <w:bCs w:val="0"/>
          <w:i/>
          <w:sz w:val="24"/>
          <w:szCs w:val="24"/>
        </w:rPr>
        <w:t>0</w:t>
      </w:r>
      <w:r w:rsidRPr="006641A3">
        <w:rPr>
          <w:rFonts w:ascii="Times New Roman" w:hAnsi="Times New Roman"/>
          <w:bCs w:val="0"/>
          <w:i/>
          <w:sz w:val="24"/>
          <w:szCs w:val="24"/>
          <w:lang w:val="en-US"/>
        </w:rPr>
        <w:t xml:space="preserve"> x 10</w:t>
      </w:r>
      <w:r w:rsidRPr="006641A3">
        <w:rPr>
          <w:rFonts w:ascii="Times New Roman" w:hAnsi="Times New Roman"/>
          <w:bCs w:val="0"/>
          <w:i/>
          <w:sz w:val="24"/>
          <w:szCs w:val="24"/>
          <w:vertAlign w:val="superscript"/>
          <w:lang w:val="en-US"/>
        </w:rPr>
        <w:t>9</w:t>
      </w:r>
      <w:r w:rsidRPr="006641A3">
        <w:rPr>
          <w:rFonts w:ascii="Times New Roman" w:hAnsi="Times New Roman"/>
          <w:bCs w:val="0"/>
          <w:i/>
          <w:sz w:val="24"/>
          <w:szCs w:val="24"/>
        </w:rPr>
        <w:t>/л</w:t>
      </w:r>
      <w:r w:rsidR="003F0AA9" w:rsidRPr="006641A3">
        <w:rPr>
          <w:rFonts w:ascii="Times New Roman" w:hAnsi="Times New Roman"/>
          <w:bCs w:val="0"/>
          <w:i/>
          <w:sz w:val="24"/>
          <w:szCs w:val="24"/>
        </w:rPr>
        <w:t>.</w:t>
      </w:r>
    </w:p>
    <w:p w14:paraId="63B2CF71" w14:textId="77777777" w:rsidR="007C3C41" w:rsidRPr="006641A3" w:rsidRDefault="007C3C41" w:rsidP="00263322">
      <w:pPr>
        <w:pStyle w:val="1f6"/>
        <w:ind w:firstLine="720"/>
        <w:rPr>
          <w:rFonts w:ascii="Times New Roman" w:hAnsi="Times New Roman"/>
          <w:bCs w:val="0"/>
          <w:i/>
          <w:sz w:val="24"/>
          <w:szCs w:val="24"/>
        </w:rPr>
      </w:pPr>
      <w:r w:rsidRPr="006641A3">
        <w:rPr>
          <w:rFonts w:ascii="Times New Roman" w:hAnsi="Times New Roman"/>
          <w:bCs w:val="0"/>
          <w:i/>
          <w:iCs w:val="0"/>
          <w:sz w:val="24"/>
          <w:szCs w:val="24"/>
        </w:rPr>
        <w:t xml:space="preserve">Для </w:t>
      </w:r>
      <w:r w:rsidR="00243928" w:rsidRPr="006641A3">
        <w:rPr>
          <w:rFonts w:ascii="Times New Roman" w:hAnsi="Times New Roman"/>
          <w:bCs w:val="0"/>
          <w:i/>
          <w:iCs w:val="0"/>
          <w:sz w:val="24"/>
          <w:szCs w:val="24"/>
        </w:rPr>
        <w:t>пациентов</w:t>
      </w:r>
      <w:r w:rsidRPr="006641A3">
        <w:rPr>
          <w:rFonts w:ascii="Times New Roman" w:hAnsi="Times New Roman"/>
          <w:bCs w:val="0"/>
          <w:i/>
          <w:iCs w:val="0"/>
          <w:sz w:val="24"/>
          <w:szCs w:val="24"/>
        </w:rPr>
        <w:t xml:space="preserve"> с цитопенией, обусловленной поражением костного мозга, специфическая терапия возможна и при более низких показателях лейкоцитов и тромбоцитов, однако в этих случаях должна быть обеспечена соответствующая сопроводительная терапия.</w:t>
      </w:r>
    </w:p>
    <w:p w14:paraId="5DCD1C7B" w14:textId="77777777" w:rsidR="00F533A5" w:rsidRPr="006641A3" w:rsidRDefault="00F533A5" w:rsidP="00F533A5">
      <w:pPr>
        <w:pStyle w:val="1f6"/>
        <w:rPr>
          <w:rFonts w:ascii="Times New Roman" w:hAnsi="Times New Roman"/>
          <w:bCs w:val="0"/>
          <w:i/>
          <w:iCs w:val="0"/>
          <w:sz w:val="24"/>
          <w:szCs w:val="24"/>
        </w:rPr>
      </w:pPr>
      <w:r w:rsidRPr="006641A3">
        <w:rPr>
          <w:rFonts w:ascii="Times New Roman" w:hAnsi="Times New Roman"/>
          <w:bCs w:val="0"/>
          <w:i/>
          <w:iCs w:val="0"/>
          <w:sz w:val="24"/>
          <w:szCs w:val="24"/>
        </w:rPr>
        <w:t>Пациент прекращает лечение по протоколу в случаях прогрессии заболевания или токсических эффектов, не позволяющих продолжать химиотерапию в необходимом объеме.</w:t>
      </w:r>
    </w:p>
    <w:p w14:paraId="20CA933F" w14:textId="77777777" w:rsidR="000578EF" w:rsidRPr="006641A3" w:rsidRDefault="000578EF" w:rsidP="000578EF">
      <w:pPr>
        <w:pStyle w:val="2"/>
        <w:contextualSpacing/>
      </w:pPr>
      <w:bookmarkStart w:id="37" w:name="_Toc65868439"/>
      <w:r w:rsidRPr="006641A3">
        <w:t xml:space="preserve">3.1 </w:t>
      </w:r>
      <w:r w:rsidR="004A4546" w:rsidRPr="006641A3">
        <w:t>Показания к началу терапии</w:t>
      </w:r>
      <w:r w:rsidRPr="006641A3">
        <w:t xml:space="preserve"> </w:t>
      </w:r>
      <w:r w:rsidR="004A4546" w:rsidRPr="006641A3">
        <w:t>ФЛ</w:t>
      </w:r>
      <w:bookmarkEnd w:id="37"/>
      <w:r w:rsidR="00FE0969" w:rsidRPr="006641A3">
        <w:t xml:space="preserve"> </w:t>
      </w:r>
    </w:p>
    <w:p w14:paraId="167F9555" w14:textId="0D3CFE4B" w:rsidR="008E7EEC" w:rsidRPr="006641A3" w:rsidRDefault="004A4546" w:rsidP="008E7EEC">
      <w:pPr>
        <w:pStyle w:val="afe"/>
        <w:numPr>
          <w:ilvl w:val="0"/>
          <w:numId w:val="11"/>
        </w:numPr>
        <w:spacing w:before="120" w:after="120"/>
        <w:ind w:left="709" w:hanging="709"/>
      </w:pPr>
      <w:r w:rsidRPr="006641A3">
        <w:t xml:space="preserve">Пациентам с верифицированным диагнозом ФЛ </w:t>
      </w:r>
      <w:r w:rsidR="008E7EEC" w:rsidRPr="006641A3">
        <w:rPr>
          <w:b/>
        </w:rPr>
        <w:t xml:space="preserve">рекомендовано </w:t>
      </w:r>
      <w:r w:rsidRPr="006641A3">
        <w:t xml:space="preserve">начало  терапии только при наличии как минимум одного из следующих признаков: </w:t>
      </w:r>
      <w:r w:rsidR="008E7EEC" w:rsidRPr="006641A3">
        <w:fldChar w:fldCharType="begin" w:fldLock="1"/>
      </w:r>
      <w:r w:rsidR="00725C47" w:rsidRPr="006641A3">
        <w:instrText>ADDIN CSL_CITATION {"citationItems":[{"id":"ITEM-1","itemData":{"author":[{"dropping-particle":"","family":"Бабичева","given":"Л.Г.","non-dropping-particle":"","parse-names":false,"suffix":""},{"dropping-particle":"","family":"Тумян","given":"Г.С.","non-dropping-particle":"","parse-names":false,"suffix":""},{"dropping-particle":"","family":"Кравченко","given":"С.К.","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Савченко.","id":"ITEM-1","issued":{"date-parts":[["2018"]]},"page":"43-52","title":"Фолликулярная лимфома","type":"chapter"},"uris":["http://www.mendeley.com/documents/?uuid=781f2a04-d7f5-4e09-84dd-bc47849ef616"]},{"id":"ITEM-2","itemData":{"ISBN":"9291271195","author":[{"dropping-particle":"","family":"Zelenetz","given":"A.D.","non-dropping-particle":"","parse-names":false,"suffix":""},{"dropping-particle":"","family":"Gordon","given":"L.I.","non-dropping-particle":"","parse-names":false,"suffix":""},{"dropping-particle":"","family":"Abramson","given":"J.S.","non-dropping-particle":"","parse-names":false,"suffix":""},{"dropping-particle":"","family":"Advani","given":"R.H.","non-dropping-particle":"","parse-names":false,"suffix":""},{"dropping-particle":"","family":"Bartlett","given":"N.L.","non-dropping-particle":"","parse-names":false,"suffix":""},{"dropping-particle":"","family":"Caimi","given":"P.F.","non-dropping-particle":"","parse-names":false,"suffix":""}],"id":"ITEM-2","issued":{"date-parts":[["0"]]},"title":"B-cell lymphomas. NCCN Clinical Practice Guidelines in Oncology. Version 5.2019","type":"article"},"uris":["http://www.mendeley.com/documents/?uuid=4e117fbe-c678-350d-9b0c-f8bba5d6f848"]},{"id":"ITEM-3","itemData":{"author":[{"dropping-particle":"","family":"Dreyling","given":"M.","non-dropping-particle":"","parse-names":false,"suffix":""},{"dropping-particle":"","family":"Ghielmini","given":"M.","non-dropping-particle":"","parse-names":false,"suffix":""},{"dropping-particle":"","family":"Rule","given":"S.","non-dropping-particle":"","parse-names":false,"suffix":""},{"dropping-particle":"","family":"Salles","given":"G.","non-dropping-particle":"","parse-names":false,"suffix":""},{"dropping-particle":"","family":"Vitolo","given":"U.","non-dropping-particle":"","parse-names":false,"suffix":""},{"dropping-particle":"","family":"Ladetto","given":"M.","non-dropping-particle":"","parse-names":false,"suffix":""}],"container-title":"Annals of Oncology","id":"ITEM-3","issue":"Supp. 5","issued":{"date-parts":[["2016"]]},"page":"v83-v90","title":"Newly diagnosed and relapsed follicular lymphoma: ESMO Clinical Practice Guidelines for diagnosis, treatment and follow-up","type":"article-journal","volume":"27"},"uris":["http://www.mendeley.com/documents/?uuid=475759ed-8c17-359d-b536-7c6360278966"]}],"mendeley":{"formattedCitation":"[3,10,11]","plainTextFormattedCitation":"[3,10,11]","previouslyFormattedCitation":"[3,10,11]"},"properties":{"noteIndex":0},"schema":"https://github.com/citation-style-language/schema/raw/master/csl-citation.json"}</w:instrText>
      </w:r>
      <w:r w:rsidR="008E7EEC" w:rsidRPr="006641A3">
        <w:fldChar w:fldCharType="separate"/>
      </w:r>
      <w:r w:rsidR="00725C47" w:rsidRPr="006641A3">
        <w:rPr>
          <w:noProof/>
        </w:rPr>
        <w:t>[3,10,11]</w:t>
      </w:r>
      <w:r w:rsidR="008E7EEC" w:rsidRPr="006641A3">
        <w:fldChar w:fldCharType="end"/>
      </w:r>
      <w:r w:rsidRPr="006641A3">
        <w:t>:</w:t>
      </w:r>
    </w:p>
    <w:p w14:paraId="37908F42" w14:textId="77777777" w:rsidR="00461772" w:rsidRPr="006641A3" w:rsidRDefault="00461772" w:rsidP="00461772">
      <w:pPr>
        <w:numPr>
          <w:ilvl w:val="0"/>
          <w:numId w:val="11"/>
        </w:numPr>
        <w:tabs>
          <w:tab w:val="left" w:pos="709"/>
        </w:tabs>
        <w:spacing w:line="288" w:lineRule="auto"/>
      </w:pPr>
      <w:r w:rsidRPr="006641A3">
        <w:t>поражение ≥3 лимфатических зон с размерами лимфатических узлов ≥3 см в диаметре;</w:t>
      </w:r>
    </w:p>
    <w:p w14:paraId="3FD4A55A" w14:textId="77777777" w:rsidR="00461772" w:rsidRPr="006641A3" w:rsidRDefault="00461772" w:rsidP="00461772">
      <w:pPr>
        <w:numPr>
          <w:ilvl w:val="0"/>
          <w:numId w:val="11"/>
        </w:numPr>
        <w:tabs>
          <w:tab w:val="left" w:pos="709"/>
        </w:tabs>
        <w:spacing w:line="288" w:lineRule="auto"/>
      </w:pPr>
      <w:r w:rsidRPr="006641A3">
        <w:t>любые нодальные или экстранодальные вовлечения более 7 см в диаметре (bulky);</w:t>
      </w:r>
    </w:p>
    <w:p w14:paraId="5BD84762" w14:textId="77777777" w:rsidR="00461772" w:rsidRPr="006641A3" w:rsidRDefault="00461772" w:rsidP="00461772">
      <w:pPr>
        <w:numPr>
          <w:ilvl w:val="0"/>
          <w:numId w:val="11"/>
        </w:numPr>
        <w:tabs>
          <w:tab w:val="left" w:pos="709"/>
        </w:tabs>
        <w:spacing w:line="288" w:lineRule="auto"/>
      </w:pPr>
      <w:r w:rsidRPr="006641A3">
        <w:t>наличие В-симптомов;</w:t>
      </w:r>
    </w:p>
    <w:p w14:paraId="133764B4" w14:textId="77777777" w:rsidR="00461772" w:rsidRPr="006641A3" w:rsidRDefault="00461772" w:rsidP="00461772">
      <w:pPr>
        <w:numPr>
          <w:ilvl w:val="0"/>
          <w:numId w:val="11"/>
        </w:numPr>
        <w:tabs>
          <w:tab w:val="left" w:pos="709"/>
        </w:tabs>
        <w:spacing w:line="288" w:lineRule="auto"/>
      </w:pPr>
      <w:r w:rsidRPr="006641A3">
        <w:t>спленомегалия;</w:t>
      </w:r>
    </w:p>
    <w:p w14:paraId="4F1F08A9" w14:textId="77777777" w:rsidR="00461772" w:rsidRPr="006641A3" w:rsidRDefault="00461772" w:rsidP="00461772">
      <w:pPr>
        <w:numPr>
          <w:ilvl w:val="0"/>
          <w:numId w:val="11"/>
        </w:numPr>
        <w:tabs>
          <w:tab w:val="left" w:pos="709"/>
        </w:tabs>
        <w:spacing w:line="288" w:lineRule="auto"/>
      </w:pPr>
      <w:r w:rsidRPr="006641A3">
        <w:t>плеврит и/или асцит;</w:t>
      </w:r>
    </w:p>
    <w:p w14:paraId="749C08DE" w14:textId="77777777" w:rsidR="00461772" w:rsidRPr="006641A3" w:rsidRDefault="00461772" w:rsidP="00461772">
      <w:pPr>
        <w:numPr>
          <w:ilvl w:val="0"/>
          <w:numId w:val="11"/>
        </w:numPr>
        <w:tabs>
          <w:tab w:val="left" w:pos="709"/>
        </w:tabs>
        <w:spacing w:line="288" w:lineRule="auto"/>
      </w:pPr>
      <w:r w:rsidRPr="006641A3">
        <w:t>цитопения (лейкоциты &lt;1,0 × 10</w:t>
      </w:r>
      <w:r w:rsidRPr="006641A3">
        <w:rPr>
          <w:vertAlign w:val="superscript"/>
        </w:rPr>
        <w:t>9</w:t>
      </w:r>
      <w:r w:rsidRPr="006641A3">
        <w:t>/л и/или тромбоциты &lt;100 × 10</w:t>
      </w:r>
      <w:r w:rsidRPr="006641A3">
        <w:rPr>
          <w:vertAlign w:val="superscript"/>
        </w:rPr>
        <w:t>9</w:t>
      </w:r>
      <w:r w:rsidRPr="006641A3">
        <w:t>/л);</w:t>
      </w:r>
    </w:p>
    <w:p w14:paraId="210D25CF" w14:textId="77777777" w:rsidR="004A4546" w:rsidRPr="006641A3" w:rsidRDefault="00461772" w:rsidP="00461772">
      <w:pPr>
        <w:numPr>
          <w:ilvl w:val="0"/>
          <w:numId w:val="11"/>
        </w:numPr>
        <w:tabs>
          <w:tab w:val="left" w:pos="709"/>
        </w:tabs>
        <w:spacing w:line="288" w:lineRule="auto"/>
      </w:pPr>
      <w:r w:rsidRPr="006641A3">
        <w:t>лейкемический состав крови (опухолевые клетки &gt;5,0 × 10</w:t>
      </w:r>
      <w:r w:rsidRPr="006641A3">
        <w:rPr>
          <w:vertAlign w:val="superscript"/>
        </w:rPr>
        <w:t>9</w:t>
      </w:r>
      <w:r w:rsidRPr="006641A3">
        <w:t>/л)</w:t>
      </w:r>
    </w:p>
    <w:p w14:paraId="1070451A" w14:textId="77777777" w:rsidR="008E7EEC" w:rsidRPr="006641A3" w:rsidRDefault="008E7EEC" w:rsidP="008E7EEC">
      <w:pPr>
        <w:ind w:left="709" w:firstLine="0"/>
        <w:contextualSpacing/>
        <w:rPr>
          <w:b/>
        </w:rPr>
      </w:pPr>
      <w:r w:rsidRPr="006641A3">
        <w:rPr>
          <w:b/>
        </w:rPr>
        <w:t xml:space="preserve">Уровень убедительности рекомендаций </w:t>
      </w:r>
      <w:r w:rsidR="004A4546" w:rsidRPr="006641A3">
        <w:rPr>
          <w:b/>
          <w:lang w:val="en-US"/>
        </w:rPr>
        <w:t>C</w:t>
      </w:r>
      <w:r w:rsidRPr="006641A3">
        <w:rPr>
          <w:b/>
        </w:rPr>
        <w:t xml:space="preserve"> (уровень достоверности доказательств </w:t>
      </w:r>
      <w:r w:rsidR="004A4546" w:rsidRPr="006641A3">
        <w:rPr>
          <w:b/>
        </w:rPr>
        <w:t>5</w:t>
      </w:r>
      <w:r w:rsidRPr="006641A3">
        <w:rPr>
          <w:b/>
        </w:rPr>
        <w:t>).</w:t>
      </w:r>
    </w:p>
    <w:p w14:paraId="3E17B430" w14:textId="20C0C5BE" w:rsidR="00461772" w:rsidRPr="006641A3" w:rsidRDefault="008E7EEC" w:rsidP="00461772">
      <w:pPr>
        <w:pStyle w:val="afd"/>
        <w:spacing w:beforeAutospacing="0" w:afterAutospacing="0" w:line="360" w:lineRule="auto"/>
      </w:pPr>
      <w:r w:rsidRPr="006641A3">
        <w:rPr>
          <w:b/>
        </w:rPr>
        <w:t>Комментарий:</w:t>
      </w:r>
      <w:r w:rsidRPr="006641A3">
        <w:rPr>
          <w:bCs/>
        </w:rPr>
        <w:t xml:space="preserve"> </w:t>
      </w:r>
      <w:r w:rsidR="00461772" w:rsidRPr="006641A3">
        <w:rPr>
          <w:i/>
        </w:rPr>
        <w:t>при</w:t>
      </w:r>
      <w:r w:rsidR="00461772" w:rsidRPr="006641A3">
        <w:rPr>
          <w:rStyle w:val="affc"/>
        </w:rPr>
        <w:t xml:space="preserve"> отсутствии перечисленных выше показаний к началу терапии подробное клиническое обследование должно проводиться 1 раз в 3 месяца, инструментальная визуализация очагов поражения – 1 раз в 6 месяцев. В случае отсутствия признаков активности заболевания в течение 2 лет интервал может быть увеличен до 6 и 12 месяцев соответственно.</w:t>
      </w:r>
      <w:r w:rsidR="00461772" w:rsidRPr="006641A3">
        <w:t xml:space="preserve"> </w:t>
      </w:r>
      <w:r w:rsidR="00461772" w:rsidRPr="006641A3">
        <w:rPr>
          <w:rStyle w:val="affc"/>
        </w:rPr>
        <w:t>Согласно данным Национальной группы по изучению лимфом, в США 18%</w:t>
      </w:r>
      <w:r w:rsidR="00F139FA" w:rsidRPr="006641A3">
        <w:rPr>
          <w:rStyle w:val="affc"/>
        </w:rPr>
        <w:t xml:space="preserve"> пациентам с</w:t>
      </w:r>
      <w:r w:rsidR="00461772" w:rsidRPr="006641A3">
        <w:rPr>
          <w:rStyle w:val="affc"/>
        </w:rPr>
        <w:t xml:space="preserve"> ФЛ после установления диагноза предлагается тактика «наблюдай и жди», причем у около 40%</w:t>
      </w:r>
      <w:r w:rsidR="00F139FA" w:rsidRPr="006641A3">
        <w:rPr>
          <w:rStyle w:val="affc"/>
        </w:rPr>
        <w:t xml:space="preserve"> пациентов</w:t>
      </w:r>
      <w:r w:rsidR="00461772" w:rsidRPr="006641A3">
        <w:rPr>
          <w:rStyle w:val="affc"/>
        </w:rPr>
        <w:t xml:space="preserve"> лечение может быть отложено на срок 3 года и более, а в 15-20% случаев даже наблюдается спонтанная ремиссия.  В большинстве проспективных исследований медиана времени до начала лечения составила 2,5-3,5 года.</w:t>
      </w:r>
      <w:r w:rsidR="00461772" w:rsidRPr="006641A3">
        <w:t xml:space="preserve"> </w:t>
      </w:r>
      <w:r w:rsidR="00461772" w:rsidRPr="006641A3">
        <w:rPr>
          <w:rStyle w:val="affc"/>
        </w:rPr>
        <w:t>Однако, тактика «наблюдай и жди» применима только при адекватной оценке клинической ситуации, реальной возможности детального динамического наблюдения и имеет свои альтернативы.</w:t>
      </w:r>
    </w:p>
    <w:p w14:paraId="2E6862B1" w14:textId="0B808480" w:rsidR="00461772" w:rsidRPr="006641A3" w:rsidRDefault="00461772" w:rsidP="00461772">
      <w:pPr>
        <w:pStyle w:val="2"/>
        <w:contextualSpacing/>
      </w:pPr>
      <w:bookmarkStart w:id="38" w:name="_Toc65868440"/>
      <w:r w:rsidRPr="006641A3">
        <w:t xml:space="preserve">3.2 Первая линия терапии ФЛ </w:t>
      </w:r>
      <w:r w:rsidR="00700C34" w:rsidRPr="006641A3">
        <w:t>у пациентов старше 18 лет</w:t>
      </w:r>
      <w:bookmarkEnd w:id="38"/>
    </w:p>
    <w:p w14:paraId="759EDE30" w14:textId="08B65B0C" w:rsidR="00B7152D" w:rsidRPr="006641A3" w:rsidRDefault="00CC24FE" w:rsidP="00CC24FE">
      <w:pPr>
        <w:pStyle w:val="afe"/>
        <w:numPr>
          <w:ilvl w:val="0"/>
          <w:numId w:val="11"/>
        </w:numPr>
        <w:spacing w:before="120" w:after="120"/>
        <w:ind w:left="709" w:hanging="709"/>
      </w:pPr>
      <w:r w:rsidRPr="006641A3">
        <w:lastRenderedPageBreak/>
        <w:t>Ранее не получавшим лечение пациентам</w:t>
      </w:r>
      <w:r w:rsidR="00CE0E26" w:rsidRPr="006641A3">
        <w:t xml:space="preserve"> </w:t>
      </w:r>
      <w:r w:rsidR="00700C34" w:rsidRPr="006641A3">
        <w:t xml:space="preserve">с </w:t>
      </w:r>
      <w:r w:rsidR="00461772" w:rsidRPr="006641A3">
        <w:t>ФЛ 1-2 цитологического типа, с ранними стадиями (</w:t>
      </w:r>
      <w:r w:rsidR="00461772" w:rsidRPr="006641A3">
        <w:rPr>
          <w:lang w:val="en-US"/>
        </w:rPr>
        <w:t>I</w:t>
      </w:r>
      <w:r w:rsidR="00461772" w:rsidRPr="006641A3">
        <w:t>-</w:t>
      </w:r>
      <w:r w:rsidR="00461772" w:rsidRPr="006641A3">
        <w:rPr>
          <w:lang w:val="en-US"/>
        </w:rPr>
        <w:t>II</w:t>
      </w:r>
      <w:r w:rsidR="00461772" w:rsidRPr="006641A3">
        <w:t xml:space="preserve"> стадии),</w:t>
      </w:r>
      <w:r w:rsidR="00B7152D" w:rsidRPr="006641A3">
        <w:t xml:space="preserve"> при низкой опухолевой нагрузке</w:t>
      </w:r>
      <w:r w:rsidR="00CE0E26" w:rsidRPr="006641A3">
        <w:t xml:space="preserve"> </w:t>
      </w:r>
      <w:r w:rsidRPr="006641A3">
        <w:t xml:space="preserve"> </w:t>
      </w:r>
      <w:r w:rsidRPr="006641A3">
        <w:rPr>
          <w:b/>
        </w:rPr>
        <w:t xml:space="preserve">рекомендовано </w:t>
      </w:r>
      <w:r w:rsidRPr="006641A3">
        <w:t>проведение</w:t>
      </w:r>
      <w:r w:rsidR="00B7152D" w:rsidRPr="006641A3">
        <w:t xml:space="preserve"> одного из следующих режимов терапии (на выбор лечащего врача): </w:t>
      </w:r>
    </w:p>
    <w:p w14:paraId="6ABED8FC" w14:textId="50AE9595" w:rsidR="00082679" w:rsidRPr="006641A3" w:rsidRDefault="00B7152D" w:rsidP="00B7152D">
      <w:pPr>
        <w:pStyle w:val="afe"/>
        <w:numPr>
          <w:ilvl w:val="1"/>
          <w:numId w:val="11"/>
        </w:numPr>
        <w:spacing w:before="120" w:after="120"/>
      </w:pPr>
      <w:r w:rsidRPr="006641A3">
        <w:t xml:space="preserve">лучевая терапия на зоны поражения, СОД 24-30 ГР </w:t>
      </w:r>
      <w:r w:rsidR="00082679" w:rsidRPr="006641A3">
        <w:fldChar w:fldCharType="begin" w:fldLock="1"/>
      </w:r>
      <w:r w:rsidR="00C25E9D" w:rsidRPr="006641A3">
        <w:instrText>ADDIN CSL_CITATION {"citationItems":[{"id":"ITEM-1","itemData":{"DOI":"10.1002/cncr.25117","ISSN":"0008543X","abstract":"BACKGROUND: Given the indolent behavior of follicular lymphoma (FL), it is controversial whether limited stage FL can be cured using radiotherapy (RT). Furthermore, the optimal RT field size is unclear. The authors of this report investigated the long-term outcomes of patients with limited stage FL who received RT alone and studied the impact of reducing the RT field size from involved regional RT (IRRT) to involved node RT with margins up to 5 cm (INRT≤5 cm). METHODS: Eligible patients had limited stage, grade 1 through 3A FL diagnosed between 1986 and 2006 and treated were with curative-intent RT alone. IRRT encompassed the involved lymph node group plus ≥1 adjacent, uninvolved lymph node group(s). INRT≤5 cm covered the involved lymph node(s) with margins ≤5 cm. RESULTS: In total, 237 patients were identified (median follow-up, 7.3 years) and included 48% men, 54% aged &gt;60 years, stage IA disease in 76% of patients, elevated lactate dehydrogenase (LDH) in 7% of patients, grade 3A tumors in 12% of patients, and lymph node size ≥5 cm in 19% of patients. The 2 RT groups were IRRT (142 patients; 60%) and INRT≤5 cm (95 patients; 40%). At 10 years, the progression-free survival (PFS) rate was 49%, and the overall survival (OS) rate was 66%. Only 2 patients developed recurrent disease beyond 10 years. The most common pattern of first failure was a distant recurrence only, which developed in 38% of patients who received IRRT and in 32% of patients who received INRT≤5 cm. After INRT≤5 cm, 1% of patients had a regional-only recurrence. Significant risk factors for PFS were lymph nodes ≥5 cm (P = .008) and male gender (P = .042). Risk factors for OS were age &gt;60 years (P &lt; .001), elevated LDH (P = .007), lymph nodes ≥5 cm (P = .016), and grade 3A tumors (P = .036). RT field size did not have an impact on PFS or OS. CONCLUSIONS: Disease recurrence after 10 years was uncommon in patients who had limited stage FL, suggesting that a cure is possible. Reducing RT fields to INRT≤5 cm did not compromise long-term outcomes. © 2010 American Cancer Society.","author":[{"dropping-particle":"","family":"Campbell","given":"Belinda A.","non-dropping-particle":"","parse-names":false,"suffix":""},{"dropping-particle":"","family":"Voss","given":"Nick","non-dropping-particle":"","parse-names":false,"suffix":""},{"dropping-particle":"","family":"Woods","given":"Ryan","non-dropping-particle":"","parse-names":false,"suffix":""},{"dropping-particle":"","family":"Gascoyne","given":"Randy D.","non-dropping-particle":"","parse-names":false,"suffix":""},{"dropping-particle":"","family":"Morris","given":"James","non-dropping-particle":"","parse-names":false,"suffix":""},{"dropping-particle":"","family":"Pickles","given":"Tom","non-dropping-particle":"","parse-names":false,"suffix":""},{"dropping-particle":"","family":"Connors","given":"Joseph M.","non-dropping-particle":"","parse-names":false,"suffix":""},{"dropping-particle":"","family":"Savage","given":"Kerry J.","non-dropping-particle":"","parse-names":false,"suffix":""}],"container-title":"Cancer","id":"ITEM-1","issue":"16","issued":{"date-parts":[["2010","8","15"]]},"page":"3797-3806","title":"Long-term outcomes for patients with limited stage follicular lymphoma involved regional radiotherapy versus involved node radiotherapy","type":"article-journal","volume":"116"},"uris":["http://www.mendeley.com/documents/?uuid=01f02318-f68f-3dc1-b78c-b1906e598c18"]},{"id":"ITEM-2","itemData":{"DOI":"10.1016/s0360-3016(01)01747-3","ISSN":"0360-3016","PMID":"11728680","abstract":"PURPOSE To analyze the long-term results with radiotherapy (RT) for early-stage, low-grade follicular lymphomas. METHODS AND MATERIALS From 1960 to 1988, 80 patients with Stage I (n = 33) or II (n = 47), World Health Organization Grade 1 (n = 50) or 2 (n = 30) follicular lymphoma were treated with RT. The lymph nodes or spleen were involved in 97% of cases. The maximal tumor sizes ranged from 0.5 to 11.0 cm (median 2.0). The RT fields encompassed only the involved Ann Arbor nodal region (involved-field RT) in 9% of the patients. The fields also included 1-3 adjacent, grossly uninvolved nodal regions (regional RT) in 54% of patients but were smaller than mantle or whole abdominopelvic fields. Mantle or whole abdominopelvic fields encompassing up to 6 grossly uninvolved regions (extended-field RT) were used in the remaining 37% of patients. The total RT doses ranged from 26.2 to 50.0 Gy given in daily 1.0-3.0-Gy fractions. RESULTS The follow-up of the surviving patients ranged from 3.5 to 28.7 years (median 19.0). No recurrences were found &gt;17.0 years after RT, with 13 patients free of disease at their last follow-up visit 17.6-25.0 years after treatment. In 58% of cases, death was not from follicular lymphoma. The 15-year local control rate was 100% for 44 lymphomas &lt;3.0 cm treated with only 27.8-30.8 Gy (median 30.0 in 20 fractions). Progression-free survival was affected by the maximal tumor size at the start of RT (15-year rate 49% vs. 29% for lymphomas &lt;3.0 cm vs. &gt; or =3.0 cm, respectively, p = 0.04) and Ann Arbor stage (15-year rate 66% vs. 26% for Stages I and II, respectively, p = 0.006). Ann Arbor stage also affected the cause-specific survival (15-year rate 87% vs. 54% for Stages I and II, respectively, p = 0.01). No significant difference was found in overall survival between those treated with extended-field RT and those treated with involved-field RT or regional RT (15-year rate 49% and 40%, respectively, p = 0.51). The 15-year incidence rate of Grade 3 or greater late complications according to the Subjective, Objective, Management, and Analytical scale in patients treated with 26.2-30.8 Gy vs. 30.9-50.0 Gy was 0% and 6%, respectively. CONCLUSIONS RT can cure approximately one half of Stage I and one quarter of Stage II, World Health Organization Grade 1 or 2 follicular lymphomas. Follicular lymphomas &lt;3.0 cm can be controlled locally with doses of 27.8-30.8 Gy, and there is a trend toward a higher incidence of late complications with doses…","author":[{"dropping-particle":"","family":"Wilder","given":"R B","non-dropping-particle":"","parse-names":false,"suffix":""},{"dropping-particle":"","family":"Jones","given":"D","non-dropping-particle":"","parse-names":false,"suffix":""},{"dropping-particle":"","family":"Tucker","given":"S L","non-dropping-particle":"","parse-names":false,"suffix":""},{"dropping-particle":"","family":"Fuller","given":"L M","non-dropping-particle":"","parse-names":false,"suffix":""},{"dropping-particle":"","family":"Ha","given":"C S","non-dropping-particle":"","parse-names":false,"suffix":""},{"dropping-particle":"","family":"McLaughlin","given":"P","non-dropping-particle":"","parse-names":false,"suffix":""},{"dropping-particle":"","family":"Hess","given":"M A","non-dropping-particle":"","parse-names":false,"suffix":""},{"dropping-particle":"","family":"Cabanillas","given":"F","non-dropping-particle":"","parse-names":false,"suffix":""},{"dropping-particle":"","family":"Cox","given":"J D","non-dropping-particle":"","parse-names":false,"suffix":""}],"container-title":"International journal of radiation oncology, biology, physics","id":"ITEM-2","issue":"5","issued":{"date-parts":[["2001","12","1"]]},"page":"1219-27","title":"Long-term results with radiotherapy for Stage I-II follicular lymphomas.","type":"article-journal","volume":"51"},"uris":["http://www.mendeley.com/documents/?uuid=e870ea9e-6b0f-36cf-a143-0c6d3b3c98d5"]},{"id":"ITEM-3","itemData":{"DOI":"10.1182/blood-2018-04-843540","ISSN":"15280020","abstract":"Radiotherapy (RT) can be curative in patients with localized follicular lymphoma (FL), with historical series showing a 10-year disease-free survival of 40 to 50%. As18F-fluorodeoxyglucose (18F-FDG) positron emission tomography with computerized tomography (PET-CT) upstages 10 to 60% of patients compared to CT, we sought to evaluate outcomes in patients staged by PET-CT, to determine if more accurate staging leads to better patient selection and results. We conducted a multicenter retrospective study under the direction of the International Lymphoma Radiation Oncology Group (ILROG). Inclusion criteria were: RT alone for untreated stage I to II FL (grade 1-3A) with dose equivalent ‡24 Gy, staged by PET-CT, age ‡18 years, and follow-up ‡3 months. End points were freedom from progression (FFP), local control, and overall survival (OS). A total of 512 patients treated between 2000 and 2017 at 16 centers were eligible for analysis; median age was 58 years (range, 20-90); 410 patients (80.1%) had stage I disease; median RT dose was 30 Gy (24-52); and median follow-up was 52 months (3.2-174.6). Five-year FFP and OS were 68.9% and 95.7%. For stage I, FFP was 74.1% vs 49.1% for stage II (P &lt; .0001). Eight patients relapsed in-field (1.6%). Four had marginal recurrences (0.8%) resulting in local control rate of 97.6%. On multivariable analysis, stage II (hazard ratio [HR], 2.11; 95% confidence interval [CI], 1.44-3.10) and BCL2 expression (HR, 1.62; 95% CI, 1.07-2.47) were significantly associated with less favorable FFP. Outcome after RT in PET-CT staged patients appears to be better than in earlier series, particularly in stage I disease, suggesting that the curative potential of RT for truly localized FL has been underestimated.","author":[{"dropping-particle":"","family":"Brady","given":"Jessica L.","non-dropping-particle":"","parse-names":false,"suffix":""},{"dropping-particle":"","family":"Binkley","given":"Michael S.","non-dropping-particle":"","parse-names":false,"suffix":""},{"dropping-particle":"","family":"Hajj","given":"Carla","non-dropping-particle":"","parse-names":false,"suffix":""},{"dropping-particle":"","family":"Chelius","given":"Monica","non-dropping-particle":"","parse-names":false,"suffix":""},{"dropping-particle":"","family":"Chau","given":"Karen","non-dropping-particle":"","parse-names":false,"suffix":""},{"dropping-particle":"","family":"Balogh","given":"Alex","non-dropping-particle":"","parse-names":false,"suffix":""},{"dropping-particle":"","family":"Levis","given":"Mario","non-dropping-particle":"","parse-names":false,"suffix":""},{"dropping-particle":"","family":"Filippi","given":"Andrea Riccardo","non-dropping-particle":"","parse-names":false,"suffix":""},{"dropping-particle":"","family":"Jones","given":"Michael","non-dropping-particle":"","parse-names":false,"suffix":""},{"dropping-particle":"Mac","family":"Manus","given":"Michael","non-dropping-particle":"","parse-names":false,"suffix":""},{"dropping-particle":"","family":"Wirth","given":"Andrew","non-dropping-particle":"","parse-names":false,"suffix":""},{"dropping-particle":"","family":"Oguchi","given":"Masahiko","non-dropping-particle":"","parse-names":false,"suffix":""},{"dropping-particle":"","family":"Vistisen","given":"Anders Krog","non-dropping-particle":"","parse-names":false,"suffix":""},{"dropping-particle":"","family":"Andraos","given":"Therese Youssef","non-dropping-particle":"","parse-names":false,"suffix":""},{"dropping-particle":"","family":"Ng","given":"Andrea K.","non-dropping-particle":"","parse-names":false,"suffix":""},{"dropping-particle":"","family":"Aleman","given":"Berthe M.P.","non-dropping-particle":"","parse-names":false,"suffix":""},{"dropping-particle":"","family":"Choi","given":"Seo Hee","non-dropping-particle":"","parse-names":false,"suffix":""},{"dropping-particle":"","family":"Kirova","given":"Youlia","non-dropping-particle":"","parse-names":false,"suffix":""},{"dropping-particle":"","family":"Hardy","given":"Sara","non-dropping-particle":"","parse-names":false,"suffix":""},{"dropping-particle":"","family":"Reinartz","given":"Gabriele","non-dropping-particle":"","parse-names":false,"suffix":""},{"dropping-particle":"","family":"Eich","given":"Hans T.","non-dropping-particle":"","parse-names":false,"suffix":""},{"dropping-particle":"V.","family":"Bratman","given":"Scott","non-dropping-particle":"","parse-names":false,"suffix":""},{"dropping-particle":"","family":"Constine","given":"Louis S.","non-dropping-particle":"","parse-names":false,"suffix":""},{"dropping-particle":"","family":"Suh","given":"Chang Ok","non-dropping-particle":"","parse-names":false,"suffix":""},{"dropping-particle":"","family":"Dabaja","given":"Bouthaina","non-dropping-particle":"","parse-names":false,"suffix":""},{"dropping-particle":"","family":"El-Galaly","given":"Tarec C.","non-dropping-particle":"","parse-names":false,"suffix":""},{"dropping-particle":"","family":"Hodgson","given":"David C.","non-dropping-particle":"","parse-names":false,"suffix":""},{"dropping-particle":"","family":"Ricardi","given":"Umberto","non-dropping-particle":"","parse-names":false,"suffix":""},{"dropping-particle":"","family":"Yahalom","given":"Joachim","non-dropping-particle":"","parse-names":false,"suffix":""},{"dropping-particle":"","family":"Hoppe","given":"Richard T.","non-dropping-particle":"","parse-names":false,"suffix":""},{"dropping-particle":"","family":"Mikhaeel","given":"N. George","non-dropping-particle":"","parse-names":false,"suffix":""}],"container-title":"Blood","id":"ITEM-3","issue":"3","issued":{"date-parts":[["2019","1","17"]]},"page":"237-245","publisher":"American Society of Hematology","title":"Definitive radiotherapy for localized follicular lymphoma staged by18F-FDG PET-CT: A collaborative study by ILROG","type":"article-journal","volume":"133"},"uris":["http://www.mendeley.com/documents/?uuid=eaf037f3-ed45-380e-a39e-0d1ab9200eb6"]}],"mendeley":{"formattedCitation":"[12–14]","plainTextFormattedCitation":"[12–14]","previouslyFormattedCitation":"[12–14]"},"properties":{"noteIndex":0},"schema":"https://github.com/citation-style-language/schema/raw/master/csl-citation.json"}</w:instrText>
      </w:r>
      <w:r w:rsidR="00082679" w:rsidRPr="006641A3">
        <w:fldChar w:fldCharType="separate"/>
      </w:r>
      <w:r w:rsidR="00082679" w:rsidRPr="006641A3">
        <w:rPr>
          <w:noProof/>
        </w:rPr>
        <w:t>[12–14]</w:t>
      </w:r>
      <w:r w:rsidR="00082679" w:rsidRPr="006641A3">
        <w:fldChar w:fldCharType="end"/>
      </w:r>
    </w:p>
    <w:p w14:paraId="54AD44ED" w14:textId="7F277EBF" w:rsidR="006641A3" w:rsidRPr="006641A3" w:rsidRDefault="006641A3" w:rsidP="006641A3">
      <w:pPr>
        <w:pStyle w:val="afffa"/>
      </w:pPr>
      <w:r w:rsidRPr="006641A3">
        <w:t>Уровень убедительности рекомендаций B (уровень достоверности доказательств 4).</w:t>
      </w:r>
    </w:p>
    <w:p w14:paraId="36973DFF" w14:textId="07658CE6" w:rsidR="00CC24FE" w:rsidRPr="006641A3" w:rsidRDefault="00082679" w:rsidP="00B7152D">
      <w:pPr>
        <w:pStyle w:val="afe"/>
        <w:numPr>
          <w:ilvl w:val="1"/>
          <w:numId w:val="11"/>
        </w:numPr>
        <w:spacing w:before="120" w:after="120"/>
      </w:pPr>
      <w:r w:rsidRPr="006641A3">
        <w:t>монотерапия ритуксимабом</w:t>
      </w:r>
      <w:r w:rsidR="00A41E3F" w:rsidRPr="006641A3">
        <w:t>**</w:t>
      </w:r>
      <w:r w:rsidRPr="006641A3">
        <w:t xml:space="preserve"> </w:t>
      </w:r>
      <w:r w:rsidR="00802EFF" w:rsidRPr="006641A3">
        <w:t>(см. приложение А3.1)</w:t>
      </w:r>
      <w:r w:rsidR="00CC24FE" w:rsidRPr="006641A3">
        <w:t xml:space="preserve"> </w:t>
      </w:r>
      <w:r w:rsidR="00CC24FE" w:rsidRPr="006641A3">
        <w:fldChar w:fldCharType="begin" w:fldLock="1"/>
      </w:r>
      <w:r w:rsidR="004F6B12" w:rsidRPr="006641A3">
        <w:instrText>ADDIN CSL_CITATION {"citationItems":[{"id":"ITEM-1","itemData":{"DOI":"10.1016/S1470-2045(14)70027-0","ISSN":"14745488","abstract":"Background: Patients with advanced-stage, low-tumour-burden follicular lymphoma have conventionally undergone watchful waiting until disease progression. We assessed whether rituximab use could delay the need for chemotherapy or radiotherapy compared with watchful waiting and the effect of this strategy on quality of life (QoL). Methods: Asymptomatic patients (aged ≥18 years) with low-tumour-burden follicular lymphoma (grades 1, 2, and 3a) were randomly assigned centrally (1:1:1), by the minimisation approach stratified by institution, grade, stage, and age, to watchful waiting, rituximab 375 mg/m2 weekly for 4 weeks (rituximab induction), or rituximab induction followed by a maintenance schedule of 12 further infusions given at 2-monthly intervals for 2 years (maintenance rituximab). On Sept 30, 2007, recruitment into the rituximab induction group was closed and the study was amended to a two-arm study. The primary endpoints were time to start of new treatment and QoL at month 7 (ie, 6 months after completion of rituximab induction). All randomly assigned patients were included in the analysis of time to start of new treatment on an intention-to-treat basis. The main study is now completed and is in long-term follow-up. The study is registered with ClinicalTrials.gov, NCT00112931. Findings: Between Oct 15, 2004, and March 25, 2009, 379 patients from 118 centres in the UK, Australia, New Zealand, Turkey, and Poland were randomly assigned to watchful waiting or maintenance rituximab. 84 patients were recruited to the rituximab induction group before it was closed early. There was a significant difference in the time to start of new treatment, with 46% (95% CI 39-53) of patients in the watchful waiting group not needing treatment at 3 years compared with 88% (83-92) in the maintenance rituximab group (hazard ratio [HR] 0·21, 95% CI 0·14-0·31; p&lt;0·0001). 78% (95% CI 69-87) of patients in the rituximab induction group did not need treatment at 3 years, which was significantly more than in the watchful waiting group (HR 0·35, 95% CI 0·22-0·56; p&lt;0·0001), but no different compared with the maintenance rituximab group (0·75, 0·41-1·34; p=0·33). Compared with the watchful waiting group, patients in the maintenance rituximab group had significant improvements in the Mental Adjustment to Cancer scale score (p=0·0004), and Illness Coping Style score (p=0·0012) between baseline and month 7. Patients in the rituximab induction group did not show improvements in thei…","author":[{"dropping-particle":"","family":"Ardeshna","given":"Kirit M.","non-dropping-particle":"","parse-names":false,"suffix":""},{"dropping-particle":"","family":"Qian","given":"Wendi","non-dropping-particle":"","parse-names":false,"suffix":""},{"dropping-particle":"","family":"Smith","given":"Paul","non-dropping-particle":"","parse-names":false,"suffix":""},{"dropping-particle":"","family":"Braganca","given":"Nivette","non-dropping-particle":"","parse-names":false,"suffix":""},{"dropping-particle":"","family":"Lowry","given":"Lisa","non-dropping-particle":"","parse-names":false,"suffix":""},{"dropping-particle":"","family":"Patrick","given":"Pip","non-dropping-particle":"","parse-names":false,"suffix":""},{"dropping-particle":"","family":"Warden","given":"June","non-dropping-particle":"","parse-names":false,"suffix":""},{"dropping-particle":"","family":"Stevens","given":"Lindsey","non-dropping-particle":"","parse-names":false,"suffix":""},{"dropping-particle":"","family":"Pocock","given":"Christopher F.E.","non-dropping-particle":"","parse-names":false,"suffix":""},{"dropping-particle":"","family":"Miall","given":"Fiona","non-dropping-particle":"","parse-names":false,"suffix":""},{"dropping-particle":"","family":"Cunningham","given":"David","non-dropping-particle":"","parse-names":false,"suffix":""},{"dropping-particle":"","family":"Davies","given":"John","non-dropping-particle":"","parse-names":false,"suffix":""},{"dropping-particle":"","family":"Jack","given":"Andrew","non-dropping-particle":"","parse-names":false,"suffix":""},{"dropping-particle":"","family":"Stephens","given":"Richard","non-dropping-particle":"","parse-names":false,"suffix":""},{"dropping-particle":"","family":"Walewski","given":"Jan","non-dropping-particle":"","parse-names":false,"suffix":""},{"dropping-particle":"","family":"Ferhanoglu","given":"Burhan","non-dropping-particle":"","parse-names":false,"suffix":""},{"dropping-particle":"","family":"Bradstock","given":"Ken","non-dropping-particle":"","parse-names":false,"suffix":""},{"dropping-particle":"","family":"Linch","given":"David C.","non-dropping-particle":"","parse-names":false,"suffix":""}],"container-title":"The Lancet Oncology","id":"ITEM-1","issue":"4","issued":{"date-parts":[["2014","4"]]},"page":"424-435","publisher":"Lancet Publishing Group","title":"Rituximab versus a watch-and-wait approach in patients with advanced-stage, asymptomatic, non-bulky follicular lymphoma: An open-label randomised phase 3 trial","type":"article-journal","volume":"15"},"uris":["http://www.mendeley.com/documents/?uuid=72b023b1-677d-367d-89a9-3120408bebb8"]}],"mendeley":{"formattedCitation":"[15]","plainTextFormattedCitation":"[15]","previouslyFormattedCitation":"[15]"},"properties":{"noteIndex":0},"schema":"https://github.com/citation-style-language/schema/raw/master/csl-citation.json"}</w:instrText>
      </w:r>
      <w:r w:rsidR="00CC24FE" w:rsidRPr="006641A3">
        <w:fldChar w:fldCharType="separate"/>
      </w:r>
      <w:r w:rsidRPr="006641A3">
        <w:rPr>
          <w:noProof/>
        </w:rPr>
        <w:t>[15]</w:t>
      </w:r>
      <w:r w:rsidR="00CC24FE" w:rsidRPr="006641A3">
        <w:fldChar w:fldCharType="end"/>
      </w:r>
      <w:r w:rsidR="00CC24FE" w:rsidRPr="006641A3">
        <w:t>.</w:t>
      </w:r>
    </w:p>
    <w:p w14:paraId="6332428A" w14:textId="0F980207" w:rsidR="00CC24FE" w:rsidRPr="006641A3" w:rsidRDefault="00CC24FE" w:rsidP="00CC24FE">
      <w:pPr>
        <w:ind w:left="709" w:firstLine="0"/>
        <w:contextualSpacing/>
        <w:rPr>
          <w:b/>
        </w:rPr>
      </w:pPr>
      <w:r w:rsidRPr="006641A3">
        <w:rPr>
          <w:b/>
        </w:rPr>
        <w:t xml:space="preserve">Уровень убедительности рекомендаций </w:t>
      </w:r>
      <w:r w:rsidR="006641A3" w:rsidRPr="006641A3">
        <w:rPr>
          <w:b/>
        </w:rPr>
        <w:t>А</w:t>
      </w:r>
      <w:r w:rsidRPr="006641A3">
        <w:rPr>
          <w:b/>
        </w:rPr>
        <w:t xml:space="preserve"> (уровень достоверности доказательств </w:t>
      </w:r>
      <w:r w:rsidR="006641A3" w:rsidRPr="006641A3">
        <w:rPr>
          <w:b/>
        </w:rPr>
        <w:t>2</w:t>
      </w:r>
      <w:r w:rsidRPr="006641A3">
        <w:rPr>
          <w:b/>
        </w:rPr>
        <w:t>).</w:t>
      </w:r>
    </w:p>
    <w:p w14:paraId="3000CC6F" w14:textId="485AC3BF" w:rsidR="00C25E9D" w:rsidRPr="006641A3" w:rsidRDefault="00CC24FE" w:rsidP="00C25E9D">
      <w:pPr>
        <w:pStyle w:val="afd"/>
        <w:spacing w:beforeAutospacing="0" w:afterAutospacing="0" w:line="360" w:lineRule="auto"/>
        <w:rPr>
          <w:rStyle w:val="affc"/>
        </w:rPr>
      </w:pPr>
      <w:r w:rsidRPr="006641A3">
        <w:rPr>
          <w:b/>
        </w:rPr>
        <w:t>Комментарий:</w:t>
      </w:r>
      <w:r w:rsidRPr="006641A3">
        <w:rPr>
          <w:bCs/>
        </w:rPr>
        <w:t xml:space="preserve"> </w:t>
      </w:r>
      <w:r w:rsidR="00F73D70" w:rsidRPr="006641A3">
        <w:rPr>
          <w:rStyle w:val="affc"/>
        </w:rPr>
        <w:t xml:space="preserve">параметры </w:t>
      </w:r>
      <w:r w:rsidR="00C25E9D" w:rsidRPr="006641A3">
        <w:rPr>
          <w:rStyle w:val="affc"/>
        </w:rPr>
        <w:t>лучевой терапии определяются в зависимости от первичной распространенности процесса, локализации и объема опухолевого поражения.  Определение исходных очагов поражения должно осуществляться с использованием компьютерной томографии</w:t>
      </w:r>
      <w:r w:rsidR="00E568B9" w:rsidRPr="006641A3">
        <w:rPr>
          <w:rStyle w:val="affc"/>
        </w:rPr>
        <w:t xml:space="preserve"> с внутривенным контрастированием</w:t>
      </w:r>
      <w:r w:rsidR="00C25E9D" w:rsidRPr="006641A3">
        <w:rPr>
          <w:rStyle w:val="affc"/>
        </w:rPr>
        <w:t>, позитронно-эмиссионной томографии. Применяемая в настоящее время технология планирования лучевой терапии (3Д,</w:t>
      </w:r>
      <w:r w:rsidR="00BC7258" w:rsidRPr="006641A3">
        <w:rPr>
          <w:rStyle w:val="affc"/>
        </w:rPr>
        <w:t xml:space="preserve"> </w:t>
      </w:r>
      <w:r w:rsidR="00C25E9D" w:rsidRPr="006641A3">
        <w:rPr>
          <w:rStyle w:val="affc"/>
        </w:rPr>
        <w:t>4Д) позволяет более точно определять границы опухоли и, соответственно, корректировать поля облучения.</w:t>
      </w:r>
      <w:r w:rsidR="00C25E9D" w:rsidRPr="006641A3">
        <w:t xml:space="preserve"> </w:t>
      </w:r>
      <w:r w:rsidR="00C25E9D" w:rsidRPr="006641A3">
        <w:rPr>
          <w:rStyle w:val="affc"/>
        </w:rPr>
        <w:t xml:space="preserve">При планировании облучения должны быть рассчитаны гистограмма "доза-объем" и вероятность лучевых реакций со стороны нормальных тканей, которые должны быть учтены </w:t>
      </w:r>
      <w:r w:rsidR="00BC7258" w:rsidRPr="006641A3">
        <w:rPr>
          <w:rStyle w:val="affc"/>
        </w:rPr>
        <w:t>врачом-</w:t>
      </w:r>
      <w:r w:rsidR="00C25E9D" w:rsidRPr="006641A3">
        <w:rPr>
          <w:rStyle w:val="affc"/>
        </w:rPr>
        <w:t>радиотерапевтом при принятии окончательного плана облучения.</w:t>
      </w:r>
    </w:p>
    <w:p w14:paraId="29AF9385" w14:textId="77777777" w:rsidR="00C25E9D" w:rsidRPr="006641A3" w:rsidRDefault="00C25E9D" w:rsidP="00C25E9D">
      <w:pPr>
        <w:pStyle w:val="afd"/>
        <w:spacing w:beforeAutospacing="0" w:afterAutospacing="0" w:line="360" w:lineRule="auto"/>
        <w:rPr>
          <w:rStyle w:val="affc"/>
        </w:rPr>
      </w:pPr>
      <w:r w:rsidRPr="006641A3">
        <w:rPr>
          <w:rStyle w:val="affc"/>
        </w:rPr>
        <w:t>В настоящее время при дозиметрическом планировании облучения следует выделять: общий объем опухоли - gross-tumor volume (GTV), клинический объем опухоли – clinical target volume (CTV), планируемый объем цели  - planning target volume (PTV).</w:t>
      </w:r>
      <w:r w:rsidRPr="006641A3">
        <w:t xml:space="preserve"> </w:t>
      </w:r>
      <w:r w:rsidRPr="006641A3">
        <w:rPr>
          <w:rStyle w:val="affc"/>
        </w:rPr>
        <w:t>PTV определяется в каждом конкретном случае в зависимости от цели и задачи лучевого лечения.</w:t>
      </w:r>
      <w:r w:rsidRPr="006641A3">
        <w:rPr>
          <w:rStyle w:val="affc"/>
        </w:rPr>
        <w:tab/>
      </w:r>
    </w:p>
    <w:p w14:paraId="4FBB1CF2" w14:textId="77777777" w:rsidR="00C25E9D" w:rsidRPr="006641A3" w:rsidRDefault="00C25E9D" w:rsidP="00C25E9D">
      <w:pPr>
        <w:pStyle w:val="afd"/>
        <w:spacing w:beforeAutospacing="0" w:afterAutospacing="0" w:line="360" w:lineRule="auto"/>
        <w:rPr>
          <w:rStyle w:val="affc"/>
        </w:rPr>
      </w:pPr>
      <w:r w:rsidRPr="006641A3">
        <w:rPr>
          <w:rStyle w:val="affc"/>
        </w:rPr>
        <w:t>При ФЛ  I,</w:t>
      </w:r>
      <w:r w:rsidR="00A41E3F" w:rsidRPr="006641A3">
        <w:rPr>
          <w:rStyle w:val="affc"/>
        </w:rPr>
        <w:t xml:space="preserve"> </w:t>
      </w:r>
      <w:r w:rsidRPr="006641A3">
        <w:rPr>
          <w:rStyle w:val="affc"/>
        </w:rPr>
        <w:t xml:space="preserve">II  cтадий, когда клинически определяемое поражение ограничено лимфатическими узлами, необходимо учитывать, что имеется вероятность  большего объема поражения за счет потенциального микроскопического вовлечения рядом расположенных тканей. Следовательно, при использовании лучевой терапии как единственного метода лечения целесообразно применение объема облучения вовлеченных мест (ISRT), а не вовлеченных лимфатических узлов (INRT). Планируемый объем цели при ранних стадиях ФЛ будет соответствовать клиническому объему опухоли (СTV) на момент начала лучения. </w:t>
      </w:r>
    </w:p>
    <w:p w14:paraId="585262A1" w14:textId="6E6ADD58" w:rsidR="00CE0E26" w:rsidRPr="006641A3" w:rsidRDefault="00C25E9D" w:rsidP="00C25E9D">
      <w:pPr>
        <w:contextualSpacing/>
        <w:rPr>
          <w:i/>
        </w:rPr>
      </w:pPr>
      <w:r w:rsidRPr="006641A3">
        <w:rPr>
          <w:i/>
        </w:rPr>
        <w:t xml:space="preserve">Планирование дистанционной лучевой терапии осуществляется с помощью методов визуализации, позволяющих получать трехмерные изображения.  Лечение </w:t>
      </w:r>
      <w:r w:rsidRPr="006641A3">
        <w:rPr>
          <w:i/>
        </w:rPr>
        <w:lastRenderedPageBreak/>
        <w:t>целесообразно осуществлять на линейном ускорителе электронов с использованием стандартного фракционирования дозы (одна фракция в день, 5 раз в неделю), разовая очаговая доза – 1,8 - 2,0 Гр суммарная очаговая доза (СОД) составляет 24-30 Гр на зоны поражения. При отсутствии полной регрессии опухоли может быть использовано дополнительно локальное облучение (“буст”) в СОД 6-10 Гр.</w:t>
      </w:r>
    </w:p>
    <w:p w14:paraId="6B9E97D9" w14:textId="3757322B" w:rsidR="002D04FB" w:rsidRPr="006641A3" w:rsidRDefault="00700C34" w:rsidP="00C25E9D">
      <w:pPr>
        <w:contextualSpacing/>
        <w:rPr>
          <w:bCs/>
          <w:i/>
          <w:iCs/>
        </w:rPr>
      </w:pPr>
      <w:r w:rsidRPr="006641A3">
        <w:rPr>
          <w:rStyle w:val="affb"/>
          <w:b w:val="0"/>
          <w:i/>
        </w:rPr>
        <w:t>Р</w:t>
      </w:r>
      <w:r w:rsidR="002D04FB" w:rsidRPr="006641A3">
        <w:rPr>
          <w:rStyle w:val="affc"/>
        </w:rPr>
        <w:t>итуксимаб</w:t>
      </w:r>
      <w:r w:rsidR="00A41E3F" w:rsidRPr="006641A3">
        <w:rPr>
          <w:rStyle w:val="affc"/>
        </w:rPr>
        <w:t>**</w:t>
      </w:r>
      <w:r w:rsidR="002D04FB" w:rsidRPr="006641A3">
        <w:rPr>
          <w:rStyle w:val="affc"/>
        </w:rPr>
        <w:t xml:space="preserve"> применяется в режиме 4 еженедельных введения в качестве индукции, а затем 4 введения каждые 2 месяца (короткий курс) или поддерживающая терапия каждые 8 недель в течение 2-х лет (пролонгированный курс). Раннее начало лечения ритуксимабом</w:t>
      </w:r>
      <w:r w:rsidR="003B54BA" w:rsidRPr="006641A3">
        <w:t>**</w:t>
      </w:r>
      <w:r w:rsidR="002D04FB" w:rsidRPr="006641A3">
        <w:rPr>
          <w:rStyle w:val="affc"/>
        </w:rPr>
        <w:t xml:space="preserve"> имеет преимущества в выживаемости без прогрессирования в сравнении с тактикой «наблюдай и жди», но данных об улучшении общей выживаемости на сегодняшний день нет. Согласно результатам исследования RESORT, повторное четырехнедельное лечение ритуксимабом</w:t>
      </w:r>
      <w:r w:rsidR="00A41E3F" w:rsidRPr="006641A3">
        <w:rPr>
          <w:rStyle w:val="affc"/>
        </w:rPr>
        <w:t>**</w:t>
      </w:r>
      <w:r w:rsidR="002D04FB" w:rsidRPr="006641A3">
        <w:rPr>
          <w:rStyle w:val="affc"/>
        </w:rPr>
        <w:t xml:space="preserve"> при прогрессировании заболевания является не менее эффективной тактикой в сравнении с длительным его применением. Обинутузумаб</w:t>
      </w:r>
      <w:r w:rsidR="00EB56E2" w:rsidRPr="006641A3">
        <w:rPr>
          <w:rStyle w:val="affc"/>
        </w:rPr>
        <w:t>**</w:t>
      </w:r>
      <w:r w:rsidR="002D04FB" w:rsidRPr="006641A3">
        <w:rPr>
          <w:rStyle w:val="affc"/>
        </w:rPr>
        <w:t xml:space="preserve"> в настоящее время не </w:t>
      </w:r>
      <w:r w:rsidR="004A7EFA" w:rsidRPr="006641A3">
        <w:rPr>
          <w:rStyle w:val="affc"/>
        </w:rPr>
        <w:t xml:space="preserve">применяется </w:t>
      </w:r>
      <w:r w:rsidR="002D04FB" w:rsidRPr="006641A3">
        <w:rPr>
          <w:rStyle w:val="affc"/>
        </w:rPr>
        <w:t xml:space="preserve">в качестве монотерапии у </w:t>
      </w:r>
      <w:r w:rsidR="00E568B9" w:rsidRPr="006641A3">
        <w:rPr>
          <w:rStyle w:val="affc"/>
        </w:rPr>
        <w:t xml:space="preserve">пациентов с </w:t>
      </w:r>
      <w:r w:rsidR="002D04FB" w:rsidRPr="006641A3">
        <w:rPr>
          <w:rStyle w:val="affc"/>
        </w:rPr>
        <w:t>ФЛ.</w:t>
      </w:r>
    </w:p>
    <w:p w14:paraId="3E34461C" w14:textId="7860B980" w:rsidR="002D04FB" w:rsidRPr="006641A3" w:rsidRDefault="002D04FB" w:rsidP="002D04FB">
      <w:pPr>
        <w:pStyle w:val="afe"/>
        <w:numPr>
          <w:ilvl w:val="0"/>
          <w:numId w:val="11"/>
        </w:numPr>
        <w:spacing w:before="120" w:after="120"/>
        <w:ind w:left="709" w:hanging="709"/>
      </w:pPr>
      <w:r w:rsidRPr="006641A3">
        <w:t>Ранее не получавшим лечение пациентам ФЛ 1-2 цитологического типа, с ранними стадиями (</w:t>
      </w:r>
      <w:r w:rsidRPr="006641A3">
        <w:rPr>
          <w:lang w:val="en-US"/>
        </w:rPr>
        <w:t>I</w:t>
      </w:r>
      <w:r w:rsidRPr="006641A3">
        <w:t>-</w:t>
      </w:r>
      <w:r w:rsidRPr="006641A3">
        <w:rPr>
          <w:lang w:val="en-US"/>
        </w:rPr>
        <w:t>II</w:t>
      </w:r>
      <w:r w:rsidRPr="006641A3">
        <w:t xml:space="preserve"> стадии) </w:t>
      </w:r>
      <w:r w:rsidRPr="006641A3">
        <w:rPr>
          <w:lang w:val="en-US"/>
        </w:rPr>
        <w:t>c</w:t>
      </w:r>
      <w:r w:rsidRPr="006641A3">
        <w:t xml:space="preserve"> большим объемом опухоли либо с распространенными стадиями, а также пациентам с ФЛ 3 цитологического типа при наличии показаний к началу лечения </w:t>
      </w:r>
      <w:r w:rsidRPr="006641A3">
        <w:rPr>
          <w:b/>
        </w:rPr>
        <w:t xml:space="preserve">рекомендовано </w:t>
      </w:r>
      <w:r w:rsidR="00C9220A" w:rsidRPr="006641A3">
        <w:rPr>
          <w:bCs/>
        </w:rPr>
        <w:t xml:space="preserve">для достижения ремиссии </w:t>
      </w:r>
      <w:r w:rsidRPr="006641A3">
        <w:t>проведение одного из следующих режимов системной лекарственной терапии (на выбор лечащего врача – см. приложение А3.1)</w:t>
      </w:r>
      <w:r w:rsidR="007A7FBE" w:rsidRPr="006641A3">
        <w:t xml:space="preserve"> </w:t>
      </w:r>
      <w:r w:rsidR="007A7FBE" w:rsidRPr="006641A3">
        <w:fldChar w:fldCharType="begin" w:fldLock="1"/>
      </w:r>
      <w:r w:rsidR="00E4364C" w:rsidRPr="006641A3">
        <w:instrText>ADDIN CSL_CITATION {"citationItems":[{"id":"ITEM-1","itemData":{"DOI":"10.1200/JCO.2017.76.8960","ISSN":"1527-7755","PMID":"29856692","abstract":"Purpose The GALLIUM study ( ClinicalTrials.gov identifier: NCT01332968) showed that obinutuzumab (GA101; G) significantly prolonged progression-free survival (PFS) in previously untreated patients with follicular lymphoma relative to rituximab (R) when combined with cyclophosphamide (C), doxorubicin, vincristine (V), and prednisone (P; CHOP); CVP; or bendamustine. This report focuses on the impact of chemotherapy backbone on efficacy and safety. Patients and Methods A total of 1,202 patients with previously untreated follicular lymphoma (grades 1 to 3a), advanced disease (stage III or IV, or stage II with tumor diameter ≥ 7 cm), Eastern Cooperative Oncology Group performance status 0 to 2, and requiring treatment were randomly assigned 1:1 to G 1,000 mg on days 1, 8, and 15 of cycle 1 and day 1 of subsequent cycles or R 375 mg/m2 on day 1 of each cycle, for six to eight cycles, depending on chemotherapy (allocated nonrandomly by center). Responding patients received G or R for 2 years or until disease progression. Results Baseline Follicular Lymphoma International Prognostic Index risk, bulky disease, and comorbidities differed by chemotherapy. After 41.1 months median follow-up, PFS (primary end point) was superior for G plus chemotherapy (overall hazard ratio [HR], 0.68; 95% CI, 0.54 to 0.87; P = .0016), with consistent results across chemotherapy backbones (bendamustine: HR, 0.63; 95% CI, 0.46 to 0.88; CHOP: HR, 0.72; 95% CI, 0.48 to 1.10; CVP: HR, 0.79; 95% CI, 0.42 to 1.47). Grade 3 to 5 adverse events, notably cytopenias, were most frequent with CHOP. Grade 3 to 5 infections and second neoplasms were most frequent with bendamustine, which was associated with marked and prolonged reductions in T-cell counts. Fatal events were more frequent in patients treated with bendamustine, possibly reflecting differences in patient risk profiles. Conclusion Improved PFS was observed for G plus chemotherapy for all three chemotherapy backbones. Safety profiles differed, although comparisons are confounded by nonrandom chemotherapy allocation.","author":[{"dropping-particle":"","family":"Hiddemann","given":"Wolfgang","non-dropping-particle":"","parse-names":false,"suffix":""},{"dropping-particle":"","family":"Barbui","given":"Anna Maria","non-dropping-particle":"","parse-names":false,"suffix":""},{"dropping-particle":"","family":"Canales","given":"Miguel A","non-dropping-particle":"","parse-names":false,"suffix":""},{"dropping-particle":"","family":"Cannell","given":"Paul K","non-dropping-particle":"","parse-names":false,"suffix":""},{"dropping-particle":"","family":"Collins","given":"Graham P","non-dropping-particle":"","parse-names":false,"suffix":""},{"dropping-particle":"","family":"Dürig","given":"Jan","non-dropping-particle":"","parse-names":false,"suffix":""},{"dropping-particle":"","family":"Forstpointner","given":"Roswitha","non-dropping-particle":"","parse-names":false,"suffix":""},{"dropping-particle":"","family":"Herold","given":"Michael","non-dropping-particle":"","parse-names":false,"suffix":""},{"dropping-particle":"","family":"Hertzberg","given":"Mark","non-dropping-particle":"","parse-names":false,"suffix":""},{"dropping-particle":"","family":"Klanova","given":"Magdalena","non-dropping-particle":"","parse-names":false,"suffix":""},{"dropping-particle":"","family":"Radford","given":"John","non-dropping-particle":"","parse-names":false,"suffix":""},{"dropping-particle":"","family":"Seymour","given":"John F","non-dropping-particle":"","parse-names":false,"suffix":""},{"dropping-particle":"","family":"Tobinai","given":"Kensei","non-dropping-particle":"","parse-names":false,"suffix":""},{"dropping-particle":"","family":"Trotman","given":"Judith","non-dropping-particle":"","parse-names":false,"suffix":""},{"dropping-particle":"","family":"Burciu","given":"Alis","non-dropping-particle":"","parse-names":false,"suffix":""},{"dropping-particle":"","family":"Fingerle-Rowson","given":"Günter","non-dropping-particle":"","parse-names":false,"suffix":""},{"dropping-particle":"","family":"Wolbers","given":"Marcel","non-dropping-particle":"","parse-names":false,"suffix":""},{"dropping-particle":"","family":"Nielsen","given":"Tina","non-dropping-particle":"","parse-names":false,"suffix":""},{"dropping-particle":"","family":"Marcus","given":"Robert E","non-dropping-particle":"","parse-names":false,"suffix":""}],"container-title":"Journal of clinical oncology : official journal of the American Society of Clinical Oncology","id":"ITEM-1","issue":"23","issued":{"date-parts":[["2018","8","10"]]},"page":"2395-2404","publisher":"American Society of Clinical Oncology","title":"Immunochemotherapy With Obinutuzumab or Rituximab for Previously Untreated Follicular Lymphoma in the GALLIUM Study: Influence of Chemotherapy on Efficacy and Safety.","type":"article-journal","volume":"36"},"uris":["http://www.mendeley.com/documents/?uuid=755f6e0c-6519-3840-a5da-b482a8356776"]},{"id":"ITEM-2","itemData":{"DOI":"10.1200/JCO.2017.76.3656","ISSN":"15277755","abstract":"Purpose To perform an updated analysis of the randomized phase III GADOLIN trial in patients with rituximab-refractory indolent non-Hodgkin lymphoma treated with obinutuzumab (GA101; G) and bendamustine (B). Patients and Methods Patients with histologically documented, rituximab-refractory CD20+ indolent non-Hodgkin lymphoma received G 1,000 mg (days 1, 8, and 15, cycle 1; day 1, cycles 2 to 6) plus B 90 mg/m2/d (days 1 and 2, all cycles) or B 120 mg/m2/d monotherapy. Patients who did not experience disease progression with G-B received G maintenance (1,000 mg every 2 months) for up to 2 years. The primary end point was progression-free survival (PFS). Results Of 413 randomly assigned patients (intention-to-treat [ITT]: G-B, n = 204; B monotherapy, n = 209), 335 had follicular lymphoma (FL; G-B, n = 164; B monotherapy, n = 171). After a median follow-up of 31.8 months, median PFS in ITT patients was 25.8 months (G-B) and 14.1 months (B monotherapy; hazard ratio [HR], 0.57; 95% CI, 0.44 to 0.73; P, .001). Overall survival (OS) also was prolonged (HR, 0.67; 95% CI, 0.47 to 0.96; P = .027). PFS and OS benefits were similar in patients with FL. Grade 3 to 5 adverse events (AEs) were reported by 148 (72.5%) and 133 (65.5%) patients in the G-B and B monotherapy arms, respectively, most commonly neutropenia (G-B, 34.8%; B monotherapy, 27.1%), thrombocytopenia (10.8% and 15.8%), anemia (7.4% and 10.8%), and infusion-related reactions (9.3% and 3.4%). Serious AEs occurred in 89 G-B patients (43.6%) and 75 B monotherapy patients (36.9%); fatal AEs occurred in 16 (7.8%) and 13 (6.4%), respectively. Conclusion This updated analysis confirms the PFS benefit for G-B shown in the primary analysis. A substantial OS benefit also was demonstrated in the ITT population and in patients with FL. Toxicity was similar for both treatments.","author":[{"dropping-particle":"","family":"Cheson","given":"Bruce D.","non-dropping-particle":"","parse-names":false,"suffix":""},{"dropping-particle":"","family":"Chua","given":"Neil","non-dropping-particle":"","parse-names":false,"suffix":""},{"dropping-particle":"","family":"Mayer","given":"Jiri","non-dropping-particle":"","parse-names":false,"suffix":""},{"dropping-particle":"","family":"Dueck","given":"Greg","non-dropping-particle":"","parse-names":false,"suffix":""},{"dropping-particle":"","family":"Trněný","given":"Marek","non-dropping-particle":"","parse-names":false,"suffix":""},{"dropping-particle":"","family":"Bouabdallah","given":"Kamal","non-dropping-particle":"","parse-names":false,"suffix":""},{"dropping-particle":"","family":"Fowler","given":"Nathan","non-dropping-particle":"","parse-names":false,"suffix":""},{"dropping-particle":"","family":"Delwail","given":"Vincent","non-dropping-particle":"","parse-names":false,"suffix":""},{"dropping-particle":"","family":"Press","given":"Oliver","non-dropping-particle":"","parse-names":false,"suffix":""},{"dropping-particle":"","family":"Salles","given":"Gilles","non-dropping-particle":"","parse-names":false,"suffix":""},{"dropping-particle":"","family":"Gribben","given":"John G.","non-dropping-particle":"","parse-names":false,"suffix":""},{"dropping-particle":"","family":"Lennard","given":"Anne","non-dropping-particle":"","parse-names":false,"suffix":""},{"dropping-particle":"","family":"Lugtenburg","given":"Pieternella J.","non-dropping-particle":"","parse-names":false,"suffix":""},{"dropping-particle":"","family":"Fingerle-Rowson","given":"Günter","non-dropping-particle":"","parse-names":false,"suffix":""},{"dropping-particle":"","family":"Mattiello","given":"Federico","non-dropping-particle":"","parse-names":false,"suffix":""},{"dropping-particle":"","family":"Knapp","given":"Andrea","non-dropping-particle":"","parse-names":false,"suffix":""},{"dropping-particle":"","family":"Sehn","given":"Laurie H.","non-dropping-particle":"","parse-names":false,"suffix":""}],"container-title":"Journal of Clinical Oncology","id":"ITEM-2","issue":"22","issued":{"date-parts":[["2018","8","1"]]},"page":"2259-2266","publisher":"American Society of Clinical Oncology","title":"Overall survival benefit in patients with rituximab-refractory indolent non-hodgkin lymphoma who received obinutuzumab plus bendamustine induction and obinutuzumab maintenance in the GADOLIN study","type":"article-journal","volume":"36"},"uris":["http://www.mendeley.com/documents/?uuid=ad0d9d47-9fbc-3845-8a21-84bcab02d183"]},{"id":"ITEM-3","itemData":{"DOI":"10.1182/blood-2013-11-531327","ISSN":"15280020","PMID":"24591201","abstract":"This randomized, noninferiority (NI), global, phase 3 study evaluated the efficacy and safety ofbendamustineplusrituximab(BR) vs a standard rituximab-chemotherapy regimen (rituximab plus cyclophosphamide, doxorubicin, vincristine, and prednisone [R-CHOP] or rituximab plus cyclophosphamide, vincristine, and prednisone [R-CVP]) for treatmentnaive patients with indolent non-Hodgkin's lymphoma or mantle cell lymphoma. Investigators preassigned the standard treatment regimen they considered most appropriate for each patient; patients were randomized to receive BR (n 5 224) or standard therapy (R-CHOP/R-CVP, n 5 223) for 6 cycles; 2 additional cycles were permitted at investigator discretion. Response was assessed by a blinded independent review committee. BR was noninferior to R-CHOP/R-CVP, as assessed by the primary end point of complete response rate (31% vs 25%, respectively; P 5 .0225 for NI [0.88 margin]). The overall response rates for BR and R-CHOP/R-CVP were 97% and 91%, respectively (P 5 .0102). Incidences of vomiting and drug-hypersensitivity reactions were significantly higher in patients treated with BR (P &lt; .05), and incidences of peripheral neuropathy/paresthesia and alopecia were significantly higher in patients treated with standard-therapy regimens (P &lt; .05). These data indicate BR is noninferior to standard therapy with regard to clinical response with an acceptable safety profile. © 2014 by The American Society of Hematology.","author":[{"dropping-particle":"","family":"Flinn","given":"Ian W.","non-dropping-particle":"","parse-names":false,"suffix":""},{"dropping-particle":"","family":"Jagt","given":"Richard","non-dropping-particle":"Van Der","parse-names":false,"suffix":""},{"dropping-particle":"","family":"Kahl","given":"Brad S.","non-dropping-particle":"","parse-names":false,"suffix":""},{"dropping-particle":"","family":"Wood","given":"Peter","non-dropping-particle":"","parse-names":false,"suffix":""},{"dropping-particle":"","family":"Hawkins","given":"Tim E.","non-dropping-particle":"","parse-names":false,"suffix":""},{"dropping-particle":"","family":"Macdonald","given":"David","non-dropping-particle":"","parse-names":false,"suffix":""},{"dropping-particle":"","family":"Hertzberg","given":"Mark","non-dropping-particle":"","parse-names":false,"suffix":""},{"dropping-particle":"","family":"Kwan","given":"Yiu-Lam Lam","non-dropping-particle":"","parse-names":false,"suffix":""},{"dropping-particle":"","family":"Simpson","given":"David","non-dropping-particle":"","parse-names":false,"suffix":""},{"dropping-particle":"","family":"Craig","given":"Michael","non-dropping-particle":"","parse-names":false,"suffix":""},{"dropping-particle":"","family":"Kolibaba","given":"Kathryn","non-dropping-particle":"","parse-names":false,"suffix":""},{"dropping-particle":"","family":"Issa","given":"Samar","non-dropping-particle":"","parse-names":false,"suffix":""},{"dropping-particle":"","family":"Clementi","given":"Regina","non-dropping-particle":"","parse-names":false,"suffix":""},{"dropping-particle":"","family":"Hallman","given":"Doreen M.","non-dropping-particle":"","parse-names":false,"suffix":""},{"dropping-particle":"","family":"Munteanu","given":"Mihaela","non-dropping-particle":"","parse-names":false,"suffix":""},{"dropping-particle":"","family":"Chen","given":"Ling","non-dropping-particle":"","parse-names":false,"suffix":""},{"dropping-particle":"","family":"Burke","given":"John M.","non-dropping-particle":"","parse-names":false,"suffix":""}],"container-title":"Blood","id":"ITEM-3","issue":"19","issued":{"date-parts":[["2014","5","8"]]},"page":"2944–2952","publisher":"American Society of Hematology","title":"Randomized trial of bendamustine-rituximab or R-CHOP/R-CVP in first-line treatment of indolent NHL or MCL: the BRIGHT study","type":"article-journal","volume":"123"},"uris":["http://www.mendeley.com/documents/?uuid=3d088858-0169-4e8a-96c2-ebbd5e1d21a5"]}],"mendeley":{"formattedCitation":"[16–18]","plainTextFormattedCitation":"[16–18]","previouslyFormattedCitation":"[16–18]"},"properties":{"noteIndex":0},"schema":"https://github.com/citation-style-language/schema/raw/master/csl-citation.json"}</w:instrText>
      </w:r>
      <w:r w:rsidR="007A7FBE" w:rsidRPr="006641A3">
        <w:fldChar w:fldCharType="separate"/>
      </w:r>
      <w:r w:rsidR="00F73D70" w:rsidRPr="006641A3">
        <w:rPr>
          <w:noProof/>
        </w:rPr>
        <w:t>[16–18]</w:t>
      </w:r>
      <w:r w:rsidR="007A7FBE" w:rsidRPr="006641A3">
        <w:fldChar w:fldCharType="end"/>
      </w:r>
      <w:r w:rsidRPr="006641A3">
        <w:t xml:space="preserve">: </w:t>
      </w:r>
    </w:p>
    <w:p w14:paraId="767277C3" w14:textId="276959D6" w:rsidR="002D04FB" w:rsidRPr="006641A3" w:rsidRDefault="002D04FB" w:rsidP="002D04FB">
      <w:pPr>
        <w:pStyle w:val="afe"/>
        <w:numPr>
          <w:ilvl w:val="1"/>
          <w:numId w:val="11"/>
        </w:numPr>
        <w:spacing w:before="120" w:after="120"/>
      </w:pPr>
      <w:r w:rsidRPr="006641A3">
        <w:t xml:space="preserve">6 циклов </w:t>
      </w:r>
      <w:r w:rsidRPr="006641A3">
        <w:rPr>
          <w:lang w:val="en-US"/>
        </w:rPr>
        <w:t>CHOP</w:t>
      </w:r>
      <w:r w:rsidRPr="006641A3">
        <w:t xml:space="preserve"> + ритуксимаб</w:t>
      </w:r>
      <w:r w:rsidR="003B54BA" w:rsidRPr="006641A3">
        <w:t>**</w:t>
      </w:r>
      <w:r w:rsidRPr="006641A3">
        <w:t xml:space="preserve"> или обинутузумаб</w:t>
      </w:r>
      <w:r w:rsidR="00EB56E2" w:rsidRPr="006641A3">
        <w:t>**</w:t>
      </w:r>
      <w:r w:rsidRPr="006641A3">
        <w:t xml:space="preserve"> + 2 дополнительных введения </w:t>
      </w:r>
      <w:r w:rsidR="00700C34" w:rsidRPr="006641A3">
        <w:t>ритуксимаба** или обинутузумаба** соответственно</w:t>
      </w:r>
    </w:p>
    <w:p w14:paraId="20695AA5" w14:textId="416717D6" w:rsidR="002D04FB" w:rsidRPr="006641A3" w:rsidRDefault="002D04FB" w:rsidP="002D04FB">
      <w:pPr>
        <w:pStyle w:val="afe"/>
        <w:numPr>
          <w:ilvl w:val="1"/>
          <w:numId w:val="11"/>
        </w:numPr>
        <w:spacing w:before="120" w:after="120"/>
      </w:pPr>
      <w:r w:rsidRPr="006641A3">
        <w:t>6 циклов бендамустин</w:t>
      </w:r>
      <w:r w:rsidR="003B54BA" w:rsidRPr="006641A3">
        <w:t>**</w:t>
      </w:r>
      <w:r w:rsidRPr="006641A3">
        <w:t xml:space="preserve"> + </w:t>
      </w:r>
      <w:r w:rsidR="00700C34" w:rsidRPr="006641A3">
        <w:t>ритуксимаб** или обинутузумаб**</w:t>
      </w:r>
      <w:r w:rsidRPr="006641A3">
        <w:t xml:space="preserve"> + 2 дополнительных введения </w:t>
      </w:r>
      <w:r w:rsidR="00700C34" w:rsidRPr="006641A3">
        <w:t>ритуксимаба** или обинутузумаба** соответственно</w:t>
      </w:r>
      <w:r w:rsidRPr="006641A3">
        <w:t xml:space="preserve"> </w:t>
      </w:r>
    </w:p>
    <w:p w14:paraId="04C72783" w14:textId="6A290102" w:rsidR="002D04FB" w:rsidRPr="006641A3" w:rsidRDefault="002D04FB" w:rsidP="002D04FB">
      <w:pPr>
        <w:pStyle w:val="afe"/>
        <w:numPr>
          <w:ilvl w:val="1"/>
          <w:numId w:val="11"/>
        </w:numPr>
        <w:spacing w:before="120" w:after="120"/>
      </w:pPr>
      <w:r w:rsidRPr="006641A3">
        <w:t xml:space="preserve">6 циклов </w:t>
      </w:r>
      <w:r w:rsidRPr="006641A3">
        <w:rPr>
          <w:lang w:val="en-US"/>
        </w:rPr>
        <w:t>CVP</w:t>
      </w:r>
      <w:r w:rsidRPr="006641A3">
        <w:t xml:space="preserve"> + </w:t>
      </w:r>
      <w:r w:rsidR="00700C34" w:rsidRPr="006641A3">
        <w:t>ритуксимаб** или обинутузумаб**</w:t>
      </w:r>
      <w:r w:rsidRPr="006641A3">
        <w:t xml:space="preserve"> + 2 дополнительных введения </w:t>
      </w:r>
      <w:r w:rsidR="00700C34" w:rsidRPr="006641A3">
        <w:t>ритуксимаба** или обинутузумаба** соответственно</w:t>
      </w:r>
    </w:p>
    <w:p w14:paraId="67438F93" w14:textId="710F7E43" w:rsidR="007A7FBE" w:rsidRPr="006641A3" w:rsidRDefault="007A7FBE" w:rsidP="007A7FBE">
      <w:pPr>
        <w:ind w:left="709" w:firstLine="0"/>
        <w:contextualSpacing/>
        <w:rPr>
          <w:b/>
        </w:rPr>
      </w:pPr>
      <w:r w:rsidRPr="006641A3">
        <w:rPr>
          <w:b/>
        </w:rPr>
        <w:t xml:space="preserve">Уровень убедительности рекомендаций </w:t>
      </w:r>
      <w:r w:rsidR="009F0F71" w:rsidRPr="006641A3">
        <w:rPr>
          <w:b/>
        </w:rPr>
        <w:t xml:space="preserve">А </w:t>
      </w:r>
      <w:r w:rsidRPr="006641A3">
        <w:rPr>
          <w:b/>
        </w:rPr>
        <w:t>(уровень достоверности доказательств 2).</w:t>
      </w:r>
    </w:p>
    <w:p w14:paraId="25E7E314" w14:textId="61CCF7BC" w:rsidR="007A7FBE" w:rsidRPr="006641A3" w:rsidRDefault="007A7FBE" w:rsidP="007A7FBE">
      <w:pPr>
        <w:pStyle w:val="afd"/>
        <w:spacing w:beforeAutospacing="0" w:afterAutospacing="0" w:line="360" w:lineRule="auto"/>
        <w:rPr>
          <w:rStyle w:val="affc"/>
        </w:rPr>
      </w:pPr>
      <w:r w:rsidRPr="006641A3">
        <w:rPr>
          <w:b/>
        </w:rPr>
        <w:t>Комментарий:</w:t>
      </w:r>
      <w:r w:rsidRPr="006641A3">
        <w:rPr>
          <w:bCs/>
          <w:i/>
          <w:iCs/>
        </w:rPr>
        <w:t xml:space="preserve"> </w:t>
      </w:r>
      <w:r w:rsidRPr="006641A3">
        <w:rPr>
          <w:rStyle w:val="affc"/>
        </w:rPr>
        <w:t>в нескольких крупных рандомизированных контролируемых исследованиях было показано, что добавление ритуксимаба</w:t>
      </w:r>
      <w:r w:rsidR="003B54BA" w:rsidRPr="006641A3">
        <w:t>**</w:t>
      </w:r>
      <w:r w:rsidRPr="006641A3">
        <w:rPr>
          <w:rStyle w:val="affc"/>
        </w:rPr>
        <w:t xml:space="preserve"> к стандартной </w:t>
      </w:r>
      <w:r w:rsidRPr="006641A3">
        <w:rPr>
          <w:rStyle w:val="affc"/>
        </w:rPr>
        <w:lastRenderedPageBreak/>
        <w:t xml:space="preserve">химиотерапии увеличивает выживаемость без прогрессирования и общую выживаемость </w:t>
      </w:r>
      <w:r w:rsidR="00C9220A" w:rsidRPr="006641A3">
        <w:rPr>
          <w:rStyle w:val="affc"/>
        </w:rPr>
        <w:t>пациентов</w:t>
      </w:r>
      <w:r w:rsidRPr="006641A3">
        <w:rPr>
          <w:rStyle w:val="affc"/>
        </w:rPr>
        <w:t>. Последние годы стандартом лечения первой линии большинства</w:t>
      </w:r>
      <w:r w:rsidR="00F139FA" w:rsidRPr="006641A3">
        <w:rPr>
          <w:rStyle w:val="affc"/>
        </w:rPr>
        <w:t xml:space="preserve"> пациентов с</w:t>
      </w:r>
      <w:r w:rsidRPr="006641A3">
        <w:rPr>
          <w:rStyle w:val="affc"/>
        </w:rPr>
        <w:t xml:space="preserve"> ФЛ является иммунохимиотерапия. Программа R-CHOP является предпочтительным режимом лечения</w:t>
      </w:r>
      <w:r w:rsidR="00F139FA" w:rsidRPr="006641A3">
        <w:rPr>
          <w:rStyle w:val="affc"/>
        </w:rPr>
        <w:t xml:space="preserve"> пациентов с</w:t>
      </w:r>
      <w:r w:rsidRPr="006641A3">
        <w:rPr>
          <w:rStyle w:val="affc"/>
        </w:rPr>
        <w:t xml:space="preserve"> ФЛ I</w:t>
      </w:r>
      <w:r w:rsidRPr="006641A3">
        <w:rPr>
          <w:rStyle w:val="affc"/>
          <w:lang w:val="en-US"/>
        </w:rPr>
        <w:t>II</w:t>
      </w:r>
      <w:r w:rsidRPr="006641A3">
        <w:rPr>
          <w:rStyle w:val="affc"/>
        </w:rPr>
        <w:t xml:space="preserve"> цитологического типа или при подозрении на трансформацию опухоли (повышение ЛДГ, В-симптомы, экстранодальное вовлечение, преимущественный рост изолированного лимфатического узла). Режим </w:t>
      </w:r>
      <w:r w:rsidRPr="006641A3">
        <w:rPr>
          <w:rStyle w:val="affc"/>
          <w:lang w:val="en-US"/>
        </w:rPr>
        <w:t>R</w:t>
      </w:r>
      <w:r w:rsidRPr="006641A3">
        <w:rPr>
          <w:rStyle w:val="affc"/>
        </w:rPr>
        <w:t>-</w:t>
      </w:r>
      <w:r w:rsidRPr="006641A3">
        <w:rPr>
          <w:rStyle w:val="affc"/>
          <w:lang w:val="en-US"/>
        </w:rPr>
        <w:t>B</w:t>
      </w:r>
      <w:r w:rsidRPr="006641A3">
        <w:rPr>
          <w:rStyle w:val="affc"/>
        </w:rPr>
        <w:t xml:space="preserve"> является равно</w:t>
      </w:r>
      <w:r w:rsidR="00D62304" w:rsidRPr="006641A3">
        <w:rPr>
          <w:rStyle w:val="affc"/>
        </w:rPr>
        <w:t xml:space="preserve"> </w:t>
      </w:r>
      <w:r w:rsidRPr="006641A3">
        <w:rPr>
          <w:rStyle w:val="affc"/>
        </w:rPr>
        <w:t xml:space="preserve">эффективным по сравнению с режимом R-CHOP с несколько более благоприятным профилем токсичности. </w:t>
      </w:r>
    </w:p>
    <w:p w14:paraId="4BFF4697" w14:textId="7A6BBFFB" w:rsidR="007A7FBE" w:rsidRPr="006641A3" w:rsidRDefault="007A7FBE" w:rsidP="007A7FBE">
      <w:pPr>
        <w:pStyle w:val="afd"/>
        <w:spacing w:beforeAutospacing="0" w:afterAutospacing="0" w:line="360" w:lineRule="auto"/>
        <w:rPr>
          <w:rStyle w:val="affc"/>
        </w:rPr>
      </w:pPr>
      <w:r w:rsidRPr="006641A3">
        <w:rPr>
          <w:rStyle w:val="affc"/>
        </w:rPr>
        <w:t>Исследование III фазы GALLIUM сравнило эффективность и безопасность комбинации моноклонального анти-CD20 антитела третьего поколения обинутузумаба</w:t>
      </w:r>
      <w:r w:rsidR="003B54BA" w:rsidRPr="006641A3">
        <w:rPr>
          <w:rStyle w:val="affc"/>
        </w:rPr>
        <w:t>**</w:t>
      </w:r>
      <w:r w:rsidRPr="006641A3">
        <w:rPr>
          <w:rStyle w:val="affc"/>
        </w:rPr>
        <w:t xml:space="preserve"> с различными режимами химиотерапии (CHOP, CVP или бендамустин), и дальнейшей поддерживающей терапией обинутузумабом</w:t>
      </w:r>
      <w:r w:rsidR="003B54BA" w:rsidRPr="006641A3">
        <w:rPr>
          <w:rStyle w:val="affc"/>
        </w:rPr>
        <w:t>**</w:t>
      </w:r>
      <w:r w:rsidRPr="006641A3">
        <w:rPr>
          <w:rStyle w:val="affc"/>
        </w:rPr>
        <w:t xml:space="preserve"> или ритуксимабом</w:t>
      </w:r>
      <w:r w:rsidR="003B54BA" w:rsidRPr="006641A3">
        <w:t>**</w:t>
      </w:r>
      <w:r w:rsidRPr="006641A3">
        <w:rPr>
          <w:rStyle w:val="affc"/>
        </w:rPr>
        <w:t xml:space="preserve"> у пациентов с генерализованными стадиями индолентных неходжкинских лимфом (85% пациентов с ФЛ). </w:t>
      </w:r>
    </w:p>
    <w:p w14:paraId="1B43DDE8" w14:textId="3D9695E9" w:rsidR="00401821" w:rsidRPr="006641A3" w:rsidRDefault="007A7FBE" w:rsidP="007A7FBE">
      <w:pPr>
        <w:contextualSpacing/>
        <w:rPr>
          <w:bCs/>
          <w:i/>
          <w:iCs/>
        </w:rPr>
      </w:pPr>
      <w:r w:rsidRPr="006641A3">
        <w:rPr>
          <w:rStyle w:val="affc"/>
        </w:rPr>
        <w:t>Обновленные данные по ВБП (на момент медианы наблюдения 41,1 месяца) демонстрируют устойчивость результатов: в группе обинутузумаба</w:t>
      </w:r>
      <w:r w:rsidR="003B54BA" w:rsidRPr="006641A3">
        <w:rPr>
          <w:rStyle w:val="affc"/>
        </w:rPr>
        <w:t>**</w:t>
      </w:r>
      <w:r w:rsidRPr="006641A3">
        <w:rPr>
          <w:rStyle w:val="affc"/>
        </w:rPr>
        <w:t xml:space="preserve"> + химиотерапия ВБП была достоверно выше, чем в группе ритуксимаб</w:t>
      </w:r>
      <w:r w:rsidR="003B54BA" w:rsidRPr="006641A3">
        <w:t>**</w:t>
      </w:r>
      <w:r w:rsidRPr="006641A3">
        <w:rPr>
          <w:rStyle w:val="affc"/>
        </w:rPr>
        <w:t xml:space="preserve"> + химиотерапия (ОР 0,68 (0,54-0,87), p=0,0016). Риск прогрессирования, рецидива или смерти на 32% ниже в группе обинутузумаб</w:t>
      </w:r>
      <w:r w:rsidR="003B54BA" w:rsidRPr="006641A3">
        <w:rPr>
          <w:rStyle w:val="affc"/>
        </w:rPr>
        <w:t>**</w:t>
      </w:r>
      <w:r w:rsidRPr="006641A3">
        <w:rPr>
          <w:rStyle w:val="affc"/>
        </w:rPr>
        <w:t>-содержащей иммунохимиотерапии, чем в группе ритуксимаб</w:t>
      </w:r>
      <w:r w:rsidR="003B54BA" w:rsidRPr="006641A3">
        <w:t>**</w:t>
      </w:r>
      <w:r w:rsidRPr="006641A3">
        <w:rPr>
          <w:rStyle w:val="affc"/>
        </w:rPr>
        <w:t>-содержащей терапии. Трехлетняя ВБП составила 81,5% в группе обинутузумаба</w:t>
      </w:r>
      <w:r w:rsidR="003B54BA" w:rsidRPr="006641A3">
        <w:rPr>
          <w:rStyle w:val="affc"/>
        </w:rPr>
        <w:t>**</w:t>
      </w:r>
      <w:r w:rsidRPr="006641A3">
        <w:rPr>
          <w:rStyle w:val="affc"/>
        </w:rPr>
        <w:t xml:space="preserve"> и 75,0% в группе ритуксимаба</w:t>
      </w:r>
      <w:r w:rsidR="003B54BA" w:rsidRPr="006641A3">
        <w:t>**</w:t>
      </w:r>
      <w:r w:rsidRPr="006641A3">
        <w:rPr>
          <w:rStyle w:val="affc"/>
        </w:rPr>
        <w:t xml:space="preserve"> (на момент медианы наблюдения 41,1 месяц.</w:t>
      </w:r>
      <w:r w:rsidR="00D5342C" w:rsidRPr="006641A3">
        <w:rPr>
          <w:bCs/>
          <w:i/>
          <w:iCs/>
        </w:rPr>
        <w:t xml:space="preserve"> </w:t>
      </w:r>
    </w:p>
    <w:p w14:paraId="15A4D8F6" w14:textId="5F745D27" w:rsidR="007A7FBE" w:rsidRPr="006641A3" w:rsidRDefault="007A7FBE" w:rsidP="007A7FBE">
      <w:pPr>
        <w:pStyle w:val="afe"/>
        <w:numPr>
          <w:ilvl w:val="0"/>
          <w:numId w:val="11"/>
        </w:numPr>
        <w:spacing w:before="120" w:after="120"/>
        <w:ind w:left="709" w:hanging="709"/>
      </w:pPr>
      <w:r w:rsidRPr="006641A3">
        <w:t>Ранее не получавшим лечение пожилым, соматически ском</w:t>
      </w:r>
      <w:r w:rsidR="00A41E3F" w:rsidRPr="006641A3">
        <w:t xml:space="preserve">прометированным </w:t>
      </w:r>
      <w:r w:rsidRPr="006641A3">
        <w:t xml:space="preserve"> пациентам</w:t>
      </w:r>
      <w:r w:rsidR="00A41E3F" w:rsidRPr="006641A3">
        <w:t xml:space="preserve"> с</w:t>
      </w:r>
      <w:r w:rsidRPr="006641A3">
        <w:t xml:space="preserve"> ФЛ</w:t>
      </w:r>
      <w:r w:rsidR="00A41E3F" w:rsidRPr="006641A3">
        <w:t xml:space="preserve">, которые не могут получать интенсивную полихимиотерапию, </w:t>
      </w:r>
      <w:r w:rsidRPr="006641A3">
        <w:t xml:space="preserve">при наличии показаний к началу лечения  </w:t>
      </w:r>
      <w:r w:rsidRPr="006641A3">
        <w:rPr>
          <w:b/>
        </w:rPr>
        <w:t xml:space="preserve">рекомендовано </w:t>
      </w:r>
      <w:r w:rsidR="00A41E3F" w:rsidRPr="006641A3">
        <w:t>применение хлорамбуцила</w:t>
      </w:r>
      <w:r w:rsidR="003B54BA" w:rsidRPr="006641A3">
        <w:t>**</w:t>
      </w:r>
      <w:r w:rsidR="00A41E3F" w:rsidRPr="006641A3">
        <w:t xml:space="preserve"> или циклофосфамида</w:t>
      </w:r>
      <w:r w:rsidR="003B54BA" w:rsidRPr="006641A3">
        <w:t>**</w:t>
      </w:r>
      <w:r w:rsidR="00A41E3F" w:rsidRPr="006641A3">
        <w:t xml:space="preserve"> в комбинации с ритуксимабом</w:t>
      </w:r>
      <w:r w:rsidR="003B54BA" w:rsidRPr="006641A3">
        <w:t>**</w:t>
      </w:r>
      <w:r w:rsidRPr="006641A3">
        <w:t xml:space="preserve"> (см. приложение А3.1) </w:t>
      </w:r>
      <w:r w:rsidRPr="006641A3">
        <w:fldChar w:fldCharType="begin" w:fldLock="1"/>
      </w:r>
      <w:r w:rsidR="004F6B12" w:rsidRPr="006641A3">
        <w:instrText>ADDIN CSL_CITATION {"citationItems":[{"id":"ITEM-1","itemData":{"author":[{"dropping-particle":"","family":"Бабичева","given":"Л.Г.","non-dropping-particle":"","parse-names":false,"suffix":""},{"dropping-particle":"","family":"Тумян","given":"Г.С.","non-dropping-particle":"","parse-names":false,"suffix":""},{"dropping-particle":"","family":"Кравченко","given":"С.К.","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Савченко.","id":"ITEM-1","issued":{"date-parts":[["2018"]]},"page":"43-52","title":"Фолликулярная лимфома","type":"chapter"},"uris":["http://www.mendeley.com/documents/?uuid=781f2a04-d7f5-4e09-84dd-bc47849ef616"]}],"mendeley":{"formattedCitation":"[3]","plainTextFormattedCitation":"[3]","previouslyFormattedCitation":"[3]"},"properties":{"noteIndex":0},"schema":"https://github.com/citation-style-language/schema/raw/master/csl-citation.json"}</w:instrText>
      </w:r>
      <w:r w:rsidRPr="006641A3">
        <w:fldChar w:fldCharType="separate"/>
      </w:r>
      <w:r w:rsidR="00A41E3F" w:rsidRPr="006641A3">
        <w:rPr>
          <w:noProof/>
        </w:rPr>
        <w:t>[3]</w:t>
      </w:r>
      <w:r w:rsidRPr="006641A3">
        <w:fldChar w:fldCharType="end"/>
      </w:r>
      <w:r w:rsidR="009F0F71" w:rsidRPr="006641A3">
        <w:t>.</w:t>
      </w:r>
      <w:r w:rsidRPr="006641A3">
        <w:t xml:space="preserve"> </w:t>
      </w:r>
    </w:p>
    <w:p w14:paraId="70241A60" w14:textId="77777777" w:rsidR="007A7FBE" w:rsidRPr="006641A3" w:rsidRDefault="007A7FBE" w:rsidP="007A7FBE">
      <w:pPr>
        <w:ind w:left="709" w:firstLine="0"/>
        <w:contextualSpacing/>
        <w:rPr>
          <w:b/>
        </w:rPr>
      </w:pPr>
      <w:r w:rsidRPr="006641A3">
        <w:rPr>
          <w:b/>
        </w:rPr>
        <w:t xml:space="preserve">Уровень убедительности рекомендаций </w:t>
      </w:r>
      <w:r w:rsidR="00A41E3F" w:rsidRPr="006641A3">
        <w:rPr>
          <w:b/>
        </w:rPr>
        <w:t>С</w:t>
      </w:r>
      <w:r w:rsidRPr="006641A3">
        <w:rPr>
          <w:b/>
        </w:rPr>
        <w:t xml:space="preserve"> (уровень достоверности доказательств </w:t>
      </w:r>
      <w:r w:rsidR="00A41E3F" w:rsidRPr="006641A3">
        <w:rPr>
          <w:b/>
        </w:rPr>
        <w:t>5</w:t>
      </w:r>
      <w:r w:rsidRPr="006641A3">
        <w:rPr>
          <w:b/>
        </w:rPr>
        <w:t>).</w:t>
      </w:r>
    </w:p>
    <w:p w14:paraId="3414B9E1" w14:textId="51F63E55" w:rsidR="00A41E3F" w:rsidRPr="006641A3" w:rsidRDefault="00A41E3F" w:rsidP="00A41E3F">
      <w:pPr>
        <w:pStyle w:val="2"/>
        <w:contextualSpacing/>
      </w:pPr>
      <w:bookmarkStart w:id="39" w:name="_Toc65868441"/>
      <w:r w:rsidRPr="006641A3">
        <w:t xml:space="preserve">3.3 Консолидация ремиссии ФЛ </w:t>
      </w:r>
      <w:r w:rsidR="00700C34" w:rsidRPr="006641A3">
        <w:t>у пациентов старше 18 лет</w:t>
      </w:r>
      <w:bookmarkEnd w:id="39"/>
    </w:p>
    <w:p w14:paraId="1A2BC0E3" w14:textId="3A096968" w:rsidR="00A41E3F" w:rsidRPr="006641A3" w:rsidRDefault="00A41E3F" w:rsidP="00A41E3F">
      <w:pPr>
        <w:pStyle w:val="afe"/>
        <w:numPr>
          <w:ilvl w:val="0"/>
          <w:numId w:val="11"/>
        </w:numPr>
        <w:spacing w:before="120" w:after="120"/>
        <w:ind w:left="709" w:hanging="709"/>
      </w:pPr>
      <w:r w:rsidRPr="006641A3">
        <w:t>Пациентам с ФЛ, достигшим полной или частичной ремиссии после первой линии терапии с применением монотерапии ритуксимабом</w:t>
      </w:r>
      <w:r w:rsidR="003B54BA" w:rsidRPr="006641A3">
        <w:t>**</w:t>
      </w:r>
      <w:r w:rsidR="004F6B12" w:rsidRPr="006641A3">
        <w:t xml:space="preserve"> или полихимиотерапии с включением ритуксимаба</w:t>
      </w:r>
      <w:r w:rsidR="003B54BA" w:rsidRPr="006641A3">
        <w:t>**</w:t>
      </w:r>
      <w:r w:rsidRPr="006641A3">
        <w:t xml:space="preserve">, </w:t>
      </w:r>
      <w:r w:rsidRPr="006641A3">
        <w:rPr>
          <w:b/>
        </w:rPr>
        <w:t xml:space="preserve">рекомендовано </w:t>
      </w:r>
      <w:r w:rsidRPr="006641A3">
        <w:t>поддерживающее лечение ритуксимабом</w:t>
      </w:r>
      <w:r w:rsidR="003B54BA" w:rsidRPr="006641A3">
        <w:t>**</w:t>
      </w:r>
      <w:r w:rsidRPr="006641A3">
        <w:t xml:space="preserve"> 1 раз в 2 месяца</w:t>
      </w:r>
      <w:r w:rsidR="004F6B12" w:rsidRPr="006641A3">
        <w:t xml:space="preserve"> в течение 2 лет</w:t>
      </w:r>
      <w:r w:rsidRPr="006641A3">
        <w:t xml:space="preserve">, всего </w:t>
      </w:r>
      <w:r w:rsidR="004F6B12" w:rsidRPr="006641A3">
        <w:t>12</w:t>
      </w:r>
      <w:r w:rsidRPr="006641A3">
        <w:t xml:space="preserve"> введени</w:t>
      </w:r>
      <w:r w:rsidR="004F6B12" w:rsidRPr="006641A3">
        <w:t>й</w:t>
      </w:r>
      <w:r w:rsidR="00C9220A" w:rsidRPr="006641A3">
        <w:t xml:space="preserve"> для </w:t>
      </w:r>
      <w:r w:rsidR="006D1C3B" w:rsidRPr="006641A3">
        <w:t>поддержания</w:t>
      </w:r>
      <w:r w:rsidR="00C9220A" w:rsidRPr="006641A3">
        <w:t xml:space="preserve"> ремиссии</w:t>
      </w:r>
      <w:r w:rsidRPr="006641A3">
        <w:t xml:space="preserve"> </w:t>
      </w:r>
      <w:r w:rsidRPr="006641A3">
        <w:fldChar w:fldCharType="begin" w:fldLock="1"/>
      </w:r>
      <w:r w:rsidR="00F73D70" w:rsidRPr="006641A3">
        <w:instrText>ADDIN CSL_CITATION {"citationItems":[{"id":"ITEM-1","itemData":{"DOI":"10.1016/S1470-2045(14)70027-0","ISSN":"14745488","abstract":"Background: Patients with advanced-stage, low-tumour-burden follicular lymphoma have conventionally undergone watchful waiting until disease progression. We assessed whether rituximab use could delay the need for chemotherapy or radiotherapy compared with watchful waiting and the effect of this strategy on quality of life (QoL). Methods: Asymptomatic patients (aged ≥18 years) with low-tumour-burden follicular lymphoma (grades 1, 2, and 3a) were randomly assigned centrally (1:1:1), by the minimisation approach stratified by institution, grade, stage, and age, to watchful waiting, rituximab 375 mg/m2 weekly for 4 weeks (rituximab induction), or rituximab induction followed by a maintenance schedule of 12 further infusions given at 2-monthly intervals for 2 years (maintenance rituximab). On Sept 30, 2007, recruitment into the rituximab induction group was closed and the study was amended to a two-arm study. The primary endpoints were time to start of new treatment and QoL at month 7 (ie, 6 months after completion of rituximab induction). All randomly assigned patients were included in the analysis of time to start of new treatment on an intention-to-treat basis. The main study is now completed and is in long-term follow-up. The study is registered with ClinicalTrials.gov, NCT00112931. Findings: Between Oct 15, 2004, and March 25, 2009, 379 patients from 118 centres in the UK, Australia, New Zealand, Turkey, and Poland were randomly assigned to watchful waiting or maintenance rituximab. 84 patients were recruited to the rituximab induction group before it was closed early. There was a significant difference in the time to start of new treatment, with 46% (95% CI 39-53) of patients in the watchful waiting group not needing treatment at 3 years compared with 88% (83-92) in the maintenance rituximab group (hazard ratio [HR] 0·21, 95% CI 0·14-0·31; p&lt;0·0001). 78% (95% CI 69-87) of patients in the rituximab induction group did not need treatment at 3 years, which was significantly more than in the watchful waiting group (HR 0·35, 95% CI 0·22-0·56; p&lt;0·0001), but no different compared with the maintenance rituximab group (0·75, 0·41-1·34; p=0·33). Compared with the watchful waiting group, patients in the maintenance rituximab group had significant improvements in the Mental Adjustment to Cancer scale score (p=0·0004), and Illness Coping Style score (p=0·0012) between baseline and month 7. Patients in the rituximab induction group did not show improvements in thei…","author":[{"dropping-particle":"","family":"Ardeshna","given":"Kirit M.","non-dropping-particle":"","parse-names":false,"suffix":""},{"dropping-particle":"","family":"Qian","given":"Wendi","non-dropping-particle":"","parse-names":false,"suffix":""},{"dropping-particle":"","family":"Smith","given":"Paul","non-dropping-particle":"","parse-names":false,"suffix":""},{"dropping-particle":"","family":"Braganca","given":"Nivette","non-dropping-particle":"","parse-names":false,"suffix":""},{"dropping-particle":"","family":"Lowry","given":"Lisa","non-dropping-particle":"","parse-names":false,"suffix":""},{"dropping-particle":"","family":"Patrick","given":"Pip","non-dropping-particle":"","parse-names":false,"suffix":""},{"dropping-particle":"","family":"Warden","given":"June","non-dropping-particle":"","parse-names":false,"suffix":""},{"dropping-particle":"","family":"Stevens","given":"Lindsey","non-dropping-particle":"","parse-names":false,"suffix":""},{"dropping-particle":"","family":"Pocock","given":"Christopher F.E.","non-dropping-particle":"","parse-names":false,"suffix":""},{"dropping-particle":"","family":"Miall","given":"Fiona","non-dropping-particle":"","parse-names":false,"suffix":""},{"dropping-particle":"","family":"Cunningham","given":"David","non-dropping-particle":"","parse-names":false,"suffix":""},{"dropping-particle":"","family":"Davies","given":"John","non-dropping-particle":"","parse-names":false,"suffix":""},{"dropping-particle":"","family":"Jack","given":"Andrew","non-dropping-particle":"","parse-names":false,"suffix":""},{"dropping-particle":"","family":"Stephens","given":"Richard","non-dropping-particle":"","parse-names":false,"suffix":""},{"dropping-particle":"","family":"Walewski","given":"Jan","non-dropping-particle":"","parse-names":false,"suffix":""},{"dropping-particle":"","family":"Ferhanoglu","given":"Burhan","non-dropping-particle":"","parse-names":false,"suffix":""},{"dropping-particle":"","family":"Bradstock","given":"Ken","non-dropping-particle":"","parse-names":false,"suffix":""},{"dropping-particle":"","family":"Linch","given":"David C.","non-dropping-particle":"","parse-names":false,"suffix":""}],"container-title":"The Lancet Oncology","id":"ITEM-1","issue":"4","issued":{"date-parts":[["2014","4"]]},"page":"424-435","publisher":"Lancet Publishing Group","title":"Rituximab versus a watch-and-wait approach in patients with advanced-stage, asymptomatic, non-bulky follicular lymphoma: An open-label randomised phase 3 trial","type":"article-journal","volume":"15"},"uris":["http://www.mendeley.com/documents/?uuid=72b023b1-677d-367d-89a9-3120408bebb8"]},{"id":"ITEM-2","itemData":{"DOI":"10.1002/cam4.1549","ISSN":"20457634","abstract":"Standard of care for patients with symptomatic, advanced-stage follicular lymphoma (FL) is rituximab-containing chemoimmunotherapy followed by rituximab maintenance. This prospective, multicenter, noninterventional study analyzed how efficacy and safety data from randomized controlled trials translate into clinical practice in Germany. Both treatment-naïve and relapsed/refractory patients with FL, who responded to rituximab-containing induction and were scheduled for rituximab maintenance, were observed for 24 months. Effectiveness was measured by response and Kaplan-Meier survival analysis. In addition, treatment patterns of induction and maintenance, as well as adverse events, were documented. The evaluable study population consisted of 310 first-line patients and 173 relapsed/refractory patients, including 116 patients with initial Ann-Arbor stage I/II and 20 patients with FL grade 3B. Regarding first-line induction, a shift from R-CHOP (rituximab, cyclophosphamide, doxorubicin, vincristine, prednisone) to R-bendamustine was observed over time, as well as a decline in radiotherapy. 2-year progression-free survival rates were 88.3% (95% confidence interval [CI] 84.0-92.6) for first-line patients and 76.0% (95% CI: 68.8-83.3) for relapsed/refractory patients. Conversion from partial to complete remission (PR, CR) occurred in 53.4% of analyzed first-line patients with PR, resulting in 69.4% CRs at study end (relapsed/refractory: conversion in 42.9%, final CRs 57.9%). Safety results were consistent with the known safety profile of rituximab in this setting. Both treatment-naïve and relapsed/refractory patients with FL show favorable 2-year PFS rates and improvements in the remission status with postinduction rituximab monotherapy as maintenance and consolidation therapy.","author":[{"dropping-particle":"","family":"Dührsen","given":"Ulrich","non-dropping-particle":"","parse-names":false,"suffix":""},{"dropping-particle":"","family":"Broszeit-Luft","given":"Stefanie","non-dropping-particle":"","parse-names":false,"suffix":""},{"dropping-particle":"","family":"Dieing","given":"Annette","non-dropping-particle":"","parse-names":false,"suffix":""},{"dropping-particle":"","family":"Lück","given":"Andreas","non-dropping-particle":"","parse-names":false,"suffix":""},{"dropping-particle":"","family":"Porowski","given":"Piotr","non-dropping-particle":"","parse-names":false,"suffix":""},{"dropping-particle":"","family":"Reiser","given":"Marcel","non-dropping-particle":"","parse-names":false,"suffix":""},{"dropping-particle":"","family":"Schwinger","given":"Ulrike","non-dropping-particle":"","parse-names":false,"suffix":""},{"dropping-particle":"","family":"Klawitter","given":"Sandra","non-dropping-particle":"","parse-names":false,"suffix":""},{"dropping-particle":"","family":"Krumm","given":"Katja","non-dropping-particle":"","parse-names":false,"suffix":""},{"dropping-particle":"","family":"Jentsch-Ullrich","given":"Kathleen","non-dropping-particle":"","parse-names":false,"suffix":""}],"container-title":"Cancer Medicine","id":"ITEM-2","issue":"7","issued":{"date-parts":[["2018","7","1"]]},"page":"2903-2912","publisher":"Blackwell Publishing Ltd","title":"Rituximab maintenance therapy of follicular lymphoma in clinical practice","type":"article-journal","volume":"7"},"uris":["http://www.mendeley.com/documents/?uuid=5241de85-14bf-3a20-b392-53bfdd14aba4"]}],"mendeley":{"formattedCitation":"[15,19]","plainTextFormattedCitation":"[15,19]","previouslyFormattedCitation":"[15,19]"},"properties":{"noteIndex":0},"schema":"https://github.com/citation-style-language/schema/raw/master/csl-citation.json"}</w:instrText>
      </w:r>
      <w:r w:rsidRPr="006641A3">
        <w:fldChar w:fldCharType="separate"/>
      </w:r>
      <w:r w:rsidR="00F73D70" w:rsidRPr="006641A3">
        <w:rPr>
          <w:noProof/>
        </w:rPr>
        <w:t>[15,19]</w:t>
      </w:r>
      <w:r w:rsidRPr="006641A3">
        <w:fldChar w:fldCharType="end"/>
      </w:r>
      <w:r w:rsidR="004F6B12" w:rsidRPr="006641A3">
        <w:t>.</w:t>
      </w:r>
    </w:p>
    <w:p w14:paraId="1B937745" w14:textId="6146A1C0" w:rsidR="00A41E3F" w:rsidRPr="006641A3" w:rsidRDefault="00A41E3F" w:rsidP="00A41E3F">
      <w:pPr>
        <w:ind w:left="709" w:firstLine="0"/>
        <w:contextualSpacing/>
        <w:rPr>
          <w:b/>
        </w:rPr>
      </w:pPr>
      <w:r w:rsidRPr="006641A3">
        <w:rPr>
          <w:b/>
        </w:rPr>
        <w:lastRenderedPageBreak/>
        <w:t xml:space="preserve">Уровень убедительности рекомендаций </w:t>
      </w:r>
      <w:r w:rsidR="00D62304" w:rsidRPr="006641A3">
        <w:rPr>
          <w:b/>
        </w:rPr>
        <w:t>В</w:t>
      </w:r>
      <w:r w:rsidRPr="006641A3">
        <w:rPr>
          <w:b/>
        </w:rPr>
        <w:t xml:space="preserve"> (уровень достоверности доказательств </w:t>
      </w:r>
      <w:r w:rsidR="00C9220A" w:rsidRPr="006641A3">
        <w:rPr>
          <w:b/>
        </w:rPr>
        <w:t>3</w:t>
      </w:r>
      <w:r w:rsidRPr="006641A3">
        <w:rPr>
          <w:b/>
        </w:rPr>
        <w:t>).</w:t>
      </w:r>
    </w:p>
    <w:p w14:paraId="03534B64" w14:textId="77777777" w:rsidR="004F6B12" w:rsidRPr="006641A3" w:rsidRDefault="004F6B12" w:rsidP="00A41E3F">
      <w:pPr>
        <w:ind w:left="709" w:firstLine="0"/>
        <w:contextualSpacing/>
        <w:rPr>
          <w:b/>
        </w:rPr>
      </w:pPr>
      <w:r w:rsidRPr="006641A3">
        <w:rPr>
          <w:b/>
        </w:rPr>
        <w:t>Комментарий:</w:t>
      </w:r>
      <w:r w:rsidRPr="006641A3">
        <w:rPr>
          <w:bCs/>
          <w:i/>
          <w:iCs/>
        </w:rPr>
        <w:t xml:space="preserve"> </w:t>
      </w:r>
      <w:r w:rsidRPr="006641A3">
        <w:rPr>
          <w:rStyle w:val="affc"/>
        </w:rPr>
        <w:t>при появлении признаков прогрессирования поддерживающую терапию следует прекратить</w:t>
      </w:r>
    </w:p>
    <w:p w14:paraId="2D7FED15" w14:textId="2D8FCD87" w:rsidR="004F6B12" w:rsidRPr="006641A3" w:rsidRDefault="004F6B12" w:rsidP="004F6B12">
      <w:pPr>
        <w:pStyle w:val="afe"/>
        <w:numPr>
          <w:ilvl w:val="0"/>
          <w:numId w:val="11"/>
        </w:numPr>
        <w:spacing w:before="120" w:after="120"/>
        <w:ind w:left="709" w:hanging="709"/>
      </w:pPr>
      <w:r w:rsidRPr="006641A3">
        <w:t>Пациентам с ФЛ, достигшим полной или частичной ремиссии после первой линии терапии с применением полихимиотерапии с включением обинутузумаба</w:t>
      </w:r>
      <w:r w:rsidR="003B54BA" w:rsidRPr="006641A3">
        <w:t>**</w:t>
      </w:r>
      <w:r w:rsidRPr="006641A3">
        <w:t xml:space="preserve">,  </w:t>
      </w:r>
      <w:r w:rsidRPr="006641A3">
        <w:rPr>
          <w:b/>
        </w:rPr>
        <w:t xml:space="preserve">рекомендовано </w:t>
      </w:r>
      <w:r w:rsidRPr="006641A3">
        <w:t>поддерживающее лечение обинутузумабом</w:t>
      </w:r>
      <w:r w:rsidR="003B54BA" w:rsidRPr="006641A3">
        <w:t>**</w:t>
      </w:r>
      <w:r w:rsidRPr="006641A3">
        <w:t xml:space="preserve"> 1 раз в 2 месяца (начинать спустя 2 месяца с момента введения последней дозы индукционной терапии) в течение 2 лет, всего 12 введений </w:t>
      </w:r>
      <w:r w:rsidRPr="006641A3">
        <w:fldChar w:fldCharType="begin" w:fldLock="1"/>
      </w:r>
      <w:r w:rsidR="00697DD3" w:rsidRPr="006641A3">
        <w:instrText>ADDIN CSL_CITATION {"citationItems":[{"id":"ITEM-1","itemData":{"DOI":"10.1200/JCO.2017.76.8960","ISSN":"1527-7755","PMID":"29856692","abstract":"Purpose The GALLIUM study ( ClinicalTrials.gov identifier: NCT01332968) showed that obinutuzumab (GA101; G) significantly prolonged progression-free survival (PFS) in previously untreated patients with follicular lymphoma relative to rituximab (R) when combined with cyclophosphamide (C), doxorubicin, vincristine (V), and prednisone (P; CHOP); CVP; or bendamustine. This report focuses on the impact of chemotherapy backbone on efficacy and safety. Patients and Methods A total of 1,202 patients with previously untreated follicular lymphoma (grades 1 to 3a), advanced disease (stage III or IV, or stage II with tumor diameter ≥ 7 cm), Eastern Cooperative Oncology Group performance status 0 to 2, and requiring treatment were randomly assigned 1:1 to G 1,000 mg on days 1, 8, and 15 of cycle 1 and day 1 of subsequent cycles or R 375 mg/m2 on day 1 of each cycle, for six to eight cycles, depending on chemotherapy (allocated nonrandomly by center). Responding patients received G or R for 2 years or until disease progression. Results Baseline Follicular Lymphoma International Prognostic Index risk, bulky disease, and comorbidities differed by chemotherapy. After 41.1 months median follow-up, PFS (primary end point) was superior for G plus chemotherapy (overall hazard ratio [HR], 0.68; 95% CI, 0.54 to 0.87; P = .0016), with consistent results across chemotherapy backbones (bendamustine: HR, 0.63; 95% CI, 0.46 to 0.88; CHOP: HR, 0.72; 95% CI, 0.48 to 1.10; CVP: HR, 0.79; 95% CI, 0.42 to 1.47). Grade 3 to 5 adverse events, notably cytopenias, were most frequent with CHOP. Grade 3 to 5 infections and second neoplasms were most frequent with bendamustine, which was associated with marked and prolonged reductions in T-cell counts. Fatal events were more frequent in patients treated with bendamustine, possibly reflecting differences in patient risk profiles. Conclusion Improved PFS was observed for G plus chemotherapy for all three chemotherapy backbones. Safety profiles differed, although comparisons are confounded by nonrandom chemotherapy allocation.","author":[{"dropping-particle":"","family":"Hiddemann","given":"Wolfgang","non-dropping-particle":"","parse-names":false,"suffix":""},{"dropping-particle":"","family":"Barbui","given":"Anna Maria","non-dropping-particle":"","parse-names":false,"suffix":""},{"dropping-particle":"","family":"Canales","given":"Miguel A","non-dropping-particle":"","parse-names":false,"suffix":""},{"dropping-particle":"","family":"Cannell","given":"Paul K","non-dropping-particle":"","parse-names":false,"suffix":""},{"dropping-particle":"","family":"Collins","given":"Graham P","non-dropping-particle":"","parse-names":false,"suffix":""},{"dropping-particle":"","family":"Dürig","given":"Jan","non-dropping-particle":"","parse-names":false,"suffix":""},{"dropping-particle":"","family":"Forstpointner","given":"Roswitha","non-dropping-particle":"","parse-names":false,"suffix":""},{"dropping-particle":"","family":"Herold","given":"Michael","non-dropping-particle":"","parse-names":false,"suffix":""},{"dropping-particle":"","family":"Hertzberg","given":"Mark","non-dropping-particle":"","parse-names":false,"suffix":""},{"dropping-particle":"","family":"Klanova","given":"Magdalena","non-dropping-particle":"","parse-names":false,"suffix":""},{"dropping-particle":"","family":"Radford","given":"John","non-dropping-particle":"","parse-names":false,"suffix":""},{"dropping-particle":"","family":"Seymour","given":"John F","non-dropping-particle":"","parse-names":false,"suffix":""},{"dropping-particle":"","family":"Tobinai","given":"Kensei","non-dropping-particle":"","parse-names":false,"suffix":""},{"dropping-particle":"","family":"Trotman","given":"Judith","non-dropping-particle":"","parse-names":false,"suffix":""},{"dropping-particle":"","family":"Burciu","given":"Alis","non-dropping-particle":"","parse-names":false,"suffix":""},{"dropping-particle":"","family":"Fingerle-Rowson","given":"Günter","non-dropping-particle":"","parse-names":false,"suffix":""},{"dropping-particle":"","family":"Wolbers","given":"Marcel","non-dropping-particle":"","parse-names":false,"suffix":""},{"dropping-particle":"","family":"Nielsen","given":"Tina","non-dropping-particle":"","parse-names":false,"suffix":""},{"dropping-particle":"","family":"Marcus","given":"Robert E","non-dropping-particle":"","parse-names":false,"suffix":""}],"container-title":"Journal of clinical oncology : official journal of the American Society of Clinical Oncology","id":"ITEM-1","issue":"23","issued":{"date-parts":[["2018","8","10"]]},"page":"2395-2404","publisher":"American Society of Clinical Oncology","title":"Immunochemotherapy With Obinutuzumab or Rituximab for Previously Untreated Follicular Lymphoma in the GALLIUM Study: Influence of Chemotherapy on Efficacy and Safety.","type":"article-journal","volume":"36"},"uris":["http://www.mendeley.com/documents/?uuid=755f6e0c-6519-3840-a5da-b482a8356776"]}],"mendeley":{"formattedCitation":"[16]","plainTextFormattedCitation":"[16]","previouslyFormattedCitation":"[16]"},"properties":{"noteIndex":0},"schema":"https://github.com/citation-style-language/schema/raw/master/csl-citation.json"}</w:instrText>
      </w:r>
      <w:r w:rsidRPr="006641A3">
        <w:fldChar w:fldCharType="separate"/>
      </w:r>
      <w:r w:rsidRPr="006641A3">
        <w:rPr>
          <w:noProof/>
        </w:rPr>
        <w:t>[16]</w:t>
      </w:r>
      <w:r w:rsidRPr="006641A3">
        <w:fldChar w:fldCharType="end"/>
      </w:r>
      <w:r w:rsidRPr="006641A3">
        <w:t xml:space="preserve">. </w:t>
      </w:r>
    </w:p>
    <w:p w14:paraId="1FB7097D" w14:textId="77777777" w:rsidR="004F6B12" w:rsidRPr="006641A3" w:rsidRDefault="004F6B12" w:rsidP="004F6B12">
      <w:pPr>
        <w:ind w:left="709" w:firstLine="0"/>
        <w:contextualSpacing/>
        <w:rPr>
          <w:b/>
        </w:rPr>
      </w:pPr>
      <w:r w:rsidRPr="006641A3">
        <w:rPr>
          <w:b/>
        </w:rPr>
        <w:t xml:space="preserve">Уровень убедительности рекомендаций </w:t>
      </w:r>
      <w:r w:rsidRPr="006641A3">
        <w:rPr>
          <w:b/>
          <w:lang w:val="en-US"/>
        </w:rPr>
        <w:t>A</w:t>
      </w:r>
      <w:r w:rsidRPr="006641A3">
        <w:rPr>
          <w:b/>
        </w:rPr>
        <w:t xml:space="preserve"> (уровень достоверности доказательств 2).</w:t>
      </w:r>
    </w:p>
    <w:p w14:paraId="4BF3B622" w14:textId="77777777" w:rsidR="007A7FBE" w:rsidRPr="006641A3" w:rsidRDefault="004F6B12" w:rsidP="007A7FBE">
      <w:pPr>
        <w:contextualSpacing/>
        <w:rPr>
          <w:rStyle w:val="affc"/>
        </w:rPr>
      </w:pPr>
      <w:r w:rsidRPr="006641A3">
        <w:rPr>
          <w:b/>
        </w:rPr>
        <w:t>Комментарий:</w:t>
      </w:r>
      <w:r w:rsidRPr="006641A3">
        <w:rPr>
          <w:bCs/>
          <w:i/>
          <w:iCs/>
        </w:rPr>
        <w:t xml:space="preserve"> </w:t>
      </w:r>
      <w:r w:rsidRPr="006641A3">
        <w:rPr>
          <w:rStyle w:val="affc"/>
        </w:rPr>
        <w:t>при появлении признаков прогрессирования поддерживающую терапию следует прекратить.</w:t>
      </w:r>
    </w:p>
    <w:p w14:paraId="5F9F1941" w14:textId="5177D76E" w:rsidR="004F6B12" w:rsidRPr="006641A3" w:rsidRDefault="004F6B12" w:rsidP="004F6B12">
      <w:pPr>
        <w:pStyle w:val="afe"/>
        <w:numPr>
          <w:ilvl w:val="0"/>
          <w:numId w:val="11"/>
        </w:numPr>
        <w:spacing w:before="120" w:after="120"/>
        <w:ind w:left="709" w:hanging="709"/>
      </w:pPr>
      <w:r w:rsidRPr="006641A3">
        <w:t>Пациентам с ФЛ</w:t>
      </w:r>
      <w:r w:rsidRPr="006641A3">
        <w:rPr>
          <w:rFonts w:eastAsia="Calibri" w:cstheme="minorHAnsi"/>
        </w:rPr>
        <w:t xml:space="preserve"> с исходно массивным или экстранодальным (кости, мягкие ткани) поражением</w:t>
      </w:r>
      <w:r w:rsidRPr="006641A3">
        <w:t xml:space="preserve">, достигшим </w:t>
      </w:r>
      <w:r w:rsidRPr="006641A3">
        <w:rPr>
          <w:rFonts w:eastAsia="Calibri" w:cstheme="minorHAnsi"/>
        </w:rPr>
        <w:t>частичной ремиссии,</w:t>
      </w:r>
      <w:r w:rsidRPr="006641A3">
        <w:t xml:space="preserve">  </w:t>
      </w:r>
      <w:r w:rsidRPr="006641A3">
        <w:rPr>
          <w:b/>
        </w:rPr>
        <w:t xml:space="preserve">рекомендовано </w:t>
      </w:r>
      <w:r w:rsidRPr="006641A3">
        <w:t>выполнение лучевой терапии на остаточ</w:t>
      </w:r>
      <w:r w:rsidR="00697DD3" w:rsidRPr="006641A3">
        <w:t>н</w:t>
      </w:r>
      <w:r w:rsidRPr="006641A3">
        <w:t>ую опухоль, СОД 2</w:t>
      </w:r>
      <w:r w:rsidR="00F73D70" w:rsidRPr="00C66693">
        <w:t>6</w:t>
      </w:r>
      <w:r w:rsidRPr="006641A3">
        <w:t xml:space="preserve">-30 Гр </w:t>
      </w:r>
      <w:r w:rsidRPr="006641A3">
        <w:fldChar w:fldCharType="begin" w:fldLock="1"/>
      </w:r>
      <w:r w:rsidR="00697DD3" w:rsidRPr="006641A3">
        <w:instrText>ADDIN CSL_CITATION {"citationItems":[{"id":"ITEM-1","itemData":{"DOI":"10.1002/cncr.25117","ISSN":"0008543X","abstract":"BACKGROUND: Given the indolent behavior of follicular lymphoma (FL), it is controversial whether limited stage FL can be cured using radiotherapy (RT). Furthermore, the optimal RT field size is unclear. The authors of this report investigated the long-term outcomes of patients with limited stage FL who received RT alone and studied the impact of reducing the RT field size from involved regional RT (IRRT) to involved node RT with margins up to 5 cm (INRT≤5 cm). METHODS: Eligible patients had limited stage, grade 1 through 3A FL diagnosed between 1986 and 2006 and treated were with curative-intent RT alone. IRRT encompassed the involved lymph node group plus ≥1 adjacent, uninvolved lymph node group(s). INRT≤5 cm covered the involved lymph node(s) with margins ≤5 cm. RESULTS: In total, 237 patients were identified (median follow-up, 7.3 years) and included 48% men, 54% aged &gt;60 years, stage IA disease in 76% of patients, elevated lactate dehydrogenase (LDH) in 7% of patients, grade 3A tumors in 12% of patients, and lymph node size ≥5 cm in 19% of patients. The 2 RT groups were IRRT (142 patients; 60%) and INRT≤5 cm (95 patients; 40%). At 10 years, the progression-free survival (PFS) rate was 49%, and the overall survival (OS) rate was 66%. Only 2 patients developed recurrent disease beyond 10 years. The most common pattern of first failure was a distant recurrence only, which developed in 38% of patients who received IRRT and in 32% of patients who received INRT≤5 cm. After INRT≤5 cm, 1% of patients had a regional-only recurrence. Significant risk factors for PFS were lymph nodes ≥5 cm (P = .008) and male gender (P = .042). Risk factors for OS were age &gt;60 years (P &lt; .001), elevated LDH (P = .007), lymph nodes ≥5 cm (P = .016), and grade 3A tumors (P = .036). RT field size did not have an impact on PFS or OS. CONCLUSIONS: Disease recurrence after 10 years was uncommon in patients who had limited stage FL, suggesting that a cure is possible. Reducing RT fields to INRT≤5 cm did not compromise long-term outcomes. © 2010 American Cancer Society.","author":[{"dropping-particle":"","family":"Campbell","given":"Belinda A.","non-dropping-particle":"","parse-names":false,"suffix":""},{"dropping-particle":"","family":"Voss","given":"Nick","non-dropping-particle":"","parse-names":false,"suffix":""},{"dropping-particle":"","family":"Woods","given":"Ryan","non-dropping-particle":"","parse-names":false,"suffix":""},{"dropping-particle":"","family":"Gascoyne","given":"Randy D.","non-dropping-particle":"","parse-names":false,"suffix":""},{"dropping-particle":"","family":"Morris","given":"James","non-dropping-particle":"","parse-names":false,"suffix":""},{"dropping-particle":"","family":"Pickles","given":"Tom","non-dropping-particle":"","parse-names":false,"suffix":""},{"dropping-particle":"","family":"Connors","given":"Joseph M.","non-dropping-particle":"","parse-names":false,"suffix":""},{"dropping-particle":"","family":"Savage","given":"Kerry J.","non-dropping-particle":"","parse-names":false,"suffix":""}],"container-title":"Cancer","id":"ITEM-1","issue":"16","issued":{"date-parts":[["2010","8","15"]]},"page":"3797-3806","title":"Long-term outcomes for patients with limited stage follicular lymphoma involved regional radiotherapy versus involved node radiotherapy","type":"article-journal","volume":"116"},"uris":["http://www.mendeley.com/documents/?uuid=01f02318-f68f-3dc1-b78c-b1906e598c18"]}],"mendeley":{"formattedCitation":"[12]","plainTextFormattedCitation":"[12]","previouslyFormattedCitation":"[12]"},"properties":{"noteIndex":0},"schema":"https://github.com/citation-style-language/schema/raw/master/csl-citation.json"}</w:instrText>
      </w:r>
      <w:r w:rsidRPr="006641A3">
        <w:fldChar w:fldCharType="separate"/>
      </w:r>
      <w:r w:rsidR="00697DD3" w:rsidRPr="006641A3">
        <w:rPr>
          <w:noProof/>
        </w:rPr>
        <w:t>[12]</w:t>
      </w:r>
      <w:r w:rsidRPr="006641A3">
        <w:fldChar w:fldCharType="end"/>
      </w:r>
      <w:r w:rsidRPr="006641A3">
        <w:t xml:space="preserve">. </w:t>
      </w:r>
    </w:p>
    <w:p w14:paraId="7598C9D2" w14:textId="0CF95A11" w:rsidR="004F6B12" w:rsidRPr="006641A3" w:rsidRDefault="004F6B12" w:rsidP="004F6B12">
      <w:pPr>
        <w:ind w:left="709" w:firstLine="0"/>
        <w:contextualSpacing/>
        <w:rPr>
          <w:b/>
        </w:rPr>
      </w:pPr>
      <w:r w:rsidRPr="006641A3">
        <w:rPr>
          <w:b/>
        </w:rPr>
        <w:t xml:space="preserve">Уровень убедительности рекомендаций </w:t>
      </w:r>
      <w:r w:rsidR="00C9220A" w:rsidRPr="006641A3">
        <w:rPr>
          <w:b/>
        </w:rPr>
        <w:t xml:space="preserve">С </w:t>
      </w:r>
      <w:r w:rsidRPr="005B3333">
        <w:rPr>
          <w:b/>
        </w:rPr>
        <w:t xml:space="preserve">(уровень достоверности доказательств </w:t>
      </w:r>
      <w:r w:rsidR="00C9220A" w:rsidRPr="005B3333">
        <w:rPr>
          <w:b/>
        </w:rPr>
        <w:t>4</w:t>
      </w:r>
      <w:r w:rsidRPr="006641A3">
        <w:rPr>
          <w:b/>
        </w:rPr>
        <w:t>).</w:t>
      </w:r>
    </w:p>
    <w:p w14:paraId="01837D1F" w14:textId="5500F147" w:rsidR="00AE77FF" w:rsidRPr="006641A3" w:rsidRDefault="00AE77FF" w:rsidP="00AE77FF">
      <w:pPr>
        <w:pStyle w:val="2"/>
        <w:contextualSpacing/>
        <w:rPr>
          <w:b w:val="0"/>
        </w:rPr>
      </w:pPr>
      <w:bookmarkStart w:id="40" w:name="_Toc65868442"/>
      <w:r w:rsidRPr="006641A3">
        <w:t>3.</w:t>
      </w:r>
      <w:r w:rsidR="00697DD3" w:rsidRPr="006641A3">
        <w:t>4</w:t>
      </w:r>
      <w:r w:rsidRPr="006641A3">
        <w:t xml:space="preserve"> Лечение рецидивов</w:t>
      </w:r>
      <w:r w:rsidR="00697DD3" w:rsidRPr="006641A3">
        <w:t xml:space="preserve"> и рефрактерных форм ФЛ</w:t>
      </w:r>
      <w:r w:rsidRPr="006641A3">
        <w:t xml:space="preserve"> </w:t>
      </w:r>
      <w:r w:rsidR="00700C34" w:rsidRPr="006641A3">
        <w:t>у пациентов старше 18 лет</w:t>
      </w:r>
      <w:bookmarkEnd w:id="40"/>
    </w:p>
    <w:p w14:paraId="2C63BD3E" w14:textId="2C81D0F0" w:rsidR="00043202" w:rsidRPr="006641A3" w:rsidRDefault="00EE1AD1" w:rsidP="00EE1AD1">
      <w:pPr>
        <w:rPr>
          <w:i/>
          <w:iCs/>
        </w:rPr>
      </w:pPr>
      <w:r w:rsidRPr="006641A3">
        <w:rPr>
          <w:i/>
          <w:iCs/>
        </w:rPr>
        <w:t>Выбор оптимальной лечебной тактики у</w:t>
      </w:r>
      <w:r w:rsidR="00C9220A" w:rsidRPr="006641A3">
        <w:rPr>
          <w:i/>
          <w:iCs/>
        </w:rPr>
        <w:t xml:space="preserve"> пациентов</w:t>
      </w:r>
      <w:r w:rsidRPr="006641A3">
        <w:rPr>
          <w:i/>
          <w:iCs/>
        </w:rPr>
        <w:t xml:space="preserve"> с рецидивом/прогрессированием ФЛ зависит от: сроков развития рецидива/прогрессирования по отношению к ранее проведенному лечению, варианта ранее проведенного лечения, клинической манифестации рецидива/прогрессирования, возраста и соматического состояния пациента, наличия или отсутствия признаков рефрактерности к ритуксимабу</w:t>
      </w:r>
      <w:r w:rsidR="003B54BA" w:rsidRPr="006641A3">
        <w:t>**</w:t>
      </w:r>
      <w:r w:rsidR="00A522A5" w:rsidRPr="006641A3">
        <w:rPr>
          <w:i/>
          <w:iCs/>
        </w:rPr>
        <w:t xml:space="preserve"> </w:t>
      </w:r>
      <w:r w:rsidR="00A522A5" w:rsidRPr="006641A3">
        <w:rPr>
          <w:i/>
          <w:iCs/>
        </w:rPr>
        <w:fldChar w:fldCharType="begin" w:fldLock="1"/>
      </w:r>
      <w:r w:rsidR="00F73D70" w:rsidRPr="006641A3">
        <w:rPr>
          <w:i/>
          <w:iCs/>
        </w:rPr>
        <w:instrText>ADDIN CSL_CITATION {"citationItems":[{"id":"ITEM-1","itemData":{"author":[{"dropping-particle":"","family":"Поддубная","given":"И.В.","non-dropping-particle":"","parse-names":false,"suffix":""}],"container-title":"Современная онкология","id":"ITEM-1","issued":{"date-parts":[["2011"]]},"page":"10-15","title":"Рецидивы фолликулярной лимфомы: проблемы и пути решения","type":"article-journal","volume":"1"},"uris":["http://www.mendeley.com/documents/?uuid=b88a9967-bacf-47ba-bcc6-2a7715f76f68"]}],"mendeley":{"formattedCitation":"[20]","plainTextFormattedCitation":"[20]","previouslyFormattedCitation":"[20]"},"properties":{"noteIndex":0},"schema":"https://github.com/citation-style-language/schema/raw/master/csl-citation.json"}</w:instrText>
      </w:r>
      <w:r w:rsidR="00A522A5" w:rsidRPr="006641A3">
        <w:rPr>
          <w:i/>
          <w:iCs/>
        </w:rPr>
        <w:fldChar w:fldCharType="separate"/>
      </w:r>
      <w:r w:rsidR="00F73D70" w:rsidRPr="006641A3">
        <w:rPr>
          <w:iCs/>
          <w:noProof/>
        </w:rPr>
        <w:t>[20]</w:t>
      </w:r>
      <w:r w:rsidR="00A522A5" w:rsidRPr="006641A3">
        <w:rPr>
          <w:i/>
          <w:iCs/>
        </w:rPr>
        <w:fldChar w:fldCharType="end"/>
      </w:r>
      <w:r w:rsidRPr="006641A3">
        <w:rPr>
          <w:i/>
          <w:iCs/>
        </w:rPr>
        <w:t>.</w:t>
      </w:r>
    </w:p>
    <w:p w14:paraId="095FC919" w14:textId="24AAA918" w:rsidR="00EE1AD1" w:rsidRPr="006641A3" w:rsidRDefault="00EE1AD1" w:rsidP="00EE1AD1">
      <w:pPr>
        <w:pStyle w:val="afe"/>
        <w:numPr>
          <w:ilvl w:val="0"/>
          <w:numId w:val="11"/>
        </w:numPr>
        <w:ind w:left="709" w:hanging="709"/>
      </w:pPr>
      <w:r w:rsidRPr="006641A3">
        <w:t xml:space="preserve">Пациентам с рецидивом ФЛ </w:t>
      </w:r>
      <w:r w:rsidRPr="006641A3">
        <w:rPr>
          <w:b/>
        </w:rPr>
        <w:t xml:space="preserve">рекомендовано </w:t>
      </w:r>
      <w:r w:rsidRPr="006641A3">
        <w:t xml:space="preserve">начало  терапии только при наличии как минимум одного из следующих признаков: </w:t>
      </w:r>
      <w:r w:rsidRPr="006641A3">
        <w:fldChar w:fldCharType="begin" w:fldLock="1"/>
      </w:r>
      <w:r w:rsidR="00725C47" w:rsidRPr="006641A3">
        <w:instrText>ADDIN CSL_CITATION {"citationItems":[{"id":"ITEM-1","itemData":{"author":[{"dropping-particle":"","family":"Бабичева","given":"Л.Г.","non-dropping-particle":"","parse-names":false,"suffix":""},{"dropping-particle":"","family":"Тумян","given":"Г.С.","non-dropping-particle":"","parse-names":false,"suffix":""},{"dropping-particle":"","family":"Кравченко","given":"С.К.","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Савченко.","id":"ITEM-1","issued":{"date-parts":[["2018"]]},"page":"43-52","title":"Фолликулярная лимфома","type":"chapter"},"uris":["http://www.mendeley.com/documents/?uuid=781f2a04-d7f5-4e09-84dd-bc47849ef616"]},{"id":"ITEM-2","itemData":{"ISBN":"9291271195","author":[{"dropping-particle":"","family":"Zelenetz","given":"A.D.","non-dropping-particle":"","parse-names":false,"suffix":""},{"dropping-particle":"","family":"Gordon","given":"L.I.","non-dropping-particle":"","parse-names":false,"suffix":""},{"dropping-particle":"","family":"Abramson","given":"J.S.","non-dropping-particle":"","parse-names":false,"suffix":""},{"dropping-particle":"","family":"Advani","given":"R.H.","non-dropping-particle":"","parse-names":false,"suffix":""},{"dropping-particle":"","family":"Bartlett","given":"N.L.","non-dropping-particle":"","parse-names":false,"suffix":""},{"dropping-particle":"","family":"Caimi","given":"P.F.","non-dropping-particle":"","parse-names":false,"suffix":""}],"id":"ITEM-2","issued":{"date-parts":[["0"]]},"title":"B-cell lymphomas. NCCN Clinical Practice Guidelines in Oncology. Version 5.2019","type":"article"},"uris":["http://www.mendeley.com/documents/?uuid=4e117fbe-c678-350d-9b0c-f8bba5d6f848"]},{"id":"ITEM-3","itemData":{"author":[{"dropping-particle":"","family":"Dreyling","given":"M.","non-dropping-particle":"","parse-names":false,"suffix":""},{"dropping-particle":"","family":"Ghielmini","given":"M.","non-dropping-particle":"","parse-names":false,"suffix":""},{"dropping-particle":"","family":"Rule","given":"S.","non-dropping-particle":"","parse-names":false,"suffix":""},{"dropping-particle":"","family":"Salles","given":"G.","non-dropping-particle":"","parse-names":false,"suffix":""},{"dropping-particle":"","family":"Vitolo","given":"U.","non-dropping-particle":"","parse-names":false,"suffix":""},{"dropping-particle":"","family":"Ladetto","given":"M.","non-dropping-particle":"","parse-names":false,"suffix":""}],"container-title":"Annals of Oncology","id":"ITEM-3","issue":"Supp. 5","issued":{"date-parts":[["2016"]]},"page":"v83-v90","title":"Newly diagnosed and relapsed follicular lymphoma: ESMO Clinical Practice Guidelines for diagnosis, treatment and follow-up","type":"article-journal","volume":"27"},"uris":["http://www.mendeley.com/documents/?uuid=475759ed-8c17-359d-b536-7c6360278966"]}],"mendeley":{"formattedCitation":"[3,10,11]","plainTextFormattedCitation":"[3,10,11]","previouslyFormattedCitation":"[3,10,11]"},"properties":{"noteIndex":0},"schema":"https://github.com/citation-style-language/schema/raw/master/csl-citation.json"}</w:instrText>
      </w:r>
      <w:r w:rsidRPr="006641A3">
        <w:fldChar w:fldCharType="separate"/>
      </w:r>
      <w:r w:rsidR="00725C47" w:rsidRPr="006641A3">
        <w:rPr>
          <w:noProof/>
        </w:rPr>
        <w:t>[3,10,11]</w:t>
      </w:r>
      <w:r w:rsidRPr="006641A3">
        <w:fldChar w:fldCharType="end"/>
      </w:r>
      <w:r w:rsidRPr="006641A3">
        <w:t>:</w:t>
      </w:r>
    </w:p>
    <w:p w14:paraId="3AB26D55" w14:textId="77777777" w:rsidR="00EE1AD1" w:rsidRPr="006641A3" w:rsidRDefault="00EE1AD1" w:rsidP="00EE1AD1">
      <w:pPr>
        <w:numPr>
          <w:ilvl w:val="0"/>
          <w:numId w:val="11"/>
        </w:numPr>
        <w:tabs>
          <w:tab w:val="left" w:pos="709"/>
        </w:tabs>
      </w:pPr>
      <w:r w:rsidRPr="006641A3">
        <w:t>поражение ≥3 лимфатических зон с размерами лимфатических узлов ≥3 см в диаметре;</w:t>
      </w:r>
    </w:p>
    <w:p w14:paraId="6A191C46" w14:textId="77777777" w:rsidR="00EE1AD1" w:rsidRPr="006641A3" w:rsidRDefault="00EE1AD1" w:rsidP="00EE1AD1">
      <w:pPr>
        <w:numPr>
          <w:ilvl w:val="0"/>
          <w:numId w:val="11"/>
        </w:numPr>
        <w:tabs>
          <w:tab w:val="left" w:pos="709"/>
        </w:tabs>
      </w:pPr>
      <w:r w:rsidRPr="006641A3">
        <w:t>любые нодальные или экстранодальные вовлечения более 7 см в диаметре (bulky);</w:t>
      </w:r>
    </w:p>
    <w:p w14:paraId="605E8909" w14:textId="77777777" w:rsidR="00EE1AD1" w:rsidRPr="006641A3" w:rsidRDefault="00EE1AD1" w:rsidP="00EE1AD1">
      <w:pPr>
        <w:numPr>
          <w:ilvl w:val="0"/>
          <w:numId w:val="11"/>
        </w:numPr>
        <w:tabs>
          <w:tab w:val="left" w:pos="709"/>
        </w:tabs>
      </w:pPr>
      <w:r w:rsidRPr="006641A3">
        <w:rPr>
          <w:bCs/>
        </w:rPr>
        <w:t>симптомы интоксикации, соматический статус ECOG&gt;2, связанный с присутствием опухоли (если другие причины исключены);</w:t>
      </w:r>
    </w:p>
    <w:p w14:paraId="25BC15C8" w14:textId="77777777" w:rsidR="00EE1AD1" w:rsidRPr="006641A3" w:rsidRDefault="00EE1AD1" w:rsidP="00EE1AD1">
      <w:pPr>
        <w:numPr>
          <w:ilvl w:val="0"/>
          <w:numId w:val="11"/>
        </w:numPr>
        <w:tabs>
          <w:tab w:val="left" w:pos="709"/>
        </w:tabs>
      </w:pPr>
      <w:r w:rsidRPr="006641A3">
        <w:lastRenderedPageBreak/>
        <w:t>спленомегалия;</w:t>
      </w:r>
    </w:p>
    <w:p w14:paraId="3B9C68A2" w14:textId="77777777" w:rsidR="00EE1AD1" w:rsidRPr="006641A3" w:rsidRDefault="00EE1AD1" w:rsidP="00EE1AD1">
      <w:pPr>
        <w:numPr>
          <w:ilvl w:val="0"/>
          <w:numId w:val="11"/>
        </w:numPr>
        <w:tabs>
          <w:tab w:val="left" w:pos="709"/>
        </w:tabs>
      </w:pPr>
      <w:r w:rsidRPr="006641A3">
        <w:t xml:space="preserve">плеврит и/или асцит; </w:t>
      </w:r>
      <w:r w:rsidRPr="006641A3">
        <w:rPr>
          <w:bCs/>
        </w:rPr>
        <w:t>симптомы сдавления органов и нарушения их функций, поражение печени, почек, костей;</w:t>
      </w:r>
    </w:p>
    <w:p w14:paraId="7A66D38F" w14:textId="77777777" w:rsidR="00EE1AD1" w:rsidRPr="006641A3" w:rsidRDefault="00EE1AD1" w:rsidP="00EE1AD1">
      <w:pPr>
        <w:numPr>
          <w:ilvl w:val="0"/>
          <w:numId w:val="11"/>
        </w:numPr>
        <w:tabs>
          <w:tab w:val="left" w:pos="709"/>
        </w:tabs>
      </w:pPr>
      <w:r w:rsidRPr="006641A3">
        <w:t>цитопения (лейкоциты &lt;1,0 × 10</w:t>
      </w:r>
      <w:r w:rsidRPr="006641A3">
        <w:rPr>
          <w:vertAlign w:val="superscript"/>
        </w:rPr>
        <w:t>9</w:t>
      </w:r>
      <w:r w:rsidRPr="006641A3">
        <w:t>/л и/или тромбоциты &lt;100 × 10</w:t>
      </w:r>
      <w:r w:rsidRPr="006641A3">
        <w:rPr>
          <w:vertAlign w:val="superscript"/>
        </w:rPr>
        <w:t>9</w:t>
      </w:r>
      <w:r w:rsidRPr="006641A3">
        <w:t>/л);</w:t>
      </w:r>
    </w:p>
    <w:p w14:paraId="55CF0471" w14:textId="77777777" w:rsidR="00EE1AD1" w:rsidRPr="006641A3" w:rsidRDefault="00EE1AD1" w:rsidP="00EE1AD1">
      <w:pPr>
        <w:numPr>
          <w:ilvl w:val="0"/>
          <w:numId w:val="11"/>
        </w:numPr>
        <w:tabs>
          <w:tab w:val="left" w:pos="709"/>
        </w:tabs>
      </w:pPr>
      <w:r w:rsidRPr="006641A3">
        <w:t>лейкемический состав крови (опухолевые клетки &gt;5,0 × 10</w:t>
      </w:r>
      <w:r w:rsidRPr="006641A3">
        <w:rPr>
          <w:vertAlign w:val="superscript"/>
        </w:rPr>
        <w:t>9</w:t>
      </w:r>
      <w:r w:rsidRPr="006641A3">
        <w:t>/л)</w:t>
      </w:r>
    </w:p>
    <w:p w14:paraId="01EA47AF" w14:textId="77777777" w:rsidR="00EE1AD1" w:rsidRPr="006641A3" w:rsidRDefault="00EE1AD1" w:rsidP="00EE1AD1">
      <w:pPr>
        <w:numPr>
          <w:ilvl w:val="0"/>
          <w:numId w:val="11"/>
        </w:numPr>
        <w:tabs>
          <w:tab w:val="left" w:pos="709"/>
        </w:tabs>
      </w:pPr>
      <w:r w:rsidRPr="006641A3">
        <w:rPr>
          <w:bCs/>
        </w:rPr>
        <w:t>гистологически/иммуногистохимически подтвержденная трансформация ФЛ в ДВКЛ</w:t>
      </w:r>
    </w:p>
    <w:p w14:paraId="13CCB5E1" w14:textId="77777777" w:rsidR="00EE1AD1" w:rsidRPr="006641A3" w:rsidRDefault="00EE1AD1" w:rsidP="00EE1AD1">
      <w:pPr>
        <w:ind w:left="709" w:firstLine="0"/>
        <w:contextualSpacing/>
        <w:rPr>
          <w:b/>
        </w:rPr>
      </w:pPr>
      <w:r w:rsidRPr="006641A3">
        <w:rPr>
          <w:b/>
        </w:rPr>
        <w:t xml:space="preserve">Уровень убедительности рекомендаций </w:t>
      </w:r>
      <w:r w:rsidRPr="006641A3">
        <w:rPr>
          <w:b/>
          <w:lang w:val="en-US"/>
        </w:rPr>
        <w:t>C</w:t>
      </w:r>
      <w:r w:rsidRPr="006641A3">
        <w:rPr>
          <w:b/>
        </w:rPr>
        <w:t xml:space="preserve"> (уровень достоверности доказательств 5).</w:t>
      </w:r>
    </w:p>
    <w:p w14:paraId="2F6A4026" w14:textId="759D90DB" w:rsidR="00EE1AD1" w:rsidRPr="006641A3" w:rsidRDefault="00EE1AD1" w:rsidP="00EE1AD1">
      <w:pPr>
        <w:rPr>
          <w:bCs/>
          <w:i/>
          <w:iCs/>
        </w:rPr>
      </w:pPr>
      <w:r w:rsidRPr="006641A3">
        <w:rPr>
          <w:b/>
        </w:rPr>
        <w:t>Комментарий:</w:t>
      </w:r>
      <w:r w:rsidRPr="006641A3">
        <w:rPr>
          <w:bCs/>
        </w:rPr>
        <w:t xml:space="preserve"> </w:t>
      </w:r>
      <w:r w:rsidRPr="006641A3">
        <w:rPr>
          <w:bCs/>
          <w:i/>
          <w:iCs/>
        </w:rPr>
        <w:t>Так же, как и при первичном обращении, в период рецидива</w:t>
      </w:r>
      <w:r w:rsidR="00C9220A" w:rsidRPr="006641A3">
        <w:rPr>
          <w:bCs/>
          <w:i/>
          <w:iCs/>
        </w:rPr>
        <w:t xml:space="preserve"> пациенту</w:t>
      </w:r>
      <w:r w:rsidRPr="006641A3">
        <w:rPr>
          <w:bCs/>
          <w:i/>
          <w:iCs/>
        </w:rPr>
        <w:t xml:space="preserve"> может быть предложена выжидательная тактика и начало лечения может быть отложено, если на это нет оснований, которые были перечислены выше. Тактика лечения рецидивов зависит от многих факторов, однако решающими все же являются: длительность предшествующей ремиссии и метод ее достижения. Например, прогноз на повторную длительную выживаемость</w:t>
      </w:r>
      <w:r w:rsidR="00C9220A" w:rsidRPr="006641A3">
        <w:rPr>
          <w:bCs/>
          <w:i/>
          <w:iCs/>
        </w:rPr>
        <w:t xml:space="preserve"> пациентов</w:t>
      </w:r>
      <w:r w:rsidRPr="006641A3">
        <w:rPr>
          <w:bCs/>
          <w:i/>
          <w:iCs/>
        </w:rPr>
        <w:t xml:space="preserve"> с прогрессированием ФЛ на фоне наблюдения без противоопухолевой терапии или пациентов с рецидивами менее чем 6 месяцев после завершения иммунохимиотерапии принципиально различается, как если бы речь шла о двух разных заболеваниях.</w:t>
      </w:r>
      <w:r w:rsidRPr="006641A3">
        <w:t xml:space="preserve"> </w:t>
      </w:r>
      <w:r w:rsidRPr="006641A3">
        <w:rPr>
          <w:bCs/>
          <w:i/>
          <w:iCs/>
        </w:rPr>
        <w:t>ОВ (общая выживаемость) напрямую зависит от периода наступления прогрессирования заболевания. Промежуточный анализ ОВ у пациентов с или без прогрессирования заболевания в течение первых 24 месяцев (POD24) показывает, что POD24 ассоциируется с плохими результатами</w:t>
      </w:r>
      <w:r w:rsidR="00872B3C" w:rsidRPr="006641A3">
        <w:rPr>
          <w:bCs/>
          <w:i/>
          <w:iCs/>
        </w:rPr>
        <w:t>.</w:t>
      </w:r>
    </w:p>
    <w:p w14:paraId="1A2BC042" w14:textId="2564BD72" w:rsidR="00872B3C" w:rsidRPr="006641A3" w:rsidRDefault="00872B3C" w:rsidP="00872B3C">
      <w:pPr>
        <w:pStyle w:val="afe"/>
        <w:numPr>
          <w:ilvl w:val="0"/>
          <w:numId w:val="11"/>
        </w:numPr>
        <w:spacing w:before="120" w:after="120"/>
        <w:ind w:left="709" w:hanging="709"/>
      </w:pPr>
      <w:r w:rsidRPr="006641A3">
        <w:t>Пациентам с рецидивом ФЛ</w:t>
      </w:r>
      <w:r w:rsidR="00A522A5" w:rsidRPr="006641A3">
        <w:t xml:space="preserve"> без признаков трансформации в ДВКЛ</w:t>
      </w:r>
      <w:r w:rsidRPr="006641A3">
        <w:t>, развивш</w:t>
      </w:r>
      <w:r w:rsidR="00A522A5" w:rsidRPr="006641A3">
        <w:t>и</w:t>
      </w:r>
      <w:r w:rsidRPr="006641A3">
        <w:t xml:space="preserve">мся более чем через </w:t>
      </w:r>
      <w:r w:rsidR="00F16494" w:rsidRPr="006641A3">
        <w:t>год</w:t>
      </w:r>
      <w:r w:rsidRPr="006641A3">
        <w:t xml:space="preserve"> после предшествующей терапии,</w:t>
      </w:r>
      <w:r w:rsidR="00F16494" w:rsidRPr="006641A3">
        <w:t xml:space="preserve"> при наличии показаний к началу лечения</w:t>
      </w:r>
      <w:r w:rsidRPr="006641A3">
        <w:t xml:space="preserve"> </w:t>
      </w:r>
      <w:r w:rsidRPr="006641A3">
        <w:rPr>
          <w:b/>
        </w:rPr>
        <w:t xml:space="preserve">рекомендовано </w:t>
      </w:r>
      <w:r w:rsidRPr="006641A3">
        <w:t xml:space="preserve">повторение терапии первой линии </w:t>
      </w:r>
      <w:r w:rsidRPr="006641A3">
        <w:fldChar w:fldCharType="begin" w:fldLock="1"/>
      </w:r>
      <w:r w:rsidR="00725C47" w:rsidRPr="006641A3">
        <w:instrText>ADDIN CSL_CITATION {"citationItems":[{"id":"ITEM-1","itemData":{"author":[{"dropping-particle":"","family":"Бабичева","given":"Л.Г.","non-dropping-particle":"","parse-names":false,"suffix":""},{"dropping-particle":"","family":"Тумян","given":"Г.С.","non-dropping-particle":"","parse-names":false,"suffix":""},{"dropping-particle":"","family":"Кравченко","given":"С.К.","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Савченко.","id":"ITEM-1","issued":{"date-parts":[["2018"]]},"page":"43-52","title":"Фолликулярная лимфома","type":"chapter"},"uris":["http://www.mendeley.com/documents/?uuid=781f2a04-d7f5-4e09-84dd-bc47849ef616"]},{"id":"ITEM-2","itemData":{"ISBN":"9291271195","author":[{"dropping-particle":"","family":"Zelenetz","given":"A.D.","non-dropping-particle":"","parse-names":false,"suffix":""},{"dropping-particle":"","family":"Gordon","given":"L.I.","non-dropping-particle":"","parse-names":false,"suffix":""},{"dropping-particle":"","family":"Abramson","given":"J.S.","non-dropping-particle":"","parse-names":false,"suffix":""},{"dropping-particle":"","family":"Advani","given":"R.H.","non-dropping-particle":"","parse-names":false,"suffix":""},{"dropping-particle":"","family":"Bartlett","given":"N.L.","non-dropping-particle":"","parse-names":false,"suffix":""},{"dropping-particle":"","family":"Caimi","given":"P.F.","non-dropping-particle":"","parse-names":false,"suffix":""}],"id":"ITEM-2","issued":{"date-parts":[["0"]]},"title":"B-cell lymphomas. NCCN Clinical Practice Guidelines in Oncology. Version 5.2019","type":"article"},"uris":["http://www.mendeley.com/documents/?uuid=4e117fbe-c678-350d-9b0c-f8bba5d6f848"]},{"id":"ITEM-3","itemData":{"author":[{"dropping-particle":"","family":"Dreyling","given":"M.","non-dropping-particle":"","parse-names":false,"suffix":""},{"dropping-particle":"","family":"Ghielmini","given":"M.","non-dropping-particle":"","parse-names":false,"suffix":""},{"dropping-particle":"","family":"Rule","given":"S.","non-dropping-particle":"","parse-names":false,"suffix":""},{"dropping-particle":"","family":"Salles","given":"G.","non-dropping-particle":"","parse-names":false,"suffix":""},{"dropping-particle":"","family":"Vitolo","given":"U.","non-dropping-particle":"","parse-names":false,"suffix":""},{"dropping-particle":"","family":"Ladetto","given":"M.","non-dropping-particle":"","parse-names":false,"suffix":""}],"container-title":"Annals of Oncology","id":"ITEM-3","issue":"Supp. 5","issued":{"date-parts":[["2016"]]},"page":"v83-v90","title":"Newly diagnosed and relapsed follicular lymphoma: ESMO Clinical Practice Guidelines for diagnosis, treatment and follow-up","type":"article-journal","volume":"27"},"uris":["http://www.mendeley.com/documents/?uuid=475759ed-8c17-359d-b536-7c6360278966"]}],"mendeley":{"formattedCitation":"[3,10,11]","plainTextFormattedCitation":"[3,10,11]","previouslyFormattedCitation":"[3,10,11]"},"properties":{"noteIndex":0},"schema":"https://github.com/citation-style-language/schema/raw/master/csl-citation.json"}</w:instrText>
      </w:r>
      <w:r w:rsidRPr="006641A3">
        <w:fldChar w:fldCharType="separate"/>
      </w:r>
      <w:r w:rsidR="00725C47" w:rsidRPr="006641A3">
        <w:rPr>
          <w:noProof/>
        </w:rPr>
        <w:t>[3,10,11]</w:t>
      </w:r>
      <w:r w:rsidRPr="006641A3">
        <w:fldChar w:fldCharType="end"/>
      </w:r>
      <w:r w:rsidRPr="006641A3">
        <w:t xml:space="preserve">. </w:t>
      </w:r>
    </w:p>
    <w:p w14:paraId="1B7B5E46" w14:textId="77777777" w:rsidR="00872B3C" w:rsidRPr="006641A3" w:rsidRDefault="00872B3C" w:rsidP="00872B3C">
      <w:pPr>
        <w:ind w:left="709" w:firstLine="0"/>
        <w:contextualSpacing/>
        <w:rPr>
          <w:b/>
        </w:rPr>
      </w:pPr>
      <w:r w:rsidRPr="006641A3">
        <w:rPr>
          <w:b/>
        </w:rPr>
        <w:t xml:space="preserve">Уровень убедительности рекомендаций </w:t>
      </w:r>
      <w:r w:rsidR="004577A8" w:rsidRPr="006641A3">
        <w:rPr>
          <w:b/>
          <w:lang w:val="en-US"/>
        </w:rPr>
        <w:t>C</w:t>
      </w:r>
      <w:r w:rsidRPr="006641A3">
        <w:rPr>
          <w:b/>
        </w:rPr>
        <w:t xml:space="preserve"> (уровень достоверности доказательств </w:t>
      </w:r>
      <w:r w:rsidR="004577A8" w:rsidRPr="006641A3">
        <w:rPr>
          <w:b/>
        </w:rPr>
        <w:t>5</w:t>
      </w:r>
      <w:r w:rsidRPr="006641A3">
        <w:rPr>
          <w:b/>
        </w:rPr>
        <w:t>).</w:t>
      </w:r>
    </w:p>
    <w:p w14:paraId="41315341" w14:textId="3E05352C" w:rsidR="00725C47" w:rsidRPr="006641A3" w:rsidRDefault="00725C47" w:rsidP="00725C47">
      <w:pPr>
        <w:pStyle w:val="afe"/>
        <w:numPr>
          <w:ilvl w:val="0"/>
          <w:numId w:val="11"/>
        </w:numPr>
        <w:spacing w:before="120" w:after="120"/>
        <w:ind w:left="709" w:hanging="709"/>
      </w:pPr>
      <w:r w:rsidRPr="006641A3">
        <w:t xml:space="preserve">Пациентам с рецидивом ФЛ без признаков трансформации в ДВКЛ, развившимся через 6-12 месяцев после предшествующей терапии, при наличии показаний к началу лечения </w:t>
      </w:r>
      <w:r w:rsidRPr="006641A3">
        <w:rPr>
          <w:b/>
        </w:rPr>
        <w:t xml:space="preserve">рекомендовано </w:t>
      </w:r>
      <w:r w:rsidRPr="006641A3">
        <w:t xml:space="preserve">применение альтернативных вариантов химиотерапии (например, бендамустин** после </w:t>
      </w:r>
      <w:r w:rsidRPr="006641A3">
        <w:rPr>
          <w:lang w:val="en-US"/>
        </w:rPr>
        <w:t>CHOP</w:t>
      </w:r>
      <w:r w:rsidRPr="006641A3">
        <w:t>) в комбинации с тем же анти-</w:t>
      </w:r>
      <w:r w:rsidRPr="006641A3">
        <w:rPr>
          <w:lang w:val="en-US"/>
        </w:rPr>
        <w:t>CD</w:t>
      </w:r>
      <w:r w:rsidRPr="006641A3">
        <w:t xml:space="preserve">20 МКА </w:t>
      </w:r>
      <w:r w:rsidRPr="006641A3">
        <w:fldChar w:fldCharType="begin" w:fldLock="1"/>
      </w:r>
      <w:r w:rsidRPr="006641A3">
        <w:instrText>ADDIN CSL_CITATION {"citationItems":[{"id":"ITEM-1","itemData":{"author":[{"dropping-particle":"","family":"Бабичева","given":"Л.Г.","non-dropping-particle":"","parse-names":false,"suffix":""},{"dropping-particle":"","family":"Тумян","given":"Г.С.","non-dropping-particle":"","parse-names":false,"suffix":""},{"dropping-particle":"","family":"Кравченко","given":"С.К.","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Савченко.","id":"ITEM-1","issued":{"date-parts":[["2018"]]},"page":"43-52","title":"Фолликулярная лимфома","type":"chapter"},"uris":["http://www.mendeley.com/documents/?uuid=781f2a04-d7f5-4e09-84dd-bc47849ef616"]},{"id":"ITEM-2","itemData":{"ISBN":"9291271195","author":[{"dropping-particle":"","family":"Zelenetz","given":"A.D.","non-dropping-particle":"","parse-names":false,"suffix":""},{"dropping-particle":"","family":"Gordon","given":"L.I.","non-dropping-particle":"","parse-names":false,"suffix":""},{"dropping-particle":"","family":"Abramson","given":"J.S.","non-dropping-particle":"","parse-names":false,"suffix":""},{"dropping-particle":"","family":"Advani","given":"R.H.","non-dropping-particle":"","parse-names":false,"suffix":""},{"dropping-particle":"","family":"Bartlett","given":"N.L.","non-dropping-particle":"","parse-names":false,"suffix":""},{"dropping-particle":"","family":"Caimi","given":"P.F.","non-dropping-particle":"","parse-names":false,"suffix":""}],"id":"ITEM-2","issued":{"date-parts":[["0"]]},"title":"B-cell lymphomas. NCCN Clinical Practice Guidelines in Oncology. Version 5.2019","type":"article"},"uris":["http://www.mendeley.com/documents/?uuid=4e117fbe-c678-350d-9b0c-f8bba5d6f848"]},{"id":"ITEM-3","itemData":{"author":[{"dropping-particle":"","family":"Dreyling","given":"M.","non-dropping-particle":"","parse-names":false,"suffix":""},{"dropping-particle":"","family":"Ghielmini","given":"M.","non-dropping-particle":"","parse-names":false,"suffix":""},{"dropping-particle":"","family":"Rule","given":"S.","non-dropping-particle":"","parse-names":false,"suffix":""},{"dropping-particle":"","family":"Salles","given":"G.","non-dropping-particle":"","parse-names":false,"suffix":""},{"dropping-particle":"","family":"Vitolo","given":"U.","non-dropping-particle":"","parse-names":false,"suffix":""},{"dropping-particle":"","family":"Ladetto","given":"M.","non-dropping-particle":"","parse-names":false,"suffix":""}],"container-title":"Annals of Oncology","id":"ITEM-3","issue":"Supp. 5","issued":{"date-parts":[["2016"]]},"page":"v83-v90","title":"Newly diagnosed and relapsed follicular lymphoma: ESMO Clinical Practice Guidelines for diagnosis, treatment and follow-up","type":"article-journal","volume":"27"},"uris":["http://www.mendeley.com/documents/?uuid=475759ed-8c17-359d-b536-7c6360278966"]}],"mendeley":{"formattedCitation":"[3,10,11]","plainTextFormattedCitation":"[3,10,11]","previouslyFormattedCitation":"[3,10,11]"},"properties":{"noteIndex":0},"schema":"https://github.com/citation-style-language/schema/raw/master/csl-citation.json"}</w:instrText>
      </w:r>
      <w:r w:rsidRPr="006641A3">
        <w:fldChar w:fldCharType="separate"/>
      </w:r>
      <w:r w:rsidRPr="006641A3">
        <w:rPr>
          <w:noProof/>
        </w:rPr>
        <w:t>[3,10,11]</w:t>
      </w:r>
      <w:r w:rsidRPr="006641A3">
        <w:fldChar w:fldCharType="end"/>
      </w:r>
      <w:r w:rsidRPr="006641A3">
        <w:t xml:space="preserve">. </w:t>
      </w:r>
    </w:p>
    <w:p w14:paraId="1C53CE31" w14:textId="47D603A6" w:rsidR="00725C47" w:rsidRPr="006641A3" w:rsidRDefault="00725C47" w:rsidP="00F73D70">
      <w:pPr>
        <w:ind w:left="709" w:firstLine="0"/>
        <w:contextualSpacing/>
        <w:rPr>
          <w:b/>
        </w:rPr>
      </w:pPr>
      <w:r w:rsidRPr="006641A3">
        <w:rPr>
          <w:b/>
        </w:rPr>
        <w:t>Уровень убедительности рекомендаций С (уровень достоверности доказательств 5).</w:t>
      </w:r>
    </w:p>
    <w:p w14:paraId="66DC630B" w14:textId="063A3774" w:rsidR="004577A8" w:rsidRPr="006641A3" w:rsidRDefault="004577A8" w:rsidP="004577A8">
      <w:pPr>
        <w:pStyle w:val="afe"/>
        <w:numPr>
          <w:ilvl w:val="0"/>
          <w:numId w:val="11"/>
        </w:numPr>
        <w:spacing w:before="120" w:after="120"/>
        <w:ind w:left="709" w:hanging="709"/>
      </w:pPr>
      <w:r w:rsidRPr="006641A3">
        <w:lastRenderedPageBreak/>
        <w:t>Пациентам с рецидивом ФЛ</w:t>
      </w:r>
      <w:r w:rsidR="00A522A5" w:rsidRPr="006641A3">
        <w:t xml:space="preserve"> без признаков трансформации в ДВКЛ</w:t>
      </w:r>
      <w:r w:rsidRPr="006641A3">
        <w:t>, развивш</w:t>
      </w:r>
      <w:r w:rsidR="00A522A5" w:rsidRPr="006641A3">
        <w:t>и</w:t>
      </w:r>
      <w:r w:rsidRPr="006641A3">
        <w:t>мся через 6-12 месяцев после предшествующей терапии</w:t>
      </w:r>
      <w:r w:rsidR="00725C47" w:rsidRPr="006641A3">
        <w:t xml:space="preserve"> с включением ритуксимаба**</w:t>
      </w:r>
      <w:r w:rsidRPr="006641A3">
        <w:t>, при наличии показаний к началу лечения</w:t>
      </w:r>
      <w:r w:rsidR="00725C47" w:rsidRPr="006641A3">
        <w:t xml:space="preserve"> в качестве одной из терапевтических опций может быть</w:t>
      </w:r>
      <w:r w:rsidRPr="006641A3">
        <w:t xml:space="preserve"> </w:t>
      </w:r>
      <w:r w:rsidRPr="006641A3">
        <w:rPr>
          <w:b/>
        </w:rPr>
        <w:t xml:space="preserve">рекомендовано </w:t>
      </w:r>
      <w:r w:rsidRPr="006641A3">
        <w:t xml:space="preserve">применение </w:t>
      </w:r>
      <w:r w:rsidR="00577624" w:rsidRPr="006641A3">
        <w:t>комбинаци</w:t>
      </w:r>
      <w:r w:rsidR="00725C47" w:rsidRPr="006641A3">
        <w:t>и</w:t>
      </w:r>
      <w:r w:rsidR="00577624" w:rsidRPr="006641A3">
        <w:t xml:space="preserve"> ритуксимаба</w:t>
      </w:r>
      <w:r w:rsidR="003B54BA" w:rsidRPr="006641A3">
        <w:t>**</w:t>
      </w:r>
      <w:r w:rsidR="00577624" w:rsidRPr="006641A3">
        <w:t xml:space="preserve"> и #леналидомида**</w:t>
      </w:r>
      <w:r w:rsidRPr="006641A3">
        <w:t xml:space="preserve"> </w:t>
      </w:r>
      <w:r w:rsidRPr="006641A3">
        <w:fldChar w:fldCharType="begin" w:fldLock="1"/>
      </w:r>
      <w:r w:rsidR="00F73D70" w:rsidRPr="006641A3">
        <w:instrText>ADDIN CSL_CITATION {"citationItems":[{"id":"ITEM-1","itemData":{"DOI":"10.1200/JCO.19.00010","ISSN":"15277755","abstract":"PURPOSE Patients with indolent non-Hodgkin lymphoma typically respond well to first-line immunochemotherapy. At relapse, single-agent rituximab is commonly administered. Data suggest the immunomodulatory agent lenalidomide could increase the activity of rituximab. METHODS A phase III, multicenter, randomized trial of lenalidomide plus rituximab versus placebo plus rituximab was conducted in patients with relapsed and/or refractory follicular or marginal zone lymphoma. Patients received lenalidomide or placebo for 12 cycles plus rituximab once per week for 4 weeks in cycle 1 and day 1 of cycles 2 through 5. The primary end point was progression-free survival per independent radiology review. RESULTS A total of 358 patients were randomly assigned to lenalidomide plus rituximab (n = 178) or placebo plus rituximab (n = 180). Infections (63% v 49%), neutropenia (58% v 23%), and cutaneous reactions (32% v 12%) were more common with lenalidomide plus rituximab. Grade 3 or 4 neutropenia (50% v 13%) and leukopenia (7% v 2%) were higher with lenalidomide plus rituximab; no other grade 3 or 4 adverse event differed by 5% or more between groups. Progression-free survival was significantly improved for lenalidomide plus rituximab versus placebo plus rituximab, with a hazard ratio of 0.46 (95% CI, 0.34 to 0.62; P &lt; .001) and median duration of 39.4 months (95% CI, 22.9 months to not reached) versus 14.1 months (95% CI, 11.4 to 16.7 months), respectively. CONCLUSION Lenalidomide improved efficacy of rituximab in patients with recurrent indolent lymphoma, with an acceptable safety profile.","author":[{"dropping-particle":"","family":"Leonard","given":"John P.","non-dropping-particle":"","parse-names":false,"suffix":""},{"dropping-particle":"","family":"Trneny","given":"Marek","non-dropping-particle":"","parse-names":false,"suffix":""},{"dropping-particle":"","family":"Izutsu","given":"Koji","non-dropping-particle":"","parse-names":false,"suffix":""},{"dropping-particle":"","family":"Fowler","given":"Nathan H.","non-dropping-particle":"","parse-names":false,"suffix":""},{"dropping-particle":"","family":"Hong","given":"Xiaonan","non-dropping-particle":"","parse-names":false,"suffix":""},{"dropping-particle":"","family":"Zhu","given":"Jun","non-dropping-particle":"","parse-names":false,"suffix":""},{"dropping-particle":"","family":"Zhang","given":"Huilai","non-dropping-particle":"","parse-names":false,"suffix":""},{"dropping-particle":"","family":"Offner","given":"Fritz","non-dropping-particle":"","parse-names":false,"suffix":""},{"dropping-particle":"","family":"Scheliga","given":"Adriana","non-dropping-particle":"","parse-names":false,"suffix":""},{"dropping-particle":"","family":"Nowakowski","given":"Grzegorz S.","non-dropping-particle":"","parse-names":false,"suffix":""},{"dropping-particle":"","family":"Pinto","given":"Antonio","non-dropping-particle":"","parse-names":false,"suffix":""},{"dropping-particle":"","family":"Re","given":"Francesca","non-dropping-particle":"","parse-names":false,"suffix":""},{"dropping-particle":"","family":"Fogliatto","given":"Laura Maria","non-dropping-particle":"","parse-names":false,"suffix":""},{"dropping-particle":"","family":"Scheinberg","given":"Phillip","non-dropping-particle":"","parse-names":false,"suffix":""},{"dropping-particle":"","family":"Flinn","given":"Ian W.","non-dropping-particle":"","parse-names":false,"suffix":""},{"dropping-particle":"","family":"Moreira","given":"Claudia","non-dropping-particle":"","parse-names":false,"suffix":""},{"dropping-particle":"","family":"Cabeçadas","given":"José","non-dropping-particle":"","parse-names":false,"suffix":""},{"dropping-particle":"","family":"Liu","given":"David","non-dropping-particle":"","parse-names":false,"suffix":""},{"dropping-particle":"","family":"Kalambakas","given":"Stacey","non-dropping-particle":"","parse-names":false,"suffix":""},{"dropping-particle":"","family":"Fustier","given":"Pierre","non-dropping-particle":"","parse-names":false,"suffix":""},{"dropping-particle":"","family":"Wu","given":"Chengqing","non-dropping-particle":"","parse-names":false,"suffix":""},{"dropping-particle":"","family":"Gribben","given":"John G.","non-dropping-particle":"","parse-names":false,"suffix":""}],"container-title":"Journal of Clinical Oncology","id":"ITEM-1","issue":"14","issued":{"date-parts":[["2019","5","10"]]},"page":"1188-1199","publisher":"American Society of Clinical Oncology","title":"AUGMENT: A Phase III study of lenalidomide plus rituximab versus placebo plus rituximab in relapsed or refractory indolent lymphoma","type":"paper-conference","volume":"37"},"uris":["http://www.mendeley.com/documents/?uuid=a19e166d-fdce-30f0-81ed-0b8781f8ba3e"]}],"mendeley":{"formattedCitation":"[21]","plainTextFormattedCitation":"[21]","previouslyFormattedCitation":"[21]"},"properties":{"noteIndex":0},"schema":"https://github.com/citation-style-language/schema/raw/master/csl-citation.json"}</w:instrText>
      </w:r>
      <w:r w:rsidRPr="006641A3">
        <w:fldChar w:fldCharType="separate"/>
      </w:r>
      <w:r w:rsidR="00F73D70" w:rsidRPr="006641A3">
        <w:rPr>
          <w:noProof/>
        </w:rPr>
        <w:t>[21]</w:t>
      </w:r>
      <w:r w:rsidRPr="006641A3">
        <w:fldChar w:fldCharType="end"/>
      </w:r>
      <w:r w:rsidRPr="006641A3">
        <w:t xml:space="preserve">. </w:t>
      </w:r>
    </w:p>
    <w:p w14:paraId="2FD07F01" w14:textId="255EBE5C" w:rsidR="004577A8" w:rsidRPr="006641A3" w:rsidRDefault="004577A8" w:rsidP="004577A8">
      <w:pPr>
        <w:ind w:left="709" w:firstLine="0"/>
        <w:contextualSpacing/>
        <w:rPr>
          <w:b/>
        </w:rPr>
      </w:pPr>
      <w:r w:rsidRPr="006641A3">
        <w:rPr>
          <w:b/>
        </w:rPr>
        <w:t xml:space="preserve">Уровень убедительности рекомендаций </w:t>
      </w:r>
      <w:r w:rsidR="00A4103F" w:rsidRPr="006641A3">
        <w:rPr>
          <w:b/>
        </w:rPr>
        <w:t>А</w:t>
      </w:r>
      <w:r w:rsidR="006D1C3B" w:rsidRPr="006641A3">
        <w:rPr>
          <w:b/>
        </w:rPr>
        <w:t xml:space="preserve"> </w:t>
      </w:r>
      <w:r w:rsidRPr="006641A3">
        <w:rPr>
          <w:b/>
        </w:rPr>
        <w:t xml:space="preserve">(уровень достоверности доказательств </w:t>
      </w:r>
      <w:r w:rsidR="006D1C3B" w:rsidRPr="006641A3">
        <w:rPr>
          <w:b/>
        </w:rPr>
        <w:t>2</w:t>
      </w:r>
      <w:r w:rsidRPr="006641A3">
        <w:rPr>
          <w:b/>
        </w:rPr>
        <w:t>).</w:t>
      </w:r>
    </w:p>
    <w:p w14:paraId="6CA51351" w14:textId="05870217" w:rsidR="00577624" w:rsidRPr="006641A3" w:rsidRDefault="00577624" w:rsidP="00577624">
      <w:pPr>
        <w:contextualSpacing/>
        <w:rPr>
          <w:bCs/>
          <w:i/>
          <w:iCs/>
        </w:rPr>
      </w:pPr>
      <w:r w:rsidRPr="006641A3">
        <w:rPr>
          <w:b/>
        </w:rPr>
        <w:t>Комментарий:</w:t>
      </w:r>
      <w:r w:rsidRPr="006641A3">
        <w:rPr>
          <w:bCs/>
        </w:rPr>
        <w:t xml:space="preserve"> </w:t>
      </w:r>
      <w:r w:rsidRPr="006641A3">
        <w:rPr>
          <w:bCs/>
          <w:i/>
          <w:iCs/>
        </w:rPr>
        <w:t xml:space="preserve">По данным крупного международного рандомизированного исследования III фазы AUGMENT (N=358) по сравнению эффективности комбинации </w:t>
      </w:r>
      <w:r w:rsidR="003B54BA" w:rsidRPr="006641A3">
        <w:t>#</w:t>
      </w:r>
      <w:r w:rsidRPr="006641A3">
        <w:rPr>
          <w:bCs/>
          <w:i/>
          <w:iCs/>
        </w:rPr>
        <w:t>леналидомид</w:t>
      </w:r>
      <w:r w:rsidR="003B54BA" w:rsidRPr="006641A3">
        <w:t>**</w:t>
      </w:r>
      <w:r w:rsidRPr="006641A3">
        <w:rPr>
          <w:bCs/>
          <w:i/>
          <w:iCs/>
        </w:rPr>
        <w:t>+ритуксимаб</w:t>
      </w:r>
      <w:r w:rsidR="003B54BA" w:rsidRPr="006641A3">
        <w:t>**</w:t>
      </w:r>
      <w:r w:rsidRPr="006641A3">
        <w:rPr>
          <w:bCs/>
          <w:i/>
          <w:iCs/>
        </w:rPr>
        <w:t xml:space="preserve"> (R2) и ритуксимаб</w:t>
      </w:r>
      <w:r w:rsidR="003B54BA" w:rsidRPr="006641A3">
        <w:rPr>
          <w:bCs/>
          <w:i/>
          <w:iCs/>
        </w:rPr>
        <w:t>**</w:t>
      </w:r>
      <w:r w:rsidRPr="006641A3">
        <w:rPr>
          <w:bCs/>
          <w:i/>
          <w:iCs/>
        </w:rPr>
        <w:t xml:space="preserve">+плацебо (группа контроля) у пациентов с рецидивирующей/рефрактерной ФЛ и лимфомой из клеток маргинальной зоны (ЛМЗ), терапия </w:t>
      </w:r>
      <w:r w:rsidR="003B54BA" w:rsidRPr="006641A3">
        <w:t>#</w:t>
      </w:r>
      <w:r w:rsidRPr="006641A3">
        <w:rPr>
          <w:bCs/>
          <w:i/>
          <w:iCs/>
        </w:rPr>
        <w:t>леналидомидом</w:t>
      </w:r>
      <w:r w:rsidR="00717D75" w:rsidRPr="006641A3">
        <w:rPr>
          <w:bCs/>
          <w:i/>
          <w:iCs/>
        </w:rPr>
        <w:t>**</w:t>
      </w:r>
      <w:r w:rsidRPr="006641A3">
        <w:rPr>
          <w:bCs/>
          <w:i/>
          <w:iCs/>
        </w:rPr>
        <w:t xml:space="preserve"> оказывала положительное влияние на такие показатели, как выживаемость без прогрессирования (ВБП), общая частота ответа (ОЧО) и время до следующей противолимфомной терапии.</w:t>
      </w:r>
    </w:p>
    <w:p w14:paraId="13E2EEFC" w14:textId="3AE9B3A6" w:rsidR="00577624" w:rsidRPr="006641A3" w:rsidRDefault="003B54BA" w:rsidP="00577624">
      <w:pPr>
        <w:contextualSpacing/>
        <w:rPr>
          <w:b/>
        </w:rPr>
      </w:pPr>
      <w:r w:rsidRPr="006641A3">
        <w:t>#</w:t>
      </w:r>
      <w:r w:rsidR="00577624" w:rsidRPr="006641A3">
        <w:rPr>
          <w:bCs/>
          <w:i/>
          <w:iCs/>
        </w:rPr>
        <w:t>Леналидомид</w:t>
      </w:r>
      <w:r w:rsidRPr="006641A3">
        <w:t>**</w:t>
      </w:r>
      <w:r w:rsidR="00577624" w:rsidRPr="006641A3">
        <w:rPr>
          <w:bCs/>
          <w:i/>
          <w:iCs/>
        </w:rPr>
        <w:t xml:space="preserve"> применяли в дозе 20 мг/день с 1 по 21 день 28-дневного цикла (12 циклов), если клиренс креатинина составлял от 30 до &lt;60 мл/мин, то доза </w:t>
      </w:r>
      <w:r w:rsidRPr="006641A3">
        <w:t>#</w:t>
      </w:r>
      <w:r w:rsidR="00577624" w:rsidRPr="006641A3">
        <w:rPr>
          <w:bCs/>
          <w:i/>
          <w:iCs/>
        </w:rPr>
        <w:t>леналидомида</w:t>
      </w:r>
      <w:r w:rsidRPr="006641A3">
        <w:t>**</w:t>
      </w:r>
      <w:r w:rsidR="00577624" w:rsidRPr="006641A3">
        <w:rPr>
          <w:bCs/>
          <w:i/>
          <w:iCs/>
        </w:rPr>
        <w:t xml:space="preserve"> составляла 10 мг/день. Ритуксимаб</w:t>
      </w:r>
      <w:r w:rsidRPr="006641A3">
        <w:t>**</w:t>
      </w:r>
      <w:r w:rsidR="00577624" w:rsidRPr="006641A3">
        <w:rPr>
          <w:bCs/>
          <w:i/>
          <w:iCs/>
        </w:rPr>
        <w:t xml:space="preserve"> назначали в дозе 375 мг/м2 в дни 1, 8, 15, 22 первого цикла и в день 1 циклов 2-5.</w:t>
      </w:r>
    </w:p>
    <w:p w14:paraId="03F6E409" w14:textId="77777777" w:rsidR="00577624" w:rsidRPr="006641A3" w:rsidRDefault="00577624" w:rsidP="00577624">
      <w:pPr>
        <w:contextualSpacing/>
        <w:rPr>
          <w:bCs/>
          <w:i/>
          <w:iCs/>
        </w:rPr>
      </w:pPr>
      <w:r w:rsidRPr="006641A3">
        <w:rPr>
          <w:bCs/>
          <w:i/>
          <w:iCs/>
        </w:rPr>
        <w:t>В ходе исследования было продемонстрировано статистически значимое улучшение выживаемости без прогрессирования заболевания (ВБП) в группе пациентов, получавших схему R2. Продолжительность ВБП при лечении комбинацией R2 по сравнению с группой контроля составила 39,4 мес vs. 14,1 мес, соответственно (p = &lt; 0,0001). ОЧО в группе R2 составила 78% против 53% в группе контроля (p = 0,001). Длительность ответа в группе R2 составила 36,6 мес, а в группе контроля – 21,7 мес (p = &lt; 0,0015). Время до следующей противолимфомной терапии в группе R2 не было достигнуто. В группе контроля этот показатель достиг 32,3 мес (p = &lt; 0,0007).</w:t>
      </w:r>
    </w:p>
    <w:p w14:paraId="3196E05F" w14:textId="4A8EAA3B" w:rsidR="00A522A5" w:rsidRPr="006641A3" w:rsidRDefault="00A522A5" w:rsidP="00A522A5">
      <w:pPr>
        <w:pStyle w:val="afe"/>
        <w:numPr>
          <w:ilvl w:val="0"/>
          <w:numId w:val="11"/>
        </w:numPr>
        <w:spacing w:before="120" w:after="120"/>
        <w:ind w:left="709" w:hanging="709"/>
      </w:pPr>
      <w:r w:rsidRPr="006641A3">
        <w:t xml:space="preserve">Пациентам с рецидивом ФЛ без признаков трансформации в ДВКЛ, развившимся менее чем через 6 месяцев после предшествующей терапии, при наличии показаний к началу лечения </w:t>
      </w:r>
      <w:r w:rsidRPr="006641A3">
        <w:rPr>
          <w:b/>
        </w:rPr>
        <w:t xml:space="preserve">рекомендовано </w:t>
      </w:r>
      <w:r w:rsidRPr="006641A3">
        <w:t>применение альтернативных  вариантов химиотерапии (например, бендамустин</w:t>
      </w:r>
      <w:r w:rsidR="00F4056E" w:rsidRPr="006641A3">
        <w:t>**</w:t>
      </w:r>
      <w:r w:rsidRPr="006641A3">
        <w:t xml:space="preserve"> после </w:t>
      </w:r>
      <w:r w:rsidRPr="006641A3">
        <w:rPr>
          <w:lang w:val="en-US"/>
        </w:rPr>
        <w:t>CHOP</w:t>
      </w:r>
      <w:r w:rsidRPr="006641A3">
        <w:t>) в комбинации с другим анти-</w:t>
      </w:r>
      <w:r w:rsidRPr="006641A3">
        <w:rPr>
          <w:lang w:val="en-US"/>
        </w:rPr>
        <w:t>CD</w:t>
      </w:r>
      <w:r w:rsidRPr="006641A3">
        <w:t>20 МКА (например, обинутузумаб</w:t>
      </w:r>
      <w:r w:rsidR="003B54BA" w:rsidRPr="006641A3">
        <w:t>**</w:t>
      </w:r>
      <w:r w:rsidRPr="006641A3">
        <w:t xml:space="preserve"> после ритуксимаба</w:t>
      </w:r>
      <w:r w:rsidR="003B54BA" w:rsidRPr="006641A3">
        <w:t>**</w:t>
      </w:r>
      <w:r w:rsidRPr="006641A3">
        <w:t xml:space="preserve">) </w:t>
      </w:r>
      <w:r w:rsidRPr="006641A3">
        <w:fldChar w:fldCharType="begin" w:fldLock="1"/>
      </w:r>
      <w:r w:rsidR="00F73D70" w:rsidRPr="006641A3">
        <w:instrText>ADDIN CSL_CITATION {"citationItems":[{"id":"ITEM-1","itemData":{"DOI":"10.1016/S1470-2045(16)30097-3","ISSN":"14745488","abstract":"Background Patients with indolent non-Hodgkin lymphoma who fail to achieve adequate disease control with rituximab-based treatment have few treatment options and a poor prognosis. We aimed to assess a combination of obinutuzumab (GA101), a novel glyco-engineered type II anti-CD20 monoclonal antibody, and bendamustine in this patient population. Methods In this open-label, randomised, phase 3 study (GADOLIN), patients aged 18 years or older with histologically documented, CD20-positive indolent non-Hodgkin lymphoma refractory to rituximab were enrolled at 83 hospital and community sites in 14 countries in Europe, Asia, and North and Central America. Patients were randomly assigned (1:1) using a hierarchical dynamic randomisation scheme stratified by indolent non-Hodgkin lymphoma subtype, rituximab-refractory type, number of previous therapies, and geographical region, to receive induction treatment (six 28-day cycles) with obinutuzumab plus bendamustine or bendamustine monotherapy, both given intravenously. Obinutuzumab plus bendamustine dosing was obinutuzumab 1000 mg (days 1, 8, and 15, cycle 1; day 1, cycles 2–6) plus bendamustine 90 mg/m2 per day (days 1 and 2, cycles 1–6), and bendamustine monotherapy dosing was 120 mg/m2 per day (days 1 and 2, all cycles). Non-progressing patients in the obinutuzumab plus bendamustine group received obinutuzumab maintenance (1000 mg every 2 months) for up to 2 years. The primary endpoint was progression-free survival in all randomised patients, as assessed by an independent review committee. Safety was assessed in all patients who received any amount of obinutuzumab or bendamustine. This study is registered with ClinicalTrials.gov, number NCT01059630, and has stopped recruiting patients. Findings Between April 15, 2010, and Sept 1, 2014, when the study was stopped after a pre-planned interim analysis, 396 patients were randomly assigned (194 to obinutuzumab plus bendamustine and 202 to bendamustine monotherapy). After a median follow-up time of 21·9 months (IQR 12·1–31·0) in the obinutuzumab plus bendamustine group and 20·3 months (9·5–29·7) in the bendamustine monotherapy group, progression-free survival was significantly longer with obinutuzumab plus bendamustine (median not reached [95% CI 22·5 months–not estimable]) than with bendamustine monotherapy (14·9 months [12·8–16·6]; hazard ratio 0·55 [95% CI 0·40–0·74]; p=0·0001). Grade 3–5 adverse events occurred in 132 (68%) of 194 patients in the obinutuzumab plus …","author":[{"dropping-particle":"","family":"Sehn","given":"Laurie H.","non-dropping-particle":"","parse-names":false,"suffix":""},{"dropping-particle":"","family":"Chua","given":"Neil","non-dropping-particle":"","parse-names":false,"suffix":""},{"dropping-particle":"","family":"Mayer","given":"Jiri","non-dropping-particle":"","parse-names":false,"suffix":""},{"dropping-particle":"","family":"Dueck","given":"Gregg","non-dropping-particle":"","parse-names":false,"suffix":""},{"dropping-particle":"","family":"Trněný","given":"Marek","non-dropping-particle":"","parse-names":false,"suffix":""},{"dropping-particle":"","family":"Bouabdallah","given":"Kamal","non-dropping-particle":"","parse-names":false,"suffix":""},{"dropping-particle":"","family":"Fowler","given":"Nathan","non-dropping-particle":"","parse-names":false,"suffix":""},{"dropping-particle":"","family":"Delwail","given":"Vincent","non-dropping-particle":"","parse-names":false,"suffix":""},{"dropping-particle":"","family":"Press","given":"Oliver","non-dropping-particle":"","parse-names":false,"suffix":""},{"dropping-particle":"","family":"Salles","given":"Gilles","non-dropping-particle":"","parse-names":false,"suffix":""},{"dropping-particle":"","family":"Gribben","given":"John","non-dropping-particle":"","parse-names":false,"suffix":""},{"dropping-particle":"","family":"Lennard","given":"Anne","non-dropping-particle":"","parse-names":false,"suffix":""},{"dropping-particle":"","family":"Lugtenburg","given":"Pieternella J.","non-dropping-particle":"","parse-names":false,"suffix":""},{"dropping-particle":"","family":"Dimier","given":"Natalie","non-dropping-particle":"","parse-names":false,"suffix":""},{"dropping-particle":"","family":"Wassner-Fritsch","given":"Elisabeth","non-dropping-particle":"","parse-names":false,"suffix":""},{"dropping-particle":"","family":"Fingerle-Rowson","given":"Günter","non-dropping-particle":"","parse-names":false,"suffix":""},{"dropping-particle":"","family":"Cheson","given":"Bruce D.","non-dropping-particle":"","parse-names":false,"suffix":""}],"container-title":"The Lancet Oncology","id":"ITEM-1","issue":"8","issued":{"date-parts":[["2016","8","1"]]},"page":"1081-1093","publisher":"Lancet Publishing Group","title":"Obinutuzumab plus bendamustine versus bendamustine monotherapy in patients with rituximab-refractory indolent non-Hodgkin lymphoma (GADOLIN): a randomised, controlled, open-label, multicentre, phase 3 trial","type":"article-journal","volume":"17"},"uris":["http://www.mendeley.com/documents/?uuid=b88a271f-a6fa-3ef0-93b8-d1ea715d9962"]}],"mendeley":{"formattedCitation":"[22]","plainTextFormattedCitation":"[22]","previouslyFormattedCitation":"[22]"},"properties":{"noteIndex":0},"schema":"https://github.com/citation-style-language/schema/raw/master/csl-citation.json"}</w:instrText>
      </w:r>
      <w:r w:rsidRPr="006641A3">
        <w:fldChar w:fldCharType="separate"/>
      </w:r>
      <w:r w:rsidR="00F73D70" w:rsidRPr="006641A3">
        <w:rPr>
          <w:noProof/>
        </w:rPr>
        <w:t>[22]</w:t>
      </w:r>
      <w:r w:rsidRPr="006641A3">
        <w:fldChar w:fldCharType="end"/>
      </w:r>
      <w:r w:rsidRPr="006641A3">
        <w:t xml:space="preserve">. </w:t>
      </w:r>
    </w:p>
    <w:p w14:paraId="042A71B6" w14:textId="77777777" w:rsidR="00A522A5" w:rsidRPr="006641A3" w:rsidRDefault="00A522A5" w:rsidP="00A522A5">
      <w:pPr>
        <w:ind w:left="709" w:firstLine="0"/>
        <w:contextualSpacing/>
        <w:rPr>
          <w:b/>
        </w:rPr>
      </w:pPr>
      <w:r w:rsidRPr="006641A3">
        <w:rPr>
          <w:b/>
        </w:rPr>
        <w:t xml:space="preserve">Уровень убедительности рекомендаций </w:t>
      </w:r>
      <w:r w:rsidRPr="006641A3">
        <w:rPr>
          <w:b/>
          <w:lang w:val="en-US"/>
        </w:rPr>
        <w:t>A</w:t>
      </w:r>
      <w:r w:rsidRPr="006641A3">
        <w:rPr>
          <w:b/>
        </w:rPr>
        <w:t xml:space="preserve"> (уровень достоверности доказательств 2).</w:t>
      </w:r>
    </w:p>
    <w:p w14:paraId="6B58F462" w14:textId="55C2FC8B" w:rsidR="00872B3C" w:rsidRPr="006641A3" w:rsidRDefault="00A522A5" w:rsidP="00EE1AD1">
      <w:pPr>
        <w:contextualSpacing/>
        <w:rPr>
          <w:i/>
        </w:rPr>
      </w:pPr>
      <w:r w:rsidRPr="006641A3">
        <w:rPr>
          <w:b/>
        </w:rPr>
        <w:lastRenderedPageBreak/>
        <w:t>Комментарий:</w:t>
      </w:r>
      <w:r w:rsidRPr="006641A3">
        <w:rPr>
          <w:bCs/>
        </w:rPr>
        <w:t xml:space="preserve"> </w:t>
      </w:r>
      <w:r w:rsidR="000968C6" w:rsidRPr="006641A3">
        <w:rPr>
          <w:i/>
        </w:rPr>
        <w:t>рандомизированное исследование III фазы GADOLI продемонстрировало высокую эффективность обинутузумаба</w:t>
      </w:r>
      <w:r w:rsidR="003B54BA" w:rsidRPr="006641A3">
        <w:rPr>
          <w:i/>
        </w:rPr>
        <w:t>**</w:t>
      </w:r>
      <w:r w:rsidR="000968C6" w:rsidRPr="006641A3">
        <w:rPr>
          <w:i/>
        </w:rPr>
        <w:t xml:space="preserve"> при ФЛ, рефрактерной к ритуксимабу</w:t>
      </w:r>
      <w:r w:rsidR="003B54BA" w:rsidRPr="006641A3">
        <w:rPr>
          <w:i/>
        </w:rPr>
        <w:t>**</w:t>
      </w:r>
      <w:r w:rsidR="000968C6" w:rsidRPr="006641A3">
        <w:rPr>
          <w:i/>
        </w:rPr>
        <w:t xml:space="preserve"> (отсутствие ответа на ритуксимаб</w:t>
      </w:r>
      <w:r w:rsidR="003B54BA" w:rsidRPr="006641A3">
        <w:rPr>
          <w:i/>
        </w:rPr>
        <w:t>**</w:t>
      </w:r>
      <w:r w:rsidR="000968C6" w:rsidRPr="006641A3">
        <w:rPr>
          <w:i/>
        </w:rPr>
        <w:t>-содержащ</w:t>
      </w:r>
      <w:r w:rsidR="00B449BB" w:rsidRPr="006641A3">
        <w:rPr>
          <w:i/>
        </w:rPr>
        <w:t>у</w:t>
      </w:r>
      <w:r w:rsidR="000968C6" w:rsidRPr="006641A3">
        <w:rPr>
          <w:i/>
        </w:rPr>
        <w:t>ю терапию или прогрессирование менее чем через 6 месяцев после проведения как минимум 4 введений ритуксимаба</w:t>
      </w:r>
      <w:r w:rsidR="003B54BA" w:rsidRPr="006641A3">
        <w:rPr>
          <w:i/>
        </w:rPr>
        <w:t>**</w:t>
      </w:r>
      <w:r w:rsidR="000968C6" w:rsidRPr="006641A3">
        <w:rPr>
          <w:i/>
        </w:rPr>
        <w:t xml:space="preserve"> в монорежиме или 4 циклов ритуксимаб</w:t>
      </w:r>
      <w:r w:rsidR="003B54BA" w:rsidRPr="006641A3">
        <w:rPr>
          <w:i/>
        </w:rPr>
        <w:t>**</w:t>
      </w:r>
      <w:r w:rsidR="000968C6" w:rsidRPr="006641A3">
        <w:rPr>
          <w:i/>
        </w:rPr>
        <w:t>-содержащей полихимиотерапии). Применение препарата обинутузумаб</w:t>
      </w:r>
      <w:r w:rsidR="003B54BA" w:rsidRPr="006641A3">
        <w:rPr>
          <w:i/>
        </w:rPr>
        <w:t>**</w:t>
      </w:r>
      <w:r w:rsidR="000968C6" w:rsidRPr="006641A3">
        <w:rPr>
          <w:i/>
        </w:rPr>
        <w:t xml:space="preserve"> в комбинации с бендамустином</w:t>
      </w:r>
      <w:r w:rsidR="00F4056E" w:rsidRPr="006641A3">
        <w:rPr>
          <w:i/>
        </w:rPr>
        <w:t>**</w:t>
      </w:r>
      <w:r w:rsidR="000968C6" w:rsidRPr="006641A3">
        <w:rPr>
          <w:i/>
        </w:rPr>
        <w:t xml:space="preserve"> и последующая поддерживающая терапия обинутузумабом</w:t>
      </w:r>
      <w:r w:rsidR="003B54BA" w:rsidRPr="006641A3">
        <w:rPr>
          <w:i/>
        </w:rPr>
        <w:t>**</w:t>
      </w:r>
      <w:r w:rsidR="000968C6" w:rsidRPr="006641A3">
        <w:rPr>
          <w:i/>
        </w:rPr>
        <w:t xml:space="preserve"> позволили более чем в 2 раза увеличить выживаемость без прогрессирования по сравнению с монотерапией бендамустином</w:t>
      </w:r>
      <w:r w:rsidR="00F4056E" w:rsidRPr="006641A3">
        <w:rPr>
          <w:i/>
        </w:rPr>
        <w:t>**</w:t>
      </w:r>
      <w:r w:rsidR="000968C6" w:rsidRPr="006641A3">
        <w:rPr>
          <w:i/>
        </w:rPr>
        <w:t>, что позволяет рекомендовать обинутузумаб</w:t>
      </w:r>
      <w:r w:rsidR="003B54BA" w:rsidRPr="006641A3">
        <w:rPr>
          <w:i/>
        </w:rPr>
        <w:t>**</w:t>
      </w:r>
      <w:r w:rsidR="000968C6" w:rsidRPr="006641A3">
        <w:rPr>
          <w:i/>
        </w:rPr>
        <w:t xml:space="preserve"> в комбинации с бендамустином</w:t>
      </w:r>
      <w:r w:rsidR="00F4056E" w:rsidRPr="006641A3">
        <w:rPr>
          <w:i/>
        </w:rPr>
        <w:t>**</w:t>
      </w:r>
      <w:r w:rsidR="000968C6" w:rsidRPr="006641A3">
        <w:rPr>
          <w:i/>
        </w:rPr>
        <w:t xml:space="preserve"> и последующей поддерживающей монотерапией пациентам с фолликулярной лимфомой, не ответившим на лечение ритуксимабом</w:t>
      </w:r>
      <w:r w:rsidR="003B54BA" w:rsidRPr="006641A3">
        <w:rPr>
          <w:i/>
        </w:rPr>
        <w:t>**</w:t>
      </w:r>
      <w:r w:rsidR="000968C6" w:rsidRPr="006641A3">
        <w:rPr>
          <w:i/>
        </w:rPr>
        <w:t xml:space="preserve"> или на терапию по содержащим ритуксимаб</w:t>
      </w:r>
      <w:r w:rsidR="003B54BA" w:rsidRPr="006641A3">
        <w:rPr>
          <w:i/>
        </w:rPr>
        <w:t>**</w:t>
      </w:r>
      <w:r w:rsidR="000968C6" w:rsidRPr="006641A3">
        <w:rPr>
          <w:i/>
        </w:rPr>
        <w:t xml:space="preserve"> схемам, а также</w:t>
      </w:r>
      <w:r w:rsidR="006D1C3B" w:rsidRPr="006641A3">
        <w:rPr>
          <w:i/>
        </w:rPr>
        <w:t xml:space="preserve"> пациентам</w:t>
      </w:r>
      <w:r w:rsidR="000968C6" w:rsidRPr="006641A3">
        <w:rPr>
          <w:i/>
        </w:rPr>
        <w:t>, у которых развилось прогрессирование заболевания во время или после такого лечения.</w:t>
      </w:r>
    </w:p>
    <w:p w14:paraId="4EA44651" w14:textId="345F450D" w:rsidR="00230B80" w:rsidRPr="006641A3" w:rsidRDefault="00230B80" w:rsidP="00230B80">
      <w:pPr>
        <w:pStyle w:val="afe"/>
        <w:numPr>
          <w:ilvl w:val="0"/>
          <w:numId w:val="11"/>
        </w:numPr>
        <w:spacing w:before="120" w:after="120"/>
        <w:ind w:left="709" w:hanging="709"/>
      </w:pPr>
      <w:r w:rsidRPr="006641A3">
        <w:t xml:space="preserve">Пациентам до 60 лет с рецидивом ФЛ без признаков трансформации в ДВКЛ, развившимся менее чем через 2 года или с высоким риском по </w:t>
      </w:r>
      <w:r w:rsidRPr="006641A3">
        <w:rPr>
          <w:lang w:val="en-US"/>
        </w:rPr>
        <w:t>FLIPI</w:t>
      </w:r>
      <w:r w:rsidRPr="006641A3">
        <w:t xml:space="preserve">, в случае достижения ответа на терапию рецидива </w:t>
      </w:r>
      <w:r w:rsidRPr="006641A3">
        <w:rPr>
          <w:b/>
        </w:rPr>
        <w:t xml:space="preserve">рекомендовано </w:t>
      </w:r>
      <w:r w:rsidRPr="006641A3">
        <w:t xml:space="preserve">проведение высокодозной </w:t>
      </w:r>
      <w:r w:rsidR="006D1C3B" w:rsidRPr="006641A3">
        <w:t>химио</w:t>
      </w:r>
      <w:r w:rsidRPr="006641A3">
        <w:t>терапии</w:t>
      </w:r>
      <w:r w:rsidR="006D1C3B" w:rsidRPr="006641A3">
        <w:t xml:space="preserve"> (ВДХТ)</w:t>
      </w:r>
      <w:r w:rsidRPr="006641A3">
        <w:t xml:space="preserve"> с трансплантацией аутологичных гемопоэтических стволовых клеток</w:t>
      </w:r>
      <w:r w:rsidR="00725C47" w:rsidRPr="006641A3">
        <w:t xml:space="preserve"> с целью консолидации ремиссии</w:t>
      </w:r>
      <w:r w:rsidRPr="006641A3">
        <w:t xml:space="preserve"> </w:t>
      </w:r>
      <w:r w:rsidRPr="006641A3">
        <w:fldChar w:fldCharType="begin" w:fldLock="1"/>
      </w:r>
      <w:r w:rsidR="00725C47" w:rsidRPr="006641A3">
        <w:instrText>ADDIN CSL_CITATION {"citationItems":[{"id":"ITEM-1","itemData":{"ISBN":"9291271195","author":[{"dropping-particle":"","family":"Zelenetz","given":"A.D.","non-dropping-particle":"","parse-names":false,"suffix":""},{"dropping-particle":"","family":"Gordon","given":"L.I.","non-dropping-particle":"","parse-names":false,"suffix":""},{"dropping-particle":"","family":"Abramson","given":"J.S.","non-dropping-particle":"","parse-names":false,"suffix":""},{"dropping-particle":"","family":"Advani","given":"R.H.","non-dropping-particle":"","parse-names":false,"suffix":""},{"dropping-particle":"","family":"Bartlett","given":"N.L.","non-dropping-particle":"","parse-names":false,"suffix":""},{"dropping-particle":"","family":"Caimi","given":"P.F.","non-dropping-particle":"","parse-names":false,"suffix":""}],"id":"ITEM-1","issued":{"date-parts":[["0"]]},"title":"B-cell lymphomas. NCCN Clinical Practice Guidelines in Oncology. Version 5.2019","type":"article"},"uris":["http://www.mendeley.com/documents/?uuid=4e117fbe-c678-350d-9b0c-f8bba5d6f848"]},{"id":"ITEM-2","itemData":{"author":[{"dropping-particle":"","family":"Бабичева","given":"Л.Г.","non-dropping-particle":"","parse-names":false,"suffix":""},{"dropping-particle":"","family":"Тумян","given":"Г.С.","non-dropping-particle":"","parse-names":false,"suffix":""},{"dropping-particle":"","family":"Кравченко","given":"С.К.","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Савченко.","id":"ITEM-2","issued":{"date-parts":[["2018"]]},"page":"43-52","title":"Фолликулярная лимфома","type":"chapter"},"uris":["http://www.mendeley.com/documents/?uuid=781f2a04-d7f5-4e09-84dd-bc47849ef616"]}],"mendeley":{"formattedCitation":"[3,10]","plainTextFormattedCitation":"[3,10]","previouslyFormattedCitation":"[3,10]"},"properties":{"noteIndex":0},"schema":"https://github.com/citation-style-language/schema/raw/master/csl-citation.json"}</w:instrText>
      </w:r>
      <w:r w:rsidRPr="006641A3">
        <w:fldChar w:fldCharType="separate"/>
      </w:r>
      <w:r w:rsidR="00725C47" w:rsidRPr="006641A3">
        <w:rPr>
          <w:noProof/>
        </w:rPr>
        <w:t>[3,10]</w:t>
      </w:r>
      <w:r w:rsidRPr="006641A3">
        <w:fldChar w:fldCharType="end"/>
      </w:r>
      <w:r w:rsidRPr="006641A3">
        <w:t xml:space="preserve">. </w:t>
      </w:r>
    </w:p>
    <w:p w14:paraId="0F2A6EDD" w14:textId="77777777" w:rsidR="00230B80" w:rsidRPr="006641A3" w:rsidRDefault="00230B80" w:rsidP="00230B80">
      <w:pPr>
        <w:ind w:left="709" w:firstLine="0"/>
        <w:contextualSpacing/>
        <w:rPr>
          <w:b/>
        </w:rPr>
      </w:pPr>
      <w:r w:rsidRPr="006641A3">
        <w:rPr>
          <w:b/>
        </w:rPr>
        <w:t>Уровень убедительности рекомендаций С (уровень достоверности доказательств 5).</w:t>
      </w:r>
    </w:p>
    <w:p w14:paraId="69EBDB2A" w14:textId="7F742243" w:rsidR="00230B80" w:rsidRPr="006641A3" w:rsidRDefault="00230B80" w:rsidP="00230B80">
      <w:pPr>
        <w:pStyle w:val="afe"/>
        <w:spacing w:before="120" w:after="120"/>
        <w:ind w:left="0"/>
        <w:rPr>
          <w:rStyle w:val="affc"/>
        </w:rPr>
      </w:pPr>
      <w:r w:rsidRPr="006641A3">
        <w:rPr>
          <w:b/>
        </w:rPr>
        <w:t>Комментарий:</w:t>
      </w:r>
      <w:r w:rsidRPr="006641A3">
        <w:rPr>
          <w:bCs/>
        </w:rPr>
        <w:t xml:space="preserve"> </w:t>
      </w:r>
      <w:r w:rsidRPr="006641A3">
        <w:rPr>
          <w:rStyle w:val="affc"/>
        </w:rPr>
        <w:t xml:space="preserve">наиболее благоприятным временем проведения высокодозной терапии с </w:t>
      </w:r>
      <w:r w:rsidR="00F4056E" w:rsidRPr="006641A3">
        <w:rPr>
          <w:rStyle w:val="affc"/>
        </w:rPr>
        <w:t>трансплантацией аутологичных гемопоэтических стволовых клеток (</w:t>
      </w:r>
      <w:r w:rsidRPr="006641A3">
        <w:rPr>
          <w:rStyle w:val="affc"/>
        </w:rPr>
        <w:t>аутоТГСК</w:t>
      </w:r>
      <w:r w:rsidR="00F4056E" w:rsidRPr="006641A3">
        <w:rPr>
          <w:rStyle w:val="affc"/>
        </w:rPr>
        <w:t>)</w:t>
      </w:r>
      <w:r w:rsidRPr="006641A3">
        <w:rPr>
          <w:rStyle w:val="affc"/>
        </w:rPr>
        <w:t xml:space="preserve"> является вторая или третья ремиссия. Необходимость назначения в последующем поддерживающей терапии ритуксимабом</w:t>
      </w:r>
      <w:r w:rsidR="003B54BA" w:rsidRPr="006641A3">
        <w:rPr>
          <w:rStyle w:val="affc"/>
        </w:rPr>
        <w:t>**</w:t>
      </w:r>
      <w:r w:rsidRPr="006641A3">
        <w:rPr>
          <w:rStyle w:val="affc"/>
        </w:rPr>
        <w:t xml:space="preserve"> требует дополнительного подтверждения, поскольку ассоциируется с выраженной гипогаммаглобулинемией и лейкопенией.</w:t>
      </w:r>
    </w:p>
    <w:p w14:paraId="1843D405" w14:textId="45E8D46C" w:rsidR="00230B80" w:rsidRPr="006641A3" w:rsidRDefault="00230B80" w:rsidP="00230B80">
      <w:pPr>
        <w:pStyle w:val="afe"/>
        <w:numPr>
          <w:ilvl w:val="0"/>
          <w:numId w:val="11"/>
        </w:numPr>
        <w:spacing w:before="120" w:after="120"/>
        <w:ind w:left="709" w:hanging="709"/>
      </w:pPr>
      <w:r w:rsidRPr="006641A3">
        <w:t xml:space="preserve">Пациентам с рецидивом ФЛ, ответившим на терапию рецидива, которым не показана аутоТГСК, </w:t>
      </w:r>
      <w:r w:rsidRPr="006641A3">
        <w:rPr>
          <w:b/>
          <w:bCs/>
        </w:rPr>
        <w:t>рекомендована</w:t>
      </w:r>
      <w:r w:rsidRPr="006641A3">
        <w:t xml:space="preserve"> поддерживающая терапия анти-</w:t>
      </w:r>
      <w:r w:rsidRPr="006641A3">
        <w:rPr>
          <w:lang w:val="en-US"/>
        </w:rPr>
        <w:t>CD</w:t>
      </w:r>
      <w:r w:rsidRPr="006641A3">
        <w:t>20 МКА в режиме, аналогичном поддерживающей терапии после первой линии лечения</w:t>
      </w:r>
      <w:r w:rsidR="006D1C3B" w:rsidRPr="006641A3">
        <w:t xml:space="preserve"> для поддержания ремиссии</w:t>
      </w:r>
      <w:r w:rsidRPr="006641A3">
        <w:t xml:space="preserve"> </w:t>
      </w:r>
      <w:r w:rsidRPr="006641A3">
        <w:fldChar w:fldCharType="begin" w:fldLock="1"/>
      </w:r>
      <w:r w:rsidR="00725C47" w:rsidRPr="006641A3">
        <w:instrText>ADDIN CSL_CITATION {"citationItems":[{"id":"ITEM-1","itemData":{"ISBN":"9291271195","author":[{"dropping-particle":"","family":"Zelenetz","given":"A.D.","non-dropping-particle":"","parse-names":false,"suffix":""},{"dropping-particle":"","family":"Gordon","given":"L.I.","non-dropping-particle":"","parse-names":false,"suffix":""},{"dropping-particle":"","family":"Abramson","given":"J.S.","non-dropping-particle":"","parse-names":false,"suffix":""},{"dropping-particle":"","family":"Advani","given":"R.H.","non-dropping-particle":"","parse-names":false,"suffix":""},{"dropping-particle":"","family":"Bartlett","given":"N.L.","non-dropping-particle":"","parse-names":false,"suffix":""},{"dropping-particle":"","family":"Caimi","given":"P.F.","non-dropping-particle":"","parse-names":false,"suffix":""}],"id":"ITEM-1","issued":{"date-parts":[["0"]]},"title":"B-cell lymphomas. NCCN Clinical Practice Guidelines in Oncology. Version 5.2019","type":"article"},"uris":["http://www.mendeley.com/documents/?uuid=4e117fbe-c678-350d-9b0c-f8bba5d6f848"]},{"id":"ITEM-2","itemData":{"author":[{"dropping-particle":"","family":"Бабичева","given":"Л.Г.","non-dropping-particle":"","parse-names":false,"suffix":""},{"dropping-particle":"","family":"Тумян","given":"Г.С.","non-dropping-particle":"","parse-names":false,"suffix":""},{"dropping-particle":"","family":"Кравченко","given":"С.К.","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Савченко.","id":"ITEM-2","issued":{"date-parts":[["2018"]]},"page":"43-52","title":"Фолликулярная лимфома","type":"chapter"},"uris":["http://www.mendeley.com/documents/?uuid=781f2a04-d7f5-4e09-84dd-bc47849ef616"]}],"mendeley":{"formattedCitation":"[3,10]","plainTextFormattedCitation":"[3,10]","previouslyFormattedCitation":"[3,10]"},"properties":{"noteIndex":0},"schema":"https://github.com/citation-style-language/schema/raw/master/csl-citation.json"}</w:instrText>
      </w:r>
      <w:r w:rsidRPr="006641A3">
        <w:fldChar w:fldCharType="separate"/>
      </w:r>
      <w:r w:rsidR="00725C47" w:rsidRPr="006641A3">
        <w:rPr>
          <w:noProof/>
        </w:rPr>
        <w:t>[3,10]</w:t>
      </w:r>
      <w:r w:rsidRPr="006641A3">
        <w:fldChar w:fldCharType="end"/>
      </w:r>
      <w:r w:rsidRPr="006641A3">
        <w:t xml:space="preserve">. </w:t>
      </w:r>
    </w:p>
    <w:p w14:paraId="7D297DA8" w14:textId="77777777" w:rsidR="00230B80" w:rsidRPr="006641A3" w:rsidRDefault="00230B80" w:rsidP="00230B80">
      <w:pPr>
        <w:ind w:left="709" w:firstLine="0"/>
        <w:contextualSpacing/>
        <w:rPr>
          <w:b/>
        </w:rPr>
      </w:pPr>
      <w:r w:rsidRPr="006641A3">
        <w:rPr>
          <w:b/>
        </w:rPr>
        <w:t>Уровень убедительности рекомендаций С (уровень достоверности доказательств 5).</w:t>
      </w:r>
    </w:p>
    <w:p w14:paraId="3BC69EED" w14:textId="361F5C47" w:rsidR="00230B80" w:rsidRPr="006641A3" w:rsidRDefault="00230B80" w:rsidP="00230B80">
      <w:pPr>
        <w:pStyle w:val="afe"/>
        <w:spacing w:before="120" w:after="120"/>
        <w:ind w:left="0"/>
      </w:pPr>
      <w:r w:rsidRPr="006641A3">
        <w:rPr>
          <w:b/>
        </w:rPr>
        <w:lastRenderedPageBreak/>
        <w:t>Комментарий:</w:t>
      </w:r>
      <w:r w:rsidRPr="006641A3">
        <w:rPr>
          <w:bCs/>
        </w:rPr>
        <w:t xml:space="preserve"> </w:t>
      </w:r>
      <w:r w:rsidRPr="006641A3">
        <w:rPr>
          <w:rStyle w:val="affc"/>
        </w:rPr>
        <w:t>у чувствительных к ритуксимабу</w:t>
      </w:r>
      <w:r w:rsidR="003B54BA" w:rsidRPr="006641A3">
        <w:rPr>
          <w:rStyle w:val="affc"/>
        </w:rPr>
        <w:t>**</w:t>
      </w:r>
      <w:r w:rsidRPr="006641A3">
        <w:rPr>
          <w:rStyle w:val="affc"/>
        </w:rPr>
        <w:t xml:space="preserve"> пациентов поддерживающую терапию можно проводить ритуксимабом</w:t>
      </w:r>
      <w:r w:rsidR="003B54BA" w:rsidRPr="006641A3">
        <w:rPr>
          <w:rStyle w:val="affc"/>
        </w:rPr>
        <w:t>**</w:t>
      </w:r>
      <w:r w:rsidRPr="006641A3">
        <w:rPr>
          <w:rStyle w:val="affc"/>
        </w:rPr>
        <w:t xml:space="preserve"> для внутривенного или подкожного введения каждые 8 недель на протяжении 2 лет. </w:t>
      </w:r>
      <w:r w:rsidRPr="006641A3">
        <w:rPr>
          <w:bCs/>
          <w:i/>
        </w:rPr>
        <w:t>В случаях рефрактерности к ритуксимабу</w:t>
      </w:r>
      <w:r w:rsidR="003B54BA" w:rsidRPr="006641A3">
        <w:rPr>
          <w:bCs/>
          <w:i/>
        </w:rPr>
        <w:t>**</w:t>
      </w:r>
      <w:r w:rsidRPr="006641A3">
        <w:rPr>
          <w:bCs/>
          <w:i/>
        </w:rPr>
        <w:t>, когда ремиссия достигнута в результате применения комбинации обинутузумаба</w:t>
      </w:r>
      <w:r w:rsidR="003B54BA" w:rsidRPr="006641A3">
        <w:rPr>
          <w:bCs/>
          <w:i/>
        </w:rPr>
        <w:t>**</w:t>
      </w:r>
      <w:r w:rsidRPr="006641A3">
        <w:rPr>
          <w:bCs/>
          <w:i/>
        </w:rPr>
        <w:t xml:space="preserve"> и бендамустина</w:t>
      </w:r>
      <w:r w:rsidR="003B54BA" w:rsidRPr="006641A3">
        <w:rPr>
          <w:bCs/>
          <w:i/>
        </w:rPr>
        <w:t>**</w:t>
      </w:r>
      <w:r w:rsidRPr="006641A3">
        <w:rPr>
          <w:bCs/>
          <w:i/>
        </w:rPr>
        <w:t>, обинутузумаб</w:t>
      </w:r>
      <w:r w:rsidR="003B54BA" w:rsidRPr="006641A3">
        <w:rPr>
          <w:bCs/>
          <w:i/>
        </w:rPr>
        <w:t>**</w:t>
      </w:r>
      <w:r w:rsidRPr="006641A3">
        <w:rPr>
          <w:bCs/>
          <w:i/>
        </w:rPr>
        <w:t xml:space="preserve"> </w:t>
      </w:r>
      <w:r w:rsidR="004A7EFA" w:rsidRPr="006641A3">
        <w:rPr>
          <w:bCs/>
          <w:i/>
        </w:rPr>
        <w:t xml:space="preserve">применяется </w:t>
      </w:r>
      <w:r w:rsidRPr="006641A3">
        <w:rPr>
          <w:bCs/>
          <w:i/>
        </w:rPr>
        <w:t>в дозе 1000 мг в/в каждые 2 месяца на протяжении 2 лет или до прогрессирования заболевания</w:t>
      </w:r>
    </w:p>
    <w:p w14:paraId="4DCBBE8B" w14:textId="1EF66C02" w:rsidR="00D5263C" w:rsidRPr="006641A3" w:rsidRDefault="00D5263C" w:rsidP="00D5263C">
      <w:pPr>
        <w:pStyle w:val="afe"/>
        <w:numPr>
          <w:ilvl w:val="0"/>
          <w:numId w:val="11"/>
        </w:numPr>
        <w:spacing w:before="120" w:after="120"/>
        <w:ind w:left="709" w:hanging="709"/>
      </w:pPr>
      <w:r w:rsidRPr="006641A3">
        <w:t xml:space="preserve">Пациентам с верифицированной при повторной биопсии трансформацией ФЛ в ДВКЛ </w:t>
      </w:r>
      <w:r w:rsidRPr="006641A3">
        <w:rPr>
          <w:b/>
        </w:rPr>
        <w:t xml:space="preserve">рекомендована </w:t>
      </w:r>
      <w:r w:rsidRPr="006641A3">
        <w:t>следующая тактика, в зависимости от предшествовавшего лечения</w:t>
      </w:r>
      <w:r w:rsidR="000036C7" w:rsidRPr="006641A3">
        <w:t xml:space="preserve"> </w:t>
      </w:r>
      <w:r w:rsidR="000036C7" w:rsidRPr="006641A3">
        <w:fldChar w:fldCharType="begin" w:fldLock="1"/>
      </w:r>
      <w:r w:rsidR="00F73D70" w:rsidRPr="006641A3">
        <w:instrText>ADDIN CSL_CITATION {"citationItems":[{"id":"ITEM-1","itemData":{"DOI":"10.1016/j.beha.2018.07.008","ISSN":"15321924","abstract":"Indolent lymphomas typically have a prolonged course and favorable prognosis. Recent data support survival times that can reach several decades, even if periodic treatment is needed to manage symptoms or stabilize disease. However, all indolent lymphomas have the potential to undergo transformation to an aggressive phenotype, clinically characterized by a rapid progression of adenopathy, new-onset constitutional symptoms, or laboratory abnormalities, and the immediate need for therapeutic intervention. The most common scenario is transformation of follicular lymphoma to either diffuse large B-cell lymphoma or high-grade B-cell lymphoma with MYC and BCL2 and/or BCL6 translocations; however, other indolent subtypes such as marginal zone lymphoma, lymphoplasmacytic lymphoma, small lymphocytic lymphoma/chronic lymphocytic leukemia, or even nodular lymphocyte predominant Hodgkin lymphoma, can undergo similar histologic transformation. The prognosis of transformed lymphomas has historically been quite poor, but there is ample evidence this is changing in the rituximab era. This article will provide a review of transformed lymphomas with an emphasis on treatment and the nuances of diagnosis and clinical management. Unless otherwise specified, all discussion in this review pertains to transformed follicular lymphoma which is the more common scenario and the subtype with the most robust data. In many cases, this information can be extrapolated and applied to other indolent histologies (i.e. transformed marginal zone lymphoma); however, several other clinical scenarios, such as Richter's transformation and “double hit” transformations, warrant a distinct discussion and will be reviewed separately.","author":[{"dropping-particle":"","family":"Godfrey","given":"James","non-dropping-particle":"","parse-names":false,"suffix":""},{"dropping-particle":"","family":"Leukam","given":"Michael J.","non-dropping-particle":"","parse-names":false,"suffix":""},{"dropping-particle":"","family":"Smith","given":"Sonali M.","non-dropping-particle":"","parse-names":false,"suffix":""}],"container-title":"Best Practice and Research: Clinical Haematology","id":"ITEM-1","issue":"3","issued":{"date-parts":[["2018","9","1"]]},"page":"251-261","publisher":"Bailliere Tindall Ltd","title":"An update in treating transformed lymphoma","type":"article","volume":"31"},"uris":["http://www.mendeley.com/documents/?uuid=c92793d7-f36f-391d-a125-1dd84686eb31"]}],"mendeley":{"formattedCitation":"[23]","plainTextFormattedCitation":"[23]","previouslyFormattedCitation":"[23]"},"properties":{"noteIndex":0},"schema":"https://github.com/citation-style-language/schema/raw/master/csl-citation.json"}</w:instrText>
      </w:r>
      <w:r w:rsidR="000036C7" w:rsidRPr="006641A3">
        <w:fldChar w:fldCharType="separate"/>
      </w:r>
      <w:r w:rsidR="00F73D70" w:rsidRPr="006641A3">
        <w:rPr>
          <w:noProof/>
        </w:rPr>
        <w:t>[23]</w:t>
      </w:r>
      <w:r w:rsidR="000036C7" w:rsidRPr="006641A3">
        <w:fldChar w:fldCharType="end"/>
      </w:r>
      <w:r w:rsidRPr="006641A3">
        <w:t>:</w:t>
      </w:r>
    </w:p>
    <w:p w14:paraId="1C59A92C" w14:textId="77777777" w:rsidR="00D5263C" w:rsidRPr="006641A3" w:rsidRDefault="00D5263C" w:rsidP="00D5263C">
      <w:pPr>
        <w:pStyle w:val="afe"/>
        <w:numPr>
          <w:ilvl w:val="0"/>
          <w:numId w:val="11"/>
        </w:numPr>
        <w:spacing w:before="120" w:after="120"/>
      </w:pPr>
      <w:r w:rsidRPr="006641A3">
        <w:t>в случае отсутствия применения иммунохимиот</w:t>
      </w:r>
      <w:r w:rsidR="00821723" w:rsidRPr="006641A3">
        <w:t>е</w:t>
      </w:r>
      <w:r w:rsidRPr="006641A3">
        <w:t>рапии в дебюте (наблюдательная тактика, монотерапия ритуксимабом</w:t>
      </w:r>
      <w:r w:rsidR="003B54BA" w:rsidRPr="006641A3">
        <w:t>**,</w:t>
      </w:r>
      <w:r w:rsidRPr="006641A3">
        <w:t xml:space="preserve"> лучевая терапия) рекомендуется использование режима </w:t>
      </w:r>
      <w:r w:rsidRPr="006641A3">
        <w:rPr>
          <w:lang w:val="en-US"/>
        </w:rPr>
        <w:t>R</w:t>
      </w:r>
      <w:r w:rsidRPr="006641A3">
        <w:t>-</w:t>
      </w:r>
      <w:r w:rsidRPr="006641A3">
        <w:rPr>
          <w:lang w:val="en-US"/>
        </w:rPr>
        <w:t>CHOP</w:t>
      </w:r>
      <w:r w:rsidRPr="006641A3">
        <w:t xml:space="preserve">  </w:t>
      </w:r>
    </w:p>
    <w:p w14:paraId="36BBCC2F" w14:textId="77777777" w:rsidR="00D5263C" w:rsidRPr="006641A3" w:rsidRDefault="00D5263C" w:rsidP="00D5263C">
      <w:pPr>
        <w:pStyle w:val="afe"/>
        <w:numPr>
          <w:ilvl w:val="0"/>
          <w:numId w:val="11"/>
        </w:numPr>
        <w:spacing w:before="120" w:after="120"/>
      </w:pPr>
      <w:r w:rsidRPr="006641A3">
        <w:t>в случае применения иммунохимиот</w:t>
      </w:r>
      <w:r w:rsidR="00821723" w:rsidRPr="006641A3">
        <w:t>е</w:t>
      </w:r>
      <w:r w:rsidRPr="006641A3">
        <w:t xml:space="preserve">рапии в дебюте заболевания рекомендуется терапия в соответствии с рекомендациями по лечению рецидивов/рефрактерных форм ДВКЛ </w:t>
      </w:r>
      <w:r w:rsidR="000036C7" w:rsidRPr="006641A3">
        <w:t xml:space="preserve">с последующим проведением этапа ВДХТ с аутоТГСК при достижении полной ремиссии и/или лучевой терапии на зоны исходного поражения </w:t>
      </w:r>
      <w:r w:rsidR="000036C7" w:rsidRPr="006641A3">
        <w:rPr>
          <w:rFonts w:eastAsia="Times New Roman" w:cs="Times New Roman"/>
          <w:szCs w:val="24"/>
          <w:lang w:eastAsia="ru-RU"/>
        </w:rPr>
        <w:t>(при достижении полной или частичной ремиссии)</w:t>
      </w:r>
      <w:r w:rsidR="000036C7" w:rsidRPr="006641A3">
        <w:t xml:space="preserve"> </w:t>
      </w:r>
    </w:p>
    <w:p w14:paraId="5D9500B0" w14:textId="46DDF9E9" w:rsidR="00D5263C" w:rsidRPr="006641A3" w:rsidRDefault="00D5263C" w:rsidP="00D5263C">
      <w:pPr>
        <w:ind w:left="709" w:firstLine="0"/>
        <w:contextualSpacing/>
        <w:rPr>
          <w:b/>
        </w:rPr>
      </w:pPr>
      <w:r w:rsidRPr="006641A3">
        <w:rPr>
          <w:b/>
        </w:rPr>
        <w:t xml:space="preserve">Уровень убедительности рекомендаций </w:t>
      </w:r>
      <w:r w:rsidR="000036C7" w:rsidRPr="005B3333">
        <w:rPr>
          <w:b/>
          <w:lang w:val="en-US"/>
        </w:rPr>
        <w:t>C</w:t>
      </w:r>
      <w:r w:rsidRPr="005B3333">
        <w:rPr>
          <w:b/>
        </w:rPr>
        <w:t xml:space="preserve"> (уровень достоверности доказательств </w:t>
      </w:r>
      <w:r w:rsidR="006D1C3B" w:rsidRPr="005B3333">
        <w:rPr>
          <w:b/>
        </w:rPr>
        <w:t>5</w:t>
      </w:r>
      <w:r w:rsidRPr="006641A3">
        <w:rPr>
          <w:b/>
        </w:rPr>
        <w:t>).</w:t>
      </w:r>
    </w:p>
    <w:p w14:paraId="38484312" w14:textId="5B339CD3" w:rsidR="000036C7" w:rsidRPr="006641A3" w:rsidRDefault="000036C7" w:rsidP="000036C7">
      <w:pPr>
        <w:pStyle w:val="afe"/>
        <w:numPr>
          <w:ilvl w:val="0"/>
          <w:numId w:val="11"/>
        </w:numPr>
        <w:spacing w:before="120" w:after="120"/>
        <w:ind w:left="709" w:hanging="709"/>
      </w:pPr>
      <w:r w:rsidRPr="006641A3">
        <w:t xml:space="preserve">Пациентам с химиорезистентным локальным рецидивом ФЛ </w:t>
      </w:r>
      <w:r w:rsidRPr="006641A3">
        <w:rPr>
          <w:b/>
        </w:rPr>
        <w:t xml:space="preserve">рекомендовано </w:t>
      </w:r>
      <w:r w:rsidRPr="006641A3">
        <w:t xml:space="preserve">применение лучевой терапии </w:t>
      </w:r>
      <w:r w:rsidRPr="006641A3">
        <w:rPr>
          <w:bCs/>
        </w:rPr>
        <w:t>в низких суммарных дозах  с использованием крупных фракций – РОД 4</w:t>
      </w:r>
      <w:r w:rsidR="002F1A41" w:rsidRPr="006641A3">
        <w:rPr>
          <w:bCs/>
        </w:rPr>
        <w:t xml:space="preserve"> </w:t>
      </w:r>
      <w:r w:rsidRPr="006641A3">
        <w:rPr>
          <w:bCs/>
        </w:rPr>
        <w:t>Гр однократно или РОД 2</w:t>
      </w:r>
      <w:r w:rsidR="002F1A41" w:rsidRPr="006641A3">
        <w:rPr>
          <w:bCs/>
        </w:rPr>
        <w:t xml:space="preserve"> </w:t>
      </w:r>
      <w:r w:rsidRPr="006641A3">
        <w:rPr>
          <w:bCs/>
        </w:rPr>
        <w:t>Гр х 2 фракции</w:t>
      </w:r>
      <w:r w:rsidRPr="006641A3">
        <w:t xml:space="preserve"> с паллиативной целью </w:t>
      </w:r>
      <w:r w:rsidRPr="006641A3">
        <w:fldChar w:fldCharType="begin" w:fldLock="1"/>
      </w:r>
      <w:r w:rsidR="00744EF5" w:rsidRPr="006641A3">
        <w:instrText>ADDIN CSL_CITATION {"citationItems":[{"id":"ITEM-1","itemData":{"ISBN":"9291271195","author":[{"dropping-particle":"","family":"Zelenetz","given":"A.D.","non-dropping-particle":"","parse-names":false,"suffix":""},{"dropping-particle":"","family":"Gordon","given":"L.I.","non-dropping-particle":"","parse-names":false,"suffix":""},{"dropping-particle":"","family":"Abramson","given":"J.S.","non-dropping-particle":"","parse-names":false,"suffix":""},{"dropping-particle":"","family":"Advani","given":"R.H.","non-dropping-particle":"","parse-names":false,"suffix":""},{"dropping-particle":"","family":"Bartlett","given":"N.L.","non-dropping-particle":"","parse-names":false,"suffix":""},{"dropping-particle":"","family":"Caimi","given":"P.F.","non-dropping-particle":"","parse-names":false,"suffix":""}],"id":"ITEM-1","issued":{"date-parts":[["0"]]},"title":"B-cell lymphomas. NCCN Clinical Practice Guidelines in Oncology. Version 5.2019","type":"article"},"uris":["http://www.mendeley.com/documents/?uuid=4e117fbe-c678-350d-9b0c-f8bba5d6f848"]},{"id":"ITEM-2","itemData":{"DOI":"10.1016/j.canrad.2017.09.003","ISSN":"17696658","abstract":"Purpose: To assess the efficacy of treatment and outcomes of patients with relapsed or refractory follicular lymphoma treated with external beam irradiation. Patients and methods: Fifteen patients who received external beam radiotherapy for relapsed or refractory follicular lymphoma were studied. The median age was 68.3 years (range: 37.9–87.08 years) with four men and 11 women. Seven patients had early stage (I or II); eight advanced stage (III or IV). Median FLIPI score was 2. Two patients had high tumour bulk disease. Six patients had extranodal invasion, with five patients having bone marrow invasion. Results: The median time of follow-up after relapse or first-line treatment in case of refractory disease was 61.9 months (range: 9.1–119.7 months). Complete response after external beam radiotherapy was seen in 11 cases (73%) and partial response in two (13%), with a median dose of 30 Gy (range: 2–40 Gy) and median number of fractions of 15 (range: 2–20). Eight patients (53%) relapsed after external beam radiation therapy in a median of 20.2 months, mostly out of irradiated volumes. Most patients (66%) had a disease control after one or two courses of external beam radiation therapy. At last follow-up, 86% of patients were in remission including those with salvage chemotherapy. The toxicity profile was favourable with toxicity higher than grade 1. In univariate analysis, a Follicular Lymphoma International Prognostic Index (FLIPI) score above 2 was the only predicting factor for non-control disease. Conclusion: For relapsed and refractory follicular lymphoma, external beam radiotherapy should be considered as an effective modality when integrated in a multimodality approach. Randomised studies are warranted to validate this strategy.","author":[{"dropping-particle":"","family":"Grignano","given":"","non-dropping-particle":"","parse-names":false,"suffix":""},{"dropping-particle":"","family":"Deau-Fischer","given":"B.","non-dropping-particle":"","parse-names":false,"suffix":""},{"dropping-particle":"","family":"Loganadane","given":"G.","non-dropping-particle":"","parse-names":false,"suffix":""},{"dropping-particle":"","family":"Breton","given":"M.","non-dropping-particle":"","parse-names":false,"suffix":""},{"dropping-particle":"","family":"Burroni","given":"B.","non-dropping-particle":"","parse-names":false,"suffix":""},{"dropping-particle":"","family":"Bouscary","given":"D.","non-dropping-particle":"","parse-names":false,"suffix":""},{"dropping-particle":"","family":"Kirova","given":"Y. M.","non-dropping-particle":"","parse-names":false,"suffix":""}],"container-title":"Cancer/Radiotherapie","id":"ITEM-2","issue":"2","issued":{"date-parts":[["2018","4","1"]]},"page":"126-130","publisher":"Elsevier Masson SAS","title":"Radiotherapy of relapse-refractory follicular lymphoma","type":"article-journal","volume":"22"},"uris":["http://www.mendeley.com/documents/?uuid=9e34a407-881f-3707-ad6a-3ed3ebf507f2"]}],"mendeley":{"formattedCitation":"[10,24]","plainTextFormattedCitation":"[10,24]","previouslyFormattedCitation":"[10,24]"},"properties":{"noteIndex":0},"schema":"https://github.com/citation-style-language/schema/raw/master/csl-citation.json"}</w:instrText>
      </w:r>
      <w:r w:rsidRPr="006641A3">
        <w:fldChar w:fldCharType="separate"/>
      </w:r>
      <w:r w:rsidR="00F73D70" w:rsidRPr="006641A3">
        <w:rPr>
          <w:noProof/>
        </w:rPr>
        <w:t>[10,24]</w:t>
      </w:r>
      <w:r w:rsidRPr="006641A3">
        <w:fldChar w:fldCharType="end"/>
      </w:r>
      <w:r w:rsidRPr="006641A3">
        <w:t xml:space="preserve">. </w:t>
      </w:r>
    </w:p>
    <w:p w14:paraId="4741C8EE" w14:textId="77777777" w:rsidR="000036C7" w:rsidRPr="006641A3" w:rsidRDefault="000036C7" w:rsidP="000036C7">
      <w:pPr>
        <w:ind w:left="709" w:firstLine="0"/>
        <w:contextualSpacing/>
        <w:rPr>
          <w:b/>
        </w:rPr>
      </w:pPr>
      <w:r w:rsidRPr="006641A3">
        <w:rPr>
          <w:b/>
        </w:rPr>
        <w:t xml:space="preserve">Уровень убедительности рекомендаций </w:t>
      </w:r>
      <w:r w:rsidRPr="006641A3">
        <w:rPr>
          <w:b/>
          <w:lang w:val="en-US"/>
        </w:rPr>
        <w:t>C</w:t>
      </w:r>
      <w:r w:rsidRPr="006641A3">
        <w:rPr>
          <w:b/>
        </w:rPr>
        <w:t xml:space="preserve"> (уровень достоверности доказательств 5).</w:t>
      </w:r>
    </w:p>
    <w:p w14:paraId="41C61F90" w14:textId="4E378F6A" w:rsidR="002F1A41" w:rsidRPr="006641A3" w:rsidRDefault="002F1A41" w:rsidP="002F1A41">
      <w:pPr>
        <w:contextualSpacing/>
        <w:rPr>
          <w:i/>
        </w:rPr>
      </w:pPr>
      <w:r w:rsidRPr="006641A3">
        <w:rPr>
          <w:b/>
        </w:rPr>
        <w:t>Комментарий:</w:t>
      </w:r>
      <w:r w:rsidRPr="006641A3">
        <w:rPr>
          <w:bCs/>
        </w:rPr>
        <w:t xml:space="preserve"> </w:t>
      </w:r>
      <w:r w:rsidRPr="006641A3">
        <w:rPr>
          <w:i/>
        </w:rPr>
        <w:t>в отдельных клинических ситуациях СОД на патологический очаг может быть увеличена до 30 Гр.</w:t>
      </w:r>
    </w:p>
    <w:p w14:paraId="56B625BD" w14:textId="50C828AE" w:rsidR="00A33DE0" w:rsidRPr="006641A3" w:rsidRDefault="00A33DE0" w:rsidP="00A33DE0">
      <w:pPr>
        <w:pStyle w:val="2"/>
        <w:contextualSpacing/>
      </w:pPr>
      <w:bookmarkStart w:id="41" w:name="_Toc65868443"/>
      <w:r w:rsidRPr="006641A3">
        <w:t>3.</w:t>
      </w:r>
      <w:r w:rsidR="00B25736" w:rsidRPr="006641A3">
        <w:t>5</w:t>
      </w:r>
      <w:r w:rsidRPr="006641A3">
        <w:t xml:space="preserve"> Лечение педиатрической ФЛ</w:t>
      </w:r>
      <w:bookmarkEnd w:id="41"/>
      <w:r w:rsidRPr="006641A3">
        <w:t xml:space="preserve"> </w:t>
      </w:r>
    </w:p>
    <w:p w14:paraId="1F09516A" w14:textId="5491D0F4" w:rsidR="00B25736" w:rsidRPr="006641A3" w:rsidRDefault="00B25736" w:rsidP="00B25736">
      <w:pPr>
        <w:pStyle w:val="afe"/>
        <w:numPr>
          <w:ilvl w:val="0"/>
          <w:numId w:val="11"/>
        </w:numPr>
        <w:spacing w:before="120" w:after="120"/>
        <w:ind w:left="709" w:hanging="709"/>
      </w:pPr>
      <w:r w:rsidRPr="006641A3">
        <w:t xml:space="preserve">Пациентам до 18 лет с верифицированным диагнозом ФЛ </w:t>
      </w:r>
      <w:r w:rsidRPr="006641A3">
        <w:rPr>
          <w:lang w:val="en-US"/>
        </w:rPr>
        <w:t>I</w:t>
      </w:r>
      <w:r w:rsidRPr="006641A3">
        <w:t xml:space="preserve"> стадии </w:t>
      </w:r>
      <w:r w:rsidRPr="006641A3">
        <w:rPr>
          <w:b/>
        </w:rPr>
        <w:t xml:space="preserve">рекомендовано </w:t>
      </w:r>
      <w:r w:rsidR="00EE1012" w:rsidRPr="006641A3">
        <w:rPr>
          <w:bCs/>
        </w:rPr>
        <w:t xml:space="preserve">оперативное удаление опухоли с последующим динамическим наблюдением </w:t>
      </w:r>
      <w:r w:rsidRPr="006641A3">
        <w:fldChar w:fldCharType="begin" w:fldLock="1"/>
      </w:r>
      <w:r w:rsidR="00744EF5" w:rsidRPr="006641A3">
        <w:instrText>ADDIN CSL_CITATION {"citationItems":[{"id":"ITEM-1","itemData":{"DOI":"10.1007/s00277-013-1785-2","ISSN":"09395555","abstract":"Data on clinical features and outcome in pediatric follicular lymphoma (pFL) are scarce. The aim of this retrospective study including 13 EICNHL and/or i-BFM study group members was to assess clinical characteristics and course in a series of 63 pFL patients. pFL was found to be associated with male gender (3:1), older age (72 % ≥10 years old), low serum LDH levels (&lt;500 U/l in 75 %), grade 3 histology (in 88 %), and limited disease (87 % stage I/II disease), mostly involving the peripheral lymph nodes. Forty-four out of sixty-three patients received any polychemotherapy and 1/63 rituximab only, while 17/63 underwent a \"watch and wait\" strategy. Of 36 stage I patients, 30 had complete resections. Only one patient relapsed; 2-year event-free survival and overall survival were 94 ± 5 and 100 %, respectively, after a median follow-up of 2.2 years. Conclusively, treatment outcome in pFL seems to be excellent with risk-adapted chemotherapy or after complete resection and an observational strategy only. © 2013 Springer-Verlag Berlin Heidelberg.","author":[{"dropping-particle":"","family":"Attarbaschi","given":"Andishe","non-dropping-particle":"","parse-names":false,"suffix":""},{"dropping-particle":"","family":"Beishuizen","given":"Auke","non-dropping-particle":"","parse-names":false,"suffix":""},{"dropping-particle":"","family":"Mann","given":"Georg","non-dropping-particle":"","parse-names":false,"suffix":""},{"dropping-particle":"","family":"Rosolen","given":"Angelo","non-dropping-particle":"","parse-names":false,"suffix":""},{"dropping-particle":"","family":"Mori","given":"Tetsuya","non-dropping-particle":"","parse-names":false,"suffix":""},{"dropping-particle":"","family":"Uyttebroeck","given":"Anne","non-dropping-particle":"","parse-names":false,"suffix":""},{"dropping-particle":"","family":"Niggli","given":"Felix","non-dropping-particle":"","parse-names":false,"suffix":""},{"dropping-particle":"","family":"Csoka","given":"Monika","non-dropping-particle":"","parse-names":false,"suffix":""},{"dropping-particle":"","family":"Krenova","given":"Zdenka","non-dropping-particle":"","parse-names":false,"suffix":""},{"dropping-particle":"","family":"Mellgren","given":"Karin","non-dropping-particle":"","parse-names":false,"suffix":""},{"dropping-particle":"","family":"Kabickova","given":"Edita","non-dropping-particle":"","parse-names":false,"suffix":""},{"dropping-particle":"","family":"Chiang","given":"Alan K.S.","non-dropping-particle":"","parse-names":false,"suffix":""},{"dropping-particle":"","family":"Reiter","given":"Alfred","non-dropping-particle":"","parse-names":false,"suffix":""},{"dropping-particle":"","family":"Williams","given":"Denise","non-dropping-particle":"","parse-names":false,"suffix":""},{"dropping-particle":"","family":"Burkhardt","given":"Birgit","non-dropping-particle":"","parse-names":false,"suffix":""}],"container-title":"Annals of Hematology","id":"ITEM-1","issue":"11","issued":{"date-parts":[["2013","11"]]},"page":"1537-1541","title":"Children and adolescents with follicular lymphoma have an excellent prognosis with either limited chemotherapy or with a \"watch and wait\" strategy after complete resection","type":"article-journal","volume":"92"},"uris":["http://www.mendeley.com/documents/?uuid=360e705b-0c7a-32e8-a22e-c3cd34cf0a7c"]}],"mendeley":{"formattedCitation":"[25]","plainTextFormattedCitation":"[25]","previouslyFormattedCitation":"[25]"},"properties":{"noteIndex":0},"schema":"https://github.com/citation-style-language/schema/raw/master/csl-citation.json"}</w:instrText>
      </w:r>
      <w:r w:rsidRPr="006641A3">
        <w:fldChar w:fldCharType="separate"/>
      </w:r>
      <w:r w:rsidR="00F73D70" w:rsidRPr="006641A3">
        <w:rPr>
          <w:noProof/>
        </w:rPr>
        <w:t>[25]</w:t>
      </w:r>
      <w:r w:rsidRPr="006641A3">
        <w:fldChar w:fldCharType="end"/>
      </w:r>
      <w:r w:rsidRPr="006641A3">
        <w:t xml:space="preserve">. </w:t>
      </w:r>
    </w:p>
    <w:p w14:paraId="43851976" w14:textId="219F9885" w:rsidR="00B25736" w:rsidRPr="006641A3" w:rsidRDefault="00B25736" w:rsidP="00B25736">
      <w:pPr>
        <w:ind w:left="709" w:firstLine="0"/>
        <w:contextualSpacing/>
        <w:rPr>
          <w:b/>
        </w:rPr>
      </w:pPr>
      <w:r w:rsidRPr="006641A3">
        <w:rPr>
          <w:b/>
        </w:rPr>
        <w:t xml:space="preserve">Уровень убедительности рекомендаций </w:t>
      </w:r>
      <w:r w:rsidR="00A36C01" w:rsidRPr="006641A3">
        <w:rPr>
          <w:b/>
        </w:rPr>
        <w:t>С</w:t>
      </w:r>
      <w:r w:rsidRPr="006641A3">
        <w:rPr>
          <w:b/>
        </w:rPr>
        <w:t xml:space="preserve"> (уровень достоверности доказательств </w:t>
      </w:r>
      <w:r w:rsidR="00A36C01" w:rsidRPr="006641A3">
        <w:rPr>
          <w:b/>
        </w:rPr>
        <w:t>4</w:t>
      </w:r>
      <w:r w:rsidRPr="006641A3">
        <w:rPr>
          <w:b/>
        </w:rPr>
        <w:t>).</w:t>
      </w:r>
    </w:p>
    <w:p w14:paraId="57C07DA6" w14:textId="256CAF16" w:rsidR="00A33DE0" w:rsidRPr="006641A3" w:rsidRDefault="00A33DE0" w:rsidP="00A33DE0">
      <w:pPr>
        <w:pStyle w:val="afe"/>
        <w:numPr>
          <w:ilvl w:val="0"/>
          <w:numId w:val="11"/>
        </w:numPr>
        <w:spacing w:before="120" w:after="120"/>
        <w:ind w:left="709" w:hanging="709"/>
      </w:pPr>
      <w:r w:rsidRPr="006641A3">
        <w:lastRenderedPageBreak/>
        <w:t>Пациентам до 18 лет с верифицированным диагнозом ФЛ</w:t>
      </w:r>
      <w:r w:rsidR="00EE1012" w:rsidRPr="006641A3">
        <w:t xml:space="preserve"> </w:t>
      </w:r>
      <w:r w:rsidR="00D21D27" w:rsidRPr="006641A3">
        <w:t>распространенных стадий или которым не может быть выполнено оперативное удаление опухоли без признаков трансформации в ДВКЛ</w:t>
      </w:r>
      <w:r w:rsidRPr="006641A3">
        <w:t xml:space="preserve"> </w:t>
      </w:r>
      <w:r w:rsidRPr="006641A3">
        <w:rPr>
          <w:b/>
        </w:rPr>
        <w:t xml:space="preserve">рекомендовано </w:t>
      </w:r>
      <w:r w:rsidRPr="006641A3">
        <w:t xml:space="preserve">лечение в  соответствии с </w:t>
      </w:r>
      <w:r w:rsidR="002E446D" w:rsidRPr="006641A3">
        <w:t>рекомендациями</w:t>
      </w:r>
      <w:r w:rsidRPr="006641A3">
        <w:t xml:space="preserve"> для лечения взрослых пациентов </w:t>
      </w:r>
      <w:r w:rsidRPr="006641A3">
        <w:fldChar w:fldCharType="begin" w:fldLock="1"/>
      </w:r>
      <w:r w:rsidR="00912D89" w:rsidRPr="006641A3">
        <w:instrText>ADDIN CSL_CITATION {"citationItems":[{"id":"ITEM-1","itemData":{"DOI":"10.1097/PAS.0b013e31826b9b57","ISSN":"01475185","abstract":"Follicular lymphoma (FL), a common lymphoma in adults, occurs rarely in pediatric and young adult patients. Most pediatric cases have been described as grade 3, but the criteria to distinguish the pediatric variant of FL (PFL) from usual FL (UFL) seen in adults are not well defined. We undertook a study of FL in patients under the age of 30. We identified 63 cases, which were analyzed by morphology, immunohistochemistry, and polymerase chain reaction analysis of IGH@ and IGK@ clonality. These data were correlated with clinical findings including stage, treatment, and outcome. Among the 63 cases, 34 cases were classified as PFL: 22 presenting in lymph nodes, 8 in the Waldeyer ring, and 4 in the testis. Clonal immunoglobulin gene rearrangement was detected in 97% of PFL cases, but fluorescence in situ hybridization analysis showed an absence of the BCL2/IGH@ translocation in all cases tested. Twenty-nine cases were classified as UFL, 28 of which presented in lymph nodes. The nodal PFLs were observed exclusively in male patients in both children and young adults with a median age of 15 years. They showed marked head/neck predilection, blastoid cytologic features with a high proliferation rate, lack of BCL2 protein and t(14;18), low clinical stage at presentation, and good prognosis. PFLs involving the Waldeyer ring were distinguished by MUM1 expression, 50% (3/6) of which carried IRF4 breaks. BCL2 expression was common (63%) in the absence of BCL2/IGH@ translocation. UFLs were more common in female patients, exclusively in young adults (median age, 24 y), with no cases reported in patients under the age of 18. Twenty-five of 29 cases were of grade 1-2, and 4 cases were classified as grade 3A. They exhibited a higher clinical stage at presentation. Eighty-three percent expressed BCL2. Our results indicate that histologic and immunophenotypic criteria can reliably separate PFL and UFL and that UFL is exceptionally rare in the pediatric age group. PFL associated with particular anatomic sites have distinctive features and should be evaluated separately in future clinical and biological studies. Copyright © 2013 by Lippincott Williams &amp; Wilkins.","author":[{"dropping-particle":"","family":"Liu","given":"Qingyan","non-dropping-particle":"","parse-names":false,"suffix":""},{"dropping-particle":"","family":"Salaverria","given":"Itziar","non-dropping-particle":"","parse-names":false,"suffix":""},{"dropping-particle":"","family":"Pittaluga","given":"Stefania","non-dropping-particle":"","parse-names":false,"suffix":""},{"dropping-particle":"","family":"Jegalian","given":"Armin G.","non-dropping-particle":"","parse-names":false,"suffix":""},{"dropping-particle":"","family":"Xi","given":"Liqiang","non-dropping-particle":"","parse-names":false,"suffix":""},{"dropping-particle":"","family":"Siebert","given":"Reiner","non-dropping-particle":"","parse-names":false,"suffix":""},{"dropping-particle":"","family":"Raffeld","given":"Mark","non-dropping-particle":"","parse-names":false,"suffix":""},{"dropping-particle":"","family":"Hewitt","given":"Stephen M.","non-dropping-particle":"","parse-names":false,"suffix":""},{"dropping-particle":"","family":"Jaffe","given":"Elaine S.","non-dropping-particle":"","parse-names":false,"suffix":""}],"container-title":"American Journal of Surgical Pathology","id":"ITEM-1","issue":"3","issued":{"date-parts":[["2013","3"]]},"page":"333-343","publisher":"NIH Public Access","title":"Follicular lymphomas in children and young adults: A comparison of the pediatric variant with usual follicular lymphoma","type":"article-journal","volume":"37"},"uris":["http://www.mendeley.com/documents/?uuid=e86fce80-6a70-3996-bfb6-1818e7135696"]},{"id":"ITEM-2","itemData":{"DOI":"10.1002/pbc.23110","ISSN":"15455009","abstract":"Given the rarity of follicular lymphoma (FL) in children, there is limited data on which to base treatment recommendations. Herein, we report our institutional experience of using rituximab with multiagent chemotherapy for pediatric FL. Six pediatric patients were diagnosed with FL from 2000 to 2009. All patients received rituximab in combination with cyclophosphamide, doxorubicin, vincristine, and prednisone (R-CHOP) for varying durations. Five of the six patients remain in remission with a median follow-up of 31 months. Larger randomized trials are indicated to establish the efficacy of this regimen for pediatric FL patients. © 2011 Wiley-Liss, Inc.","author":[{"dropping-particle":"","family":"Kumar","given":"Riten","non-dropping-particle":"","parse-names":false,"suffix":""},{"dropping-particle":"","family":"Galardy","given":"Paul J.","non-dropping-particle":"","parse-names":false,"suffix":""},{"dropping-particle":"","family":"Dogan","given":"Ahmet","non-dropping-particle":"","parse-names":false,"suffix":""},{"dropping-particle":"","family":"Rodriguez","given":"Vilmarie","non-dropping-particle":"","parse-names":false,"suffix":""},{"dropping-particle":"","family":"Khan","given":"Shakila P.","non-dropping-particle":"","parse-names":false,"suffix":""}],"container-title":"Pediatric Blood and Cancer","id":"ITEM-2","issue":"2","issued":{"date-parts":[["2011","8","1"]]},"page":"317-320","publisher":"Wiley-Liss Inc.","title":"Rituximab in combination with multiagent chemotherapy for Pediatric follicular lymphoma","type":"article-journal","volume":"57"},"uris":["http://www.mendeley.com/documents/?uuid=c887dfef-5a3a-3e75-b552-cf688b7df217"]}],"mendeley":{"formattedCitation":"[26,27]","plainTextFormattedCitation":"[26,27]","previouslyFormattedCitation":"[26,27]"},"properties":{"noteIndex":0},"schema":"https://github.com/citation-style-language/schema/raw/master/csl-citation.json"}</w:instrText>
      </w:r>
      <w:r w:rsidRPr="006641A3">
        <w:fldChar w:fldCharType="separate"/>
      </w:r>
      <w:r w:rsidR="00744EF5" w:rsidRPr="006641A3">
        <w:rPr>
          <w:noProof/>
        </w:rPr>
        <w:t>[26,27]</w:t>
      </w:r>
      <w:r w:rsidRPr="006641A3">
        <w:fldChar w:fldCharType="end"/>
      </w:r>
      <w:r w:rsidRPr="006641A3">
        <w:t xml:space="preserve">. </w:t>
      </w:r>
    </w:p>
    <w:p w14:paraId="0EA1235F" w14:textId="1EEB8D9B" w:rsidR="00A33DE0" w:rsidRPr="006641A3" w:rsidRDefault="00A33DE0" w:rsidP="00A33DE0">
      <w:pPr>
        <w:ind w:left="709" w:firstLine="0"/>
        <w:contextualSpacing/>
        <w:rPr>
          <w:b/>
        </w:rPr>
      </w:pPr>
      <w:r w:rsidRPr="006641A3">
        <w:rPr>
          <w:b/>
        </w:rPr>
        <w:t xml:space="preserve">Уровень убедительности рекомендаций </w:t>
      </w:r>
      <w:r w:rsidRPr="006641A3">
        <w:rPr>
          <w:b/>
          <w:lang w:val="en-US"/>
        </w:rPr>
        <w:t>C</w:t>
      </w:r>
      <w:r w:rsidRPr="006641A3">
        <w:rPr>
          <w:b/>
        </w:rPr>
        <w:t xml:space="preserve"> (уровень достоверности доказательств </w:t>
      </w:r>
      <w:r w:rsidR="00A36C01" w:rsidRPr="006641A3">
        <w:rPr>
          <w:b/>
        </w:rPr>
        <w:t>4</w:t>
      </w:r>
      <w:r w:rsidRPr="006641A3">
        <w:rPr>
          <w:b/>
        </w:rPr>
        <w:t>).</w:t>
      </w:r>
    </w:p>
    <w:p w14:paraId="56D6B3B9" w14:textId="6F625C5B" w:rsidR="00A33DE0" w:rsidRPr="006641A3" w:rsidRDefault="00A33DE0" w:rsidP="00A33DE0">
      <w:pPr>
        <w:contextualSpacing/>
        <w:rPr>
          <w:i/>
        </w:rPr>
      </w:pPr>
      <w:r w:rsidRPr="006641A3">
        <w:rPr>
          <w:b/>
        </w:rPr>
        <w:t>Комментарий:</w:t>
      </w:r>
      <w:r w:rsidRPr="006641A3">
        <w:rPr>
          <w:bCs/>
        </w:rPr>
        <w:t xml:space="preserve"> </w:t>
      </w:r>
      <w:r w:rsidRPr="006641A3">
        <w:rPr>
          <w:i/>
        </w:rPr>
        <w:t>учитывая</w:t>
      </w:r>
      <w:r w:rsidR="00D21D27" w:rsidRPr="006641A3">
        <w:rPr>
          <w:i/>
        </w:rPr>
        <w:t xml:space="preserve">, что данная патология встречается крайне редко, имеет благоприятное течение и лишь недавно была выделена в отдельную нозологию в классифиации ВОЗ, до сих пор нет достаточной убедительной базы по применению лекарственных препаратов в этой группе пациентов и многие препараты не </w:t>
      </w:r>
      <w:r w:rsidR="00982381" w:rsidRPr="006641A3">
        <w:rPr>
          <w:i/>
        </w:rPr>
        <w:t>имеют зарегистрированных показаний к применению</w:t>
      </w:r>
      <w:r w:rsidR="00D21D27" w:rsidRPr="006641A3">
        <w:rPr>
          <w:i/>
        </w:rPr>
        <w:t xml:space="preserve"> у детей. Поэтому</w:t>
      </w:r>
      <w:r w:rsidRPr="006641A3">
        <w:rPr>
          <w:i/>
        </w:rPr>
        <w:t xml:space="preserve"> </w:t>
      </w:r>
      <w:r w:rsidR="00D21D27" w:rsidRPr="006641A3">
        <w:rPr>
          <w:i/>
        </w:rPr>
        <w:t xml:space="preserve">терапия </w:t>
      </w:r>
      <w:r w:rsidRPr="006641A3">
        <w:rPr>
          <w:i/>
        </w:rPr>
        <w:t>должна назначаться консилиумом врачей по жизненным показаниям</w:t>
      </w:r>
      <w:r w:rsidR="00D21D27" w:rsidRPr="006641A3">
        <w:rPr>
          <w:i/>
        </w:rPr>
        <w:t>.</w:t>
      </w:r>
    </w:p>
    <w:p w14:paraId="68B5ADA1" w14:textId="07267A24" w:rsidR="000578EF" w:rsidRPr="006641A3" w:rsidRDefault="000578EF" w:rsidP="000578EF">
      <w:pPr>
        <w:pStyle w:val="2"/>
        <w:contextualSpacing/>
      </w:pPr>
      <w:bookmarkStart w:id="42" w:name="_Toc65868444"/>
      <w:r w:rsidRPr="006641A3">
        <w:t>3.</w:t>
      </w:r>
      <w:r w:rsidR="00B25736" w:rsidRPr="006641A3">
        <w:t>6</w:t>
      </w:r>
      <w:r w:rsidRPr="006641A3">
        <w:t xml:space="preserve"> Оценка ответа на лечение</w:t>
      </w:r>
      <w:bookmarkEnd w:id="42"/>
    </w:p>
    <w:p w14:paraId="1CD2DCEC" w14:textId="3B4FE193" w:rsidR="000578EF" w:rsidRPr="006641A3" w:rsidRDefault="000578EF" w:rsidP="0047349C">
      <w:pPr>
        <w:pStyle w:val="afe"/>
        <w:numPr>
          <w:ilvl w:val="0"/>
          <w:numId w:val="12"/>
        </w:numPr>
        <w:spacing w:before="120" w:after="120"/>
        <w:ind w:left="709" w:hanging="709"/>
      </w:pPr>
      <w:r w:rsidRPr="006641A3">
        <w:t xml:space="preserve">Всем пациентам с </w:t>
      </w:r>
      <w:r w:rsidR="00697DD3" w:rsidRPr="006641A3">
        <w:t>ФЛ</w:t>
      </w:r>
      <w:r w:rsidRPr="006641A3">
        <w:t xml:space="preserve">, после </w:t>
      </w:r>
      <w:r w:rsidR="00665C29" w:rsidRPr="006641A3">
        <w:t>3</w:t>
      </w:r>
      <w:r w:rsidRPr="006641A3">
        <w:t xml:space="preserve"> циклов химиотерапии</w:t>
      </w:r>
      <w:r w:rsidR="00973A7E" w:rsidRPr="006641A3">
        <w:t xml:space="preserve"> </w:t>
      </w:r>
      <w:r w:rsidRPr="006641A3">
        <w:t>и после завершения всей программы лечения,</w:t>
      </w:r>
      <w:r w:rsidRPr="006641A3">
        <w:rPr>
          <w:b/>
        </w:rPr>
        <w:t xml:space="preserve"> рекомендуется</w:t>
      </w:r>
      <w:r w:rsidRPr="006641A3">
        <w:t xml:space="preserve"> оценка ответа на терапию в соответствии со стандартными критериями ответа на лечение лимфом (см. </w:t>
      </w:r>
      <w:r w:rsidR="007A344D" w:rsidRPr="006641A3">
        <w:t>раздел 7.</w:t>
      </w:r>
      <w:r w:rsidR="00A4325F" w:rsidRPr="006641A3">
        <w:t>5</w:t>
      </w:r>
      <w:r w:rsidR="007A344D" w:rsidRPr="006641A3">
        <w:t xml:space="preserve"> данных рекомендаций</w:t>
      </w:r>
      <w:r w:rsidRPr="006641A3">
        <w:t>)</w:t>
      </w:r>
      <w:r w:rsidR="00D21D27" w:rsidRPr="006641A3">
        <w:t xml:space="preserve"> для определения дальнейшей тактики ведения пациента</w:t>
      </w:r>
      <w:r w:rsidR="001D28F8" w:rsidRPr="006641A3">
        <w:t xml:space="preserve"> </w:t>
      </w:r>
      <w:r w:rsidR="001D28F8" w:rsidRPr="006641A3">
        <w:fldChar w:fldCharType="begin" w:fldLock="1"/>
      </w:r>
      <w:r w:rsidR="00912D89" w:rsidRPr="006641A3">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лимфом","type":"chapter"},"uris":["http://www.mendeley.com/documents/?uuid=d7eb85a2-da5e-400d-b112-7f0a5734958d"]},{"id":"ITEM-2","itemData":{"DOI":"10.1200/JCO.2006.09.2403","ISSN":"0732183X","abstract":"PURPOSE Standardized response criteria are needed to interpret and compare clinical trials and for approval of new therapeutic agents by regulatory agencies. METHODS The International Working Group response criteria (Cheson et al, J Clin Oncol 17:1244, 1999) were widely adopted, but required reassessment because of identified limitations and the increased use of [18F]fluorodeoxyglucose-positron emission tomography (PET), immunohistochemistry (IHC), and flow cytometry. The International Harmonization Project was convened to provide updated recommendations. RESULTS New guidelines are presented incorporating PET, IHC, and flow cytometry for definitions of response in non-Hodgkin's and Hodgkin's lymphoma. Standardized definitions of end points are provided. CONCLUSION We hope that these guidelines will be adopted widely by study groups, pharmaceutical and biotechnology companies, and regulatory agencies to facilitate the development of new and more effective therapies to improve the outcome of patients with lymphoma.","author":[{"dropping-particle":"","family":"Cheson","given":"Bruce D.","non-dropping-particle":"","parse-names":false,"suffix":""},{"dropping-particle":"","family":"Pfistner","given":"Beate","non-dropping-particle":"","parse-names":false,"suffix":""},{"dropping-particle":"","family":"Juweid","given":"Malik E.","non-dropping-particle":"","parse-names":false,"suffix":""},{"dropping-particle":"","family":"Gascoyne","given":"Randy D.","non-dropping-particle":"","parse-names":false,"suffix":""},{"dropping-particle":"","family":"Specht","given":"Lena","non-dropping-particle":"","parse-names":false,"suffix":""},{"dropping-particle":"","family":"Horning","given":"Sandra J.","non-dropping-particle":"","parse-names":false,"suffix":""},{"dropping-particle":"","family":"Coiffier","given":"Bertrand","non-dropping-particle":"","parse-names":false,"suffix":""},{"dropping-particle":"","family":"Fisher","given":"Richard I.","non-dropping-particle":"","parse-names":false,"suffix":""},{"dropping-particle":"","family":"Hagenbeek","given":"Anton","non-dropping-particle":"","parse-names":false,"suffix":""},{"dropping-particle":"","family":"Zucca","given":"Emanuele","non-dropping-particle":"","parse-names":false,"suffix":""},{"dropping-particle":"","family":"Rosen","given":"Steven T.","non-dropping-particle":"","parse-names":false,"suffix":""},{"dropping-particle":"","family":"Stroobants","given":"Sigrid","non-dropping-particle":"","parse-names":false,"suffix":""},{"dropping-particle":"","family":"Lister","given":"T. Andrew","non-dropping-particle":"","parse-names":false,"suffix":""},{"dropping-particle":"","family":"Hoppe","given":"Richard T.","non-dropping-particle":"","parse-names":false,"suffix":""},{"dropping-particle":"","family":"Dreyling","given":"Martin","non-dropping-particle":"","parse-names":false,"suffix":""},{"dropping-particle":"","family":"Tobinai","given":"Kensei","non-dropping-particle":"","parse-names":false,"suffix":""},{"dropping-particle":"","family":"Vose","given":"Julie M.","non-dropping-particle":"","parse-names":false,"suffix":""},{"dropping-particle":"","family":"Connors","given":"Joseph M.","non-dropping-particle":"","parse-names":false,"suffix":""},{"dropping-particle":"","family":"Federico","given":"Massimo","non-dropping-particle":"","parse-names":false,"suffix":""},{"dropping-particle":"","family":"Diehl","given":"Volker","non-dropping-particle":"","parse-names":false,"suffix":""}],"container-title":"Journal of Clinical Oncology","id":"ITEM-2","issue":"5","issued":{"date-parts":[["2007"]]},"page":"579-586","title":"Revised response criteria for malignant lymphoma","type":"article","volume":"25"},"uris":["http://www.mendeley.com/documents/?uuid=54621e2a-fa6c-3787-a396-2fbb20883fe7"]}],"mendeley":{"formattedCitation":"[4,28]","plainTextFormattedCitation":"[4,28]","previouslyFormattedCitation":"[4,28]"},"properties":{"noteIndex":0},"schema":"https://github.com/citation-style-language/schema/raw/master/csl-citation.json"}</w:instrText>
      </w:r>
      <w:r w:rsidR="001D28F8" w:rsidRPr="006641A3">
        <w:fldChar w:fldCharType="separate"/>
      </w:r>
      <w:r w:rsidR="00744EF5" w:rsidRPr="006641A3">
        <w:rPr>
          <w:noProof/>
        </w:rPr>
        <w:t>[4,28]</w:t>
      </w:r>
      <w:r w:rsidR="001D28F8" w:rsidRPr="006641A3">
        <w:fldChar w:fldCharType="end"/>
      </w:r>
      <w:r w:rsidRPr="006641A3">
        <w:t xml:space="preserve">. </w:t>
      </w:r>
    </w:p>
    <w:p w14:paraId="6071FEA2" w14:textId="77777777" w:rsidR="000578EF" w:rsidRPr="006641A3" w:rsidRDefault="000578EF" w:rsidP="001D28F8">
      <w:pPr>
        <w:ind w:left="709" w:firstLine="0"/>
        <w:rPr>
          <w:b/>
        </w:rPr>
      </w:pPr>
      <w:r w:rsidRPr="006641A3">
        <w:rPr>
          <w:b/>
        </w:rPr>
        <w:t>Уровень убедительности рекомендаций С (уровень достоверности доказательств 5).</w:t>
      </w:r>
    </w:p>
    <w:p w14:paraId="10426FD6" w14:textId="76787D62" w:rsidR="001D28F8" w:rsidRPr="006641A3" w:rsidRDefault="001D28F8" w:rsidP="001D28F8">
      <w:pPr>
        <w:pStyle w:val="2"/>
        <w:contextualSpacing/>
      </w:pPr>
      <w:bookmarkStart w:id="43" w:name="_Toc65868445"/>
      <w:r w:rsidRPr="006641A3">
        <w:t>3.</w:t>
      </w:r>
      <w:r w:rsidR="00B25736" w:rsidRPr="006641A3">
        <w:t>7</w:t>
      </w:r>
      <w:r w:rsidRPr="006641A3">
        <w:t xml:space="preserve"> Сопутствующая и сопроводительная терапия</w:t>
      </w:r>
      <w:bookmarkEnd w:id="43"/>
    </w:p>
    <w:p w14:paraId="5FC91631" w14:textId="593E952C" w:rsidR="001D28F8" w:rsidRPr="006641A3" w:rsidRDefault="001D28F8" w:rsidP="0047349C">
      <w:pPr>
        <w:pStyle w:val="afe"/>
        <w:numPr>
          <w:ilvl w:val="0"/>
          <w:numId w:val="11"/>
        </w:numPr>
        <w:spacing w:before="120" w:after="120"/>
        <w:ind w:left="709" w:hanging="709"/>
      </w:pPr>
      <w:r w:rsidRPr="006641A3">
        <w:t xml:space="preserve">Всем пациентам </w:t>
      </w:r>
      <w:r w:rsidRPr="006641A3">
        <w:rPr>
          <w:lang w:val="en-US"/>
        </w:rPr>
        <w:t>c</w:t>
      </w:r>
      <w:r w:rsidRPr="006641A3">
        <w:t xml:space="preserve"> </w:t>
      </w:r>
      <w:r w:rsidR="00697DD3" w:rsidRPr="006641A3">
        <w:t>ФЛ</w:t>
      </w:r>
      <w:r w:rsidRPr="006641A3">
        <w:t xml:space="preserve"> с исходно массивным поражением, получающим противоопухолевую терапию, </w:t>
      </w:r>
      <w:r w:rsidRPr="006641A3">
        <w:rPr>
          <w:b/>
        </w:rPr>
        <w:t xml:space="preserve">рекомендовано </w:t>
      </w:r>
      <w:r w:rsidRPr="006641A3">
        <w:t xml:space="preserve">проведение профилактики синдрома лизиса опухолей согласно существующим профильным рекомендациям </w:t>
      </w:r>
      <w:r w:rsidRPr="006641A3">
        <w:fldChar w:fldCharType="begin" w:fldLock="1"/>
      </w:r>
      <w:r w:rsidR="00912D89" w:rsidRPr="006641A3">
        <w:instrText>ADDIN CSL_CITATION {"citationItems":[{"id":"ITEM-1","itemData":{"author":[{"dropping-particle":"","family":"Барях","given":"Е.А.","non-dropping-particle":"","parse-names":false,"suffix":""},{"dropping-particle":"","family":"Мякова","given":"Н.В.","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Савченко.","id":"ITEM-1","issued":{"date-parts":[["2018"]]},"page":"251-253","title":"Профилактика и лечение синдрома лизиса опухоли","type":"chapter"},"uris":["http://www.mendeley.com/documents/?uuid=f076f62d-bb83-43f7-ada9-fd1c459dafc9"]}],"mendeley":{"formattedCitation":"[29]","plainTextFormattedCitation":"[29]","previouslyFormattedCitation":"[29]"},"properties":{"noteIndex":0},"schema":"https://github.com/citation-style-language/schema/raw/master/csl-citation.json"}</w:instrText>
      </w:r>
      <w:r w:rsidRPr="006641A3">
        <w:fldChar w:fldCharType="separate"/>
      </w:r>
      <w:r w:rsidR="00744EF5" w:rsidRPr="006641A3">
        <w:rPr>
          <w:noProof/>
        </w:rPr>
        <w:t>[29]</w:t>
      </w:r>
      <w:r w:rsidRPr="006641A3">
        <w:fldChar w:fldCharType="end"/>
      </w:r>
      <w:r w:rsidR="004E71DE" w:rsidRPr="006641A3">
        <w:t>.</w:t>
      </w:r>
    </w:p>
    <w:p w14:paraId="40655182" w14:textId="77777777" w:rsidR="001D28F8" w:rsidRPr="006641A3" w:rsidRDefault="001D28F8" w:rsidP="001D28F8">
      <w:pPr>
        <w:ind w:left="709" w:firstLine="0"/>
        <w:contextualSpacing/>
        <w:rPr>
          <w:b/>
        </w:rPr>
      </w:pPr>
      <w:r w:rsidRPr="006641A3">
        <w:rPr>
          <w:b/>
        </w:rPr>
        <w:t>Уровень убедительности рекомендаций С (уровень достоверности доказательств 5).</w:t>
      </w:r>
    </w:p>
    <w:p w14:paraId="09F4BDCC" w14:textId="25C5F494" w:rsidR="001D28F8" w:rsidRPr="006641A3" w:rsidRDefault="001D28F8" w:rsidP="0047349C">
      <w:pPr>
        <w:pStyle w:val="afe"/>
        <w:numPr>
          <w:ilvl w:val="0"/>
          <w:numId w:val="11"/>
        </w:numPr>
        <w:spacing w:before="120" w:after="120"/>
        <w:ind w:left="709" w:hanging="709"/>
      </w:pPr>
      <w:r w:rsidRPr="006641A3">
        <w:t xml:space="preserve">Всем пациентам </w:t>
      </w:r>
      <w:r w:rsidRPr="006641A3">
        <w:rPr>
          <w:lang w:val="en-US"/>
        </w:rPr>
        <w:t>c</w:t>
      </w:r>
      <w:r w:rsidRPr="006641A3">
        <w:t xml:space="preserve"> </w:t>
      </w:r>
      <w:r w:rsidR="00697DD3" w:rsidRPr="006641A3">
        <w:t>ФЛ</w:t>
      </w:r>
      <w:r w:rsidRPr="006641A3">
        <w:t xml:space="preserve"> со сниженной концентрацией гемоглобина крови </w:t>
      </w:r>
      <w:r w:rsidRPr="006641A3">
        <w:rPr>
          <w:b/>
        </w:rPr>
        <w:t xml:space="preserve">рекомендовано </w:t>
      </w:r>
      <w:r w:rsidRPr="006641A3">
        <w:rPr>
          <w:bCs/>
        </w:rPr>
        <w:t>лечен</w:t>
      </w:r>
      <w:r w:rsidRPr="006641A3">
        <w:t xml:space="preserve">ие анемии согласно существующим профильным рекомендациям </w:t>
      </w:r>
      <w:r w:rsidRPr="006641A3">
        <w:fldChar w:fldCharType="begin" w:fldLock="1"/>
      </w:r>
      <w:r w:rsidR="00912D89" w:rsidRPr="006641A3">
        <w:instrText>ADDIN CSL_CITATION {"citationItems":[{"id":"ITEM-1","itemData":{"author":[{"dropping-particle":"","family":"Aapro","given":"M.","non-dropping-particle":"","parse-names":false,"suffix":""},{"dropping-particle":"","family":"Давыдкин","given":"И.Л.","non-dropping-particle":"","parse-names":false,"suffix":""},{"dropping-particle":"","family":"Давиденко","given":"И.С.","non-dropping-particle":"","parse-names":false,"suffix":""},{"dropping-particle":"","family":"Королева","given":"И.А.","non-dropping-particle":"","parse-names":false,"suffix":""},{"dropping-particle":"","family":"Манзюк","given":"Л.В.","non-dropping-particle":"","parse-names":false,"suffix":""},{"dropping-particle":"","family":"Моисеенко","given":"В.М.","non-dropping-particle":"","parse-names":false,"suffix":""},{"dropping-particle":"","family":"Поддубная","given":"И.В.","non-dropping-particle":"","parse-names":false,"suffix":""},{"dropping-particle":"","family":"Птушкин","given":"В.В.","non-dropping-particle":"","parse-names":false,"suffix":""},{"dropping-particle":"","family":"Поспелова","given":"Т.И.","non-dropping-particle":"","parse-names":false,"suffix":""},{"dropping-particle":"","family":"Снеговой","given":"А.В.","non-dropping-particle":"","parse-names":false,"suffix":""},{"dropping-particle":"","family":"Тюляндин","given":"С.А.","non-dropping-particle":"","parse-names":false,"suffix":""},{"dropping-particle":"","family":"Чернов","given":"В.М.","non-dropping-particle":"","parse-names":false,"suffix":""}],"id":"ITEM-1","issued":{"date-parts":[["2014"]]},"publisher":"Ассоциация онкологов России","publisher-place":"М.","title":"Клинические рекомендации по лечению анемии у больных злокачественными новообразованиями.","type":"article"},"uris":["http://www.mendeley.com/documents/?uuid=b7b22c8b-58ed-4971-a61d-a05fab12a819"]},{"id":"ITEM-2","itemData":{"author":[{"dropping-particle":"","family":"Орлова","given":"Р.В.","non-dropping-particle":"","parse-names":false,"suffix":""},{"dropping-particle":"","family":"Гладков","given":"О.А.","non-dropping-particle":"","parse-names":false,"suffix":""},{"dropping-particle":"","family":"Жуков","given":"Н.В.","non-dropping-particle":"","parse-names":false,"suffix":""},{"dropping-particle":"","family":"Копп","given":"М.В.","non-dropping-particle":"","parse-names":false,"suffix":""},{"dropping-particle":"","family":"Королева","given":"И.А.","non-dropping-particle":"","parse-names":false,"suffix":""},{"dropping-particle":"","family":"Ларионова","given":"В.Б.","non-dropping-particle":"","parse-names":false,"suffix":""},{"dropping-particle":"","family":"Моисеенко","given":"В.М.","non-dropping-particle":"","parse-names":false,"suffix":""},{"dropping-particle":"","family":"Поддубная","given":"И.В.","non-dropping-particle":"","parse-names":false,"suffix":""},{"dropping-particle":"","family":"Птушкин","given":"В.В.","non-dropping-particle":"","parse-names":false,"suffix":""}],"container-title":"Практические рекомендации Российского общества клинической онкологии. Лекарственное лечение злокачественных опухолей. Поддерживающая терапия в онкологии.","id":"ITEM-2","issued":{"date-parts":[["2018"]]},"page":"494-501","title":"Практические рекомендации по лечению анемии при злокачественных новообразованиях","type":"chapter"},"uris":["http://www.mendeley.com/documents/?uuid=959e602b-c01f-46ef-8d86-ffaa7505b3fe"]}],"mendeley":{"formattedCitation":"[30,31]","plainTextFormattedCitation":"[30,31]","previouslyFormattedCitation":"[30,31]"},"properties":{"noteIndex":0},"schema":"https://github.com/citation-style-language/schema/raw/master/csl-citation.json"}</w:instrText>
      </w:r>
      <w:r w:rsidRPr="006641A3">
        <w:fldChar w:fldCharType="separate"/>
      </w:r>
      <w:r w:rsidR="00744EF5" w:rsidRPr="006641A3">
        <w:rPr>
          <w:noProof/>
        </w:rPr>
        <w:t>[30,31]</w:t>
      </w:r>
      <w:r w:rsidRPr="006641A3">
        <w:fldChar w:fldCharType="end"/>
      </w:r>
      <w:r w:rsidRPr="006641A3">
        <w:t>.</w:t>
      </w:r>
    </w:p>
    <w:p w14:paraId="0D21FF39" w14:textId="77777777" w:rsidR="001D28F8" w:rsidRPr="006641A3" w:rsidRDefault="001D28F8" w:rsidP="001D28F8">
      <w:pPr>
        <w:ind w:left="709" w:firstLine="0"/>
        <w:contextualSpacing/>
        <w:rPr>
          <w:b/>
        </w:rPr>
      </w:pPr>
      <w:r w:rsidRPr="006641A3">
        <w:rPr>
          <w:b/>
        </w:rPr>
        <w:t>Уровень убедительности рекомендаций С (уровень достоверности доказательств 5).</w:t>
      </w:r>
    </w:p>
    <w:p w14:paraId="6C48E574" w14:textId="394DE878" w:rsidR="001D28F8" w:rsidRPr="006641A3" w:rsidRDefault="001D28F8" w:rsidP="0047349C">
      <w:pPr>
        <w:pStyle w:val="afe"/>
        <w:numPr>
          <w:ilvl w:val="0"/>
          <w:numId w:val="11"/>
        </w:numPr>
        <w:spacing w:before="120" w:after="120"/>
        <w:ind w:left="709" w:hanging="709"/>
      </w:pPr>
      <w:r w:rsidRPr="006641A3">
        <w:lastRenderedPageBreak/>
        <w:t xml:space="preserve">Всем пациентам </w:t>
      </w:r>
      <w:r w:rsidRPr="006641A3">
        <w:rPr>
          <w:lang w:val="en-US"/>
        </w:rPr>
        <w:t>c</w:t>
      </w:r>
      <w:r w:rsidRPr="006641A3">
        <w:t xml:space="preserve"> </w:t>
      </w:r>
      <w:r w:rsidR="00697DD3" w:rsidRPr="006641A3">
        <w:t>ФЛ</w:t>
      </w:r>
      <w:r w:rsidRPr="006641A3">
        <w:t xml:space="preserve">, получающим противоопухолевую химио- или лучевую терапию, </w:t>
      </w:r>
      <w:r w:rsidRPr="006641A3">
        <w:rPr>
          <w:b/>
        </w:rPr>
        <w:t xml:space="preserve">рекомендована </w:t>
      </w:r>
      <w:r w:rsidRPr="006641A3">
        <w:rPr>
          <w:bCs/>
        </w:rPr>
        <w:t>профилактика и лечен</w:t>
      </w:r>
      <w:r w:rsidRPr="006641A3">
        <w:t>ие тошноты и рвоты в зависимости от эметогенного потенциала проводимого лечения согласно существующим профильным рекомендациям</w:t>
      </w:r>
      <w:r w:rsidR="00D234C0" w:rsidRPr="006641A3">
        <w:t xml:space="preserve"> </w:t>
      </w:r>
      <w:r w:rsidR="00D234C0" w:rsidRPr="006641A3">
        <w:fldChar w:fldCharType="begin" w:fldLock="1"/>
      </w:r>
      <w:r w:rsidR="00912D89" w:rsidRPr="006641A3">
        <w:instrText>ADDIN CSL_CITATION {"citationItems":[{"id":"ITEM-1","itemData":{"author":[{"dropping-particle":"","family":"Владимирова","given":"Л.Ю.","non-dropping-particle":"","parse-names":false,"suffix":""},{"dropping-particle":"","family":"Гладков","given":"О.А.","non-dropping-particle":"","parse-names":false,"suffix":""},{"dropping-particle":"","family":"Когония","given":"Л.М.","non-dropping-particle":"","parse-names":false,"suffix":""},{"dropping-particle":"","family":"Королева","given":"И.А.","non-dropping-particle":"","parse-names":false,"suffix":""},{"dropping-particle":"","family":"Семиглазова","given":"Т.Ю.","non-dropping-particle":"","parse-names":false,"suffix":""}],"container-title":"Практические рекомендации Российского общества клинической онкологии. Лекарственное лечение злокачественных опухолей. Поддерживающая терапия в онкологии.","id":"ITEM-1","issued":{"date-parts":[["2018"]]},"page":"502-511","title":"Практические рекомендации по профилактике и лечению тошноты и рвоты у онкологических больных","type":"chapter"},"uris":["http://www.mendeley.com/documents/?uuid=78a86b9f-7e15-4d77-b54b-a16387fd5e97"]}],"mendeley":{"formattedCitation":"[32]","plainTextFormattedCitation":"[32]","previouslyFormattedCitation":"[32]"},"properties":{"noteIndex":0},"schema":"https://github.com/citation-style-language/schema/raw/master/csl-citation.json"}</w:instrText>
      </w:r>
      <w:r w:rsidR="00D234C0" w:rsidRPr="006641A3">
        <w:fldChar w:fldCharType="separate"/>
      </w:r>
      <w:r w:rsidR="00744EF5" w:rsidRPr="006641A3">
        <w:rPr>
          <w:noProof/>
        </w:rPr>
        <w:t>[32]</w:t>
      </w:r>
      <w:r w:rsidR="00D234C0" w:rsidRPr="006641A3">
        <w:fldChar w:fldCharType="end"/>
      </w:r>
      <w:r w:rsidR="00D234C0" w:rsidRPr="006641A3">
        <w:t>.</w:t>
      </w:r>
    </w:p>
    <w:p w14:paraId="43977260" w14:textId="77777777" w:rsidR="001D28F8" w:rsidRPr="006641A3" w:rsidRDefault="001D28F8" w:rsidP="00D234C0">
      <w:pPr>
        <w:ind w:left="709" w:firstLine="0"/>
        <w:contextualSpacing/>
        <w:rPr>
          <w:b/>
        </w:rPr>
      </w:pPr>
      <w:r w:rsidRPr="006641A3">
        <w:rPr>
          <w:b/>
        </w:rPr>
        <w:t>Уровень убедительности рекомендаций С (уровень достоверности доказательств 5).</w:t>
      </w:r>
    </w:p>
    <w:p w14:paraId="240BA19F" w14:textId="5359F79F" w:rsidR="001D28F8" w:rsidRPr="006641A3" w:rsidRDefault="001D28F8" w:rsidP="0047349C">
      <w:pPr>
        <w:pStyle w:val="afe"/>
        <w:numPr>
          <w:ilvl w:val="0"/>
          <w:numId w:val="11"/>
        </w:numPr>
        <w:spacing w:before="120" w:after="120"/>
        <w:ind w:left="709" w:hanging="709"/>
      </w:pPr>
      <w:r w:rsidRPr="006641A3">
        <w:t xml:space="preserve">Пациентам с </w:t>
      </w:r>
      <w:r w:rsidR="00697DD3" w:rsidRPr="006641A3">
        <w:t>ФЛ</w:t>
      </w:r>
      <w:r w:rsidRPr="006641A3">
        <w:t xml:space="preserve"> с выявленной симптоматической гипогаммаглобулинемией (перенесенная тяжелая инфекция, </w:t>
      </w:r>
      <w:r w:rsidRPr="006641A3">
        <w:rPr>
          <w:lang w:val="en-US"/>
        </w:rPr>
        <w:t>IgG</w:t>
      </w:r>
      <w:r w:rsidRPr="006641A3">
        <w:t xml:space="preserve"> &lt; 4 г/л) </w:t>
      </w:r>
      <w:r w:rsidRPr="006641A3">
        <w:rPr>
          <w:b/>
        </w:rPr>
        <w:t xml:space="preserve">рекомендовано </w:t>
      </w:r>
      <w:r w:rsidRPr="006641A3">
        <w:t>проведение заместительной терапии #иммуноглобулином человека нормальным</w:t>
      </w:r>
      <w:r w:rsidR="004E71DE" w:rsidRPr="006641A3">
        <w:t>**</w:t>
      </w:r>
      <w:r w:rsidRPr="006641A3">
        <w:t xml:space="preserve"> 0,2-0,4 г/кг в/в кажды</w:t>
      </w:r>
      <w:r w:rsidR="00347A28" w:rsidRPr="006641A3">
        <w:t>е</w:t>
      </w:r>
      <w:r w:rsidRPr="006641A3">
        <w:t xml:space="preserve"> 3-4 недели в течение 12 месяцев</w:t>
      </w:r>
      <w:r w:rsidR="002D4BC6" w:rsidRPr="006641A3">
        <w:t xml:space="preserve"> для лечения вторичного иммунодефицита</w:t>
      </w:r>
      <w:r w:rsidRPr="006641A3">
        <w:t xml:space="preserve"> </w:t>
      </w:r>
      <w:r w:rsidR="00D234C0" w:rsidRPr="006641A3">
        <w:fldChar w:fldCharType="begin" w:fldLock="1"/>
      </w:r>
      <w:r w:rsidR="00912D89" w:rsidRPr="006641A3">
        <w:instrText>ADDIN CSL_CITATION {"citationItems":[{"id":"ITEM-1","itemData":{"author":[{"dropping-particle":"","family":"Константинова","given":"Т.С.","non-dropping-particle":"","parse-names":false,"suffix":""},{"dropping-particle":"","family":"Клясова","given":"Г.А.","non-dropping-particle":"","parse-names":false,"suffix":""},{"dropping-particle":"","family":"Капланов","given":"К.Д.","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Савченко.","id":"ITEM-1","issued":{"date-parts":[["2018"]]},"page":"289-311","title":"Лечение и профилактика инфекционных осложнений у пациентов с лимфопролиферативными заболеваниями.","type":"chapter"},"uris":["http://www.mendeley.com/documents/?uuid=b8826e3f-ec9d-405b-84e4-56b1a1300212"]},{"id":"ITEM-2","itemData":{"DOI":"10.7861/clinmedicine.16-6-571","ISSN":"14734893","abstract":"Antibody defi ciencies can occur in the context of primary disorders due to inherited genetic defects; however, secondary immune disorders are far more prevalent and can be caused by various diseases and their treatment, certain medications and surgical procedures. Immunoglobulin replacement therapy has been shown to be effective in reducing infections, morbidity and mortality in primary antibody defi ciencies but secondary antibody defi ciencies are in general poorly defi ned and there are no guidelines for the management of patients with this condition. Clinical decisions are based on experience from primary antibody defi ciencies. Both primary and secondary antibody defi ciencies can be associated with infections, immune dysregulation and end-organ damage, causing signifi cant morbidity and mortality. Therefore, it is important to diagnose and treat these patients promptly to minimise adverse effects and improve quality of life. We focus on secondary antibody defi ciency and describe the causes, diagnosis and treatment of this disorder.","author":[{"dropping-particle":"","family":"Srivastava","given":"Sapna","non-dropping-particle":"","parse-names":false,"suffix":""},{"dropping-particle":"","family":"Wood","given":"Philip","non-dropping-particle":"","parse-names":false,"suffix":""}],"container-title":"Clinical Medicine, Journal of the Royal College of Physicians of London","id":"ITEM-2","issued":{"date-parts":[["2016"]]},"title":"Secondary antibody deficiency-causes and approach to diagnosis","type":"article-journal"},"uris":["http://www.mendeley.com/documents/?uuid=122c5237-a104-392a-be50-9d92c8764a3d"]}],"mendeley":{"formattedCitation":"[33,34]","plainTextFormattedCitation":"[33,34]","previouslyFormattedCitation":"[33,34]"},"properties":{"noteIndex":0},"schema":"https://github.com/citation-style-language/schema/raw/master/csl-citation.json"}</w:instrText>
      </w:r>
      <w:r w:rsidR="00D234C0" w:rsidRPr="006641A3">
        <w:fldChar w:fldCharType="separate"/>
      </w:r>
      <w:r w:rsidR="00744EF5" w:rsidRPr="006641A3">
        <w:rPr>
          <w:noProof/>
        </w:rPr>
        <w:t>[33,34]</w:t>
      </w:r>
      <w:r w:rsidR="00D234C0" w:rsidRPr="006641A3">
        <w:fldChar w:fldCharType="end"/>
      </w:r>
      <w:r w:rsidRPr="006641A3">
        <w:t>.</w:t>
      </w:r>
    </w:p>
    <w:p w14:paraId="6D4414F2" w14:textId="77777777" w:rsidR="001D28F8" w:rsidRPr="006641A3" w:rsidRDefault="001D28F8" w:rsidP="00D234C0">
      <w:pPr>
        <w:ind w:left="709" w:firstLine="0"/>
        <w:contextualSpacing/>
        <w:rPr>
          <w:b/>
        </w:rPr>
      </w:pPr>
      <w:r w:rsidRPr="006641A3">
        <w:rPr>
          <w:b/>
        </w:rPr>
        <w:t>Уровень убедительности рекомендаций С (уровень достоверности доказательств 5).</w:t>
      </w:r>
    </w:p>
    <w:p w14:paraId="67E46CFD" w14:textId="77777777" w:rsidR="001D28F8" w:rsidRPr="006641A3" w:rsidRDefault="001D28F8" w:rsidP="00D234C0">
      <w:pPr>
        <w:ind w:left="709" w:firstLine="0"/>
        <w:contextualSpacing/>
        <w:rPr>
          <w:i/>
        </w:rPr>
      </w:pPr>
      <w:r w:rsidRPr="006641A3">
        <w:rPr>
          <w:b/>
        </w:rPr>
        <w:t xml:space="preserve">Комментарий: </w:t>
      </w:r>
      <w:r w:rsidR="00D234C0" w:rsidRPr="006641A3">
        <w:rPr>
          <w:i/>
        </w:rPr>
        <w:t xml:space="preserve">терапия </w:t>
      </w:r>
      <w:r w:rsidRPr="006641A3">
        <w:rPr>
          <w:i/>
        </w:rPr>
        <w:t xml:space="preserve">проводится под контролем уровня </w:t>
      </w:r>
      <w:r w:rsidRPr="006641A3">
        <w:rPr>
          <w:i/>
          <w:lang w:val="en-US"/>
        </w:rPr>
        <w:t>IgG</w:t>
      </w:r>
      <w:r w:rsidRPr="006641A3">
        <w:rPr>
          <w:i/>
        </w:rPr>
        <w:t xml:space="preserve"> каждые 6 месяцев, пересмотр дозы #иммуноглобулина человека нормального каждые 6 месяцев. После завершения терапии проводится пожизненное мониторирование уровня </w:t>
      </w:r>
      <w:r w:rsidRPr="006641A3">
        <w:rPr>
          <w:i/>
          <w:lang w:val="en-US"/>
        </w:rPr>
        <w:t>IgG</w:t>
      </w:r>
      <w:r w:rsidRPr="006641A3">
        <w:rPr>
          <w:i/>
        </w:rPr>
        <w:t xml:space="preserve"> 1 раз в год, в случае пов</w:t>
      </w:r>
      <w:r w:rsidR="00285B5C" w:rsidRPr="006641A3">
        <w:rPr>
          <w:i/>
        </w:rPr>
        <w:t>т</w:t>
      </w:r>
      <w:r w:rsidRPr="006641A3">
        <w:rPr>
          <w:i/>
        </w:rPr>
        <w:t xml:space="preserve">орного снижения </w:t>
      </w:r>
      <w:r w:rsidRPr="006641A3">
        <w:rPr>
          <w:i/>
          <w:lang w:val="en-US"/>
        </w:rPr>
        <w:t>IgG</w:t>
      </w:r>
      <w:r w:rsidRPr="006641A3">
        <w:rPr>
          <w:i/>
        </w:rPr>
        <w:t xml:space="preserve"> &lt; 4 г/л проводятся повторные курсы заместительной терапии аналогичным препарато</w:t>
      </w:r>
      <w:r w:rsidR="003430E6" w:rsidRPr="006641A3">
        <w:rPr>
          <w:i/>
        </w:rPr>
        <w:t>м</w:t>
      </w:r>
      <w:r w:rsidRPr="006641A3">
        <w:rPr>
          <w:i/>
        </w:rPr>
        <w:t xml:space="preserve"> в аналогичном режиме в течение 12 месяцев</w:t>
      </w:r>
      <w:r w:rsidR="00D234C0" w:rsidRPr="006641A3">
        <w:rPr>
          <w:i/>
        </w:rPr>
        <w:t>.</w:t>
      </w:r>
    </w:p>
    <w:p w14:paraId="41362776" w14:textId="77777777" w:rsidR="00D234C0" w:rsidRPr="006641A3" w:rsidRDefault="00D234C0" w:rsidP="00841FEF">
      <w:pPr>
        <w:pStyle w:val="afd"/>
        <w:spacing w:beforeAutospacing="0" w:afterAutospacing="0" w:line="360" w:lineRule="auto"/>
        <w:contextualSpacing/>
        <w:rPr>
          <w:rStyle w:val="affb"/>
        </w:rPr>
      </w:pPr>
      <w:bookmarkStart w:id="44" w:name="_Toc24546444"/>
      <w:r w:rsidRPr="006641A3">
        <w:rPr>
          <w:rStyle w:val="affb"/>
        </w:rPr>
        <w:t>Обезболивание</w:t>
      </w:r>
      <w:bookmarkEnd w:id="44"/>
    </w:p>
    <w:p w14:paraId="5594B5E1" w14:textId="12D91100" w:rsidR="00D234C0" w:rsidRPr="006641A3" w:rsidRDefault="00D234C0" w:rsidP="0047349C">
      <w:pPr>
        <w:pStyle w:val="afe"/>
        <w:numPr>
          <w:ilvl w:val="0"/>
          <w:numId w:val="12"/>
        </w:numPr>
        <w:ind w:left="709" w:hanging="709"/>
        <w:rPr>
          <w:color w:val="000000"/>
        </w:rPr>
      </w:pPr>
      <w:r w:rsidRPr="006641A3">
        <w:rPr>
          <w:color w:val="000000"/>
        </w:rPr>
        <w:t xml:space="preserve">Пациентам с </w:t>
      </w:r>
      <w:r w:rsidR="00697DD3" w:rsidRPr="006641A3">
        <w:t>ФЛ</w:t>
      </w:r>
      <w:r w:rsidRPr="006641A3">
        <w:rPr>
          <w:color w:val="000000"/>
        </w:rPr>
        <w:t xml:space="preserve"> при возникновении острого или хронического болевого синдрома </w:t>
      </w:r>
      <w:r w:rsidRPr="006641A3">
        <w:rPr>
          <w:b/>
          <w:color w:val="000000"/>
        </w:rPr>
        <w:t>рекомендуется</w:t>
      </w:r>
      <w:r w:rsidRPr="006641A3">
        <w:rPr>
          <w:color w:val="000000"/>
        </w:rPr>
        <w:t xml:space="preserve"> провести диагностику причины болевого синдрома и последующую патогенетическую или сим</w:t>
      </w:r>
      <w:r w:rsidR="00285B5C" w:rsidRPr="006641A3">
        <w:rPr>
          <w:color w:val="000000"/>
        </w:rPr>
        <w:t>п</w:t>
      </w:r>
      <w:r w:rsidRPr="006641A3">
        <w:rPr>
          <w:color w:val="000000"/>
        </w:rPr>
        <w:t>томатическую терапию болевого синдрома</w:t>
      </w:r>
      <w:r w:rsidR="00D051CB" w:rsidRPr="006641A3">
        <w:rPr>
          <w:color w:val="000000"/>
        </w:rPr>
        <w:t xml:space="preserve"> в соответствии с существующими профильными рекомендациями</w:t>
      </w:r>
      <w:r w:rsidRPr="006641A3">
        <w:rPr>
          <w:color w:val="000000"/>
        </w:rPr>
        <w:t xml:space="preserve"> </w:t>
      </w:r>
      <w:r w:rsidRPr="006641A3">
        <w:rPr>
          <w:color w:val="000000"/>
        </w:rPr>
        <w:fldChar w:fldCharType="begin" w:fldLock="1"/>
      </w:r>
      <w:r w:rsidR="00912D89" w:rsidRPr="006641A3">
        <w:rPr>
          <w:color w:val="000000"/>
        </w:rPr>
        <w:instrText>ADDIN CSL_CITATION {"citationItems":[{"id":"ITEM-1","itemData":{"author":[{"dropping-particle":"","family":"Абузарова","given":"Г.Р.","non-dropping-particle":"","parse-names":false,"suffix":""},{"dropping-particle":"","family":"Невзорова","given":"Д.В.","non-dropping-particle":"","parse-names":false,"suffix":""},{"dropping-particle":"","family":"Кумирова","given":"Э.В.","non-dropping-particle":"","parse-names":false,"suffix":""},{"dropping-particle":"","family":"Савва","given":"Н.Н.","non-dropping-particle":"","parse-names":false,"suffix":""},{"dropping-particle":"","family":"Арутюнов","given":"Г.П.","non-dropping-particle":"","parse-names":false,"suffix":""},{"dropping-particle":"","family":"Багненко","given":"С.Ф.","non-dropping-particle":"","parse-names":false,"suffix":""},{"dropping-particle":"","family":"Данилов","given":"А.Б.","non-dropping-particle":"","parse-names":false,"suffix":""},{"dropping-particle":"","family":"Данилов","given":"А.Б.","non-dropping-particle":"","parse-names":false,"suffix":""},{"dropping-particle":"","family":"Куняева","given":"Т.А.","non-dropping-particle":"","parse-names":false,"suffix":""},{"dropping-particle":"","family":"Николаева","given":"Н.М.","non-dropping-particle":"","parse-names":false,"suffix":""},{"dropping-particle":"","family":"Молчанов","given":"И.В.","non-dropping-particle":"","parse-names":false,"suffix":""},{"dropping-particle":"","family":"Падалкин","given":"В.П.","non-dropping-particle":"","parse-names":false,"suffix":""},{"dropping-particle":"","family":"Поляков","given":"В.Г.","non-dropping-particle":"","parse-names":false,"suffix":""},{"dropping-particle":"","family":"Пчелинцев","given":"М.В.","non-dropping-particle":"","parse-names":false,"suffix":""},{"dropping-particle":"","family":"Степаненко","given":"С.М.","non-dropping-particle":"","parse-names":false,"suffix":""}],"id":"ITEM-1","issued":{"date-parts":[["2016"]]},"number-of-pages":"94","publisher":"ФГБОУ ВО РНИМУ им. Н.И. Пирогова Минздрава России.","title":"Обезболивание взрослых и детей при оказании медицинской помощи. Методические рекомендации.","type":"book"},"uris":["http://www.mendeley.com/documents/?uuid=b9ffed91-f776-4e2f-87c8-ff7901014151"]},{"id":"ITEM-2","itemData":{"author":[{"dropping-particle":"","family":"Абузарова","given":"Г.Р.","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Савченко.","id":"ITEM-2","issued":{"date-parts":[["2018"]]},"page":"278-288","title":"Лечение болевого синдрома у онкологических больных","type":"chapter"},"uris":["http://www.mendeley.com/documents/?uuid=3021caae-334d-4ac5-97a6-7ea5587353dc"]}],"mendeley":{"formattedCitation":"[35,36]","plainTextFormattedCitation":"[35,36]","previouslyFormattedCitation":"[35,36]"},"properties":{"noteIndex":0},"schema":"https://github.com/citation-style-language/schema/raw/master/csl-citation.json"}</w:instrText>
      </w:r>
      <w:r w:rsidRPr="006641A3">
        <w:rPr>
          <w:color w:val="000000"/>
        </w:rPr>
        <w:fldChar w:fldCharType="separate"/>
      </w:r>
      <w:r w:rsidR="00744EF5" w:rsidRPr="006641A3">
        <w:rPr>
          <w:noProof/>
          <w:color w:val="000000"/>
        </w:rPr>
        <w:t>[35,36]</w:t>
      </w:r>
      <w:r w:rsidRPr="006641A3">
        <w:rPr>
          <w:color w:val="000000"/>
        </w:rPr>
        <w:fldChar w:fldCharType="end"/>
      </w:r>
      <w:r w:rsidRPr="006641A3">
        <w:rPr>
          <w:color w:val="000000"/>
        </w:rPr>
        <w:t>.</w:t>
      </w:r>
    </w:p>
    <w:p w14:paraId="451254AD" w14:textId="77777777" w:rsidR="00D234C0" w:rsidRPr="006641A3" w:rsidRDefault="00D234C0" w:rsidP="00D234C0">
      <w:pPr>
        <w:ind w:left="709" w:firstLine="0"/>
        <w:contextualSpacing/>
        <w:rPr>
          <w:b/>
          <w:color w:val="000000"/>
        </w:rPr>
      </w:pPr>
      <w:r w:rsidRPr="006641A3">
        <w:rPr>
          <w:b/>
          <w:color w:val="000000"/>
        </w:rPr>
        <w:t>Уровень убедительности рекомендаций – С (уровень достоверности доказательств – 5)</w:t>
      </w:r>
    </w:p>
    <w:p w14:paraId="6B4745D0" w14:textId="77777777" w:rsidR="00FA47CA" w:rsidRPr="006641A3" w:rsidRDefault="00FA47CA" w:rsidP="00FA47CA">
      <w:pPr>
        <w:pStyle w:val="afd"/>
        <w:spacing w:beforeAutospacing="0" w:afterAutospacing="0" w:line="360" w:lineRule="auto"/>
        <w:contextualSpacing/>
        <w:rPr>
          <w:rStyle w:val="affb"/>
        </w:rPr>
      </w:pPr>
      <w:r w:rsidRPr="006641A3">
        <w:rPr>
          <w:rStyle w:val="affb"/>
        </w:rPr>
        <w:t>Диетотерапия</w:t>
      </w:r>
    </w:p>
    <w:p w14:paraId="284E3C04" w14:textId="77777777" w:rsidR="00FA47CA" w:rsidRPr="006641A3" w:rsidRDefault="00FA47CA" w:rsidP="006F29CD">
      <w:pPr>
        <w:pStyle w:val="afd"/>
        <w:spacing w:beforeAutospacing="0" w:afterAutospacing="0" w:line="360" w:lineRule="auto"/>
        <w:contextualSpacing/>
        <w:rPr>
          <w:i/>
          <w:iCs/>
        </w:rPr>
      </w:pPr>
      <w:r w:rsidRPr="006641A3">
        <w:rPr>
          <w:rStyle w:val="affb"/>
          <w:b w:val="0"/>
          <w:bCs w:val="0"/>
          <w:i/>
          <w:iCs/>
        </w:rPr>
        <w:t>Не применяется.</w:t>
      </w:r>
    </w:p>
    <w:p w14:paraId="5C613E3E" w14:textId="6B3EC14F" w:rsidR="000414F6" w:rsidRPr="006641A3" w:rsidRDefault="00CB71DA" w:rsidP="00B104EF">
      <w:pPr>
        <w:pStyle w:val="CustomContentNormal"/>
      </w:pPr>
      <w:bookmarkStart w:id="45" w:name="_Toc65868446"/>
      <w:r w:rsidRPr="006641A3">
        <w:lastRenderedPageBreak/>
        <w:t xml:space="preserve">4. </w:t>
      </w:r>
      <w:bookmarkEnd w:id="36"/>
      <w:r w:rsidR="00C51BC7" w:rsidRPr="00C51BC7">
        <w:t>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w:t>
      </w:r>
      <w:bookmarkEnd w:id="45"/>
    </w:p>
    <w:p w14:paraId="199DB3BB" w14:textId="38B9F374" w:rsidR="006F29CD" w:rsidRPr="006641A3" w:rsidRDefault="006F29CD" w:rsidP="0047349C">
      <w:pPr>
        <w:pStyle w:val="afe"/>
        <w:numPr>
          <w:ilvl w:val="0"/>
          <w:numId w:val="12"/>
        </w:numPr>
        <w:spacing w:before="120" w:after="120"/>
        <w:ind w:left="709" w:hanging="709"/>
      </w:pPr>
      <w:bookmarkStart w:id="46" w:name="__RefHeading___doc_5"/>
      <w:r w:rsidRPr="006641A3">
        <w:t xml:space="preserve">Всем пациентам с </w:t>
      </w:r>
      <w:r w:rsidR="009D3B73" w:rsidRPr="006641A3">
        <w:t>ФЛ</w:t>
      </w:r>
      <w:r w:rsidRPr="006641A3">
        <w:t xml:space="preserve"> на всех этапах терапии заболевания, а также после завершения лекарственного лечения </w:t>
      </w:r>
      <w:r w:rsidRPr="006641A3">
        <w:rPr>
          <w:b/>
        </w:rPr>
        <w:t>рекомендуется</w:t>
      </w:r>
      <w:r w:rsidRPr="006641A3">
        <w:t xml:space="preserve"> комплексная реабилитация, а также, при необходимости, поддерживающая терапия </w:t>
      </w:r>
      <w:r w:rsidRPr="006641A3">
        <w:fldChar w:fldCharType="begin" w:fldLock="1"/>
      </w:r>
      <w:r w:rsidR="00912D89" w:rsidRPr="006641A3">
        <w:instrText>ADDIN CSL_CITATION {"citationItems":[{"id":"ITEM-1","itemData":{"DOI":"10.1097/PHM.0b013e31820be055","ISSN":"1537-7385","PMID":"21765268","abstract":"Patients facing hematologic malignancy and its treatment are highly vulnerable to profound physiologic, functional, and cognitive disability and often experience a significant increase in psychosocial stress. For optimal outcomes, this incredibly vulnerable oncology population will need earlier and more comprehensive involvement of rehabilitation services, including exercise strategies.Exercise interventions for those with cancer have not been well studied, particularly in those with hematologic malignancies. Of the research available to date, significant methodologic limitations exist. There is a strong need for further investigation into the effects of and guidelines for exercise interventions in this population of patients, particularly among those undergoing or having undergone hematopoietic stem cell transplantation, as this has historically been a difficult population to study because of the high morbidity and potential for medical complications. From the limited data available to date, exercise seems to be generally safe, feasible, efficacious, and capable of providing functional improvements for those with hematologic cancers.","author":[{"dropping-particle":"","family":"Paul","given":"Kelly L","non-dropping-particle":"","parse-names":false,"suffix":""}],"container-title":"American journal of physical medicine &amp; rehabilitation","id":"ITEM-1","issue":"5 Suppl 1","issued":{"date-parts":[["2011","5"]]},"page":"S88-94","title":"Rehabilitation and exercise considerations in hematologic malignancies.","type":"article-journal","volume":"90"},"uris":["http://www.mendeley.com/documents/?uuid=2b502bce-bc0a-35cf-9c9a-aab53cb19bfd"]}],"mendeley":{"formattedCitation":"[37]","plainTextFormattedCitation":"[37]","previouslyFormattedCitation":"[37]"},"properties":{"noteIndex":0},"schema":"https://github.com/citation-style-language/schema/raw/master/csl-citation.json"}</w:instrText>
      </w:r>
      <w:r w:rsidRPr="006641A3">
        <w:fldChar w:fldCharType="separate"/>
      </w:r>
      <w:r w:rsidR="00744EF5" w:rsidRPr="006641A3">
        <w:rPr>
          <w:noProof/>
        </w:rPr>
        <w:t>[37]</w:t>
      </w:r>
      <w:r w:rsidRPr="006641A3">
        <w:fldChar w:fldCharType="end"/>
      </w:r>
      <w:r w:rsidRPr="006641A3">
        <w:t xml:space="preserve">. </w:t>
      </w:r>
    </w:p>
    <w:p w14:paraId="5204D34A" w14:textId="77777777" w:rsidR="006F29CD" w:rsidRPr="006641A3" w:rsidRDefault="006F29CD" w:rsidP="006F29CD">
      <w:pPr>
        <w:ind w:left="709" w:firstLine="0"/>
        <w:contextualSpacing/>
        <w:rPr>
          <w:b/>
        </w:rPr>
      </w:pPr>
      <w:r w:rsidRPr="006641A3">
        <w:rPr>
          <w:b/>
        </w:rPr>
        <w:t xml:space="preserve">Уровень убедительности рекомендаций </w:t>
      </w:r>
      <w:r w:rsidRPr="006641A3">
        <w:rPr>
          <w:b/>
          <w:lang w:val="en-US"/>
        </w:rPr>
        <w:t>C</w:t>
      </w:r>
      <w:r w:rsidRPr="006641A3">
        <w:rPr>
          <w:b/>
        </w:rPr>
        <w:t xml:space="preserve"> (уровень достоверности доказательств 5).</w:t>
      </w:r>
    </w:p>
    <w:p w14:paraId="1E2AAD3B" w14:textId="77777777" w:rsidR="006F29CD" w:rsidRPr="006641A3" w:rsidRDefault="006F29CD" w:rsidP="006F29CD">
      <w:pPr>
        <w:ind w:left="709" w:firstLine="0"/>
        <w:contextualSpacing/>
        <w:rPr>
          <w:i/>
        </w:rPr>
      </w:pPr>
      <w:r w:rsidRPr="006641A3">
        <w:rPr>
          <w:b/>
        </w:rPr>
        <w:t>Комментарий:</w:t>
      </w:r>
      <w:r w:rsidRPr="006641A3">
        <w:t xml:space="preserve"> </w:t>
      </w:r>
      <w:r w:rsidRPr="006641A3">
        <w:rPr>
          <w:i/>
        </w:rPr>
        <w:t xml:space="preserve">Специальных методов реабилитации при </w:t>
      </w:r>
      <w:r w:rsidR="009D3B73" w:rsidRPr="006641A3">
        <w:rPr>
          <w:i/>
        </w:rPr>
        <w:t>ФЛ</w:t>
      </w:r>
      <w:r w:rsidRPr="006641A3">
        <w:rPr>
          <w:i/>
        </w:rPr>
        <w:t xml:space="preserve"> не существует. Реабилитация пациентов с </w:t>
      </w:r>
      <w:r w:rsidR="009D3B73" w:rsidRPr="006641A3">
        <w:rPr>
          <w:i/>
        </w:rPr>
        <w:t>ФЛ</w:t>
      </w:r>
      <w:r w:rsidRPr="006641A3">
        <w:rPr>
          <w:i/>
        </w:rPr>
        <w:t xml:space="preserve"> должна носить комплексный характер, охватывая не только медицинские, но и социально-психологические аспекты адаптации пациента к нормальной жизни. Такая реабилитация требует, кроме медицинской помощи, обязательного участия социальных работников и психологов. Программы реабилитации разрабатываются индивидуально, в зависимости от выявленных осложнений лекарственного лечения, сопутствующей патологии, социальных и психологических проблем.</w:t>
      </w:r>
    </w:p>
    <w:p w14:paraId="664460C3" w14:textId="77777777" w:rsidR="006F29CD" w:rsidRPr="006641A3" w:rsidRDefault="006F29CD" w:rsidP="006F29CD">
      <w:pPr>
        <w:ind w:left="709"/>
        <w:contextualSpacing/>
        <w:rPr>
          <w:i/>
        </w:rPr>
      </w:pPr>
      <w:r w:rsidRPr="006641A3">
        <w:rPr>
          <w:i/>
        </w:rPr>
        <w:t xml:space="preserve">Реабилитация при возникновении осложнений в течение заболевания и лечения проводится в рамках соответствующих нозологий. </w:t>
      </w:r>
    </w:p>
    <w:p w14:paraId="6840F8BF" w14:textId="2FA18D1B" w:rsidR="00A43CE5" w:rsidRPr="006641A3" w:rsidRDefault="00094ED6" w:rsidP="00A43CE5">
      <w:pPr>
        <w:pStyle w:val="CustomContentNormal"/>
      </w:pPr>
      <w:bookmarkStart w:id="47" w:name="_Toc65868447"/>
      <w:r w:rsidRPr="006641A3">
        <w:t xml:space="preserve">5. </w:t>
      </w:r>
      <w:r w:rsidR="00CB71DA" w:rsidRPr="006641A3">
        <w:t>Профилактика</w:t>
      </w:r>
      <w:bookmarkEnd w:id="46"/>
      <w:r w:rsidR="00B104EF" w:rsidRPr="006641A3">
        <w:t xml:space="preserve"> и диспансерное наблюдение</w:t>
      </w:r>
      <w:r w:rsidR="00A43CE5" w:rsidRPr="006641A3">
        <w:t>,</w:t>
      </w:r>
      <w:r w:rsidR="008371F9" w:rsidRPr="006641A3">
        <w:t xml:space="preserve"> </w:t>
      </w:r>
      <w:r w:rsidR="00A43CE5" w:rsidRPr="006641A3">
        <w:t>медицинские показания и противопоказания к применению методов профилактики</w:t>
      </w:r>
      <w:bookmarkEnd w:id="47"/>
    </w:p>
    <w:p w14:paraId="1F93A469" w14:textId="77777777" w:rsidR="003B006C" w:rsidRPr="006641A3" w:rsidRDefault="003B006C" w:rsidP="003B006C">
      <w:pPr>
        <w:rPr>
          <w:rFonts w:eastAsia="Times New Roman"/>
          <w:szCs w:val="24"/>
        </w:rPr>
      </w:pPr>
      <w:bookmarkStart w:id="48" w:name="__RefHeading___doc_6"/>
      <w:r w:rsidRPr="006641A3">
        <w:rPr>
          <w:i/>
          <w:iCs/>
        </w:rPr>
        <w:t xml:space="preserve">Методов профилактики </w:t>
      </w:r>
      <w:r w:rsidR="009D3B73" w:rsidRPr="006641A3">
        <w:rPr>
          <w:i/>
          <w:iCs/>
        </w:rPr>
        <w:t>ФЛ</w:t>
      </w:r>
      <w:r w:rsidRPr="006641A3">
        <w:rPr>
          <w:i/>
          <w:iCs/>
        </w:rPr>
        <w:t xml:space="preserve"> в настоящее время не существует, поскольку неизвестны этиологические факторы, ведущие к развитию заболевания.</w:t>
      </w:r>
    </w:p>
    <w:p w14:paraId="7E170EA2" w14:textId="77777777" w:rsidR="00655C97" w:rsidRPr="006641A3" w:rsidRDefault="00F533A5" w:rsidP="0047349C">
      <w:pPr>
        <w:pStyle w:val="afe"/>
        <w:numPr>
          <w:ilvl w:val="0"/>
          <w:numId w:val="12"/>
        </w:numPr>
        <w:spacing w:before="120"/>
        <w:ind w:left="709" w:hanging="425"/>
      </w:pPr>
      <w:r w:rsidRPr="006641A3">
        <w:t>Взрослым</w:t>
      </w:r>
      <w:r w:rsidR="00655C97" w:rsidRPr="006641A3">
        <w:t xml:space="preserve"> пациентам, завершивши</w:t>
      </w:r>
      <w:r w:rsidRPr="006641A3">
        <w:t>м</w:t>
      </w:r>
      <w:r w:rsidR="00655C97" w:rsidRPr="006641A3">
        <w:t xml:space="preserve"> лечение по поводу </w:t>
      </w:r>
      <w:r w:rsidR="009D3B73" w:rsidRPr="006641A3">
        <w:t>ФЛ</w:t>
      </w:r>
      <w:r w:rsidR="00655C97" w:rsidRPr="006641A3">
        <w:t xml:space="preserve"> с достижением ПР, </w:t>
      </w:r>
      <w:r w:rsidR="00655C97" w:rsidRPr="006641A3">
        <w:rPr>
          <w:b/>
          <w:bCs/>
        </w:rPr>
        <w:t xml:space="preserve">рекомендуется </w:t>
      </w:r>
      <w:r w:rsidR="00655C97" w:rsidRPr="006641A3">
        <w:t>диспансерное наблюдение</w:t>
      </w:r>
      <w:r w:rsidR="00831EAA" w:rsidRPr="006641A3">
        <w:t xml:space="preserve"> у онколога или гематолога</w:t>
      </w:r>
      <w:r w:rsidR="00655C97" w:rsidRPr="006641A3">
        <w:t xml:space="preserve"> </w:t>
      </w:r>
      <w:r w:rsidR="00441E32" w:rsidRPr="006641A3">
        <w:t xml:space="preserve">в течение первого года </w:t>
      </w:r>
      <w:r w:rsidR="00831EAA" w:rsidRPr="006641A3">
        <w:t xml:space="preserve">после завершения терапии </w:t>
      </w:r>
      <w:r w:rsidR="00441E32" w:rsidRPr="006641A3">
        <w:t>каждые 3 месяца, 2-го года – каждые 6 месяцев, в дальнейшем – ежегодно</w:t>
      </w:r>
      <w:r w:rsidR="003430E6" w:rsidRPr="006641A3">
        <w:t>, после 5 лет – каждые 2 года</w:t>
      </w:r>
      <w:r w:rsidR="00831EAA" w:rsidRPr="006641A3">
        <w:t xml:space="preserve"> </w:t>
      </w:r>
      <w:r w:rsidR="00831EAA" w:rsidRPr="006641A3">
        <w:fldChar w:fldCharType="begin" w:fldLock="1"/>
      </w:r>
      <w:r w:rsidR="00FF534E" w:rsidRPr="006641A3">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mendeley":{"formattedCitation":"[4]","plainTextFormattedCitation":"[4]","previouslyFormattedCitation":"[4]"},"properties":{"noteIndex":0},"schema":"https://github.com/citation-style-language/schema/raw/master/csl-citation.json"}</w:instrText>
      </w:r>
      <w:r w:rsidR="00831EAA" w:rsidRPr="006641A3">
        <w:fldChar w:fldCharType="separate"/>
      </w:r>
      <w:r w:rsidR="00FF534E" w:rsidRPr="006641A3">
        <w:rPr>
          <w:noProof/>
        </w:rPr>
        <w:t>[4]</w:t>
      </w:r>
      <w:r w:rsidR="00831EAA" w:rsidRPr="006641A3">
        <w:fldChar w:fldCharType="end"/>
      </w:r>
      <w:r w:rsidR="00441E32" w:rsidRPr="006641A3">
        <w:t>.</w:t>
      </w:r>
      <w:r w:rsidR="00655C97" w:rsidRPr="006641A3">
        <w:t xml:space="preserve"> </w:t>
      </w:r>
    </w:p>
    <w:p w14:paraId="5599496C" w14:textId="77777777" w:rsidR="00831EAA" w:rsidRPr="006641A3" w:rsidRDefault="00441E32" w:rsidP="00831EAA">
      <w:pPr>
        <w:ind w:left="709" w:firstLine="0"/>
        <w:contextualSpacing/>
        <w:rPr>
          <w:b/>
        </w:rPr>
      </w:pPr>
      <w:r w:rsidRPr="006641A3">
        <w:rPr>
          <w:b/>
        </w:rPr>
        <w:t xml:space="preserve">Уровень убедительности рекомендаций </w:t>
      </w:r>
      <w:r w:rsidRPr="006641A3">
        <w:rPr>
          <w:b/>
          <w:lang w:val="en-US"/>
        </w:rPr>
        <w:t>C</w:t>
      </w:r>
      <w:r w:rsidRPr="006641A3">
        <w:rPr>
          <w:b/>
        </w:rPr>
        <w:t xml:space="preserve"> (уровень достоверности доказательств 5).</w:t>
      </w:r>
    </w:p>
    <w:p w14:paraId="74A295B7" w14:textId="77777777" w:rsidR="00831EAA" w:rsidRPr="006641A3" w:rsidRDefault="00441E32" w:rsidP="00831EAA">
      <w:pPr>
        <w:ind w:left="709" w:firstLine="0"/>
        <w:contextualSpacing/>
        <w:rPr>
          <w:i/>
          <w:iCs/>
        </w:rPr>
      </w:pPr>
      <w:r w:rsidRPr="006641A3">
        <w:rPr>
          <w:b/>
        </w:rPr>
        <w:t>Комментарий:</w:t>
      </w:r>
      <w:r w:rsidRPr="006641A3">
        <w:t xml:space="preserve"> </w:t>
      </w:r>
      <w:r w:rsidR="00831EAA" w:rsidRPr="006641A3">
        <w:rPr>
          <w:i/>
        </w:rPr>
        <w:t>диспа</w:t>
      </w:r>
      <w:r w:rsidR="003430E6" w:rsidRPr="006641A3">
        <w:rPr>
          <w:i/>
        </w:rPr>
        <w:t>нс</w:t>
      </w:r>
      <w:r w:rsidRPr="006641A3">
        <w:rPr>
          <w:i/>
        </w:rPr>
        <w:t>е</w:t>
      </w:r>
      <w:r w:rsidR="00831EAA" w:rsidRPr="006641A3">
        <w:rPr>
          <w:i/>
        </w:rPr>
        <w:t xml:space="preserve">рное наблюдение должно включать тщательный сбор жалоб, клинический осмотр пациента, </w:t>
      </w:r>
      <w:r w:rsidRPr="006641A3">
        <w:rPr>
          <w:i/>
          <w:iCs/>
        </w:rPr>
        <w:t xml:space="preserve">рентгенологический контроль органов </w:t>
      </w:r>
      <w:r w:rsidRPr="006641A3">
        <w:rPr>
          <w:i/>
          <w:iCs/>
        </w:rPr>
        <w:lastRenderedPageBreak/>
        <w:t>грудной клетки, УЗИ брюшной полости и периферических лимфатических коллекторов</w:t>
      </w:r>
      <w:r w:rsidR="00831EAA" w:rsidRPr="006641A3">
        <w:rPr>
          <w:i/>
          <w:iCs/>
        </w:rPr>
        <w:t>.</w:t>
      </w:r>
      <w:r w:rsidR="003430E6" w:rsidRPr="006641A3">
        <w:rPr>
          <w:i/>
          <w:iCs/>
        </w:rPr>
        <w:t xml:space="preserve"> </w:t>
      </w:r>
    </w:p>
    <w:p w14:paraId="1C567363" w14:textId="77777777" w:rsidR="009B4039" w:rsidRPr="006641A3" w:rsidRDefault="00C4630C" w:rsidP="00C4630C">
      <w:pPr>
        <w:pStyle w:val="afff2"/>
      </w:pPr>
      <w:bookmarkStart w:id="49" w:name="_Toc65868448"/>
      <w:r w:rsidRPr="006641A3">
        <w:t xml:space="preserve">6. </w:t>
      </w:r>
      <w:r w:rsidR="009B4039" w:rsidRPr="006641A3">
        <w:t>Организация медицинской помощи</w:t>
      </w:r>
      <w:bookmarkEnd w:id="49"/>
    </w:p>
    <w:p w14:paraId="3B9551A4" w14:textId="77777777" w:rsidR="00613DB8" w:rsidRPr="006641A3" w:rsidRDefault="00613DB8" w:rsidP="00613DB8">
      <w:pPr>
        <w:spacing w:before="120"/>
        <w:ind w:firstLine="851"/>
      </w:pPr>
      <w:r w:rsidRPr="006641A3">
        <w:t>Медицинская помощь, за исключением медицинской помощи в рамках клинической апробации, в соответствии с федеральным законом от 21.11.2011 № 323-ФЗ (ред. от 25.05.2019) «Об основах охраны здоровья граждан в Российской Федерации» организуется и оказывается:</w:t>
      </w:r>
    </w:p>
    <w:p w14:paraId="6A69CEA7" w14:textId="77777777" w:rsidR="00613DB8" w:rsidRPr="006641A3" w:rsidRDefault="00613DB8" w:rsidP="00050B6C">
      <w:pPr>
        <w:pStyle w:val="afe"/>
        <w:numPr>
          <w:ilvl w:val="0"/>
          <w:numId w:val="18"/>
        </w:numPr>
        <w:ind w:left="0" w:firstLine="851"/>
      </w:pPr>
      <w:r w:rsidRPr="006641A3">
        <w:t>в соответствии с положением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14:paraId="7829C0D8" w14:textId="77777777" w:rsidR="00613DB8" w:rsidRPr="006641A3" w:rsidRDefault="00613DB8" w:rsidP="00050B6C">
      <w:pPr>
        <w:pStyle w:val="afe"/>
        <w:numPr>
          <w:ilvl w:val="0"/>
          <w:numId w:val="18"/>
        </w:numPr>
        <w:ind w:left="0" w:firstLine="851"/>
      </w:pPr>
      <w:r w:rsidRPr="006641A3">
        <w:t>в соответствии с порядком оказания помощи по профилю «онкология», обязательным для исполнения на территории Российской Федерации всеми медицинскими организациями;</w:t>
      </w:r>
    </w:p>
    <w:p w14:paraId="74D8190C" w14:textId="77777777" w:rsidR="00613DB8" w:rsidRPr="006641A3" w:rsidRDefault="00613DB8" w:rsidP="00050B6C">
      <w:pPr>
        <w:pStyle w:val="afe"/>
        <w:numPr>
          <w:ilvl w:val="0"/>
          <w:numId w:val="18"/>
        </w:numPr>
        <w:ind w:left="0" w:firstLine="851"/>
      </w:pPr>
      <w:r w:rsidRPr="006641A3">
        <w:t>на основе настоящих клинических рекомендаций;</w:t>
      </w:r>
    </w:p>
    <w:p w14:paraId="2145E7DC" w14:textId="77777777" w:rsidR="00613DB8" w:rsidRPr="006641A3" w:rsidRDefault="00613DB8" w:rsidP="00050B6C">
      <w:pPr>
        <w:pStyle w:val="afe"/>
        <w:numPr>
          <w:ilvl w:val="0"/>
          <w:numId w:val="18"/>
        </w:numPr>
        <w:ind w:left="0" w:firstLine="851"/>
      </w:pPr>
      <w:r w:rsidRPr="006641A3">
        <w:t>с учетом стандартов медицинской помощи, утвержденных уполномоченным федеральным органом исполнительной власти.</w:t>
      </w:r>
    </w:p>
    <w:p w14:paraId="11DC9833" w14:textId="77777777" w:rsidR="00613DB8" w:rsidRPr="006641A3" w:rsidRDefault="00613DB8" w:rsidP="00613DB8">
      <w:pPr>
        <w:ind w:firstLine="851"/>
      </w:pPr>
      <w:r w:rsidRPr="006641A3">
        <w:t>Первичная специализированная медико-санитарная помощь оказывается врачом-онкологом и иными врачами-специалистами в центре амбулаторной онкологической помощи либо в первичном онкологическом кабинете, первичном онкологическом отделении, поликлиническом отделении онкологического диспансера.</w:t>
      </w:r>
    </w:p>
    <w:p w14:paraId="56C7959F" w14:textId="77777777" w:rsidR="00613DB8" w:rsidRPr="006641A3" w:rsidRDefault="00613DB8" w:rsidP="00613DB8">
      <w:pPr>
        <w:ind w:firstLine="851"/>
      </w:pPr>
      <w:r w:rsidRPr="006641A3">
        <w:t>При выявлении у пациента</w:t>
      </w:r>
      <w:r w:rsidR="00695151" w:rsidRPr="006641A3">
        <w:t xml:space="preserve"> </w:t>
      </w:r>
      <w:r w:rsidR="009D3B73" w:rsidRPr="006641A3">
        <w:t>ФЛ</w:t>
      </w:r>
      <w:r w:rsidRPr="006641A3">
        <w:t xml:space="preserve"> или подозрении на него врачи-терапевты, врачи-терапевты участковые, врачи общей практики (семейные врачи), врачи-специалисты, средние медицинские работники в установленном порядке направляют пациента на консультацию в центр амбулаторной онкологической помощи либо в первичный онкологический кабинет, первичное онкологическое отделение медицинской организации для оказания ему первичной специализированной медико-санитарной помощи.</w:t>
      </w:r>
    </w:p>
    <w:p w14:paraId="41C3DE56" w14:textId="77777777" w:rsidR="00613DB8" w:rsidRPr="006641A3" w:rsidRDefault="00613DB8" w:rsidP="00613DB8">
      <w:pPr>
        <w:ind w:firstLine="851"/>
      </w:pPr>
      <w:r w:rsidRPr="006641A3">
        <w:t xml:space="preserve">Консультация в центре амбулаторной онкологической помощи либо в первичном онкологическом кабинете, первичном онкологическом отделении медицинской организации должна быть проведена не позднее 5 рабочих дней с даты выдачи направления на консультацию. Врач-онколог центра амбулаторной онкологической помощи (в случае отсутствия центра амбулаторной онкологической помощи врач-онколог первичного онкологического кабинета или первичного онкологического отделения) организует взятие биопсийного (операционного) материала, а также организует выполнение иных </w:t>
      </w:r>
      <w:r w:rsidRPr="006641A3">
        <w:lastRenderedPageBreak/>
        <w:t>диагностических исследований, необходимых для установления диагноза, включая распространенность онкологического процесса и стадию заболевания.</w:t>
      </w:r>
    </w:p>
    <w:p w14:paraId="12356076" w14:textId="77777777" w:rsidR="00613DB8" w:rsidRPr="006641A3" w:rsidRDefault="00613DB8" w:rsidP="00613DB8">
      <w:pPr>
        <w:ind w:firstLine="851"/>
      </w:pPr>
      <w:r w:rsidRPr="006641A3">
        <w:t>В случае невозможности взятия в медицинской организации, в составе которой организован центр амбулаторной онкологической помощи (первичный онкологический кабинет, первичное онкологическое отделение), биопсийного (операционного) материала, проведения иных диагностических исследований пациент направляется лечащим врачом в онкологический диспансер или в медицинскую организацию, оказывающую медицинскую помощь пациентам с онкологическими заболеваниями.</w:t>
      </w:r>
    </w:p>
    <w:p w14:paraId="24C252D4" w14:textId="77777777" w:rsidR="00613DB8" w:rsidRPr="006641A3" w:rsidRDefault="00613DB8" w:rsidP="00613DB8">
      <w:pPr>
        <w:ind w:firstLine="851"/>
      </w:pPr>
      <w:r w:rsidRPr="006641A3">
        <w:t>Срок выполнения патологоанатомических исследований, необходимых для гистологической верификации злокачественного новообразования, не должен превышать 15 рабочих дней с даты поступления биопсийного (операционного) материала в патологоанатомическое бюро (отделение).</w:t>
      </w:r>
    </w:p>
    <w:p w14:paraId="4DF05F30" w14:textId="77777777" w:rsidR="00613DB8" w:rsidRPr="006641A3" w:rsidRDefault="00613DB8" w:rsidP="00613DB8">
      <w:pPr>
        <w:ind w:firstLine="851"/>
      </w:pPr>
      <w:r w:rsidRPr="006641A3">
        <w:t xml:space="preserve">При выявлении </w:t>
      </w:r>
      <w:r w:rsidR="009D3B73" w:rsidRPr="006641A3">
        <w:t xml:space="preserve">ФЛ </w:t>
      </w:r>
      <w:r w:rsidRPr="006641A3">
        <w:t>или подозрении на него в ходе оказания скорой медицинской помощи пациента переводят или направляют в медицинские организации, оказывающие медицинскую помощь пациентам с онкологическими заболеваниями, для определения тактики ведения и необходимости применения дополнительно других методов специализированного противоопухолевого лечения.</w:t>
      </w:r>
    </w:p>
    <w:p w14:paraId="19809BEB" w14:textId="77777777" w:rsidR="00613DB8" w:rsidRPr="006641A3" w:rsidRDefault="00613DB8" w:rsidP="00613DB8">
      <w:pPr>
        <w:ind w:firstLine="851"/>
      </w:pPr>
      <w:r w:rsidRPr="006641A3">
        <w:t>Врач-онколог центра амбулаторной онкологической помощи (первичного онкологического кабинета, первичного онкологического отделения) направляет пациента в онкологический диспансер или в медицинские организации, оказывающие медицинскую помощь пациентам с онкологическими заболеваниями, для уточнения диагноза (в случае невозможности установления диагноза, включая распространенность онкологического процесса и стадию заболевания, врачом-онкологом центра амбулаторной онкологической помощи, первичного онкологического кабинета или первичного онкологического отделения) и оказания специализированной, в том числе высокотехнологичной, медицинской помощи.</w:t>
      </w:r>
    </w:p>
    <w:p w14:paraId="75EA33ED" w14:textId="77777777" w:rsidR="00613DB8" w:rsidRPr="006641A3" w:rsidRDefault="00613DB8" w:rsidP="00613DB8">
      <w:pPr>
        <w:ind w:firstLine="851"/>
        <w:rPr>
          <w:color w:val="000000" w:themeColor="text1"/>
        </w:rPr>
      </w:pPr>
      <w:r w:rsidRPr="006641A3">
        <w:t xml:space="preserve">Срок начала оказания специализированной, за исключением высокотехнологичной, медицинской помощи пациентам с онкологическими заболеваниями в медицинской организации, оказывающей медицинскую помощь пациентам с онкологическими заболеваниями, не должен превышать 14 календарных дней с даты гистологической верификации </w:t>
      </w:r>
      <w:r w:rsidRPr="006641A3">
        <w:rPr>
          <w:color w:val="000000" w:themeColor="text1"/>
        </w:rPr>
        <w:t>злокачественного новообразования или 14 календарных дней с даты установления предварительного диагноза</w:t>
      </w:r>
      <w:r w:rsidR="00880FB4" w:rsidRPr="006641A3">
        <w:rPr>
          <w:color w:val="000000" w:themeColor="text1"/>
        </w:rPr>
        <w:t xml:space="preserve"> </w:t>
      </w:r>
      <w:r w:rsidR="009D3B73" w:rsidRPr="006641A3">
        <w:rPr>
          <w:color w:val="000000" w:themeColor="text1"/>
        </w:rPr>
        <w:t>ФЛ</w:t>
      </w:r>
      <w:r w:rsidRPr="006641A3">
        <w:rPr>
          <w:color w:val="000000" w:themeColor="text1"/>
        </w:rPr>
        <w:t xml:space="preserve"> (в случае отсутствия медицинских показаний к проведению патолого-анатомических исследований в амбулаторных условиях).</w:t>
      </w:r>
    </w:p>
    <w:p w14:paraId="34D6F5B9" w14:textId="77777777" w:rsidR="00613DB8" w:rsidRPr="006641A3" w:rsidRDefault="00613DB8" w:rsidP="00613DB8">
      <w:pPr>
        <w:ind w:firstLine="851"/>
        <w:rPr>
          <w:color w:val="000000" w:themeColor="text1"/>
        </w:rPr>
      </w:pPr>
      <w:r w:rsidRPr="006641A3">
        <w:rPr>
          <w:color w:val="000000" w:themeColor="text1"/>
        </w:rPr>
        <w:lastRenderedPageBreak/>
        <w:t xml:space="preserve">Специализированная, в том числе высокотехнологичная, медицинская помощь оказывается врачами-онкологами, </w:t>
      </w:r>
      <w:r w:rsidR="00880FB4" w:rsidRPr="006641A3">
        <w:rPr>
          <w:color w:val="000000" w:themeColor="text1"/>
        </w:rPr>
        <w:t xml:space="preserve">врачами-гематологами, </w:t>
      </w:r>
      <w:r w:rsidRPr="006641A3">
        <w:rPr>
          <w:color w:val="000000" w:themeColor="text1"/>
        </w:rPr>
        <w:t xml:space="preserve">врачами-радиотерапевтами в онкологическом диспансере или в медицинских организациях, оказывающих медицинскую помощь пациентам с </w:t>
      </w:r>
      <w:r w:rsidR="009D3B73" w:rsidRPr="006641A3">
        <w:rPr>
          <w:color w:val="000000" w:themeColor="text1"/>
        </w:rPr>
        <w:t>ФЛ</w:t>
      </w:r>
      <w:r w:rsidRPr="006641A3">
        <w:rPr>
          <w:color w:val="000000" w:themeColor="text1"/>
        </w:rPr>
        <w:t>, имеющих лицензию, необходимую материально-техническую базу, сертифицированных специалистов</w:t>
      </w:r>
      <w:r w:rsidRPr="006641A3">
        <w:t xml:space="preserve">, в стационарных условиях и условиях дневного стационара и включает в себя профилактику, диагностику, лечение онкологических заболеваний, требующих использования </w:t>
      </w:r>
      <w:r w:rsidRPr="006641A3">
        <w:rPr>
          <w:color w:val="000000" w:themeColor="text1"/>
        </w:rPr>
        <w:t>специальных методов и сложных уникальных медицинских технологий, а также медицинскую реабилитацию.</w:t>
      </w:r>
    </w:p>
    <w:p w14:paraId="359D7FF7" w14:textId="77777777" w:rsidR="00613DB8" w:rsidRPr="006641A3" w:rsidRDefault="00613DB8" w:rsidP="00613DB8">
      <w:pPr>
        <w:ind w:firstLine="851"/>
      </w:pPr>
      <w:r w:rsidRPr="006641A3">
        <w:rPr>
          <w:color w:val="000000" w:themeColor="text1"/>
        </w:rPr>
        <w:t xml:space="preserve">В медицинской организации, оказывающей медицинскую помощь пациентам с </w:t>
      </w:r>
      <w:r w:rsidR="009D3B73" w:rsidRPr="006641A3">
        <w:rPr>
          <w:color w:val="000000" w:themeColor="text1"/>
        </w:rPr>
        <w:t>ФЛ</w:t>
      </w:r>
      <w:r w:rsidR="006C0C64" w:rsidRPr="006641A3">
        <w:rPr>
          <w:color w:val="000000" w:themeColor="text1"/>
        </w:rPr>
        <w:t>,</w:t>
      </w:r>
      <w:r w:rsidRPr="006641A3">
        <w:rPr>
          <w:color w:val="000000" w:themeColor="text1"/>
        </w:rPr>
        <w:t xml:space="preserve"> тактика медицинского обследования </w:t>
      </w:r>
      <w:r w:rsidRPr="006641A3">
        <w:t>и лечения устанавливается консилиумом врачей-онкологов и врачей-радиотерапевтов с привлечением при необходимости других врачей-специалистов. Решение консилиума врачей оформляется протоколом, подписывается участниками консилиума врачей и вносится в медицинскую документацию пациента.</w:t>
      </w:r>
    </w:p>
    <w:p w14:paraId="764304B0" w14:textId="77777777" w:rsidR="00613DB8" w:rsidRPr="006641A3" w:rsidRDefault="00613DB8" w:rsidP="00613DB8">
      <w:pPr>
        <w:ind w:firstLine="851"/>
      </w:pPr>
      <w:r w:rsidRPr="006641A3">
        <w:t>Показания к госпитализации в круглосуточный или дневной стационар медицинской организации, оказывающей специализированную, в том числе высокотехнологичную, медицинскую помощь по профилю «онкология» определяются консилиумом врачей-онкологов и врачей-радиотерапевтов с привлечением при необходимости других врачей-специалистов.</w:t>
      </w:r>
    </w:p>
    <w:p w14:paraId="0417CB9A" w14:textId="77777777" w:rsidR="00613DB8" w:rsidRPr="006641A3" w:rsidRDefault="00613DB8" w:rsidP="00613DB8">
      <w:pPr>
        <w:pStyle w:val="1f0"/>
        <w:contextualSpacing/>
        <w:rPr>
          <w:b/>
        </w:rPr>
      </w:pPr>
      <w:r w:rsidRPr="006641A3">
        <w:rPr>
          <w:b/>
        </w:rPr>
        <w:t xml:space="preserve">Показания для плановой госпитализации: </w:t>
      </w:r>
    </w:p>
    <w:p w14:paraId="1FEA8992" w14:textId="77777777" w:rsidR="009D3B73" w:rsidRPr="006641A3" w:rsidRDefault="009D3B73" w:rsidP="00050B6C">
      <w:pPr>
        <w:pStyle w:val="afd"/>
        <w:numPr>
          <w:ilvl w:val="0"/>
          <w:numId w:val="29"/>
        </w:numPr>
        <w:spacing w:beforeAutospacing="0" w:afterAutospacing="0" w:line="360" w:lineRule="auto"/>
        <w:ind w:left="426"/>
      </w:pPr>
      <w:r w:rsidRPr="006641A3">
        <w:t>Проведение терапии в случаях, требующих круглосуточного наблюдения за пациентом по причине тяжести состояния, обусловленного опухолью, или по причине риска осложнений, связанных с программой лечения или сопутствующими заболеваниями.</w:t>
      </w:r>
    </w:p>
    <w:p w14:paraId="03AC697B" w14:textId="77777777" w:rsidR="009D3B73" w:rsidRPr="006641A3" w:rsidRDefault="009D3B73" w:rsidP="00050B6C">
      <w:pPr>
        <w:pStyle w:val="1f0"/>
        <w:numPr>
          <w:ilvl w:val="0"/>
          <w:numId w:val="29"/>
        </w:numPr>
        <w:ind w:left="426"/>
        <w:contextualSpacing/>
      </w:pPr>
      <w:r w:rsidRPr="006641A3">
        <w:t>Обследование пациента, включающее биопсию и инвазивные вмешательства, в случаях, когда оно не может быть проведено амбулаторно.</w:t>
      </w:r>
    </w:p>
    <w:p w14:paraId="08573315" w14:textId="77777777" w:rsidR="00613DB8" w:rsidRPr="006641A3" w:rsidRDefault="00613DB8" w:rsidP="009D3B73">
      <w:pPr>
        <w:pStyle w:val="1f0"/>
        <w:contextualSpacing/>
        <w:rPr>
          <w:b/>
        </w:rPr>
      </w:pPr>
      <w:r w:rsidRPr="006641A3">
        <w:rPr>
          <w:b/>
        </w:rPr>
        <w:t xml:space="preserve">Показания для экстренной госпитализации: </w:t>
      </w:r>
    </w:p>
    <w:p w14:paraId="144F643B" w14:textId="77777777" w:rsidR="009D3B73" w:rsidRPr="006641A3" w:rsidRDefault="009D3B73" w:rsidP="00050B6C">
      <w:pPr>
        <w:pStyle w:val="afd"/>
        <w:numPr>
          <w:ilvl w:val="0"/>
          <w:numId w:val="30"/>
        </w:numPr>
        <w:spacing w:beforeAutospacing="0" w:afterAutospacing="0" w:line="360" w:lineRule="auto"/>
        <w:ind w:left="426"/>
      </w:pPr>
      <w:r w:rsidRPr="006641A3">
        <w:t>Развитие тяжелой инфекции (необязательна госпитализация в гематологический стационар).</w:t>
      </w:r>
    </w:p>
    <w:p w14:paraId="44C4D65E" w14:textId="77777777" w:rsidR="009D3B73" w:rsidRPr="006641A3" w:rsidRDefault="009D3B73" w:rsidP="00050B6C">
      <w:pPr>
        <w:pStyle w:val="afd"/>
        <w:numPr>
          <w:ilvl w:val="0"/>
          <w:numId w:val="30"/>
        </w:numPr>
        <w:spacing w:beforeAutospacing="0" w:afterAutospacing="0" w:line="360" w:lineRule="auto"/>
        <w:ind w:left="426"/>
      </w:pPr>
      <w:r w:rsidRPr="006641A3">
        <w:t>Развитие угрожающих жизни цитопений (глубокой анемии, геморрагического синдрома, нейтропении).</w:t>
      </w:r>
    </w:p>
    <w:p w14:paraId="4E60B10F" w14:textId="77777777" w:rsidR="009D3B73" w:rsidRPr="006641A3" w:rsidRDefault="009D3B73" w:rsidP="00050B6C">
      <w:pPr>
        <w:pStyle w:val="afd"/>
        <w:numPr>
          <w:ilvl w:val="0"/>
          <w:numId w:val="30"/>
        </w:numPr>
        <w:spacing w:beforeAutospacing="0" w:afterAutospacing="0" w:line="360" w:lineRule="auto"/>
        <w:ind w:left="426"/>
      </w:pPr>
      <w:r w:rsidRPr="006641A3">
        <w:t xml:space="preserve">Развитие осложнений ФЛ: симптоматическую лимфаденопатию и органомегалию с риском развития тяжелых осложнений, нейролейкемию, специфический плеврит, хилоторакс, синдром компрессии верхней полой с признаками дыхательной недостаточности и другие осложнения, угрожающие жизни. </w:t>
      </w:r>
    </w:p>
    <w:p w14:paraId="6E756F47" w14:textId="77777777" w:rsidR="009D3B73" w:rsidRPr="006641A3" w:rsidRDefault="009D3B73" w:rsidP="00050B6C">
      <w:pPr>
        <w:pStyle w:val="afd"/>
        <w:numPr>
          <w:ilvl w:val="0"/>
          <w:numId w:val="30"/>
        </w:numPr>
        <w:spacing w:beforeAutospacing="0" w:afterAutospacing="0" w:line="360" w:lineRule="auto"/>
        <w:ind w:left="426"/>
      </w:pPr>
      <w:r w:rsidRPr="006641A3">
        <w:lastRenderedPageBreak/>
        <w:t>Развитие осложнений терапии, включая синдром лизиса опухоли, тяжелые инфузионные реакции, миелотоксический агранулоцитоз с лихорадкой и другие осложнения, угрожающие жизни.</w:t>
      </w:r>
    </w:p>
    <w:p w14:paraId="2A3AE70A" w14:textId="77777777" w:rsidR="00613DB8" w:rsidRPr="006641A3" w:rsidRDefault="00613DB8" w:rsidP="00613DB8">
      <w:pPr>
        <w:pStyle w:val="1f0"/>
        <w:contextualSpacing/>
        <w:rPr>
          <w:b/>
        </w:rPr>
      </w:pPr>
      <w:r w:rsidRPr="006641A3">
        <w:rPr>
          <w:b/>
        </w:rPr>
        <w:t>Показания к выписке пациента из стационара:</w:t>
      </w:r>
    </w:p>
    <w:p w14:paraId="30BE2202" w14:textId="77777777" w:rsidR="009D3B73" w:rsidRPr="006641A3" w:rsidRDefault="009D3B73" w:rsidP="00050B6C">
      <w:pPr>
        <w:pStyle w:val="afd"/>
        <w:numPr>
          <w:ilvl w:val="0"/>
          <w:numId w:val="31"/>
        </w:numPr>
        <w:spacing w:beforeAutospacing="0" w:afterAutospacing="0" w:line="360" w:lineRule="auto"/>
        <w:ind w:left="426"/>
      </w:pPr>
      <w:r w:rsidRPr="006641A3">
        <w:t>Завершение курса лечения или одного из этапов оказания специализированной, в том числе высокотехнологичной, медицинской помощи, в условиях круглосуточного или дневного стационара при условии отсутствия осложнений лечения, требующих медикаментозной коррекции и/или медицинских вмешательств в стационарных условиях.</w:t>
      </w:r>
    </w:p>
    <w:p w14:paraId="092B631F" w14:textId="2AA6A59B" w:rsidR="009D3B73" w:rsidRPr="006641A3" w:rsidRDefault="009D3B73" w:rsidP="00050B6C">
      <w:pPr>
        <w:pStyle w:val="afd"/>
        <w:numPr>
          <w:ilvl w:val="0"/>
          <w:numId w:val="31"/>
        </w:numPr>
        <w:spacing w:beforeAutospacing="0" w:afterAutospacing="0" w:line="360" w:lineRule="auto"/>
        <w:ind w:left="426"/>
      </w:pPr>
      <w:r w:rsidRPr="006641A3">
        <w:t>Отказ</w:t>
      </w:r>
      <w:r w:rsidR="002D4BC6" w:rsidRPr="006641A3">
        <w:t xml:space="preserve"> пациента</w:t>
      </w:r>
      <w:r w:rsidRPr="006641A3">
        <w:t xml:space="preserve"> или его законного представителя от специализированной, в том числе высокотехнологичной, медицинской помощи в условиях круглосуточного или дневного стационара, установленной консилиумом медицинской организации, оказывающей онкологическую помощь, при условии отсутствия осложнений основного заболевания и/или лечения, требующих медикаментозной коррекции и/или медицинских вмешательств в стационарных условиях.</w:t>
      </w:r>
    </w:p>
    <w:p w14:paraId="60865F2C" w14:textId="562BF51D" w:rsidR="009D3B73" w:rsidRPr="006641A3" w:rsidRDefault="009D3B73" w:rsidP="00050B6C">
      <w:pPr>
        <w:pStyle w:val="afd"/>
        <w:numPr>
          <w:ilvl w:val="0"/>
          <w:numId w:val="31"/>
        </w:numPr>
        <w:spacing w:beforeAutospacing="0" w:afterAutospacing="0" w:line="360" w:lineRule="auto"/>
        <w:ind w:left="426"/>
      </w:pPr>
      <w:r w:rsidRPr="006641A3">
        <w:t>Необходимость перевода</w:t>
      </w:r>
      <w:r w:rsidR="002D4BC6" w:rsidRPr="006641A3">
        <w:t xml:space="preserve"> пациента</w:t>
      </w:r>
      <w:r w:rsidRPr="006641A3">
        <w:t xml:space="preserve"> в другую медицинскую организацию по соответствующему профилю оказания медицинской помощи.</w:t>
      </w:r>
    </w:p>
    <w:p w14:paraId="1DFDFCB1" w14:textId="77777777" w:rsidR="009D3B73" w:rsidRPr="006641A3" w:rsidRDefault="009D3B73" w:rsidP="00050B6C">
      <w:pPr>
        <w:pStyle w:val="afd"/>
        <w:numPr>
          <w:ilvl w:val="0"/>
          <w:numId w:val="31"/>
        </w:numPr>
        <w:spacing w:beforeAutospacing="0" w:afterAutospacing="0" w:line="360" w:lineRule="auto"/>
        <w:ind w:left="426"/>
      </w:pPr>
      <w:r w:rsidRPr="006641A3">
        <w:t>Решение врачебной комиссии об отсутствии показаний к пребыванию пациента в стационаре в связи с бесперспективностью лечения и необходимостью оказания только паллиативной помощи.</w:t>
      </w:r>
    </w:p>
    <w:p w14:paraId="33D3E6BF" w14:textId="77777777" w:rsidR="00613DB8" w:rsidRPr="006641A3" w:rsidRDefault="00613DB8" w:rsidP="00613DB8">
      <w:pPr>
        <w:pStyle w:val="1f0"/>
        <w:ind w:left="0" w:firstLine="851"/>
        <w:rPr>
          <w:color w:val="000000"/>
        </w:rPr>
      </w:pPr>
      <w:r w:rsidRPr="006641A3">
        <w:rPr>
          <w:color w:val="000000"/>
        </w:rPr>
        <w:t>Заключение о целесообразности перевода пациента в профильную медицинскую организацию составляется после предварительной консультации по предоставленным медицинским документам и/или предварительного осмотра пациента врачами-специалистами медицинской организации, в которую планируется перевод.</w:t>
      </w:r>
    </w:p>
    <w:p w14:paraId="6347FC0F" w14:textId="77777777" w:rsidR="00613DB8" w:rsidRPr="006641A3" w:rsidRDefault="00613DB8" w:rsidP="00613DB8">
      <w:pPr>
        <w:pStyle w:val="1f0"/>
        <w:ind w:left="0" w:firstLine="851"/>
        <w:contextualSpacing/>
      </w:pPr>
    </w:p>
    <w:p w14:paraId="5B9DC103" w14:textId="79FB8637" w:rsidR="00CB562F" w:rsidRPr="006641A3" w:rsidRDefault="00C4630C" w:rsidP="00C4630C">
      <w:pPr>
        <w:pStyle w:val="afff2"/>
      </w:pPr>
      <w:bookmarkStart w:id="50" w:name="_Toc65868449"/>
      <w:r w:rsidRPr="006641A3">
        <w:t xml:space="preserve">7. </w:t>
      </w:r>
      <w:r w:rsidR="00CB71DA" w:rsidRPr="006641A3">
        <w:t>Дополнительная инфор</w:t>
      </w:r>
      <w:r w:rsidR="009B4039" w:rsidRPr="006641A3">
        <w:t>мация (</w:t>
      </w:r>
      <w:r w:rsidR="00A43CE5" w:rsidRPr="006641A3">
        <w:t>в том числе факторы, влияющие на</w:t>
      </w:r>
      <w:r w:rsidR="00CB71DA" w:rsidRPr="006641A3">
        <w:t xml:space="preserve"> исход заболевания</w:t>
      </w:r>
      <w:bookmarkEnd w:id="48"/>
      <w:r w:rsidR="008371F9" w:rsidRPr="006641A3">
        <w:t xml:space="preserve"> </w:t>
      </w:r>
      <w:r w:rsidR="00A43CE5" w:rsidRPr="006641A3">
        <w:t>или состояния)</w:t>
      </w:r>
      <w:bookmarkEnd w:id="50"/>
    </w:p>
    <w:p w14:paraId="4E0269B4" w14:textId="77777777" w:rsidR="002C7010" w:rsidRPr="006641A3" w:rsidRDefault="002C7010" w:rsidP="002C7010">
      <w:pPr>
        <w:pStyle w:val="2"/>
      </w:pPr>
      <w:bookmarkStart w:id="51" w:name="_Toc65868450"/>
      <w:r w:rsidRPr="006641A3">
        <w:t xml:space="preserve">7.1 </w:t>
      </w:r>
      <w:r w:rsidR="00A26422" w:rsidRPr="006641A3">
        <w:t>Общие требования к морфологической диагностик</w:t>
      </w:r>
      <w:r w:rsidR="00EB6E9C" w:rsidRPr="006641A3">
        <w:t>е</w:t>
      </w:r>
      <w:r w:rsidR="00A26422" w:rsidRPr="006641A3">
        <w:t xml:space="preserve"> лимфом</w:t>
      </w:r>
      <w:bookmarkEnd w:id="51"/>
      <w:r w:rsidRPr="006641A3">
        <w:t xml:space="preserve"> </w:t>
      </w:r>
    </w:p>
    <w:p w14:paraId="4D9E0185" w14:textId="6F673026" w:rsidR="00A26422" w:rsidRPr="006641A3" w:rsidRDefault="00A26422" w:rsidP="0064071E">
      <w:pPr>
        <w:ind w:firstLine="567"/>
        <w:rPr>
          <w:rFonts w:eastAsia="Calibri" w:cstheme="minorHAnsi"/>
          <w:color w:val="000000" w:themeColor="text1"/>
        </w:rPr>
      </w:pPr>
      <w:r w:rsidRPr="006641A3">
        <w:rPr>
          <w:rFonts w:eastAsia="Calibri" w:cstheme="minorHAnsi"/>
        </w:rPr>
        <w:t xml:space="preserve">До биопсии лимфатического узла необходимо выполнить общий анализ крови с подсчетом лейкоцитарной формулы, чтобы </w:t>
      </w:r>
      <w:r w:rsidRPr="006641A3">
        <w:rPr>
          <w:rFonts w:eastAsia="Calibri" w:cstheme="minorHAnsi"/>
          <w:color w:val="000000"/>
        </w:rPr>
        <w:t>исключить выполнение биопсии</w:t>
      </w:r>
      <w:r w:rsidRPr="006641A3">
        <w:rPr>
          <w:rFonts w:eastAsia="Calibri" w:cstheme="minorHAnsi"/>
        </w:rPr>
        <w:t xml:space="preserve"> у</w:t>
      </w:r>
      <w:r w:rsidR="002D4BC6" w:rsidRPr="006641A3">
        <w:rPr>
          <w:rFonts w:eastAsia="Calibri" w:cstheme="minorHAnsi"/>
        </w:rPr>
        <w:t xml:space="preserve"> пациентов</w:t>
      </w:r>
      <w:r w:rsidRPr="006641A3">
        <w:rPr>
          <w:rFonts w:eastAsia="Calibri" w:cstheme="minorHAnsi"/>
        </w:rPr>
        <w:t xml:space="preserve"> хроническим лимфолейкозом, моноклональным В-клеточным лимфоцитозом, острыми лейкозами, </w:t>
      </w:r>
      <w:r w:rsidRPr="006641A3">
        <w:rPr>
          <w:rFonts w:eastAsia="Calibri" w:cstheme="minorHAnsi"/>
          <w:color w:val="000000"/>
        </w:rPr>
        <w:t>при лимфоцитозе инфекционной (</w:t>
      </w:r>
      <w:r w:rsidRPr="006641A3">
        <w:rPr>
          <w:rFonts w:eastAsia="Calibri" w:cstheme="minorHAnsi"/>
          <w:color w:val="000000"/>
          <w:lang w:val="en-US"/>
        </w:rPr>
        <w:t>HIV</w:t>
      </w:r>
      <w:r w:rsidRPr="006641A3">
        <w:rPr>
          <w:rFonts w:eastAsia="Calibri" w:cstheme="minorHAnsi"/>
          <w:color w:val="000000"/>
        </w:rPr>
        <w:t xml:space="preserve">, </w:t>
      </w:r>
      <w:r w:rsidRPr="006641A3">
        <w:rPr>
          <w:rFonts w:eastAsia="Calibri" w:cstheme="minorHAnsi"/>
          <w:color w:val="000000"/>
          <w:lang w:val="en-US"/>
        </w:rPr>
        <w:t>EBV</w:t>
      </w:r>
      <w:r w:rsidRPr="006641A3">
        <w:rPr>
          <w:rFonts w:eastAsia="Calibri" w:cstheme="minorHAnsi"/>
          <w:color w:val="000000"/>
        </w:rPr>
        <w:t xml:space="preserve">, </w:t>
      </w:r>
      <w:r w:rsidRPr="006641A3">
        <w:rPr>
          <w:rFonts w:eastAsia="Calibri" w:cstheme="minorHAnsi"/>
          <w:color w:val="000000"/>
          <w:lang w:val="en-US"/>
        </w:rPr>
        <w:t>CMV</w:t>
      </w:r>
      <w:r w:rsidRPr="006641A3">
        <w:rPr>
          <w:rFonts w:eastAsia="Calibri" w:cstheme="minorHAnsi"/>
          <w:color w:val="000000"/>
        </w:rPr>
        <w:t xml:space="preserve">-инфекции, коклюш, вирусные гепатиты, токсоплазмоз и др.) или другой этиологии (поствакцинальный, </w:t>
      </w:r>
      <w:r w:rsidRPr="006641A3">
        <w:rPr>
          <w:rFonts w:eastAsia="Calibri" w:cstheme="minorHAnsi"/>
          <w:color w:val="000000" w:themeColor="text1"/>
        </w:rPr>
        <w:t xml:space="preserve">лекарственная реакция, курение, тимома, «стрессорный» лимфоцитоз). </w:t>
      </w:r>
    </w:p>
    <w:p w14:paraId="41AD3112" w14:textId="2D95FA07" w:rsidR="00A26422" w:rsidRPr="006641A3" w:rsidRDefault="00A26422" w:rsidP="00DF14AA">
      <w:pPr>
        <w:ind w:firstLine="567"/>
        <w:rPr>
          <w:rFonts w:eastAsia="Calibri" w:cstheme="minorHAnsi"/>
        </w:rPr>
      </w:pPr>
      <w:r w:rsidRPr="006641A3">
        <w:rPr>
          <w:rFonts w:eastAsia="Calibri" w:cstheme="minorHAnsi"/>
          <w:color w:val="000000" w:themeColor="text1"/>
        </w:rPr>
        <w:lastRenderedPageBreak/>
        <w:t xml:space="preserve">Диагноз </w:t>
      </w:r>
      <w:r w:rsidR="00AB1CCB" w:rsidRPr="006641A3">
        <w:rPr>
          <w:rFonts w:eastAsia="Calibri" w:cstheme="minorHAnsi"/>
          <w:color w:val="000000" w:themeColor="text1"/>
        </w:rPr>
        <w:t>фолликулярной</w:t>
      </w:r>
      <w:r w:rsidR="00695151" w:rsidRPr="006641A3">
        <w:rPr>
          <w:rFonts w:eastAsia="Calibri" w:cstheme="minorHAnsi"/>
          <w:color w:val="000000" w:themeColor="text1"/>
        </w:rPr>
        <w:t xml:space="preserve"> лимфомы</w:t>
      </w:r>
      <w:r w:rsidRPr="006641A3">
        <w:rPr>
          <w:rFonts w:eastAsia="Calibri" w:cstheme="minorHAnsi"/>
          <w:color w:val="000000" w:themeColor="text1"/>
        </w:rPr>
        <w:t xml:space="preserve"> устанавливают на основании</w:t>
      </w:r>
      <w:r w:rsidR="002D4BC6" w:rsidRPr="006641A3">
        <w:rPr>
          <w:rFonts w:eastAsia="Calibri" w:cstheme="minorHAnsi"/>
          <w:color w:val="000000" w:themeColor="text1"/>
        </w:rPr>
        <w:t xml:space="preserve"> патолого-анатомического</w:t>
      </w:r>
      <w:r w:rsidRPr="006641A3">
        <w:rPr>
          <w:rFonts w:eastAsia="Calibri" w:cstheme="minorHAnsi"/>
          <w:color w:val="000000" w:themeColor="text1"/>
        </w:rPr>
        <w:t xml:space="preserve"> и иммуногистохимического исследования биопсийного </w:t>
      </w:r>
      <w:r w:rsidRPr="006641A3">
        <w:rPr>
          <w:rFonts w:eastAsia="Calibri" w:cstheme="minorHAnsi"/>
        </w:rPr>
        <w:t xml:space="preserve">или операционного материала. В части случаев необходимо проведение молекулярно-биологических и генетических тестов. Цитологическое исследование пунктатов или мазков-отпечатков лимфатических узлов или других опухолевых очагов является дополнительным методом исследования и не может служить достаточным основанием для диагноза лимфомы и ее нозологической верификации. </w:t>
      </w:r>
    </w:p>
    <w:p w14:paraId="2C404CA4" w14:textId="6DA5A3A0" w:rsidR="00A26422" w:rsidRPr="006641A3" w:rsidRDefault="00A26422" w:rsidP="00DF14AA">
      <w:pPr>
        <w:ind w:firstLine="567"/>
        <w:rPr>
          <w:rFonts w:eastAsia="Calibri" w:cstheme="minorHAnsi"/>
        </w:rPr>
      </w:pPr>
      <w:r w:rsidRPr="006641A3">
        <w:rPr>
          <w:rFonts w:eastAsia="Calibri" w:cstheme="minorHAnsi"/>
        </w:rPr>
        <w:t xml:space="preserve">При первичном обследовании пациента во всех случаях проводится гистологическое и иммуногистохимическое исследование материала инцизионной или эксцизионной биопсии патологического очага или операционного материала при обязательном предоставлении врачу-патологоанатому выписки из амбулаторной карты/истории болезни пациента. Пунктировать лимфатические узлы для аспирации клеточной взвеси не следует. В исключительных случаях (локализация опухоли в труднодоступных анатомических зонах, тяжесть состояния пациента) при обосновании невозможности выполнения эксцизионной биопсии (отраженном в медицинской документации), объектом исследования может быть тканевой материал, полученный с помощью пистолетной («кор»-) биопсии. Пригодным для исследования является биоптат диаметром не менее 16 </w:t>
      </w:r>
      <w:r w:rsidRPr="006641A3">
        <w:rPr>
          <w:rFonts w:eastAsia="Calibri" w:cstheme="minorHAnsi"/>
          <w:lang w:val="en-US"/>
        </w:rPr>
        <w:t>G</w:t>
      </w:r>
      <w:r w:rsidRPr="006641A3">
        <w:rPr>
          <w:rFonts w:eastAsia="Calibri" w:cstheme="minorHAnsi"/>
        </w:rPr>
        <w:t>, при длине опухолевого инфильтрата в ткани не менее 1,5 см. Объем иммуногистохимического исследования определяет врач-патологоанатом при гистологическом изучении материала. Разделение материала между различными лабораториями категорически недопустимо. Протокол</w:t>
      </w:r>
      <w:r w:rsidR="002D4BC6" w:rsidRPr="006641A3">
        <w:rPr>
          <w:rFonts w:eastAsia="Calibri" w:cstheme="minorHAnsi"/>
        </w:rPr>
        <w:t xml:space="preserve"> патолого-анатомического</w:t>
      </w:r>
      <w:r w:rsidRPr="006641A3">
        <w:rPr>
          <w:rFonts w:eastAsia="Calibri" w:cstheme="minorHAnsi"/>
        </w:rPr>
        <w:t xml:space="preserve"> и иммуногистохимического исследования должен содержать:</w:t>
      </w:r>
    </w:p>
    <w:p w14:paraId="39C905E5" w14:textId="77777777" w:rsidR="00A26422" w:rsidRPr="006641A3" w:rsidRDefault="00A26422" w:rsidP="00050B6C">
      <w:pPr>
        <w:pStyle w:val="afe"/>
        <w:numPr>
          <w:ilvl w:val="0"/>
          <w:numId w:val="27"/>
        </w:numPr>
        <w:rPr>
          <w:rFonts w:eastAsia="Calibri" w:cstheme="minorHAnsi"/>
        </w:rPr>
      </w:pPr>
      <w:r w:rsidRPr="006641A3">
        <w:rPr>
          <w:rFonts w:eastAsia="Calibri" w:cstheme="minorHAnsi"/>
        </w:rPr>
        <w:t>Макроскопическое описание материала, присланного для исследования; при исследовании готовых блоков и микропрепаратов в протоколе должны быть указаны количество и идентификационные номера всех присланных объектов.</w:t>
      </w:r>
    </w:p>
    <w:p w14:paraId="6FF4059E" w14:textId="77777777" w:rsidR="004B7BA3" w:rsidRPr="006641A3" w:rsidRDefault="00A26422" w:rsidP="00050B6C">
      <w:pPr>
        <w:pStyle w:val="afe"/>
        <w:numPr>
          <w:ilvl w:val="0"/>
          <w:numId w:val="27"/>
        </w:numPr>
        <w:rPr>
          <w:rFonts w:eastAsia="Calibri" w:cstheme="minorHAnsi"/>
        </w:rPr>
      </w:pPr>
      <w:r w:rsidRPr="006641A3">
        <w:rPr>
          <w:rFonts w:eastAsia="Calibri" w:cstheme="minorHAnsi"/>
        </w:rPr>
        <w:t>Гистологическое описание лимфомы с указанием типа роста (диффузный, нодулярный и т. п.), характеристики клеточного состава (мелкие, крупные клетки, полиморфный состав, анапластическая, бластная/бластоидная морфология, наличие многоядерных форм, характеристика ядер), наличия реактивных и резидуальных компонентов.</w:t>
      </w:r>
      <w:r w:rsidR="004B7BA3" w:rsidRPr="006641A3">
        <w:rPr>
          <w:rFonts w:eastAsia="Calibri" w:cstheme="minorHAnsi"/>
        </w:rPr>
        <w:t xml:space="preserve"> </w:t>
      </w:r>
    </w:p>
    <w:p w14:paraId="7F888005" w14:textId="77777777" w:rsidR="004B7BA3" w:rsidRPr="006641A3" w:rsidRDefault="004B7BA3" w:rsidP="00050B6C">
      <w:pPr>
        <w:pStyle w:val="afe"/>
        <w:numPr>
          <w:ilvl w:val="0"/>
          <w:numId w:val="27"/>
        </w:numPr>
        <w:rPr>
          <w:rFonts w:eastAsia="Calibri" w:cstheme="minorHAnsi"/>
        </w:rPr>
      </w:pPr>
      <w:r w:rsidRPr="006641A3">
        <w:rPr>
          <w:rFonts w:eastAsia="Calibri" w:cstheme="minorHAnsi"/>
        </w:rPr>
        <w:t xml:space="preserve">Результаты иммуногистохимического исследования с указанием использованных антител и подробностей окрашивания, указывающих на специфический характер реакции (например, окрашивание ядер в реакциях с антителами к TdT, </w:t>
      </w:r>
      <w:r w:rsidRPr="006641A3">
        <w:rPr>
          <w:rFonts w:eastAsia="Calibri" w:cstheme="minorHAnsi"/>
          <w:lang w:val="en-US"/>
        </w:rPr>
        <w:t>BCL</w:t>
      </w:r>
      <w:r w:rsidRPr="006641A3">
        <w:rPr>
          <w:rFonts w:eastAsia="Calibri" w:cstheme="minorHAnsi"/>
        </w:rPr>
        <w:t>-6, Cyclin D1; цитоплазмы</w:t>
      </w:r>
      <w:r w:rsidRPr="006641A3">
        <w:rPr>
          <w:rFonts w:eastAsia="Calibri" w:cstheme="minorHAnsi"/>
          <w:color w:val="FF0000"/>
        </w:rPr>
        <w:t xml:space="preserve"> </w:t>
      </w:r>
      <w:r w:rsidRPr="006641A3">
        <w:rPr>
          <w:rFonts w:eastAsia="Calibri" w:cstheme="minorHAnsi"/>
        </w:rPr>
        <w:t>–</w:t>
      </w:r>
      <w:r w:rsidRPr="006641A3">
        <w:rPr>
          <w:rFonts w:eastAsia="Calibri" w:cstheme="minorHAnsi"/>
          <w:color w:val="FF0000"/>
        </w:rPr>
        <w:t xml:space="preserve"> </w:t>
      </w:r>
      <w:r w:rsidRPr="006641A3">
        <w:rPr>
          <w:rFonts w:eastAsia="Calibri" w:cstheme="minorHAnsi"/>
        </w:rPr>
        <w:t>в</w:t>
      </w:r>
      <w:r w:rsidRPr="006641A3">
        <w:rPr>
          <w:rFonts w:eastAsia="Calibri" w:cstheme="minorHAnsi"/>
          <w:color w:val="FF0000"/>
        </w:rPr>
        <w:t xml:space="preserve"> </w:t>
      </w:r>
      <w:r w:rsidRPr="006641A3">
        <w:rPr>
          <w:rFonts w:eastAsia="Calibri" w:cstheme="minorHAnsi"/>
        </w:rPr>
        <w:t xml:space="preserve">реакциях на CD79a; гранулярная цитоплазматическая реакция - цитотоксические молекулы; окрашивание цитоплазмы или мембраны - в реакциях с </w:t>
      </w:r>
      <w:r w:rsidRPr="006641A3">
        <w:rPr>
          <w:rFonts w:eastAsia="Calibri" w:cstheme="minorHAnsi"/>
        </w:rPr>
        <w:lastRenderedPageBreak/>
        <w:t>антителами к CD3, тяжелым или легким цепям иммуноглобулинов; мембраны – в реакциях на CD20, CD10), интенсивность, особенности иммуногистоархитектоники. Представление результатов иммуногистохимических тестов только в виде «крестов» («плюсов») и перечня антител недопустимо.</w:t>
      </w:r>
    </w:p>
    <w:p w14:paraId="32A44950" w14:textId="6F00182E" w:rsidR="00A26422" w:rsidRPr="006641A3" w:rsidRDefault="002D4BC6" w:rsidP="00050B6C">
      <w:pPr>
        <w:pStyle w:val="afe"/>
        <w:numPr>
          <w:ilvl w:val="0"/>
          <w:numId w:val="27"/>
        </w:numPr>
        <w:rPr>
          <w:rFonts w:eastAsia="Calibri" w:cstheme="minorHAnsi"/>
        </w:rPr>
      </w:pPr>
      <w:r w:rsidRPr="006641A3">
        <w:rPr>
          <w:rFonts w:eastAsia="Calibri" w:cstheme="minorHAnsi"/>
        </w:rPr>
        <w:t xml:space="preserve">Патолого-анатомическое </w:t>
      </w:r>
      <w:r w:rsidR="00A26422" w:rsidRPr="006641A3">
        <w:rPr>
          <w:rFonts w:eastAsia="Calibri" w:cstheme="minorHAnsi"/>
        </w:rPr>
        <w:t>заключение, сформулированное в соответствии с действующей редакцией классификации опухолей гемопоэтической и лимфоидной тканей (ВОЗ, 2017 г.).</w:t>
      </w:r>
    </w:p>
    <w:p w14:paraId="639D4186" w14:textId="3462116B" w:rsidR="00A26422" w:rsidRPr="006641A3" w:rsidRDefault="00A26422" w:rsidP="0064071E">
      <w:pPr>
        <w:ind w:firstLine="567"/>
        <w:rPr>
          <w:rFonts w:eastAsia="Calibri" w:cstheme="minorHAnsi"/>
        </w:rPr>
      </w:pPr>
      <w:r w:rsidRPr="006641A3">
        <w:rPr>
          <w:rFonts w:eastAsia="Calibri" w:cstheme="minorHAnsi"/>
        </w:rPr>
        <w:t xml:space="preserve">Обязательным компонентом определения распространенности опухолевого процесса (стадии) является гистологическое исследование трепанобиоптата костного мозга. В процессе первичного обследования </w:t>
      </w:r>
      <w:r w:rsidR="004A7EFA" w:rsidRPr="006641A3">
        <w:rPr>
          <w:rFonts w:eastAsia="Calibri" w:cstheme="minorHAnsi"/>
        </w:rPr>
        <w:t xml:space="preserve">биопсия </w:t>
      </w:r>
      <w:r w:rsidRPr="006641A3">
        <w:rPr>
          <w:rFonts w:eastAsia="Calibri" w:cstheme="minorHAnsi"/>
        </w:rPr>
        <w:t>выполня</w:t>
      </w:r>
      <w:r w:rsidR="004A7EFA" w:rsidRPr="006641A3">
        <w:rPr>
          <w:rFonts w:eastAsia="Calibri" w:cstheme="minorHAnsi"/>
        </w:rPr>
        <w:t>ется</w:t>
      </w:r>
      <w:r w:rsidRPr="006641A3">
        <w:rPr>
          <w:rFonts w:eastAsia="Calibri" w:cstheme="minorHAnsi"/>
        </w:rPr>
        <w:t xml:space="preserve"> билатерально. </w:t>
      </w:r>
    </w:p>
    <w:p w14:paraId="22E7AC1D" w14:textId="71AC7D37" w:rsidR="00A26422" w:rsidRPr="006641A3" w:rsidRDefault="002D4BC6" w:rsidP="00DF14AA">
      <w:pPr>
        <w:ind w:firstLine="567"/>
        <w:rPr>
          <w:rFonts w:eastAsia="Calibri" w:cstheme="minorHAnsi"/>
          <w:strike/>
          <w:color w:val="000000" w:themeColor="text1"/>
        </w:rPr>
      </w:pPr>
      <w:r w:rsidRPr="006641A3">
        <w:rPr>
          <w:rFonts w:eastAsia="Calibri" w:cstheme="minorHAnsi"/>
        </w:rPr>
        <w:t xml:space="preserve">Патолого-анатомическое </w:t>
      </w:r>
      <w:r w:rsidR="00A26422" w:rsidRPr="006641A3">
        <w:rPr>
          <w:rFonts w:eastAsia="Calibri" w:cstheme="minorHAnsi"/>
        </w:rPr>
        <w:t xml:space="preserve">исследование пунктата костного мозга (стернального или др.) </w:t>
      </w:r>
      <w:r w:rsidR="00A26422" w:rsidRPr="006641A3">
        <w:rPr>
          <w:rFonts w:eastAsia="Calibri" w:cstheme="minorHAnsi"/>
          <w:color w:val="000000" w:themeColor="text1"/>
        </w:rPr>
        <w:t xml:space="preserve">не заменяет гистологическое исследование трепанобиоптата. </w:t>
      </w:r>
    </w:p>
    <w:p w14:paraId="2CC2A6BC" w14:textId="77777777" w:rsidR="00A26422" w:rsidRPr="006641A3" w:rsidRDefault="00A26422" w:rsidP="00DF14AA">
      <w:pPr>
        <w:ind w:firstLine="567"/>
        <w:rPr>
          <w:rFonts w:eastAsia="Calibri" w:cstheme="minorHAnsi"/>
        </w:rPr>
      </w:pPr>
      <w:r w:rsidRPr="006641A3">
        <w:rPr>
          <w:rFonts w:eastAsia="Calibri" w:cstheme="minorHAnsi"/>
          <w:color w:val="000000" w:themeColor="text1"/>
        </w:rPr>
        <w:t xml:space="preserve">При наличии в общем анализе крови или миелограмме лимфоцитоза, независимо от числа лейкоцитов, а также при преобладании лимфоидных клеточных элементов, </w:t>
      </w:r>
      <w:r w:rsidRPr="006641A3">
        <w:rPr>
          <w:rFonts w:eastAsia="Calibri" w:cstheme="minorHAnsi"/>
        </w:rPr>
        <w:t>атипичных лимфоцитов или клеток с бластной морфологией в плевральной, асцитической или других биологических жидкостях необходимо выполнить иммунофенотипирование методом проточной цитометрии. Проточная цитометрия позволяет быстро провести дифференциальную диагностику опухолевого и реактивного лимфоцитоза, что важно для определения дальнейшей тактики обследования пациента. Материалом для анализа методом проточной цитометрии могут служить клетки крови, костного мозга, выпотных жидкостей, бронхоальвеолярного смыва, ликвора, гомогенизированные образцы тканей (селезенка, лимфатические узлы и т. д.), клеточная суспензия, полученная при аспирационной тонкоигольной пункции лимфатических узлов.</w:t>
      </w:r>
    </w:p>
    <w:p w14:paraId="428337BD" w14:textId="77777777" w:rsidR="00A26422" w:rsidRPr="006641A3" w:rsidRDefault="00A26422" w:rsidP="00DF14AA">
      <w:pPr>
        <w:ind w:firstLine="567"/>
        <w:rPr>
          <w:rFonts w:eastAsia="Calibri" w:cstheme="minorHAnsi"/>
        </w:rPr>
      </w:pPr>
      <w:r w:rsidRPr="006641A3">
        <w:rPr>
          <w:rFonts w:eastAsia="Calibri" w:cstheme="minorHAnsi"/>
        </w:rPr>
        <w:t>При определении стадии опухолевого процесса может потребоваться биопсия других очагов поражения, если нельзя исключить их опухолевую</w:t>
      </w:r>
      <w:r w:rsidRPr="006641A3">
        <w:rPr>
          <w:rFonts w:eastAsia="Calibri" w:cstheme="minorHAnsi"/>
          <w:color w:val="1F497D"/>
        </w:rPr>
        <w:t xml:space="preserve"> </w:t>
      </w:r>
      <w:r w:rsidRPr="006641A3">
        <w:rPr>
          <w:rFonts w:eastAsia="Calibri" w:cstheme="minorHAnsi"/>
        </w:rPr>
        <w:t>природу другими способами.</w:t>
      </w:r>
    </w:p>
    <w:p w14:paraId="3EFE2567" w14:textId="014CA563" w:rsidR="00A26422" w:rsidRPr="006641A3" w:rsidRDefault="00A26422" w:rsidP="00DF14AA">
      <w:pPr>
        <w:ind w:firstLine="567"/>
        <w:rPr>
          <w:rFonts w:eastAsia="Calibri" w:cstheme="minorHAnsi"/>
        </w:rPr>
      </w:pPr>
      <w:r w:rsidRPr="006641A3">
        <w:rPr>
          <w:rFonts w:eastAsia="Calibri" w:cstheme="minorHAnsi"/>
        </w:rPr>
        <w:t>При рецидиве или прогрессировании заболевания обязательно выполнение повторной биопсии и</w:t>
      </w:r>
      <w:r w:rsidR="002D4BC6" w:rsidRPr="006641A3">
        <w:rPr>
          <w:rFonts w:eastAsia="Calibri" w:cstheme="minorHAnsi"/>
        </w:rPr>
        <w:t xml:space="preserve"> патолого-анатомического</w:t>
      </w:r>
      <w:r w:rsidRPr="006641A3">
        <w:rPr>
          <w:rFonts w:eastAsia="Calibri" w:cstheme="minorHAnsi"/>
        </w:rPr>
        <w:t xml:space="preserve"> исследования пораженных лимфатических узлов или экстранодальных очагов. Повторная биопсия также показана при наличии резидуальных очагов для подтверждения ремиссии. Проведение повторной биопсии патологического очага является обязательным при первично-резистентном течении или рецидиве заболевания в целях подтверждения диагноза или верификации опухолевой трансформации, а также исключения второй опухоли, инфекционного процесса.</w:t>
      </w:r>
    </w:p>
    <w:p w14:paraId="36EDAECB" w14:textId="74718AEC" w:rsidR="00A26422" w:rsidRPr="006641A3" w:rsidRDefault="00A26422" w:rsidP="00DF14AA">
      <w:pPr>
        <w:ind w:firstLine="567"/>
        <w:rPr>
          <w:rFonts w:eastAsia="Calibri" w:cstheme="minorHAnsi"/>
        </w:rPr>
      </w:pPr>
      <w:r w:rsidRPr="006641A3">
        <w:rPr>
          <w:rFonts w:eastAsia="Calibri" w:cstheme="minorHAnsi"/>
        </w:rPr>
        <w:t xml:space="preserve">Повторная аспирация и трепанобиопсия костного мозга выполняются для плановой оценки результатов лечения и при появлении клинически немотивированных цитопении и лихорадки. Аспират костного мозга может быть информативен для оценки регенерации и </w:t>
      </w:r>
      <w:r w:rsidRPr="006641A3">
        <w:rPr>
          <w:rFonts w:eastAsia="Calibri" w:cstheme="minorHAnsi"/>
        </w:rPr>
        <w:lastRenderedPageBreak/>
        <w:t>диспластических изменений миелопоэза. У</w:t>
      </w:r>
      <w:r w:rsidR="00F139FA" w:rsidRPr="006641A3">
        <w:rPr>
          <w:rFonts w:eastAsia="Calibri" w:cstheme="minorHAnsi"/>
        </w:rPr>
        <w:t xml:space="preserve"> пациентов</w:t>
      </w:r>
      <w:r w:rsidRPr="006641A3">
        <w:rPr>
          <w:rFonts w:eastAsia="Calibri" w:cstheme="minorHAnsi"/>
        </w:rPr>
        <w:t xml:space="preserve"> с поражением костного мозга цитологическое исследование пунктата для оценки изменений объема опухолевой инфильтрации не всегда информативно. </w:t>
      </w:r>
    </w:p>
    <w:p w14:paraId="57577B6F" w14:textId="42EB7646" w:rsidR="00A26422" w:rsidRPr="006641A3" w:rsidRDefault="00A26422" w:rsidP="00DF14AA">
      <w:pPr>
        <w:pStyle w:val="2"/>
      </w:pPr>
      <w:bookmarkStart w:id="52" w:name="_Toc65868451"/>
      <w:r w:rsidRPr="006641A3">
        <w:t>7.</w:t>
      </w:r>
      <w:r w:rsidR="0064071E" w:rsidRPr="006641A3">
        <w:t>2</w:t>
      </w:r>
      <w:r w:rsidRPr="006641A3">
        <w:t xml:space="preserve"> </w:t>
      </w:r>
      <w:r w:rsidR="002D4BC6" w:rsidRPr="006641A3">
        <w:t xml:space="preserve">Патолого-анатомическая </w:t>
      </w:r>
      <w:r w:rsidRPr="006641A3">
        <w:t xml:space="preserve">и иммуногистохимическая диагностика </w:t>
      </w:r>
      <w:r w:rsidR="00186E42" w:rsidRPr="006641A3">
        <w:t>ФЛ</w:t>
      </w:r>
      <w:bookmarkEnd w:id="52"/>
      <w:r w:rsidRPr="006641A3">
        <w:t xml:space="preserve"> </w:t>
      </w:r>
    </w:p>
    <w:p w14:paraId="52273B6C" w14:textId="77777777" w:rsidR="00186E42" w:rsidRPr="006641A3" w:rsidRDefault="00186E42" w:rsidP="00186E42">
      <w:pPr>
        <w:tabs>
          <w:tab w:val="left" w:pos="5415"/>
        </w:tabs>
        <w:ind w:firstLine="567"/>
        <w:rPr>
          <w:rFonts w:eastAsia="Times New Roman" w:cstheme="minorHAnsi"/>
          <w:lang w:eastAsia="ru-RU"/>
        </w:rPr>
      </w:pPr>
      <w:r w:rsidRPr="006641A3">
        <w:rPr>
          <w:rFonts w:eastAsia="Times New Roman" w:cstheme="minorHAnsi"/>
          <w:bCs/>
          <w:lang w:eastAsia="ru-RU"/>
        </w:rPr>
        <w:t>При ФЛ гистологическое заключение</w:t>
      </w:r>
      <w:r w:rsidRPr="006641A3">
        <w:rPr>
          <w:rFonts w:eastAsia="Times New Roman" w:cstheme="minorHAnsi"/>
          <w:lang w:eastAsia="ru-RU"/>
        </w:rPr>
        <w:t xml:space="preserve"> должно учитывать клеточный состав опухолевых инфильтратов и характер роста опухоли. Согласно классификации ВОЗ 2017 г., цитологические типы 1 и 2 (до 15 центробластов в поле зрения микроскопа при увеличении 400х) необходимо объединять. Большинство ФЛ относятся к 1-2 цитологическому типу. Реже (20%) встречается третий цитологический тип, который, в свою очередь, подразделяется на 3А (с присутствием центроцитов) и 3В (фолликулоподобные/нодулярные структуры, сформированные, среднего размера и крупными лимфоидными клетками с округло-овальными и многодольчатыми ядрами с морфологией центробластов). При гистологическом исследовании может быть выявлена гетерогенность опухоли: наличие участков ФЛ 1-2 цитологического типа и ФЛ 3 типа в различных соотношениях, и/или фокусов диффузной В-клеточной крупноклеточной лимфомы (признаки трансформации). В таких случаях следует указывать долю площади опухоли, приходящуюся на ФЛ того или иного цитологического типа и диффузной В-клеточной крупноклеточной лимфомы (в процентах). ФЛ 3В не может содержать полей крупных клеток с диффузным ростом, в этих случаях заключение следует формулировать как сочетание ФЛ 3</w:t>
      </w:r>
      <w:r w:rsidRPr="006641A3">
        <w:rPr>
          <w:rFonts w:eastAsia="Times New Roman" w:cstheme="minorHAnsi"/>
          <w:lang w:val="en-US" w:eastAsia="ru-RU"/>
        </w:rPr>
        <w:t>B</w:t>
      </w:r>
      <w:r w:rsidRPr="006641A3">
        <w:rPr>
          <w:rFonts w:eastAsia="Times New Roman" w:cstheme="minorHAnsi"/>
          <w:lang w:eastAsia="ru-RU"/>
        </w:rPr>
        <w:t xml:space="preserve"> и диффузной В-клеточной крупноклеточной лимфомы. </w:t>
      </w:r>
    </w:p>
    <w:p w14:paraId="461F7FDE" w14:textId="77777777" w:rsidR="00186E42" w:rsidRPr="006641A3" w:rsidRDefault="00186E42" w:rsidP="00186E42">
      <w:pPr>
        <w:tabs>
          <w:tab w:val="left" w:pos="5415"/>
        </w:tabs>
        <w:ind w:firstLine="567"/>
        <w:rPr>
          <w:rFonts w:eastAsia="Times New Roman" w:cstheme="minorHAnsi"/>
          <w:lang w:eastAsia="ru-RU"/>
        </w:rPr>
      </w:pPr>
      <w:r w:rsidRPr="006641A3">
        <w:rPr>
          <w:rFonts w:eastAsia="Times New Roman" w:cstheme="minorHAnsi"/>
          <w:lang w:eastAsia="ru-RU"/>
        </w:rPr>
        <w:t xml:space="preserve">В гистологическом заключении необходимо также описывать характер роста опухоли: фолликулярный/нодулярный (опухолевые фолликулы занимают более 75% площади лимфатического узла), нодулярно-диффузный (25%-75%) и преимущественно диффузный тип роста (менее 25%). Диффузный вариант ФЛ характерен для ФЛ паховых лимфатических узлов, протекающей с </w:t>
      </w:r>
      <w:r w:rsidRPr="006641A3">
        <w:rPr>
          <w:rFonts w:eastAsia="Times New Roman" w:cstheme="minorHAnsi"/>
          <w:lang w:val="en-US" w:eastAsia="ru-RU"/>
        </w:rPr>
        <w:t>del</w:t>
      </w:r>
      <w:r w:rsidRPr="006641A3">
        <w:rPr>
          <w:rFonts w:eastAsia="Times New Roman" w:cstheme="minorHAnsi"/>
          <w:lang w:eastAsia="ru-RU"/>
        </w:rPr>
        <w:t>1</w:t>
      </w:r>
      <w:r w:rsidRPr="006641A3">
        <w:rPr>
          <w:rFonts w:eastAsia="Times New Roman" w:cstheme="minorHAnsi"/>
          <w:lang w:val="en-US" w:eastAsia="ru-RU"/>
        </w:rPr>
        <w:t>p</w:t>
      </w:r>
      <w:r w:rsidRPr="006641A3">
        <w:rPr>
          <w:rFonts w:eastAsia="Times New Roman" w:cstheme="minorHAnsi"/>
          <w:lang w:eastAsia="ru-RU"/>
        </w:rPr>
        <w:t>/</w:t>
      </w:r>
      <w:r w:rsidRPr="006641A3">
        <w:rPr>
          <w:rFonts w:eastAsia="Times New Roman" w:cstheme="minorHAnsi"/>
          <w:lang w:val="en-US" w:eastAsia="ru-RU"/>
        </w:rPr>
        <w:t>mut</w:t>
      </w:r>
      <w:r w:rsidRPr="006641A3">
        <w:rPr>
          <w:rFonts w:eastAsia="Times New Roman" w:cstheme="minorHAnsi"/>
          <w:i/>
          <w:lang w:val="en-US" w:eastAsia="ru-RU"/>
        </w:rPr>
        <w:t>TNFRSF</w:t>
      </w:r>
      <w:r w:rsidRPr="006641A3">
        <w:rPr>
          <w:rFonts w:eastAsia="Times New Roman" w:cstheme="minorHAnsi"/>
          <w:i/>
          <w:lang w:eastAsia="ru-RU"/>
        </w:rPr>
        <w:t xml:space="preserve">14 </w:t>
      </w:r>
      <w:r w:rsidRPr="006641A3">
        <w:rPr>
          <w:rFonts w:eastAsia="Times New Roman" w:cstheme="minorHAnsi"/>
          <w:lang w:eastAsia="ru-RU"/>
        </w:rPr>
        <w:t>при</w:t>
      </w:r>
      <w:r w:rsidRPr="006641A3">
        <w:rPr>
          <w:rFonts w:eastAsia="Times New Roman" w:cstheme="minorHAnsi"/>
          <w:i/>
          <w:lang w:eastAsia="ru-RU"/>
        </w:rPr>
        <w:t xml:space="preserve"> </w:t>
      </w:r>
      <w:r w:rsidRPr="006641A3">
        <w:rPr>
          <w:rFonts w:eastAsia="Times New Roman" w:cstheme="minorHAnsi"/>
          <w:lang w:eastAsia="ru-RU"/>
        </w:rPr>
        <w:t xml:space="preserve">отсутствии </w:t>
      </w:r>
      <w:r w:rsidRPr="006641A3">
        <w:rPr>
          <w:rFonts w:eastAsia="Times New Roman" w:cstheme="minorHAnsi"/>
          <w:lang w:val="en-US" w:eastAsia="ru-RU"/>
        </w:rPr>
        <w:t>t</w:t>
      </w:r>
      <w:r w:rsidRPr="006641A3">
        <w:rPr>
          <w:rFonts w:eastAsia="Times New Roman" w:cstheme="minorHAnsi"/>
          <w:lang w:eastAsia="ru-RU"/>
        </w:rPr>
        <w:t xml:space="preserve">(14;18). Эта опухоль обычно экспрессирует </w:t>
      </w:r>
      <w:r w:rsidRPr="006641A3">
        <w:rPr>
          <w:rFonts w:eastAsia="Times New Roman" w:cstheme="minorHAnsi"/>
          <w:lang w:val="en-US" w:eastAsia="ru-RU"/>
        </w:rPr>
        <w:t>CD</w:t>
      </w:r>
      <w:r w:rsidRPr="006641A3">
        <w:rPr>
          <w:rFonts w:eastAsia="Times New Roman" w:cstheme="minorHAnsi"/>
          <w:lang w:eastAsia="ru-RU"/>
        </w:rPr>
        <w:t xml:space="preserve">23. </w:t>
      </w:r>
    </w:p>
    <w:p w14:paraId="41793520" w14:textId="77777777" w:rsidR="00186E42" w:rsidRPr="006641A3" w:rsidRDefault="00186E42" w:rsidP="00186E42">
      <w:pPr>
        <w:tabs>
          <w:tab w:val="left" w:pos="0"/>
        </w:tabs>
        <w:ind w:firstLine="567"/>
        <w:rPr>
          <w:rFonts w:eastAsia="Times New Roman" w:cstheme="minorHAnsi"/>
          <w:lang w:eastAsia="ru-RU"/>
        </w:rPr>
      </w:pPr>
      <w:r w:rsidRPr="006641A3">
        <w:rPr>
          <w:rFonts w:eastAsia="Times New Roman" w:cstheme="minorHAnsi"/>
          <w:bCs/>
          <w:lang w:eastAsia="ru-RU"/>
        </w:rPr>
        <w:t xml:space="preserve">ФЛ – В-клеточная лимфома с иммунофенотипом </w:t>
      </w:r>
      <w:r w:rsidRPr="006641A3">
        <w:rPr>
          <w:rFonts w:eastAsia="Times New Roman" w:cstheme="minorHAnsi"/>
          <w:lang w:val="en-US" w:eastAsia="ru-RU"/>
        </w:rPr>
        <w:t>CD</w:t>
      </w:r>
      <w:r w:rsidRPr="006641A3">
        <w:rPr>
          <w:rFonts w:eastAsia="Times New Roman" w:cstheme="minorHAnsi"/>
          <w:lang w:eastAsia="ru-RU"/>
        </w:rPr>
        <w:t xml:space="preserve">20+, </w:t>
      </w:r>
      <w:r w:rsidRPr="006641A3">
        <w:rPr>
          <w:rFonts w:eastAsia="Times New Roman" w:cstheme="minorHAnsi"/>
          <w:lang w:val="en-US" w:eastAsia="ru-RU"/>
        </w:rPr>
        <w:t>BCL</w:t>
      </w:r>
      <w:r w:rsidRPr="006641A3">
        <w:rPr>
          <w:rFonts w:eastAsia="Times New Roman" w:cstheme="minorHAnsi"/>
          <w:lang w:eastAsia="ru-RU"/>
        </w:rPr>
        <w:t xml:space="preserve">-6+, </w:t>
      </w:r>
      <w:r w:rsidRPr="006641A3">
        <w:rPr>
          <w:rFonts w:eastAsia="Times New Roman" w:cstheme="minorHAnsi"/>
          <w:lang w:val="en-US" w:eastAsia="ru-RU"/>
        </w:rPr>
        <w:t>CD</w:t>
      </w:r>
      <w:r w:rsidRPr="006641A3">
        <w:rPr>
          <w:rFonts w:eastAsia="Times New Roman" w:cstheme="minorHAnsi"/>
          <w:lang w:eastAsia="ru-RU"/>
        </w:rPr>
        <w:t xml:space="preserve">10+/-, </w:t>
      </w:r>
      <w:r w:rsidRPr="006641A3">
        <w:rPr>
          <w:rFonts w:eastAsia="Times New Roman" w:cstheme="minorHAnsi"/>
          <w:lang w:val="en-US" w:eastAsia="ru-RU"/>
        </w:rPr>
        <w:t>BCL</w:t>
      </w:r>
      <w:r w:rsidRPr="006641A3">
        <w:rPr>
          <w:rFonts w:eastAsia="Times New Roman" w:cstheme="minorHAnsi"/>
          <w:lang w:eastAsia="ru-RU"/>
        </w:rPr>
        <w:t xml:space="preserve">-2+, </w:t>
      </w:r>
      <w:r w:rsidRPr="006641A3">
        <w:rPr>
          <w:rFonts w:eastAsia="Times New Roman" w:cstheme="minorHAnsi"/>
          <w:lang w:val="en-US" w:eastAsia="ru-RU"/>
        </w:rPr>
        <w:t>CD</w:t>
      </w:r>
      <w:r w:rsidRPr="006641A3">
        <w:rPr>
          <w:rFonts w:eastAsia="Times New Roman" w:cstheme="minorHAnsi"/>
          <w:lang w:eastAsia="ru-RU"/>
        </w:rPr>
        <w:t xml:space="preserve">5-, </w:t>
      </w:r>
      <w:r w:rsidRPr="006641A3">
        <w:rPr>
          <w:rFonts w:eastAsia="Times New Roman" w:cstheme="minorHAnsi"/>
          <w:lang w:val="en-US" w:eastAsia="ru-RU"/>
        </w:rPr>
        <w:t>CD</w:t>
      </w:r>
      <w:r w:rsidRPr="006641A3">
        <w:rPr>
          <w:rFonts w:eastAsia="Times New Roman" w:cstheme="minorHAnsi"/>
          <w:lang w:eastAsia="ru-RU"/>
        </w:rPr>
        <w:t xml:space="preserve">23-/+, </w:t>
      </w:r>
      <w:r w:rsidRPr="006641A3">
        <w:rPr>
          <w:rFonts w:eastAsia="Times New Roman" w:cstheme="minorHAnsi"/>
          <w:lang w:val="en-US" w:eastAsia="ru-RU"/>
        </w:rPr>
        <w:t>Cyclin</w:t>
      </w:r>
      <w:r w:rsidRPr="006641A3">
        <w:rPr>
          <w:rFonts w:eastAsia="Times New Roman" w:cstheme="minorHAnsi"/>
          <w:lang w:eastAsia="ru-RU"/>
        </w:rPr>
        <w:t> </w:t>
      </w:r>
      <w:r w:rsidRPr="006641A3">
        <w:rPr>
          <w:rFonts w:eastAsia="Times New Roman" w:cstheme="minorHAnsi"/>
          <w:lang w:val="en-US" w:eastAsia="ru-RU"/>
        </w:rPr>
        <w:t>D</w:t>
      </w:r>
      <w:r w:rsidRPr="006641A3">
        <w:rPr>
          <w:rFonts w:eastAsia="Times New Roman" w:cstheme="minorHAnsi"/>
          <w:lang w:eastAsia="ru-RU"/>
        </w:rPr>
        <w:t xml:space="preserve">1-. В небольшой части случаев в клетках ФЛ </w:t>
      </w:r>
      <w:r w:rsidRPr="006641A3">
        <w:rPr>
          <w:rFonts w:eastAsia="Times New Roman" w:cstheme="minorHAnsi"/>
          <w:lang w:val="en-US" w:eastAsia="ru-RU"/>
        </w:rPr>
        <w:t>BCL</w:t>
      </w:r>
      <w:r w:rsidRPr="006641A3">
        <w:rPr>
          <w:rFonts w:eastAsia="Times New Roman" w:cstheme="minorHAnsi"/>
          <w:lang w:eastAsia="ru-RU"/>
        </w:rPr>
        <w:t xml:space="preserve">-2 не выявляется. Иногда это связано с наличием дефектной молекулы </w:t>
      </w:r>
      <w:r w:rsidRPr="006641A3">
        <w:rPr>
          <w:rFonts w:eastAsia="Times New Roman" w:cstheme="minorHAnsi"/>
          <w:lang w:val="en-US" w:eastAsia="ru-RU"/>
        </w:rPr>
        <w:t>BCL</w:t>
      </w:r>
      <w:r w:rsidRPr="006641A3">
        <w:rPr>
          <w:rFonts w:eastAsia="Times New Roman" w:cstheme="minorHAnsi"/>
          <w:lang w:eastAsia="ru-RU"/>
        </w:rPr>
        <w:t xml:space="preserve">-2, ее обнаружение возможно при использовании спектра клонов антител к </w:t>
      </w:r>
      <w:r w:rsidRPr="006641A3">
        <w:rPr>
          <w:rFonts w:eastAsia="Times New Roman" w:cstheme="minorHAnsi"/>
          <w:lang w:val="en-US" w:eastAsia="ru-RU"/>
        </w:rPr>
        <w:t>BCL</w:t>
      </w:r>
      <w:r w:rsidRPr="006641A3">
        <w:rPr>
          <w:rFonts w:eastAsia="Times New Roman" w:cstheme="minorHAnsi"/>
          <w:lang w:eastAsia="ru-RU"/>
        </w:rPr>
        <w:t xml:space="preserve">-2 (например, </w:t>
      </w:r>
      <w:r w:rsidRPr="006641A3">
        <w:rPr>
          <w:rFonts w:eastAsia="Times New Roman" w:cstheme="minorHAnsi"/>
          <w:lang w:val="en-US" w:eastAsia="ru-RU"/>
        </w:rPr>
        <w:t>E</w:t>
      </w:r>
      <w:r w:rsidRPr="006641A3">
        <w:rPr>
          <w:rFonts w:eastAsia="Times New Roman" w:cstheme="minorHAnsi"/>
          <w:lang w:eastAsia="ru-RU"/>
        </w:rPr>
        <w:t xml:space="preserve">17). При ФЛ 1-2 цитологического типа с преобладанием диффузного роста, а также при ФЛ 3 цитологического типа экспрессия </w:t>
      </w:r>
      <w:r w:rsidRPr="006641A3">
        <w:rPr>
          <w:rFonts w:eastAsia="Times New Roman" w:cstheme="minorHAnsi"/>
          <w:lang w:val="en-US" w:eastAsia="ru-RU"/>
        </w:rPr>
        <w:t>CD</w:t>
      </w:r>
      <w:r w:rsidRPr="006641A3">
        <w:rPr>
          <w:rFonts w:eastAsia="Times New Roman" w:cstheme="minorHAnsi"/>
          <w:lang w:eastAsia="ru-RU"/>
        </w:rPr>
        <w:t xml:space="preserve">10 может отсутствовать, что нередко сочетается с отсутствием экспрессии </w:t>
      </w:r>
      <w:r w:rsidRPr="006641A3">
        <w:rPr>
          <w:rFonts w:eastAsia="Times New Roman" w:cstheme="minorHAnsi"/>
          <w:lang w:val="en-US" w:eastAsia="ru-RU"/>
        </w:rPr>
        <w:t>BCL</w:t>
      </w:r>
      <w:r w:rsidRPr="006641A3">
        <w:rPr>
          <w:rFonts w:eastAsia="Times New Roman" w:cstheme="minorHAnsi"/>
          <w:lang w:eastAsia="ru-RU"/>
        </w:rPr>
        <w:t xml:space="preserve">-2. В этих случаях обычно дополняют диагностическую панель антител другими маркерами герминальной (фолликулярной) дифференцировки, </w:t>
      </w:r>
      <w:r w:rsidRPr="006641A3">
        <w:rPr>
          <w:rFonts w:eastAsia="Times New Roman" w:cstheme="minorHAnsi"/>
          <w:lang w:eastAsia="ru-RU"/>
        </w:rPr>
        <w:lastRenderedPageBreak/>
        <w:t xml:space="preserve">например, </w:t>
      </w:r>
      <w:r w:rsidRPr="006641A3">
        <w:rPr>
          <w:rFonts w:eastAsia="Times New Roman" w:cstheme="minorHAnsi"/>
          <w:lang w:val="en-US" w:eastAsia="ru-RU"/>
        </w:rPr>
        <w:t>HGAL</w:t>
      </w:r>
      <w:r w:rsidRPr="006641A3">
        <w:rPr>
          <w:rFonts w:eastAsia="Times New Roman" w:cstheme="minorHAnsi"/>
          <w:lang w:eastAsia="ru-RU"/>
        </w:rPr>
        <w:t xml:space="preserve"> (</w:t>
      </w:r>
      <w:r w:rsidRPr="006641A3">
        <w:rPr>
          <w:rFonts w:eastAsia="Times New Roman" w:cstheme="minorHAnsi"/>
          <w:lang w:val="en-US" w:eastAsia="ru-RU"/>
        </w:rPr>
        <w:t>GCET</w:t>
      </w:r>
      <w:r w:rsidRPr="006641A3">
        <w:rPr>
          <w:rFonts w:eastAsia="Times New Roman" w:cstheme="minorHAnsi"/>
          <w:lang w:eastAsia="ru-RU"/>
        </w:rPr>
        <w:t xml:space="preserve">2). При ФЛ 3 цитологического типа может присутствовать экспрессия </w:t>
      </w:r>
      <w:r w:rsidRPr="006641A3">
        <w:rPr>
          <w:rFonts w:eastAsia="Times New Roman" w:cstheme="minorHAnsi"/>
          <w:lang w:val="en-US" w:eastAsia="ru-RU"/>
        </w:rPr>
        <w:t>MUM</w:t>
      </w:r>
      <w:r w:rsidRPr="006641A3">
        <w:rPr>
          <w:rFonts w:eastAsia="Times New Roman" w:cstheme="minorHAnsi"/>
          <w:lang w:eastAsia="ru-RU"/>
        </w:rPr>
        <w:t xml:space="preserve">.1. Индекс пролиферативной активности </w:t>
      </w:r>
      <w:r w:rsidRPr="006641A3">
        <w:rPr>
          <w:rFonts w:eastAsia="Times New Roman" w:cstheme="minorHAnsi"/>
          <w:lang w:val="en-US" w:eastAsia="ru-RU"/>
        </w:rPr>
        <w:t>Ki</w:t>
      </w:r>
      <w:r w:rsidRPr="006641A3">
        <w:rPr>
          <w:rFonts w:eastAsia="Times New Roman" w:cstheme="minorHAnsi"/>
          <w:lang w:eastAsia="ru-RU"/>
        </w:rPr>
        <w:t xml:space="preserve">-67 при ФЛ 1-2 цитологического типа обычно не превышает 20%; </w:t>
      </w:r>
      <w:r w:rsidRPr="006641A3">
        <w:rPr>
          <w:rFonts w:eastAsia="Times New Roman" w:cstheme="minorHAnsi"/>
          <w:lang w:val="en-US" w:eastAsia="ru-RU"/>
        </w:rPr>
        <w:t>Ki</w:t>
      </w:r>
      <w:r w:rsidRPr="006641A3">
        <w:rPr>
          <w:rFonts w:eastAsia="Times New Roman" w:cstheme="minorHAnsi"/>
          <w:lang w:eastAsia="ru-RU"/>
        </w:rPr>
        <w:t xml:space="preserve">-67 &gt;30% ассоциируется с неблагоприятным прогнозом. При ФЛ 3 цитологического типа пролиферативный индекс может достигать 70-80%. </w:t>
      </w:r>
    </w:p>
    <w:p w14:paraId="61F7DF6B" w14:textId="77777777" w:rsidR="00186E42" w:rsidRPr="006641A3" w:rsidRDefault="00186E42" w:rsidP="00186E42">
      <w:pPr>
        <w:tabs>
          <w:tab w:val="left" w:pos="0"/>
        </w:tabs>
        <w:ind w:firstLine="567"/>
        <w:rPr>
          <w:rFonts w:eastAsia="Times New Roman" w:cstheme="minorHAnsi"/>
          <w:lang w:eastAsia="ru-RU"/>
        </w:rPr>
      </w:pPr>
      <w:r w:rsidRPr="006641A3">
        <w:rPr>
          <w:rFonts w:eastAsia="Times New Roman" w:cstheme="minorHAnsi"/>
          <w:lang w:eastAsia="ru-RU"/>
        </w:rPr>
        <w:t>Для подтверждения диагноза ФЛ целесообразно цитогенетическое/</w:t>
      </w:r>
      <w:r w:rsidRPr="006641A3">
        <w:rPr>
          <w:rFonts w:eastAsia="Times New Roman" w:cstheme="minorHAnsi"/>
          <w:lang w:val="en-US" w:eastAsia="ru-RU"/>
        </w:rPr>
        <w:t>FISH</w:t>
      </w:r>
      <w:r w:rsidRPr="006641A3">
        <w:rPr>
          <w:rFonts w:eastAsia="Times New Roman" w:cstheme="minorHAnsi"/>
          <w:lang w:eastAsia="ru-RU"/>
        </w:rPr>
        <w:t xml:space="preserve"> исследование для выявления </w:t>
      </w:r>
      <w:r w:rsidRPr="006641A3">
        <w:rPr>
          <w:rFonts w:eastAsia="Times New Roman" w:cstheme="minorHAnsi"/>
          <w:lang w:val="en-US" w:eastAsia="ru-RU"/>
        </w:rPr>
        <w:t>t</w:t>
      </w:r>
      <w:r w:rsidRPr="006641A3">
        <w:rPr>
          <w:rFonts w:eastAsia="Times New Roman" w:cstheme="minorHAnsi"/>
          <w:lang w:eastAsia="ru-RU"/>
        </w:rPr>
        <w:t xml:space="preserve">(14;18) или реаранжировки </w:t>
      </w:r>
      <w:r w:rsidRPr="006641A3">
        <w:rPr>
          <w:rFonts w:eastAsia="Times New Roman" w:cstheme="minorHAnsi"/>
          <w:i/>
          <w:lang w:val="en-US" w:eastAsia="ru-RU"/>
        </w:rPr>
        <w:t>BCL</w:t>
      </w:r>
      <w:r w:rsidRPr="006641A3">
        <w:rPr>
          <w:rFonts w:eastAsia="Times New Roman" w:cstheme="minorHAnsi"/>
          <w:i/>
          <w:lang w:eastAsia="ru-RU"/>
        </w:rPr>
        <w:t>-2</w:t>
      </w:r>
      <w:r w:rsidRPr="006641A3">
        <w:rPr>
          <w:rFonts w:eastAsia="Times New Roman" w:cstheme="minorHAnsi"/>
          <w:lang w:eastAsia="ru-RU"/>
        </w:rPr>
        <w:t xml:space="preserve">. Вместе с тем, в около 10% ФЛ </w:t>
      </w:r>
      <w:r w:rsidRPr="006641A3">
        <w:rPr>
          <w:rFonts w:eastAsia="Times New Roman" w:cstheme="minorHAnsi"/>
          <w:lang w:val="en-US" w:eastAsia="ru-RU"/>
        </w:rPr>
        <w:t>t</w:t>
      </w:r>
      <w:r w:rsidRPr="006641A3">
        <w:rPr>
          <w:rFonts w:eastAsia="Times New Roman" w:cstheme="minorHAnsi"/>
          <w:lang w:eastAsia="ru-RU"/>
        </w:rPr>
        <w:t>(14;18) не выявляется.</w:t>
      </w:r>
    </w:p>
    <w:p w14:paraId="7D43010E" w14:textId="77777777" w:rsidR="00186E42" w:rsidRPr="006641A3" w:rsidRDefault="00186E42" w:rsidP="00186E42">
      <w:pPr>
        <w:tabs>
          <w:tab w:val="left" w:pos="0"/>
        </w:tabs>
        <w:ind w:firstLine="567"/>
        <w:rPr>
          <w:rFonts w:eastAsia="Times New Roman" w:cstheme="minorHAnsi"/>
          <w:lang w:eastAsia="ru-RU"/>
        </w:rPr>
      </w:pPr>
      <w:r w:rsidRPr="006641A3">
        <w:rPr>
          <w:rFonts w:eastAsia="Times New Roman" w:cstheme="minorHAnsi"/>
          <w:lang w:eastAsia="ru-RU"/>
        </w:rPr>
        <w:t>Примерно в 1/3 случаев ФЛ отмечается трансформация в диффузную В-клеточную крупноклеточную лимфому, редко – в плазмобластную лимфому, В-клеточную лимфому высокой степени злокачественности, ассоциированную с реаранжировкой</w:t>
      </w:r>
      <w:r w:rsidRPr="006641A3">
        <w:rPr>
          <w:rFonts w:eastAsia="Times New Roman" w:cstheme="minorHAnsi"/>
          <w:i/>
          <w:lang w:eastAsia="ru-RU"/>
        </w:rPr>
        <w:t xml:space="preserve"> </w:t>
      </w:r>
      <w:r w:rsidRPr="006641A3">
        <w:rPr>
          <w:rFonts w:eastAsia="Times New Roman" w:cstheme="minorHAnsi"/>
          <w:i/>
          <w:lang w:val="en-US" w:eastAsia="ru-RU"/>
        </w:rPr>
        <w:t>MYC</w:t>
      </w:r>
      <w:r w:rsidRPr="006641A3">
        <w:rPr>
          <w:rFonts w:eastAsia="Times New Roman" w:cstheme="minorHAnsi"/>
          <w:i/>
          <w:lang w:eastAsia="ru-RU"/>
        </w:rPr>
        <w:t xml:space="preserve">, </w:t>
      </w:r>
      <w:r w:rsidRPr="006641A3">
        <w:rPr>
          <w:rFonts w:eastAsia="Times New Roman" w:cstheme="minorHAnsi"/>
          <w:i/>
          <w:lang w:val="en-US" w:eastAsia="ru-RU"/>
        </w:rPr>
        <w:t>BCL</w:t>
      </w:r>
      <w:r w:rsidRPr="006641A3">
        <w:rPr>
          <w:rFonts w:eastAsia="Times New Roman" w:cstheme="minorHAnsi"/>
          <w:i/>
          <w:lang w:eastAsia="ru-RU"/>
        </w:rPr>
        <w:t xml:space="preserve">-2, </w:t>
      </w:r>
      <w:r w:rsidRPr="006641A3">
        <w:rPr>
          <w:rFonts w:eastAsia="Times New Roman" w:cstheme="minorHAnsi"/>
          <w:lang w:eastAsia="ru-RU"/>
        </w:rPr>
        <w:t>В-лимфобластную лимфому.</w:t>
      </w:r>
    </w:p>
    <w:p w14:paraId="0E8C7997" w14:textId="77777777" w:rsidR="00186E42" w:rsidRPr="006641A3" w:rsidRDefault="00186E42" w:rsidP="00186E42">
      <w:pPr>
        <w:tabs>
          <w:tab w:val="left" w:pos="5415"/>
        </w:tabs>
        <w:ind w:firstLine="567"/>
        <w:rPr>
          <w:rFonts w:eastAsia="Times New Roman" w:cstheme="minorHAnsi"/>
          <w:lang w:eastAsia="ru-RU"/>
        </w:rPr>
      </w:pPr>
      <w:r w:rsidRPr="006641A3">
        <w:rPr>
          <w:rFonts w:eastAsia="Times New Roman" w:cstheme="minorHAnsi"/>
          <w:b/>
          <w:lang w:eastAsia="ru-RU"/>
        </w:rPr>
        <w:t>ФЛ «детского» типа</w:t>
      </w:r>
      <w:r w:rsidRPr="006641A3">
        <w:rPr>
          <w:rFonts w:eastAsia="Times New Roman" w:cstheme="minorHAnsi"/>
          <w:lang w:eastAsia="ru-RU"/>
        </w:rPr>
        <w:t xml:space="preserve"> представляет собой ФЛ 3 цитологического типа (3А/3В, бластоидный вариант), характеризуется иммунофенотипом </w:t>
      </w:r>
      <w:r w:rsidRPr="006641A3">
        <w:rPr>
          <w:rFonts w:eastAsia="Times New Roman" w:cstheme="minorHAnsi"/>
          <w:lang w:val="en-US" w:eastAsia="ru-RU"/>
        </w:rPr>
        <w:t>CD</w:t>
      </w:r>
      <w:r w:rsidRPr="006641A3">
        <w:rPr>
          <w:rFonts w:eastAsia="Times New Roman" w:cstheme="minorHAnsi"/>
          <w:lang w:eastAsia="ru-RU"/>
        </w:rPr>
        <w:t xml:space="preserve">10+/-, </w:t>
      </w:r>
      <w:r w:rsidRPr="006641A3">
        <w:rPr>
          <w:rFonts w:eastAsia="Times New Roman" w:cstheme="minorHAnsi"/>
          <w:lang w:val="en-US" w:eastAsia="ru-RU"/>
        </w:rPr>
        <w:t>BCL</w:t>
      </w:r>
      <w:r w:rsidRPr="006641A3">
        <w:rPr>
          <w:rFonts w:eastAsia="Times New Roman" w:cstheme="minorHAnsi"/>
          <w:lang w:eastAsia="ru-RU"/>
        </w:rPr>
        <w:t xml:space="preserve">-6+ без экспрессии </w:t>
      </w:r>
      <w:r w:rsidRPr="006641A3">
        <w:rPr>
          <w:rFonts w:eastAsia="Times New Roman" w:cstheme="minorHAnsi"/>
          <w:lang w:val="en-US" w:eastAsia="ru-RU"/>
        </w:rPr>
        <w:t>BCL</w:t>
      </w:r>
      <w:r w:rsidRPr="006641A3">
        <w:rPr>
          <w:rFonts w:eastAsia="Times New Roman" w:cstheme="minorHAnsi"/>
          <w:lang w:eastAsia="ru-RU"/>
        </w:rPr>
        <w:t xml:space="preserve">-2 и </w:t>
      </w:r>
      <w:r w:rsidRPr="006641A3">
        <w:rPr>
          <w:rFonts w:eastAsia="Times New Roman" w:cstheme="minorHAnsi"/>
          <w:lang w:val="en-US" w:eastAsia="ru-RU"/>
        </w:rPr>
        <w:t>MUM</w:t>
      </w:r>
      <w:r w:rsidRPr="006641A3">
        <w:rPr>
          <w:rFonts w:eastAsia="Times New Roman" w:cstheme="minorHAnsi"/>
          <w:lang w:eastAsia="ru-RU"/>
        </w:rPr>
        <w:t xml:space="preserve">1, без реаранжировок </w:t>
      </w:r>
      <w:r w:rsidRPr="006641A3">
        <w:rPr>
          <w:rFonts w:eastAsia="Times New Roman" w:cstheme="minorHAnsi"/>
          <w:i/>
          <w:lang w:val="en-US" w:eastAsia="ru-RU"/>
        </w:rPr>
        <w:t>BCL</w:t>
      </w:r>
      <w:r w:rsidRPr="006641A3">
        <w:rPr>
          <w:rFonts w:eastAsia="Times New Roman" w:cstheme="minorHAnsi"/>
          <w:i/>
          <w:lang w:eastAsia="ru-RU"/>
        </w:rPr>
        <w:t xml:space="preserve">-2 </w:t>
      </w:r>
      <w:r w:rsidRPr="006641A3">
        <w:rPr>
          <w:rFonts w:eastAsia="Times New Roman" w:cstheme="minorHAnsi"/>
          <w:lang w:eastAsia="ru-RU"/>
        </w:rPr>
        <w:t>и</w:t>
      </w:r>
      <w:r w:rsidRPr="006641A3">
        <w:rPr>
          <w:rFonts w:eastAsia="Times New Roman" w:cstheme="minorHAnsi"/>
          <w:i/>
          <w:lang w:eastAsia="ru-RU"/>
        </w:rPr>
        <w:t xml:space="preserve"> </w:t>
      </w:r>
      <w:r w:rsidRPr="006641A3">
        <w:rPr>
          <w:rFonts w:eastAsia="Times New Roman" w:cstheme="minorHAnsi"/>
          <w:i/>
          <w:lang w:val="en-US" w:eastAsia="ru-RU"/>
        </w:rPr>
        <w:t>IRF</w:t>
      </w:r>
      <w:r w:rsidRPr="006641A3">
        <w:rPr>
          <w:rFonts w:eastAsia="Times New Roman" w:cstheme="minorHAnsi"/>
          <w:i/>
          <w:lang w:eastAsia="ru-RU"/>
        </w:rPr>
        <w:t>4</w:t>
      </w:r>
      <w:r w:rsidRPr="006641A3">
        <w:rPr>
          <w:rFonts w:eastAsia="Times New Roman" w:cstheme="minorHAnsi"/>
          <w:lang w:eastAsia="ru-RU"/>
        </w:rPr>
        <w:t xml:space="preserve">, встречается у детей/подростков или молодых взрослых с преобладанием пациентов мужского пола, характеризуется </w:t>
      </w:r>
      <w:r w:rsidRPr="006641A3">
        <w:rPr>
          <w:rFonts w:eastAsia="Times New Roman" w:cstheme="minorHAnsi"/>
          <w:lang w:val="en-US" w:eastAsia="ru-RU"/>
        </w:rPr>
        <w:t>I</w:t>
      </w:r>
      <w:r w:rsidRPr="006641A3">
        <w:rPr>
          <w:rFonts w:eastAsia="Times New Roman" w:cstheme="minorHAnsi"/>
          <w:lang w:eastAsia="ru-RU"/>
        </w:rPr>
        <w:t xml:space="preserve"> (реже </w:t>
      </w:r>
      <w:r w:rsidRPr="006641A3">
        <w:rPr>
          <w:rFonts w:eastAsia="Times New Roman" w:cstheme="minorHAnsi"/>
          <w:lang w:val="en-US" w:eastAsia="ru-RU"/>
        </w:rPr>
        <w:t>II</w:t>
      </w:r>
      <w:r w:rsidRPr="006641A3">
        <w:rPr>
          <w:rFonts w:eastAsia="Times New Roman" w:cstheme="minorHAnsi"/>
          <w:lang w:eastAsia="ru-RU"/>
        </w:rPr>
        <w:t xml:space="preserve">) клинической стадией, протекает с изолированной периферической лимфаденопатией (чаще шейные лимфатические узлы), может вовлекать кольцо Вальдейера. </w:t>
      </w:r>
    </w:p>
    <w:p w14:paraId="3E2140F1" w14:textId="77777777" w:rsidR="00186E42" w:rsidRPr="006641A3" w:rsidRDefault="00186E42" w:rsidP="00186E42">
      <w:pPr>
        <w:tabs>
          <w:tab w:val="left" w:pos="5415"/>
        </w:tabs>
        <w:ind w:firstLine="567"/>
        <w:rPr>
          <w:rFonts w:eastAsia="Times New Roman" w:cstheme="minorHAnsi"/>
          <w:lang w:eastAsia="ru-RU"/>
        </w:rPr>
      </w:pPr>
      <w:r w:rsidRPr="006641A3">
        <w:rPr>
          <w:rFonts w:eastAsia="Times New Roman" w:cstheme="minorHAnsi"/>
          <w:b/>
          <w:lang w:eastAsia="ru-RU"/>
        </w:rPr>
        <w:t>ФЛ яичек</w:t>
      </w:r>
      <w:r w:rsidRPr="006641A3">
        <w:rPr>
          <w:rFonts w:eastAsia="Times New Roman" w:cstheme="minorHAnsi"/>
          <w:lang w:eastAsia="ru-RU"/>
        </w:rPr>
        <w:t xml:space="preserve"> чаще встречается у детей, иногда – у взрослых, характеризуется экспрессией </w:t>
      </w:r>
      <w:r w:rsidRPr="006641A3">
        <w:rPr>
          <w:rFonts w:eastAsia="Times New Roman" w:cstheme="minorHAnsi"/>
          <w:lang w:val="en-US" w:eastAsia="ru-RU"/>
        </w:rPr>
        <w:t>CD</w:t>
      </w:r>
      <w:r w:rsidRPr="006641A3">
        <w:rPr>
          <w:rFonts w:eastAsia="Times New Roman" w:cstheme="minorHAnsi"/>
          <w:lang w:eastAsia="ru-RU"/>
        </w:rPr>
        <w:t xml:space="preserve">10, </w:t>
      </w:r>
      <w:r w:rsidRPr="006641A3">
        <w:rPr>
          <w:rFonts w:eastAsia="Times New Roman" w:cstheme="minorHAnsi"/>
          <w:lang w:val="en-US" w:eastAsia="ru-RU"/>
        </w:rPr>
        <w:t>BCL</w:t>
      </w:r>
      <w:r w:rsidRPr="006641A3">
        <w:rPr>
          <w:rFonts w:eastAsia="Times New Roman" w:cstheme="minorHAnsi"/>
          <w:lang w:eastAsia="ru-RU"/>
        </w:rPr>
        <w:t xml:space="preserve">-6 при отсутствии </w:t>
      </w:r>
      <w:r w:rsidRPr="006641A3">
        <w:rPr>
          <w:rFonts w:eastAsia="Times New Roman" w:cstheme="minorHAnsi"/>
          <w:lang w:val="en-US" w:eastAsia="ru-RU"/>
        </w:rPr>
        <w:t>BCL</w:t>
      </w:r>
      <w:r w:rsidRPr="006641A3">
        <w:rPr>
          <w:rFonts w:eastAsia="Times New Roman" w:cstheme="minorHAnsi"/>
          <w:lang w:eastAsia="ru-RU"/>
        </w:rPr>
        <w:t xml:space="preserve">-2 и реаранжировки </w:t>
      </w:r>
      <w:r w:rsidRPr="006641A3">
        <w:rPr>
          <w:rFonts w:eastAsia="Times New Roman" w:cstheme="minorHAnsi"/>
          <w:i/>
          <w:lang w:val="en-US" w:eastAsia="ru-RU"/>
        </w:rPr>
        <w:t>BCL</w:t>
      </w:r>
      <w:r w:rsidRPr="006641A3">
        <w:rPr>
          <w:rFonts w:eastAsia="Times New Roman" w:cstheme="minorHAnsi"/>
          <w:i/>
          <w:lang w:eastAsia="ru-RU"/>
        </w:rPr>
        <w:t>-2</w:t>
      </w:r>
      <w:r w:rsidRPr="006641A3">
        <w:rPr>
          <w:rFonts w:eastAsia="Times New Roman" w:cstheme="minorHAnsi"/>
          <w:lang w:eastAsia="ru-RU"/>
        </w:rPr>
        <w:t>, по клеточному составу представлена, как правило, 3 цитологическим типом.</w:t>
      </w:r>
    </w:p>
    <w:p w14:paraId="1CC5220A" w14:textId="77777777" w:rsidR="00186E42" w:rsidRPr="006641A3" w:rsidRDefault="00186E42" w:rsidP="00186E42">
      <w:pPr>
        <w:tabs>
          <w:tab w:val="left" w:pos="5415"/>
        </w:tabs>
        <w:ind w:firstLine="567"/>
        <w:rPr>
          <w:rFonts w:eastAsia="Times New Roman" w:cstheme="minorHAnsi"/>
          <w:lang w:eastAsia="ru-RU"/>
        </w:rPr>
      </w:pPr>
      <w:r w:rsidRPr="006641A3">
        <w:rPr>
          <w:rFonts w:eastAsia="Times New Roman" w:cstheme="minorHAnsi"/>
          <w:b/>
          <w:lang w:eastAsia="ru-RU"/>
        </w:rPr>
        <w:t>ФЛ «дуоденального типа»</w:t>
      </w:r>
      <w:r w:rsidRPr="006641A3">
        <w:rPr>
          <w:rFonts w:eastAsia="Times New Roman" w:cstheme="minorHAnsi"/>
          <w:lang w:eastAsia="ru-RU"/>
        </w:rPr>
        <w:t xml:space="preserve"> диагностируется в тонкой, чаще 12-перстной, кишке, представлена ФЛ 1-2 цитологического типа с нодулярным ростом, протекает с вовлечением собственной пластинки слизистой оболочки и подслизистой основы, характеризуется иммунофенотипом: </w:t>
      </w:r>
      <w:r w:rsidRPr="006641A3">
        <w:rPr>
          <w:rFonts w:eastAsia="Times New Roman" w:cstheme="minorHAnsi"/>
          <w:lang w:val="en-US" w:eastAsia="ru-RU"/>
        </w:rPr>
        <w:t>CD</w:t>
      </w:r>
      <w:r w:rsidRPr="006641A3">
        <w:rPr>
          <w:rFonts w:eastAsia="Times New Roman" w:cstheme="minorHAnsi"/>
          <w:lang w:eastAsia="ru-RU"/>
        </w:rPr>
        <w:t xml:space="preserve">10+, </w:t>
      </w:r>
      <w:r w:rsidRPr="006641A3">
        <w:rPr>
          <w:rFonts w:eastAsia="Times New Roman" w:cstheme="minorHAnsi"/>
          <w:lang w:val="en-US" w:eastAsia="ru-RU"/>
        </w:rPr>
        <w:t>BCL</w:t>
      </w:r>
      <w:r w:rsidRPr="006641A3">
        <w:rPr>
          <w:rFonts w:eastAsia="Times New Roman" w:cstheme="minorHAnsi"/>
          <w:lang w:eastAsia="ru-RU"/>
        </w:rPr>
        <w:t xml:space="preserve">-2+, </w:t>
      </w:r>
      <w:r w:rsidRPr="006641A3">
        <w:rPr>
          <w:rFonts w:eastAsia="Times New Roman" w:cstheme="minorHAnsi"/>
          <w:lang w:val="en-US" w:eastAsia="ru-RU"/>
        </w:rPr>
        <w:t>BCL</w:t>
      </w:r>
      <w:r w:rsidRPr="006641A3">
        <w:rPr>
          <w:rFonts w:eastAsia="Times New Roman" w:cstheme="minorHAnsi"/>
          <w:lang w:eastAsia="ru-RU"/>
        </w:rPr>
        <w:t>-6+/-.</w:t>
      </w:r>
    </w:p>
    <w:p w14:paraId="51B78DDB" w14:textId="77777777" w:rsidR="00674635" w:rsidRPr="006641A3" w:rsidRDefault="00186E42" w:rsidP="00186E42">
      <w:pPr>
        <w:ind w:firstLine="567"/>
        <w:rPr>
          <w:rFonts w:eastAsia="Times New Roman" w:cstheme="minorHAnsi"/>
          <w:lang w:eastAsia="ru-RU"/>
        </w:rPr>
      </w:pPr>
      <w:r w:rsidRPr="006641A3">
        <w:rPr>
          <w:rFonts w:eastAsia="Times New Roman" w:cstheme="minorHAnsi"/>
          <w:lang w:eastAsia="ru-RU"/>
        </w:rPr>
        <w:t xml:space="preserve">Лимфома, представленная крупными клетками с морфологией центробластов, с нодулярными/диффузными или нодулярно-диффузными участками опухолевого роста, мономорфной экспрессией </w:t>
      </w:r>
      <w:r w:rsidRPr="006641A3">
        <w:rPr>
          <w:rFonts w:eastAsia="Times New Roman" w:cstheme="minorHAnsi"/>
          <w:lang w:val="en-US" w:eastAsia="ru-RU"/>
        </w:rPr>
        <w:t>MUM</w:t>
      </w:r>
      <w:r w:rsidRPr="006641A3">
        <w:rPr>
          <w:rFonts w:eastAsia="Times New Roman" w:cstheme="minorHAnsi"/>
          <w:lang w:eastAsia="ru-RU"/>
        </w:rPr>
        <w:t xml:space="preserve">.1 и реаранжировой </w:t>
      </w:r>
      <w:r w:rsidRPr="006641A3">
        <w:rPr>
          <w:rFonts w:eastAsia="Times New Roman" w:cstheme="minorHAnsi"/>
          <w:i/>
          <w:lang w:val="en-US" w:eastAsia="ru-RU"/>
        </w:rPr>
        <w:t>IRF</w:t>
      </w:r>
      <w:r w:rsidRPr="006641A3">
        <w:rPr>
          <w:rFonts w:eastAsia="Times New Roman" w:cstheme="minorHAnsi"/>
          <w:i/>
          <w:lang w:eastAsia="ru-RU"/>
        </w:rPr>
        <w:t>4,</w:t>
      </w:r>
      <w:r w:rsidRPr="006641A3">
        <w:rPr>
          <w:rFonts w:eastAsia="Times New Roman" w:cstheme="minorHAnsi"/>
          <w:lang w:eastAsia="ru-RU"/>
        </w:rPr>
        <w:t xml:space="preserve"> согласно классификации ВОЗ 2017 г., должна быть отнесена к крупноклеточной В-клеточной лимфоме с реаранжировкой </w:t>
      </w:r>
      <w:r w:rsidRPr="006641A3">
        <w:rPr>
          <w:rFonts w:eastAsia="Times New Roman" w:cstheme="minorHAnsi"/>
          <w:i/>
          <w:lang w:val="en-US" w:eastAsia="ru-RU"/>
        </w:rPr>
        <w:t>IRF</w:t>
      </w:r>
      <w:r w:rsidRPr="006641A3">
        <w:rPr>
          <w:rFonts w:eastAsia="Times New Roman" w:cstheme="minorHAnsi"/>
          <w:i/>
          <w:lang w:eastAsia="ru-RU"/>
        </w:rPr>
        <w:t>4</w:t>
      </w:r>
      <w:r w:rsidRPr="006641A3">
        <w:rPr>
          <w:rFonts w:eastAsia="Times New Roman" w:cstheme="minorHAnsi"/>
          <w:b/>
          <w:i/>
          <w:lang w:eastAsia="ru-RU"/>
        </w:rPr>
        <w:t xml:space="preserve">. </w:t>
      </w:r>
      <w:r w:rsidRPr="006641A3">
        <w:rPr>
          <w:rFonts w:eastAsia="Times New Roman" w:cstheme="minorHAnsi"/>
          <w:lang w:eastAsia="ru-RU"/>
        </w:rPr>
        <w:t>Эта лимфома характеризуется клинической картиной, сходной с ФЛ «детского типа».</w:t>
      </w:r>
    </w:p>
    <w:p w14:paraId="09C9FB8E" w14:textId="77777777" w:rsidR="00B356F3" w:rsidRPr="006641A3" w:rsidRDefault="00B356F3" w:rsidP="00674635">
      <w:pPr>
        <w:ind w:firstLine="567"/>
        <w:rPr>
          <w:rFonts w:eastAsia="Times New Roman" w:cstheme="minorHAnsi"/>
          <w:lang w:eastAsia="ru-RU"/>
        </w:rPr>
      </w:pPr>
    </w:p>
    <w:p w14:paraId="24C426C4" w14:textId="77777777" w:rsidR="002C7010" w:rsidRPr="006641A3" w:rsidRDefault="002C7010" w:rsidP="002C7010">
      <w:pPr>
        <w:pStyle w:val="2"/>
        <w:rPr>
          <w:color w:val="000000" w:themeColor="text1"/>
        </w:rPr>
      </w:pPr>
      <w:bookmarkStart w:id="53" w:name="_Toc65868452"/>
      <w:r w:rsidRPr="006641A3">
        <w:rPr>
          <w:color w:val="000000" w:themeColor="text1"/>
        </w:rPr>
        <w:t>7.</w:t>
      </w:r>
      <w:r w:rsidR="0064071E" w:rsidRPr="006641A3">
        <w:rPr>
          <w:color w:val="000000" w:themeColor="text1"/>
        </w:rPr>
        <w:t>3</w:t>
      </w:r>
      <w:r w:rsidRPr="006641A3">
        <w:rPr>
          <w:color w:val="000000" w:themeColor="text1"/>
        </w:rPr>
        <w:t xml:space="preserve"> Стадирование</w:t>
      </w:r>
      <w:r w:rsidR="00AB1CCB" w:rsidRPr="006641A3">
        <w:rPr>
          <w:color w:val="000000" w:themeColor="text1"/>
        </w:rPr>
        <w:t xml:space="preserve"> ФЛ</w:t>
      </w:r>
      <w:bookmarkEnd w:id="53"/>
      <w:r w:rsidR="00F65B65" w:rsidRPr="006641A3">
        <w:rPr>
          <w:color w:val="000000" w:themeColor="text1"/>
        </w:rPr>
        <w:t xml:space="preserve"> </w:t>
      </w:r>
    </w:p>
    <w:p w14:paraId="140FFF2D" w14:textId="77777777" w:rsidR="00A54C2B" w:rsidRPr="006641A3" w:rsidRDefault="002C7010" w:rsidP="00F65B65">
      <w:pPr>
        <w:ind w:firstLine="567"/>
        <w:rPr>
          <w:rFonts w:cs="Times New Roman"/>
          <w:bCs/>
          <w:lang w:eastAsia="ru-RU"/>
        </w:rPr>
      </w:pPr>
      <w:r w:rsidRPr="006641A3">
        <w:rPr>
          <w:rFonts w:cs="Times New Roman"/>
          <w:bCs/>
          <w:lang w:eastAsia="ru-RU"/>
        </w:rPr>
        <w:lastRenderedPageBreak/>
        <w:t xml:space="preserve">Стадирование </w:t>
      </w:r>
      <w:r w:rsidR="00AB1CCB" w:rsidRPr="006641A3">
        <w:rPr>
          <w:rFonts w:cs="Times New Roman"/>
          <w:bCs/>
          <w:lang w:eastAsia="ru-RU"/>
        </w:rPr>
        <w:t>ФЛ</w:t>
      </w:r>
      <w:r w:rsidR="00F65B65" w:rsidRPr="006641A3">
        <w:rPr>
          <w:rFonts w:cs="Times New Roman"/>
          <w:bCs/>
          <w:lang w:eastAsia="ru-RU"/>
        </w:rPr>
        <w:t xml:space="preserve"> </w:t>
      </w:r>
      <w:r w:rsidRPr="006641A3">
        <w:rPr>
          <w:rFonts w:cs="Times New Roman"/>
          <w:bCs/>
          <w:lang w:eastAsia="ru-RU"/>
        </w:rPr>
        <w:t xml:space="preserve">осуществляется по результатам обследования в соответствии с критериями классификации </w:t>
      </w:r>
      <w:r w:rsidRPr="006641A3">
        <w:rPr>
          <w:rFonts w:cs="Times New Roman"/>
          <w:bCs/>
          <w:lang w:val="en-US" w:eastAsia="ru-RU"/>
        </w:rPr>
        <w:t>Ann</w:t>
      </w:r>
      <w:r w:rsidRPr="006641A3">
        <w:rPr>
          <w:rFonts w:cs="Times New Roman"/>
          <w:bCs/>
          <w:lang w:eastAsia="ru-RU"/>
        </w:rPr>
        <w:t xml:space="preserve"> </w:t>
      </w:r>
      <w:r w:rsidRPr="006641A3">
        <w:rPr>
          <w:rFonts w:cs="Times New Roman"/>
          <w:bCs/>
          <w:lang w:val="en-US" w:eastAsia="ru-RU"/>
        </w:rPr>
        <w:t>Arbor</w:t>
      </w:r>
      <w:r w:rsidR="00F65B65" w:rsidRPr="006641A3">
        <w:rPr>
          <w:rFonts w:cs="Times New Roman"/>
          <w:bCs/>
          <w:lang w:eastAsia="ru-RU"/>
        </w:rPr>
        <w:t xml:space="preserve"> (табл. 7.3.1)</w:t>
      </w:r>
      <w:r w:rsidR="00F65B65" w:rsidRPr="006641A3">
        <w:t>.</w:t>
      </w:r>
      <w:r w:rsidR="00F65B65" w:rsidRPr="006641A3">
        <w:rPr>
          <w:rFonts w:cs="Times New Roman"/>
          <w:bCs/>
          <w:lang w:eastAsia="ru-RU"/>
        </w:rPr>
        <w:t xml:space="preserve"> </w:t>
      </w:r>
    </w:p>
    <w:p w14:paraId="44BD303F" w14:textId="32F2013A" w:rsidR="00F65B65" w:rsidRPr="006641A3" w:rsidRDefault="00F65B65" w:rsidP="00F65B65">
      <w:pPr>
        <w:spacing w:before="280" w:after="280"/>
        <w:rPr>
          <w:rFonts w:cs="Times New Roman"/>
          <w:szCs w:val="24"/>
        </w:rPr>
      </w:pPr>
      <w:r w:rsidRPr="006641A3">
        <w:rPr>
          <w:rFonts w:eastAsia="Times New Roman" w:cs="Times New Roman"/>
          <w:b/>
          <w:bCs/>
          <w:szCs w:val="24"/>
          <w:lang w:eastAsia="ru-RU"/>
        </w:rPr>
        <w:t xml:space="preserve">Таблица 7.3.1. </w:t>
      </w:r>
      <w:r w:rsidRPr="006641A3">
        <w:rPr>
          <w:rFonts w:cs="Times New Roman"/>
          <w:b/>
          <w:szCs w:val="24"/>
        </w:rPr>
        <w:t xml:space="preserve">Стадирование лимфом по </w:t>
      </w:r>
      <w:r w:rsidRPr="006641A3">
        <w:rPr>
          <w:rFonts w:cs="Times New Roman"/>
          <w:b/>
          <w:szCs w:val="24"/>
          <w:lang w:val="en-US"/>
        </w:rPr>
        <w:t>Ann</w:t>
      </w:r>
      <w:r w:rsidRPr="006641A3">
        <w:rPr>
          <w:rFonts w:cs="Times New Roman"/>
          <w:b/>
          <w:szCs w:val="24"/>
        </w:rPr>
        <w:t xml:space="preserve"> </w:t>
      </w:r>
      <w:r w:rsidRPr="006641A3">
        <w:rPr>
          <w:rFonts w:cs="Times New Roman"/>
          <w:b/>
          <w:szCs w:val="24"/>
          <w:lang w:val="en-US"/>
        </w:rPr>
        <w:t>Arbor</w:t>
      </w:r>
      <w:r w:rsidRPr="006641A3">
        <w:rPr>
          <w:rFonts w:cs="Times New Roman"/>
          <w:b/>
          <w:szCs w:val="24"/>
        </w:rPr>
        <w:t xml:space="preserve"> (модификация Лугано, 2014)</w:t>
      </w:r>
      <w:r w:rsidR="00BB7996" w:rsidRPr="006641A3">
        <w:rPr>
          <w:rFonts w:cs="Times New Roman"/>
          <w:b/>
          <w:szCs w:val="24"/>
        </w:rPr>
        <w:t xml:space="preserve"> </w:t>
      </w:r>
      <w:r w:rsidR="00BB7996" w:rsidRPr="006641A3">
        <w:rPr>
          <w:lang w:val="en-US"/>
        </w:rPr>
        <w:fldChar w:fldCharType="begin" w:fldLock="1"/>
      </w:r>
      <w:r w:rsidR="00912D89" w:rsidRPr="006641A3">
        <w:rPr>
          <w:lang w:val="en-US"/>
        </w:rPr>
        <w:instrText>ADDIN</w:instrText>
      </w:r>
      <w:r w:rsidR="00912D89" w:rsidRPr="006641A3">
        <w:instrText xml:space="preserve"> </w:instrText>
      </w:r>
      <w:r w:rsidR="00912D89" w:rsidRPr="006641A3">
        <w:rPr>
          <w:lang w:val="en-US"/>
        </w:rPr>
        <w:instrText>CSL</w:instrText>
      </w:r>
      <w:r w:rsidR="00912D89" w:rsidRPr="006641A3">
        <w:instrText>_</w:instrText>
      </w:r>
      <w:r w:rsidR="00912D89" w:rsidRPr="006641A3">
        <w:rPr>
          <w:lang w:val="en-US"/>
        </w:rPr>
        <w:instrText>CITATION</w:instrText>
      </w:r>
      <w:r w:rsidR="00912D89" w:rsidRPr="006641A3">
        <w:instrText xml:space="preserve"> {"</w:instrText>
      </w:r>
      <w:r w:rsidR="00912D89" w:rsidRPr="006641A3">
        <w:rPr>
          <w:lang w:val="en-US"/>
        </w:rPr>
        <w:instrText>citationItems</w:instrText>
      </w:r>
      <w:r w:rsidR="00912D89" w:rsidRPr="006641A3">
        <w:instrText>":[{"</w:instrText>
      </w:r>
      <w:r w:rsidR="00912D89" w:rsidRPr="006641A3">
        <w:rPr>
          <w:lang w:val="en-US"/>
        </w:rPr>
        <w:instrText>id</w:instrText>
      </w:r>
      <w:r w:rsidR="00912D89" w:rsidRPr="006641A3">
        <w:instrText>":"</w:instrText>
      </w:r>
      <w:r w:rsidR="00912D89" w:rsidRPr="006641A3">
        <w:rPr>
          <w:lang w:val="en-US"/>
        </w:rPr>
        <w:instrText>ITEM</w:instrText>
      </w:r>
      <w:r w:rsidR="00912D89" w:rsidRPr="006641A3">
        <w:instrText>-1","</w:instrText>
      </w:r>
      <w:r w:rsidR="00912D89" w:rsidRPr="006641A3">
        <w:rPr>
          <w:lang w:val="en-US"/>
        </w:rPr>
        <w:instrText>itemData</w:instrText>
      </w:r>
      <w:r w:rsidR="00912D89" w:rsidRPr="006641A3">
        <w:instrText>":{"</w:instrText>
      </w:r>
      <w:r w:rsidR="00912D89" w:rsidRPr="006641A3">
        <w:rPr>
          <w:lang w:val="en-US"/>
        </w:rPr>
        <w:instrText>DOI</w:instrText>
      </w:r>
      <w:r w:rsidR="00912D89" w:rsidRPr="006641A3">
        <w:instrText>":"10.1200/</w:instrText>
      </w:r>
      <w:r w:rsidR="00912D89" w:rsidRPr="006641A3">
        <w:rPr>
          <w:lang w:val="en-US"/>
        </w:rPr>
        <w:instrText>JCO</w:instrText>
      </w:r>
      <w:r w:rsidR="00912D89" w:rsidRPr="006641A3">
        <w:instrText>.2013.54.8800","</w:instrText>
      </w:r>
      <w:r w:rsidR="00912D89" w:rsidRPr="006641A3">
        <w:rPr>
          <w:lang w:val="en-US"/>
        </w:rPr>
        <w:instrText>ISSN</w:instrText>
      </w:r>
      <w:r w:rsidR="00912D89" w:rsidRPr="006641A3">
        <w:instrText>":"15277755","</w:instrText>
      </w:r>
      <w:r w:rsidR="00912D89" w:rsidRPr="006641A3">
        <w:rPr>
          <w:lang w:val="en-US"/>
        </w:rPr>
        <w:instrText>PMID</w:instrText>
      </w:r>
      <w:r w:rsidR="00912D89" w:rsidRPr="006641A3">
        <w:instrText>":"25113753","</w:instrText>
      </w:r>
      <w:r w:rsidR="00912D89" w:rsidRPr="006641A3">
        <w:rPr>
          <w:lang w:val="en-US"/>
        </w:rPr>
        <w:instrText>abstract</w:instrText>
      </w:r>
      <w:r w:rsidR="00912D89" w:rsidRPr="006641A3">
        <w:instrText>":"</w:instrText>
      </w:r>
      <w:r w:rsidR="00912D89" w:rsidRPr="006641A3">
        <w:rPr>
          <w:lang w:val="en-US"/>
        </w:rPr>
        <w:instrText>The</w:instrText>
      </w:r>
      <w:r w:rsidR="00912D89" w:rsidRPr="006641A3">
        <w:instrText xml:space="preserve"> </w:instrText>
      </w:r>
      <w:r w:rsidR="00912D89" w:rsidRPr="006641A3">
        <w:rPr>
          <w:lang w:val="en-US"/>
        </w:rPr>
        <w:instrText>purpose</w:instrText>
      </w:r>
      <w:r w:rsidR="00912D89" w:rsidRPr="006641A3">
        <w:instrText xml:space="preserve"> </w:instrText>
      </w:r>
      <w:r w:rsidR="00912D89" w:rsidRPr="006641A3">
        <w:rPr>
          <w:lang w:val="en-US"/>
        </w:rPr>
        <w:instrText>of</w:instrText>
      </w:r>
      <w:r w:rsidR="00912D89" w:rsidRPr="006641A3">
        <w:instrText xml:space="preserve"> </w:instrText>
      </w:r>
      <w:r w:rsidR="00912D89" w:rsidRPr="006641A3">
        <w:rPr>
          <w:lang w:val="en-US"/>
        </w:rPr>
        <w:instrText>this</w:instrText>
      </w:r>
      <w:r w:rsidR="00912D89" w:rsidRPr="006641A3">
        <w:instrText xml:space="preserve"> </w:instrText>
      </w:r>
      <w:r w:rsidR="00912D89" w:rsidRPr="006641A3">
        <w:rPr>
          <w:lang w:val="en-US"/>
        </w:rPr>
        <w:instrText>work</w:instrText>
      </w:r>
      <w:r w:rsidR="00912D89" w:rsidRPr="006641A3">
        <w:instrText xml:space="preserve"> </w:instrText>
      </w:r>
      <w:r w:rsidR="00912D89" w:rsidRPr="006641A3">
        <w:rPr>
          <w:lang w:val="en-US"/>
        </w:rPr>
        <w:instrText>was</w:instrText>
      </w:r>
      <w:r w:rsidR="00912D89" w:rsidRPr="006641A3">
        <w:instrText xml:space="preserve"> </w:instrText>
      </w:r>
      <w:r w:rsidR="00912D89" w:rsidRPr="006641A3">
        <w:rPr>
          <w:lang w:val="en-US"/>
        </w:rPr>
        <w:instrText>to</w:instrText>
      </w:r>
      <w:r w:rsidR="00912D89" w:rsidRPr="006641A3">
        <w:instrText xml:space="preserve"> </w:instrText>
      </w:r>
      <w:r w:rsidR="00912D89" w:rsidRPr="006641A3">
        <w:rPr>
          <w:lang w:val="en-US"/>
        </w:rPr>
        <w:instrText>modernize</w:instrText>
      </w:r>
      <w:r w:rsidR="00912D89" w:rsidRPr="006641A3">
        <w:instrText xml:space="preserve"> </w:instrText>
      </w:r>
      <w:r w:rsidR="00912D89" w:rsidRPr="006641A3">
        <w:rPr>
          <w:lang w:val="en-US"/>
        </w:rPr>
        <w:instrText>recommendations</w:instrText>
      </w:r>
      <w:r w:rsidR="00912D89" w:rsidRPr="006641A3">
        <w:instrText xml:space="preserve"> </w:instrText>
      </w:r>
      <w:r w:rsidR="00912D89" w:rsidRPr="006641A3">
        <w:rPr>
          <w:lang w:val="en-US"/>
        </w:rPr>
        <w:instrText>for</w:instrText>
      </w:r>
      <w:r w:rsidR="00912D89" w:rsidRPr="006641A3">
        <w:instrText xml:space="preserve"> </w:instrText>
      </w:r>
      <w:r w:rsidR="00912D89" w:rsidRPr="006641A3">
        <w:rPr>
          <w:lang w:val="en-US"/>
        </w:rPr>
        <w:instrText>evaluation</w:instrText>
      </w:r>
      <w:r w:rsidR="00912D89" w:rsidRPr="006641A3">
        <w:instrText xml:space="preserve">, </w:instrText>
      </w:r>
      <w:r w:rsidR="00912D89" w:rsidRPr="006641A3">
        <w:rPr>
          <w:lang w:val="en-US"/>
        </w:rPr>
        <w:instrText>staging</w:instrText>
      </w:r>
      <w:r w:rsidR="00912D89" w:rsidRPr="006641A3">
        <w:instrText xml:space="preserve">, </w:instrText>
      </w:r>
      <w:r w:rsidR="00912D89" w:rsidRPr="006641A3">
        <w:rPr>
          <w:lang w:val="en-US"/>
        </w:rPr>
        <w:instrText>and</w:instrText>
      </w:r>
      <w:r w:rsidR="00912D89" w:rsidRPr="006641A3">
        <w:instrText xml:space="preserve"> </w:instrText>
      </w:r>
      <w:r w:rsidR="00912D89" w:rsidRPr="006641A3">
        <w:rPr>
          <w:lang w:val="en-US"/>
        </w:rPr>
        <w:instrText>response</w:instrText>
      </w:r>
      <w:r w:rsidR="00912D89" w:rsidRPr="006641A3">
        <w:instrText xml:space="preserve"> </w:instrText>
      </w:r>
      <w:r w:rsidR="00912D89" w:rsidRPr="006641A3">
        <w:rPr>
          <w:lang w:val="en-US"/>
        </w:rPr>
        <w:instrText>assessment</w:instrText>
      </w:r>
      <w:r w:rsidR="00912D89" w:rsidRPr="006641A3">
        <w:instrText xml:space="preserve"> </w:instrText>
      </w:r>
      <w:r w:rsidR="00912D89" w:rsidRPr="006641A3">
        <w:rPr>
          <w:lang w:val="en-US"/>
        </w:rPr>
        <w:instrText>of</w:instrText>
      </w:r>
      <w:r w:rsidR="00912D89" w:rsidRPr="006641A3">
        <w:instrText xml:space="preserve"> </w:instrText>
      </w:r>
      <w:r w:rsidR="00912D89" w:rsidRPr="006641A3">
        <w:rPr>
          <w:lang w:val="en-US"/>
        </w:rPr>
        <w:instrText>patients</w:instrText>
      </w:r>
      <w:r w:rsidR="00912D89" w:rsidRPr="006641A3">
        <w:instrText xml:space="preserve"> </w:instrText>
      </w:r>
      <w:r w:rsidR="00912D89" w:rsidRPr="006641A3">
        <w:rPr>
          <w:lang w:val="en-US"/>
        </w:rPr>
        <w:instrText>with</w:instrText>
      </w:r>
      <w:r w:rsidR="00912D89" w:rsidRPr="006641A3">
        <w:instrText xml:space="preserve"> </w:instrText>
      </w:r>
      <w:r w:rsidR="00912D89" w:rsidRPr="006641A3">
        <w:rPr>
          <w:lang w:val="en-US"/>
        </w:rPr>
        <w:instrText>Hodgkin</w:instrText>
      </w:r>
      <w:r w:rsidR="00912D89" w:rsidRPr="006641A3">
        <w:instrText xml:space="preserve"> </w:instrText>
      </w:r>
      <w:r w:rsidR="00912D89" w:rsidRPr="006641A3">
        <w:rPr>
          <w:lang w:val="en-US"/>
        </w:rPr>
        <w:instrText>lymphoma</w:instrText>
      </w:r>
      <w:r w:rsidR="00912D89" w:rsidRPr="006641A3">
        <w:instrText xml:space="preserve"> (</w:instrText>
      </w:r>
      <w:r w:rsidR="00912D89" w:rsidRPr="006641A3">
        <w:rPr>
          <w:lang w:val="en-US"/>
        </w:rPr>
        <w:instrText>HL</w:instrText>
      </w:r>
      <w:r w:rsidR="00912D89" w:rsidRPr="006641A3">
        <w:instrText xml:space="preserve">) </w:instrText>
      </w:r>
      <w:r w:rsidR="00912D89" w:rsidRPr="006641A3">
        <w:rPr>
          <w:lang w:val="en-US"/>
        </w:rPr>
        <w:instrText>and</w:instrText>
      </w:r>
      <w:r w:rsidR="00912D89" w:rsidRPr="006641A3">
        <w:instrText xml:space="preserve"> </w:instrText>
      </w:r>
      <w:r w:rsidR="00912D89" w:rsidRPr="006641A3">
        <w:rPr>
          <w:lang w:val="en-US"/>
        </w:rPr>
        <w:instrText>non</w:instrText>
      </w:r>
      <w:r w:rsidR="00912D89" w:rsidRPr="006641A3">
        <w:instrText>-</w:instrText>
      </w:r>
      <w:r w:rsidR="00912D89" w:rsidRPr="006641A3">
        <w:rPr>
          <w:lang w:val="en-US"/>
        </w:rPr>
        <w:instrText>Hodgkin</w:instrText>
      </w:r>
      <w:r w:rsidR="00912D89" w:rsidRPr="006641A3">
        <w:instrText xml:space="preserve"> </w:instrText>
      </w:r>
      <w:r w:rsidR="00912D89" w:rsidRPr="006641A3">
        <w:rPr>
          <w:lang w:val="en-US"/>
        </w:rPr>
        <w:instrText>lymphoma</w:instrText>
      </w:r>
      <w:r w:rsidR="00912D89" w:rsidRPr="006641A3">
        <w:instrText xml:space="preserve"> (</w:instrText>
      </w:r>
      <w:r w:rsidR="00912D89" w:rsidRPr="006641A3">
        <w:rPr>
          <w:lang w:val="en-US"/>
        </w:rPr>
        <w:instrText>NHL</w:instrText>
      </w:r>
      <w:r w:rsidR="00912D89" w:rsidRPr="006641A3">
        <w:instrText xml:space="preserve">). </w:instrText>
      </w:r>
      <w:r w:rsidR="00912D89" w:rsidRPr="006641A3">
        <w:rPr>
          <w:lang w:val="en-US"/>
        </w:rPr>
        <w:instrText>A</w:instrText>
      </w:r>
      <w:r w:rsidR="00912D89" w:rsidRPr="006641A3">
        <w:instrText xml:space="preserve"> </w:instrText>
      </w:r>
      <w:r w:rsidR="00912D89" w:rsidRPr="006641A3">
        <w:rPr>
          <w:lang w:val="en-US"/>
        </w:rPr>
        <w:instrText>workshop</w:instrText>
      </w:r>
      <w:r w:rsidR="00912D89" w:rsidRPr="006641A3">
        <w:instrText xml:space="preserve"> </w:instrText>
      </w:r>
      <w:r w:rsidR="00912D89" w:rsidRPr="006641A3">
        <w:rPr>
          <w:lang w:val="en-US"/>
        </w:rPr>
        <w:instrText>was</w:instrText>
      </w:r>
      <w:r w:rsidR="00912D89" w:rsidRPr="006641A3">
        <w:instrText xml:space="preserve"> </w:instrText>
      </w:r>
      <w:r w:rsidR="00912D89" w:rsidRPr="006641A3">
        <w:rPr>
          <w:lang w:val="en-US"/>
        </w:rPr>
        <w:instrText>held</w:instrText>
      </w:r>
      <w:r w:rsidR="00912D89" w:rsidRPr="006641A3">
        <w:instrText xml:space="preserve"> </w:instrText>
      </w:r>
      <w:r w:rsidR="00912D89" w:rsidRPr="006641A3">
        <w:rPr>
          <w:lang w:val="en-US"/>
        </w:rPr>
        <w:instrText>at</w:instrText>
      </w:r>
      <w:r w:rsidR="00912D89" w:rsidRPr="006641A3">
        <w:instrText xml:space="preserve"> </w:instrText>
      </w:r>
      <w:r w:rsidR="00912D89" w:rsidRPr="006641A3">
        <w:rPr>
          <w:lang w:val="en-US"/>
        </w:rPr>
        <w:instrText>the</w:instrText>
      </w:r>
      <w:r w:rsidR="00912D89" w:rsidRPr="006641A3">
        <w:instrText xml:space="preserve"> 11</w:instrText>
      </w:r>
      <w:r w:rsidR="00912D89" w:rsidRPr="006641A3">
        <w:rPr>
          <w:lang w:val="en-US"/>
        </w:rPr>
        <w:instrText>th</w:instrText>
      </w:r>
      <w:r w:rsidR="00912D89" w:rsidRPr="006641A3">
        <w:instrText xml:space="preserve"> </w:instrText>
      </w:r>
      <w:r w:rsidR="00912D89" w:rsidRPr="006641A3">
        <w:rPr>
          <w:lang w:val="en-US"/>
        </w:rPr>
        <w:instrText>International</w:instrText>
      </w:r>
      <w:r w:rsidR="00912D89" w:rsidRPr="006641A3">
        <w:instrText xml:space="preserve"> </w:instrText>
      </w:r>
      <w:r w:rsidR="00912D89" w:rsidRPr="006641A3">
        <w:rPr>
          <w:lang w:val="en-US"/>
        </w:rPr>
        <w:instrText>Conference</w:instrText>
      </w:r>
      <w:r w:rsidR="00912D89" w:rsidRPr="006641A3">
        <w:instrText xml:space="preserve"> </w:instrText>
      </w:r>
      <w:r w:rsidR="00912D89" w:rsidRPr="006641A3">
        <w:rPr>
          <w:lang w:val="en-US"/>
        </w:rPr>
        <w:instrText>on</w:instrText>
      </w:r>
      <w:r w:rsidR="00912D89" w:rsidRPr="006641A3">
        <w:instrText xml:space="preserve"> </w:instrText>
      </w:r>
      <w:r w:rsidR="00912D89" w:rsidRPr="006641A3">
        <w:rPr>
          <w:lang w:val="en-US"/>
        </w:rPr>
        <w:instrText>Malignant</w:instrText>
      </w:r>
      <w:r w:rsidR="00912D89" w:rsidRPr="006641A3">
        <w:instrText xml:space="preserve"> </w:instrText>
      </w:r>
      <w:r w:rsidR="00912D89" w:rsidRPr="006641A3">
        <w:rPr>
          <w:lang w:val="en-US"/>
        </w:rPr>
        <w:instrText>Lymphoma</w:instrText>
      </w:r>
      <w:r w:rsidR="00912D89" w:rsidRPr="006641A3">
        <w:instrText xml:space="preserve"> </w:instrText>
      </w:r>
      <w:r w:rsidR="00912D89" w:rsidRPr="006641A3">
        <w:rPr>
          <w:lang w:val="en-US"/>
        </w:rPr>
        <w:instrText>in</w:instrText>
      </w:r>
      <w:r w:rsidR="00912D89" w:rsidRPr="006641A3">
        <w:instrText xml:space="preserve"> </w:instrText>
      </w:r>
      <w:r w:rsidR="00912D89" w:rsidRPr="006641A3">
        <w:rPr>
          <w:lang w:val="en-US"/>
        </w:rPr>
        <w:instrText>Lugano</w:instrText>
      </w:r>
      <w:r w:rsidR="00912D89" w:rsidRPr="006641A3">
        <w:instrText xml:space="preserve">, </w:instrText>
      </w:r>
      <w:r w:rsidR="00912D89" w:rsidRPr="006641A3">
        <w:rPr>
          <w:lang w:val="en-US"/>
        </w:rPr>
        <w:instrText>Switzerland</w:instrText>
      </w:r>
      <w:r w:rsidR="00912D89" w:rsidRPr="006641A3">
        <w:instrText xml:space="preserve">, </w:instrText>
      </w:r>
      <w:r w:rsidR="00912D89" w:rsidRPr="006641A3">
        <w:rPr>
          <w:lang w:val="en-US"/>
        </w:rPr>
        <w:instrText>in</w:instrText>
      </w:r>
      <w:r w:rsidR="00912D89" w:rsidRPr="006641A3">
        <w:instrText xml:space="preserve"> </w:instrText>
      </w:r>
      <w:r w:rsidR="00912D89" w:rsidRPr="006641A3">
        <w:rPr>
          <w:lang w:val="en-US"/>
        </w:rPr>
        <w:instrText>June</w:instrText>
      </w:r>
      <w:r w:rsidR="00912D89" w:rsidRPr="006641A3">
        <w:instrText xml:space="preserve"> 2011, </w:instrText>
      </w:r>
      <w:r w:rsidR="00912D89" w:rsidRPr="006641A3">
        <w:rPr>
          <w:lang w:val="en-US"/>
        </w:rPr>
        <w:instrText>that</w:instrText>
      </w:r>
      <w:r w:rsidR="00912D89" w:rsidRPr="006641A3">
        <w:instrText xml:space="preserve"> </w:instrText>
      </w:r>
      <w:r w:rsidR="00912D89" w:rsidRPr="006641A3">
        <w:rPr>
          <w:lang w:val="en-US"/>
        </w:rPr>
        <w:instrText>included</w:instrText>
      </w:r>
      <w:r w:rsidR="00912D89" w:rsidRPr="006641A3">
        <w:instrText xml:space="preserve"> </w:instrText>
      </w:r>
      <w:r w:rsidR="00912D89" w:rsidRPr="006641A3">
        <w:rPr>
          <w:lang w:val="en-US"/>
        </w:rPr>
        <w:instrText>leading</w:instrText>
      </w:r>
      <w:r w:rsidR="00912D89" w:rsidRPr="006641A3">
        <w:instrText xml:space="preserve"> </w:instrText>
      </w:r>
      <w:r w:rsidR="00912D89" w:rsidRPr="006641A3">
        <w:rPr>
          <w:lang w:val="en-US"/>
        </w:rPr>
        <w:instrText>hematologists</w:instrText>
      </w:r>
      <w:r w:rsidR="00912D89" w:rsidRPr="006641A3">
        <w:instrText xml:space="preserve">, </w:instrText>
      </w:r>
      <w:r w:rsidR="00912D89" w:rsidRPr="006641A3">
        <w:rPr>
          <w:lang w:val="en-US"/>
        </w:rPr>
        <w:instrText>oncologists</w:instrText>
      </w:r>
      <w:r w:rsidR="00912D89" w:rsidRPr="006641A3">
        <w:instrText xml:space="preserve">, </w:instrText>
      </w:r>
      <w:r w:rsidR="00912D89" w:rsidRPr="006641A3">
        <w:rPr>
          <w:lang w:val="en-US"/>
        </w:rPr>
        <w:instrText>radiation</w:instrText>
      </w:r>
      <w:r w:rsidR="00912D89" w:rsidRPr="006641A3">
        <w:instrText xml:space="preserve"> </w:instrText>
      </w:r>
      <w:r w:rsidR="00912D89" w:rsidRPr="006641A3">
        <w:rPr>
          <w:lang w:val="en-US"/>
        </w:rPr>
        <w:instrText>oncologists</w:instrText>
      </w:r>
      <w:r w:rsidR="00912D89" w:rsidRPr="006641A3">
        <w:instrText xml:space="preserve">, </w:instrText>
      </w:r>
      <w:r w:rsidR="00912D89" w:rsidRPr="006641A3">
        <w:rPr>
          <w:lang w:val="en-US"/>
        </w:rPr>
        <w:instrText>pathologists</w:instrText>
      </w:r>
      <w:r w:rsidR="00912D89" w:rsidRPr="006641A3">
        <w:instrText xml:space="preserve">, </w:instrText>
      </w:r>
      <w:r w:rsidR="00912D89" w:rsidRPr="006641A3">
        <w:rPr>
          <w:lang w:val="en-US"/>
        </w:rPr>
        <w:instrText>radiologists</w:instrText>
      </w:r>
      <w:r w:rsidR="00912D89" w:rsidRPr="006641A3">
        <w:instrText xml:space="preserve">, </w:instrText>
      </w:r>
      <w:r w:rsidR="00912D89" w:rsidRPr="006641A3">
        <w:rPr>
          <w:lang w:val="en-US"/>
        </w:rPr>
        <w:instrText>and</w:instrText>
      </w:r>
      <w:r w:rsidR="00912D89" w:rsidRPr="006641A3">
        <w:instrText xml:space="preserve"> </w:instrText>
      </w:r>
      <w:r w:rsidR="00912D89" w:rsidRPr="006641A3">
        <w:rPr>
          <w:lang w:val="en-US"/>
        </w:rPr>
        <w:instrText>nuclear</w:instrText>
      </w:r>
      <w:r w:rsidR="00912D89" w:rsidRPr="006641A3">
        <w:instrText xml:space="preserve"> </w:instrText>
      </w:r>
      <w:r w:rsidR="00912D89" w:rsidRPr="006641A3">
        <w:rPr>
          <w:lang w:val="en-US"/>
        </w:rPr>
        <w:instrText>medicine</w:instrText>
      </w:r>
      <w:r w:rsidR="00912D89" w:rsidRPr="006641A3">
        <w:instrText xml:space="preserve"> </w:instrText>
      </w:r>
      <w:r w:rsidR="00912D89" w:rsidRPr="006641A3">
        <w:rPr>
          <w:lang w:val="en-US"/>
        </w:rPr>
        <w:instrText>physicians</w:instrText>
      </w:r>
      <w:r w:rsidR="00912D89" w:rsidRPr="006641A3">
        <w:instrText xml:space="preserve">, </w:instrText>
      </w:r>
      <w:r w:rsidR="00912D89" w:rsidRPr="006641A3">
        <w:rPr>
          <w:lang w:val="en-US"/>
        </w:rPr>
        <w:instrText>representing</w:instrText>
      </w:r>
      <w:r w:rsidR="00912D89" w:rsidRPr="006641A3">
        <w:instrText xml:space="preserve"> </w:instrText>
      </w:r>
      <w:r w:rsidR="00912D89" w:rsidRPr="006641A3">
        <w:rPr>
          <w:lang w:val="en-US"/>
        </w:rPr>
        <w:instrText>major</w:instrText>
      </w:r>
      <w:r w:rsidR="00912D89" w:rsidRPr="006641A3">
        <w:instrText xml:space="preserve"> </w:instrText>
      </w:r>
      <w:r w:rsidR="00912D89" w:rsidRPr="006641A3">
        <w:rPr>
          <w:lang w:val="en-US"/>
        </w:rPr>
        <w:instrText>international</w:instrText>
      </w:r>
      <w:r w:rsidR="00912D89" w:rsidRPr="006641A3">
        <w:instrText xml:space="preserve"> </w:instrText>
      </w:r>
      <w:r w:rsidR="00912D89" w:rsidRPr="006641A3">
        <w:rPr>
          <w:lang w:val="en-US"/>
        </w:rPr>
        <w:instrText>lymphoma</w:instrText>
      </w:r>
      <w:r w:rsidR="00912D89" w:rsidRPr="006641A3">
        <w:instrText xml:space="preserve"> </w:instrText>
      </w:r>
      <w:r w:rsidR="00912D89" w:rsidRPr="006641A3">
        <w:rPr>
          <w:lang w:val="en-US"/>
        </w:rPr>
        <w:instrText>clinical</w:instrText>
      </w:r>
      <w:r w:rsidR="00912D89" w:rsidRPr="006641A3">
        <w:instrText xml:space="preserve"> </w:instrText>
      </w:r>
      <w:r w:rsidR="00912D89" w:rsidRPr="006641A3">
        <w:rPr>
          <w:lang w:val="en-US"/>
        </w:rPr>
        <w:instrText>trials</w:instrText>
      </w:r>
      <w:r w:rsidR="00912D89" w:rsidRPr="006641A3">
        <w:instrText xml:space="preserve"> </w:instrText>
      </w:r>
      <w:r w:rsidR="00912D89" w:rsidRPr="006641A3">
        <w:rPr>
          <w:lang w:val="en-US"/>
        </w:rPr>
        <w:instrText>groups</w:instrText>
      </w:r>
      <w:r w:rsidR="00912D89" w:rsidRPr="006641A3">
        <w:instrText xml:space="preserve"> </w:instrText>
      </w:r>
      <w:r w:rsidR="00912D89" w:rsidRPr="006641A3">
        <w:rPr>
          <w:lang w:val="en-US"/>
        </w:rPr>
        <w:instrText>and</w:instrText>
      </w:r>
      <w:r w:rsidR="00912D89" w:rsidRPr="006641A3">
        <w:instrText xml:space="preserve"> </w:instrText>
      </w:r>
      <w:r w:rsidR="00912D89" w:rsidRPr="006641A3">
        <w:rPr>
          <w:lang w:val="en-US"/>
        </w:rPr>
        <w:instrText>cancer</w:instrText>
      </w:r>
      <w:r w:rsidR="00912D89" w:rsidRPr="006641A3">
        <w:instrText xml:space="preserve"> </w:instrText>
      </w:r>
      <w:r w:rsidR="00912D89" w:rsidRPr="006641A3">
        <w:rPr>
          <w:lang w:val="en-US"/>
        </w:rPr>
        <w:instrText>centers</w:instrText>
      </w:r>
      <w:r w:rsidR="00912D89" w:rsidRPr="006641A3">
        <w:instrText xml:space="preserve">. </w:instrText>
      </w:r>
      <w:r w:rsidR="00912D89" w:rsidRPr="006641A3">
        <w:rPr>
          <w:lang w:val="en-US"/>
        </w:rPr>
        <w:instrText>Clinical</w:instrText>
      </w:r>
      <w:r w:rsidR="00912D89" w:rsidRPr="006641A3">
        <w:instrText xml:space="preserve"> </w:instrText>
      </w:r>
      <w:r w:rsidR="00912D89" w:rsidRPr="006641A3">
        <w:rPr>
          <w:lang w:val="en-US"/>
        </w:rPr>
        <w:instrText>and</w:instrText>
      </w:r>
      <w:r w:rsidR="00912D89" w:rsidRPr="006641A3">
        <w:instrText xml:space="preserve"> </w:instrText>
      </w:r>
      <w:r w:rsidR="00912D89" w:rsidRPr="006641A3">
        <w:rPr>
          <w:lang w:val="en-US"/>
        </w:rPr>
        <w:instrText>imaging</w:instrText>
      </w:r>
      <w:r w:rsidR="00912D89" w:rsidRPr="006641A3">
        <w:instrText xml:space="preserve"> </w:instrText>
      </w:r>
      <w:r w:rsidR="00912D89" w:rsidRPr="006641A3">
        <w:rPr>
          <w:lang w:val="en-US"/>
        </w:rPr>
        <w:instrText>subcommittees</w:instrText>
      </w:r>
      <w:r w:rsidR="00912D89" w:rsidRPr="006641A3">
        <w:instrText xml:space="preserve"> </w:instrText>
      </w:r>
      <w:r w:rsidR="00912D89" w:rsidRPr="006641A3">
        <w:rPr>
          <w:lang w:val="en-US"/>
        </w:rPr>
        <w:instrText>presented</w:instrText>
      </w:r>
      <w:r w:rsidR="00912D89" w:rsidRPr="006641A3">
        <w:instrText xml:space="preserve"> </w:instrText>
      </w:r>
      <w:r w:rsidR="00912D89" w:rsidRPr="006641A3">
        <w:rPr>
          <w:lang w:val="en-US"/>
        </w:rPr>
        <w:instrText>their</w:instrText>
      </w:r>
      <w:r w:rsidR="00912D89" w:rsidRPr="006641A3">
        <w:instrText xml:space="preserve"> </w:instrText>
      </w:r>
      <w:r w:rsidR="00912D89" w:rsidRPr="006641A3">
        <w:rPr>
          <w:lang w:val="en-US"/>
        </w:rPr>
        <w:instrText>conclusions</w:instrText>
      </w:r>
      <w:r w:rsidR="00912D89" w:rsidRPr="006641A3">
        <w:instrText xml:space="preserve"> </w:instrText>
      </w:r>
      <w:r w:rsidR="00912D89" w:rsidRPr="006641A3">
        <w:rPr>
          <w:lang w:val="en-US"/>
        </w:rPr>
        <w:instrText>at</w:instrText>
      </w:r>
      <w:r w:rsidR="00912D89" w:rsidRPr="006641A3">
        <w:instrText xml:space="preserve"> </w:instrText>
      </w:r>
      <w:r w:rsidR="00912D89" w:rsidRPr="006641A3">
        <w:rPr>
          <w:lang w:val="en-US"/>
        </w:rPr>
        <w:instrText>a</w:instrText>
      </w:r>
      <w:r w:rsidR="00912D89" w:rsidRPr="006641A3">
        <w:instrText xml:space="preserve"> </w:instrText>
      </w:r>
      <w:r w:rsidR="00912D89" w:rsidRPr="006641A3">
        <w:rPr>
          <w:lang w:val="en-US"/>
        </w:rPr>
        <w:instrText>subsequent</w:instrText>
      </w:r>
      <w:r w:rsidR="00912D89" w:rsidRPr="006641A3">
        <w:instrText xml:space="preserve"> </w:instrText>
      </w:r>
      <w:r w:rsidR="00912D89" w:rsidRPr="006641A3">
        <w:rPr>
          <w:lang w:val="en-US"/>
        </w:rPr>
        <w:instrText>workshop</w:instrText>
      </w:r>
      <w:r w:rsidR="00912D89" w:rsidRPr="006641A3">
        <w:instrText xml:space="preserve"> </w:instrText>
      </w:r>
      <w:r w:rsidR="00912D89" w:rsidRPr="006641A3">
        <w:rPr>
          <w:lang w:val="en-US"/>
        </w:rPr>
        <w:instrText>at</w:instrText>
      </w:r>
      <w:r w:rsidR="00912D89" w:rsidRPr="006641A3">
        <w:instrText xml:space="preserve"> </w:instrText>
      </w:r>
      <w:r w:rsidR="00912D89" w:rsidRPr="006641A3">
        <w:rPr>
          <w:lang w:val="en-US"/>
        </w:rPr>
        <w:instrText>the</w:instrText>
      </w:r>
      <w:r w:rsidR="00912D89" w:rsidRPr="006641A3">
        <w:instrText xml:space="preserve"> 12</w:instrText>
      </w:r>
      <w:r w:rsidR="00912D89" w:rsidRPr="006641A3">
        <w:rPr>
          <w:lang w:val="en-US"/>
        </w:rPr>
        <w:instrText>th</w:instrText>
      </w:r>
      <w:r w:rsidR="00912D89" w:rsidRPr="006641A3">
        <w:instrText xml:space="preserve"> </w:instrText>
      </w:r>
      <w:r w:rsidR="00912D89" w:rsidRPr="006641A3">
        <w:rPr>
          <w:lang w:val="en-US"/>
        </w:rPr>
        <w:instrText>International</w:instrText>
      </w:r>
      <w:r w:rsidR="00912D89" w:rsidRPr="006641A3">
        <w:instrText xml:space="preserve"> </w:instrText>
      </w:r>
      <w:r w:rsidR="00912D89" w:rsidRPr="006641A3">
        <w:rPr>
          <w:lang w:val="en-US"/>
        </w:rPr>
        <w:instrText>Conference</w:instrText>
      </w:r>
      <w:r w:rsidR="00912D89" w:rsidRPr="006641A3">
        <w:instrText xml:space="preserve"> </w:instrText>
      </w:r>
      <w:r w:rsidR="00912D89" w:rsidRPr="006641A3">
        <w:rPr>
          <w:lang w:val="en-US"/>
        </w:rPr>
        <w:instrText>on</w:instrText>
      </w:r>
      <w:r w:rsidR="00912D89" w:rsidRPr="006641A3">
        <w:instrText xml:space="preserve"> </w:instrText>
      </w:r>
      <w:r w:rsidR="00912D89" w:rsidRPr="006641A3">
        <w:rPr>
          <w:lang w:val="en-US"/>
        </w:rPr>
        <w:instrText>Malignant</w:instrText>
      </w:r>
      <w:r w:rsidR="00912D89" w:rsidRPr="006641A3">
        <w:instrText xml:space="preserve"> </w:instrText>
      </w:r>
      <w:r w:rsidR="00912D89" w:rsidRPr="006641A3">
        <w:rPr>
          <w:lang w:val="en-US"/>
        </w:rPr>
        <w:instrText>Lymphoma</w:instrText>
      </w:r>
      <w:r w:rsidR="00912D89" w:rsidRPr="006641A3">
        <w:instrText xml:space="preserve">, </w:instrText>
      </w:r>
      <w:r w:rsidR="00912D89" w:rsidRPr="006641A3">
        <w:rPr>
          <w:lang w:val="en-US"/>
        </w:rPr>
        <w:instrText>leading</w:instrText>
      </w:r>
      <w:r w:rsidR="00912D89" w:rsidRPr="006641A3">
        <w:instrText xml:space="preserve"> </w:instrText>
      </w:r>
      <w:r w:rsidR="00912D89" w:rsidRPr="006641A3">
        <w:rPr>
          <w:lang w:val="en-US"/>
        </w:rPr>
        <w:instrText>to</w:instrText>
      </w:r>
      <w:r w:rsidR="00912D89" w:rsidRPr="006641A3">
        <w:instrText xml:space="preserve"> </w:instrText>
      </w:r>
      <w:r w:rsidR="00912D89" w:rsidRPr="006641A3">
        <w:rPr>
          <w:lang w:val="en-US"/>
        </w:rPr>
        <w:instrText>revised</w:instrText>
      </w:r>
      <w:r w:rsidR="00912D89" w:rsidRPr="006641A3">
        <w:instrText xml:space="preserve"> </w:instrText>
      </w:r>
      <w:r w:rsidR="00912D89" w:rsidRPr="006641A3">
        <w:rPr>
          <w:lang w:val="en-US"/>
        </w:rPr>
        <w:instrText>criteria</w:instrText>
      </w:r>
      <w:r w:rsidR="00912D89" w:rsidRPr="006641A3">
        <w:instrText xml:space="preserve"> </w:instrText>
      </w:r>
      <w:r w:rsidR="00912D89" w:rsidRPr="006641A3">
        <w:rPr>
          <w:lang w:val="en-US"/>
        </w:rPr>
        <w:instrText>for</w:instrText>
      </w:r>
      <w:r w:rsidR="00912D89" w:rsidRPr="006641A3">
        <w:instrText xml:space="preserve"> </w:instrText>
      </w:r>
      <w:r w:rsidR="00912D89" w:rsidRPr="006641A3">
        <w:rPr>
          <w:lang w:val="en-US"/>
        </w:rPr>
        <w:instrText>staging</w:instrText>
      </w:r>
      <w:r w:rsidR="00912D89" w:rsidRPr="006641A3">
        <w:instrText xml:space="preserve"> </w:instrText>
      </w:r>
      <w:r w:rsidR="00912D89" w:rsidRPr="006641A3">
        <w:rPr>
          <w:lang w:val="en-US"/>
        </w:rPr>
        <w:instrText>and</w:instrText>
      </w:r>
      <w:r w:rsidR="00912D89" w:rsidRPr="006641A3">
        <w:instrText xml:space="preserve"> </w:instrText>
      </w:r>
      <w:r w:rsidR="00912D89" w:rsidRPr="006641A3">
        <w:rPr>
          <w:lang w:val="en-US"/>
        </w:rPr>
        <w:instrText>of</w:instrText>
      </w:r>
      <w:r w:rsidR="00912D89" w:rsidRPr="006641A3">
        <w:instrText xml:space="preserve"> </w:instrText>
      </w:r>
      <w:r w:rsidR="00912D89" w:rsidRPr="006641A3">
        <w:rPr>
          <w:lang w:val="en-US"/>
        </w:rPr>
        <w:instrText>the</w:instrText>
      </w:r>
      <w:r w:rsidR="00912D89" w:rsidRPr="006641A3">
        <w:instrText xml:space="preserve"> </w:instrText>
      </w:r>
      <w:r w:rsidR="00912D89" w:rsidRPr="006641A3">
        <w:rPr>
          <w:lang w:val="en-US"/>
        </w:rPr>
        <w:instrText>International</w:instrText>
      </w:r>
      <w:r w:rsidR="00912D89" w:rsidRPr="006641A3">
        <w:instrText xml:space="preserve"> </w:instrText>
      </w:r>
      <w:r w:rsidR="00912D89" w:rsidRPr="006641A3">
        <w:rPr>
          <w:lang w:val="en-US"/>
        </w:rPr>
        <w:instrText>Working</w:instrText>
      </w:r>
      <w:r w:rsidR="00912D89" w:rsidRPr="006641A3">
        <w:instrText xml:space="preserve"> </w:instrText>
      </w:r>
      <w:r w:rsidR="00912D89" w:rsidRPr="006641A3">
        <w:rPr>
          <w:lang w:val="en-US"/>
        </w:rPr>
        <w:instrText>Group</w:instrText>
      </w:r>
      <w:r w:rsidR="00912D89" w:rsidRPr="006641A3">
        <w:instrText xml:space="preserve"> </w:instrText>
      </w:r>
      <w:r w:rsidR="00912D89" w:rsidRPr="006641A3">
        <w:rPr>
          <w:lang w:val="en-US"/>
        </w:rPr>
        <w:instrText>Guidelines</w:instrText>
      </w:r>
      <w:r w:rsidR="00912D89" w:rsidRPr="006641A3">
        <w:instrText xml:space="preserve"> </w:instrText>
      </w:r>
      <w:r w:rsidR="00912D89" w:rsidRPr="006641A3">
        <w:rPr>
          <w:lang w:val="en-US"/>
        </w:rPr>
        <w:instrText>of</w:instrText>
      </w:r>
      <w:r w:rsidR="00912D89" w:rsidRPr="006641A3">
        <w:instrText xml:space="preserve"> 2007 </w:instrText>
      </w:r>
      <w:r w:rsidR="00912D89" w:rsidRPr="006641A3">
        <w:rPr>
          <w:lang w:val="en-US"/>
        </w:rPr>
        <w:instrText>for</w:instrText>
      </w:r>
      <w:r w:rsidR="00912D89" w:rsidRPr="006641A3">
        <w:instrText xml:space="preserve"> </w:instrText>
      </w:r>
      <w:r w:rsidR="00912D89" w:rsidRPr="006641A3">
        <w:rPr>
          <w:lang w:val="en-US"/>
        </w:rPr>
        <w:instrText>response</w:instrText>
      </w:r>
      <w:r w:rsidR="00912D89" w:rsidRPr="006641A3">
        <w:instrText xml:space="preserve">. </w:instrText>
      </w:r>
      <w:r w:rsidR="00912D89" w:rsidRPr="006641A3">
        <w:rPr>
          <w:lang w:val="en-US"/>
        </w:rPr>
        <w:instrText>As</w:instrText>
      </w:r>
      <w:r w:rsidR="00912D89" w:rsidRPr="006641A3">
        <w:instrText xml:space="preserve"> </w:instrText>
      </w:r>
      <w:r w:rsidR="00912D89" w:rsidRPr="006641A3">
        <w:rPr>
          <w:lang w:val="en-US"/>
        </w:rPr>
        <w:instrText>a</w:instrText>
      </w:r>
      <w:r w:rsidR="00912D89" w:rsidRPr="006641A3">
        <w:instrText xml:space="preserve"> </w:instrText>
      </w:r>
      <w:r w:rsidR="00912D89" w:rsidRPr="006641A3">
        <w:rPr>
          <w:lang w:val="en-US"/>
        </w:rPr>
        <w:instrText>result</w:instrText>
      </w:r>
      <w:r w:rsidR="00912D89" w:rsidRPr="006641A3">
        <w:instrText xml:space="preserve">, </w:instrText>
      </w:r>
      <w:r w:rsidR="00912D89" w:rsidRPr="006641A3">
        <w:rPr>
          <w:lang w:val="en-US"/>
        </w:rPr>
        <w:instrText>fluorodeoxyglucose</w:instrText>
      </w:r>
      <w:r w:rsidR="00912D89" w:rsidRPr="006641A3">
        <w:instrText xml:space="preserve"> (</w:instrText>
      </w:r>
      <w:r w:rsidR="00912D89" w:rsidRPr="006641A3">
        <w:rPr>
          <w:lang w:val="en-US"/>
        </w:rPr>
        <w:instrText>FDG</w:instrText>
      </w:r>
      <w:r w:rsidR="00912D89" w:rsidRPr="006641A3">
        <w:instrText xml:space="preserve">) </w:instrText>
      </w:r>
      <w:r w:rsidR="00912D89" w:rsidRPr="006641A3">
        <w:rPr>
          <w:lang w:val="en-US"/>
        </w:rPr>
        <w:instrText>positron</w:instrText>
      </w:r>
      <w:r w:rsidR="00912D89" w:rsidRPr="006641A3">
        <w:instrText xml:space="preserve"> </w:instrText>
      </w:r>
      <w:r w:rsidR="00912D89" w:rsidRPr="006641A3">
        <w:rPr>
          <w:lang w:val="en-US"/>
        </w:rPr>
        <w:instrText>emission</w:instrText>
      </w:r>
      <w:r w:rsidR="00912D89" w:rsidRPr="006641A3">
        <w:instrText xml:space="preserve"> </w:instrText>
      </w:r>
      <w:r w:rsidR="00912D89" w:rsidRPr="006641A3">
        <w:rPr>
          <w:lang w:val="en-US"/>
        </w:rPr>
        <w:instrText>tomography</w:instrText>
      </w:r>
      <w:r w:rsidR="00912D89" w:rsidRPr="006641A3">
        <w:instrText xml:space="preserve"> (</w:instrText>
      </w:r>
      <w:r w:rsidR="00912D89" w:rsidRPr="006641A3">
        <w:rPr>
          <w:lang w:val="en-US"/>
        </w:rPr>
        <w:instrText>PET</w:instrText>
      </w:r>
      <w:r w:rsidR="00912D89" w:rsidRPr="006641A3">
        <w:instrText>)-</w:instrText>
      </w:r>
      <w:r w:rsidR="00912D89" w:rsidRPr="006641A3">
        <w:rPr>
          <w:lang w:val="en-US"/>
        </w:rPr>
        <w:instrText>computed</w:instrText>
      </w:r>
      <w:r w:rsidR="00912D89" w:rsidRPr="006641A3">
        <w:instrText xml:space="preserve"> </w:instrText>
      </w:r>
      <w:r w:rsidR="00912D89" w:rsidRPr="006641A3">
        <w:rPr>
          <w:lang w:val="en-US"/>
        </w:rPr>
        <w:instrText>tomography</w:instrText>
      </w:r>
      <w:r w:rsidR="00912D89" w:rsidRPr="006641A3">
        <w:instrText xml:space="preserve"> (</w:instrText>
      </w:r>
      <w:r w:rsidR="00912D89" w:rsidRPr="006641A3">
        <w:rPr>
          <w:lang w:val="en-US"/>
        </w:rPr>
        <w:instrText>CT</w:instrText>
      </w:r>
      <w:r w:rsidR="00912D89" w:rsidRPr="006641A3">
        <w:instrText xml:space="preserve">) </w:instrText>
      </w:r>
      <w:r w:rsidR="00912D89" w:rsidRPr="006641A3">
        <w:rPr>
          <w:lang w:val="en-US"/>
        </w:rPr>
        <w:instrText>was</w:instrText>
      </w:r>
      <w:r w:rsidR="00912D89" w:rsidRPr="006641A3">
        <w:instrText xml:space="preserve"> </w:instrText>
      </w:r>
      <w:r w:rsidR="00912D89" w:rsidRPr="006641A3">
        <w:rPr>
          <w:lang w:val="en-US"/>
        </w:rPr>
        <w:instrText>formally</w:instrText>
      </w:r>
      <w:r w:rsidR="00912D89" w:rsidRPr="006641A3">
        <w:instrText xml:space="preserve"> </w:instrText>
      </w:r>
      <w:r w:rsidR="00912D89" w:rsidRPr="006641A3">
        <w:rPr>
          <w:lang w:val="en-US"/>
        </w:rPr>
        <w:instrText>incorporated</w:instrText>
      </w:r>
      <w:r w:rsidR="00912D89" w:rsidRPr="006641A3">
        <w:instrText xml:space="preserve"> </w:instrText>
      </w:r>
      <w:r w:rsidR="00912D89" w:rsidRPr="006641A3">
        <w:rPr>
          <w:lang w:val="en-US"/>
        </w:rPr>
        <w:instrText>into</w:instrText>
      </w:r>
      <w:r w:rsidR="00912D89" w:rsidRPr="006641A3">
        <w:instrText xml:space="preserve"> </w:instrText>
      </w:r>
      <w:r w:rsidR="00912D89" w:rsidRPr="006641A3">
        <w:rPr>
          <w:lang w:val="en-US"/>
        </w:rPr>
        <w:instrText>standard</w:instrText>
      </w:r>
      <w:r w:rsidR="00912D89" w:rsidRPr="006641A3">
        <w:instrText xml:space="preserve"> </w:instrText>
      </w:r>
      <w:r w:rsidR="00912D89" w:rsidRPr="006641A3">
        <w:rPr>
          <w:lang w:val="en-US"/>
        </w:rPr>
        <w:instrText>staging</w:instrText>
      </w:r>
      <w:r w:rsidR="00912D89" w:rsidRPr="006641A3">
        <w:instrText xml:space="preserve"> </w:instrText>
      </w:r>
      <w:r w:rsidR="00912D89" w:rsidRPr="006641A3">
        <w:rPr>
          <w:lang w:val="en-US"/>
        </w:rPr>
        <w:instrText>for</w:instrText>
      </w:r>
      <w:r w:rsidR="00912D89" w:rsidRPr="006641A3">
        <w:instrText xml:space="preserve"> </w:instrText>
      </w:r>
      <w:r w:rsidR="00912D89" w:rsidRPr="006641A3">
        <w:rPr>
          <w:lang w:val="en-US"/>
        </w:rPr>
        <w:instrText>FDG</w:instrText>
      </w:r>
      <w:r w:rsidR="00912D89" w:rsidRPr="006641A3">
        <w:instrText>-</w:instrText>
      </w:r>
      <w:r w:rsidR="00912D89" w:rsidRPr="006641A3">
        <w:rPr>
          <w:lang w:val="en-US"/>
        </w:rPr>
        <w:instrText>avid</w:instrText>
      </w:r>
      <w:r w:rsidR="00912D89" w:rsidRPr="006641A3">
        <w:instrText xml:space="preserve"> </w:instrText>
      </w:r>
      <w:r w:rsidR="00912D89" w:rsidRPr="006641A3">
        <w:rPr>
          <w:lang w:val="en-US"/>
        </w:rPr>
        <w:instrText>lymphomas</w:instrText>
      </w:r>
      <w:r w:rsidR="00912D89" w:rsidRPr="006641A3">
        <w:instrText xml:space="preserve">. </w:instrText>
      </w:r>
      <w:r w:rsidR="00912D89" w:rsidRPr="006641A3">
        <w:rPr>
          <w:lang w:val="en-US"/>
        </w:rPr>
        <w:instrText>A</w:instrText>
      </w:r>
      <w:r w:rsidR="00912D89" w:rsidRPr="006641A3">
        <w:instrText xml:space="preserve"> </w:instrText>
      </w:r>
      <w:r w:rsidR="00912D89" w:rsidRPr="006641A3">
        <w:rPr>
          <w:lang w:val="en-US"/>
        </w:rPr>
        <w:instrText>modification</w:instrText>
      </w:r>
      <w:r w:rsidR="00912D89" w:rsidRPr="006641A3">
        <w:instrText xml:space="preserve"> </w:instrText>
      </w:r>
      <w:r w:rsidR="00912D89" w:rsidRPr="006641A3">
        <w:rPr>
          <w:lang w:val="en-US"/>
        </w:rPr>
        <w:instrText>of</w:instrText>
      </w:r>
      <w:r w:rsidR="00912D89" w:rsidRPr="006641A3">
        <w:instrText xml:space="preserve"> </w:instrText>
      </w:r>
      <w:r w:rsidR="00912D89" w:rsidRPr="006641A3">
        <w:rPr>
          <w:lang w:val="en-US"/>
        </w:rPr>
        <w:instrText>the</w:instrText>
      </w:r>
      <w:r w:rsidR="00912D89" w:rsidRPr="006641A3">
        <w:instrText xml:space="preserve"> </w:instrText>
      </w:r>
      <w:r w:rsidR="00912D89" w:rsidRPr="006641A3">
        <w:rPr>
          <w:lang w:val="en-US"/>
        </w:rPr>
        <w:instrText>Ann</w:instrText>
      </w:r>
      <w:r w:rsidR="00912D89" w:rsidRPr="006641A3">
        <w:instrText xml:space="preserve"> </w:instrText>
      </w:r>
      <w:r w:rsidR="00912D89" w:rsidRPr="006641A3">
        <w:rPr>
          <w:lang w:val="en-US"/>
        </w:rPr>
        <w:instrText>Arbor</w:instrText>
      </w:r>
      <w:r w:rsidR="00912D89" w:rsidRPr="006641A3">
        <w:instrText xml:space="preserve"> </w:instrText>
      </w:r>
      <w:r w:rsidR="00912D89" w:rsidRPr="006641A3">
        <w:rPr>
          <w:lang w:val="en-US"/>
        </w:rPr>
        <w:instrText>descriptive</w:instrText>
      </w:r>
      <w:r w:rsidR="00912D89" w:rsidRPr="006641A3">
        <w:instrText xml:space="preserve"> </w:instrText>
      </w:r>
      <w:r w:rsidR="00912D89" w:rsidRPr="006641A3">
        <w:rPr>
          <w:lang w:val="en-US"/>
        </w:rPr>
        <w:instrText>terminology</w:instrText>
      </w:r>
      <w:r w:rsidR="00912D89" w:rsidRPr="006641A3">
        <w:instrText xml:space="preserve"> </w:instrText>
      </w:r>
      <w:r w:rsidR="00912D89" w:rsidRPr="006641A3">
        <w:rPr>
          <w:lang w:val="en-US"/>
        </w:rPr>
        <w:instrText>will</w:instrText>
      </w:r>
      <w:r w:rsidR="00912D89" w:rsidRPr="006641A3">
        <w:instrText xml:space="preserve"> </w:instrText>
      </w:r>
      <w:r w:rsidR="00912D89" w:rsidRPr="006641A3">
        <w:rPr>
          <w:lang w:val="en-US"/>
        </w:rPr>
        <w:instrText>be</w:instrText>
      </w:r>
      <w:r w:rsidR="00912D89" w:rsidRPr="006641A3">
        <w:instrText xml:space="preserve"> </w:instrText>
      </w:r>
      <w:r w:rsidR="00912D89" w:rsidRPr="006641A3">
        <w:rPr>
          <w:lang w:val="en-US"/>
        </w:rPr>
        <w:instrText>used</w:instrText>
      </w:r>
      <w:r w:rsidR="00912D89" w:rsidRPr="006641A3">
        <w:instrText xml:space="preserve"> </w:instrText>
      </w:r>
      <w:r w:rsidR="00912D89" w:rsidRPr="006641A3">
        <w:rPr>
          <w:lang w:val="en-US"/>
        </w:rPr>
        <w:instrText>for</w:instrText>
      </w:r>
      <w:r w:rsidR="00912D89" w:rsidRPr="006641A3">
        <w:instrText xml:space="preserve"> </w:instrText>
      </w:r>
      <w:r w:rsidR="00912D89" w:rsidRPr="006641A3">
        <w:rPr>
          <w:lang w:val="en-US"/>
        </w:rPr>
        <w:instrText>anatomic</w:instrText>
      </w:r>
      <w:r w:rsidR="00912D89" w:rsidRPr="006641A3">
        <w:instrText xml:space="preserve"> </w:instrText>
      </w:r>
      <w:r w:rsidR="00912D89" w:rsidRPr="006641A3">
        <w:rPr>
          <w:lang w:val="en-US"/>
        </w:rPr>
        <w:instrText>distribution</w:instrText>
      </w:r>
      <w:r w:rsidR="00912D89" w:rsidRPr="006641A3">
        <w:instrText xml:space="preserve"> </w:instrText>
      </w:r>
      <w:r w:rsidR="00912D89" w:rsidRPr="006641A3">
        <w:rPr>
          <w:lang w:val="en-US"/>
        </w:rPr>
        <w:instrText>of</w:instrText>
      </w:r>
      <w:r w:rsidR="00912D89" w:rsidRPr="006641A3">
        <w:instrText xml:space="preserve"> </w:instrText>
      </w:r>
      <w:r w:rsidR="00912D89" w:rsidRPr="006641A3">
        <w:rPr>
          <w:lang w:val="en-US"/>
        </w:rPr>
        <w:instrText>disease</w:instrText>
      </w:r>
      <w:r w:rsidR="00912D89" w:rsidRPr="006641A3">
        <w:instrText xml:space="preserve"> </w:instrText>
      </w:r>
      <w:r w:rsidR="00912D89" w:rsidRPr="006641A3">
        <w:rPr>
          <w:lang w:val="en-US"/>
        </w:rPr>
        <w:instrText>extent</w:instrText>
      </w:r>
      <w:r w:rsidR="00912D89" w:rsidRPr="006641A3">
        <w:instrText xml:space="preserve">, </w:instrText>
      </w:r>
      <w:r w:rsidR="00912D89" w:rsidRPr="006641A3">
        <w:rPr>
          <w:lang w:val="en-US"/>
        </w:rPr>
        <w:instrText>but</w:instrText>
      </w:r>
      <w:r w:rsidR="00912D89" w:rsidRPr="006641A3">
        <w:instrText xml:space="preserve"> </w:instrText>
      </w:r>
      <w:r w:rsidR="00912D89" w:rsidRPr="006641A3">
        <w:rPr>
          <w:lang w:val="en-US"/>
        </w:rPr>
        <w:instrText>the</w:instrText>
      </w:r>
      <w:r w:rsidR="00912D89" w:rsidRPr="006641A3">
        <w:instrText xml:space="preserve"> </w:instrText>
      </w:r>
      <w:r w:rsidR="00912D89" w:rsidRPr="006641A3">
        <w:rPr>
          <w:lang w:val="en-US"/>
        </w:rPr>
        <w:instrText>suffixes</w:instrText>
      </w:r>
      <w:r w:rsidR="00912D89" w:rsidRPr="006641A3">
        <w:instrText xml:space="preserve"> </w:instrText>
      </w:r>
      <w:r w:rsidR="00912D89" w:rsidRPr="006641A3">
        <w:rPr>
          <w:lang w:val="en-US"/>
        </w:rPr>
        <w:instrText>A</w:instrText>
      </w:r>
      <w:r w:rsidR="00912D89" w:rsidRPr="006641A3">
        <w:instrText xml:space="preserve"> </w:instrText>
      </w:r>
      <w:r w:rsidR="00912D89" w:rsidRPr="006641A3">
        <w:rPr>
          <w:lang w:val="en-US"/>
        </w:rPr>
        <w:instrText>or</w:instrText>
      </w:r>
      <w:r w:rsidR="00912D89" w:rsidRPr="006641A3">
        <w:instrText xml:space="preserve"> </w:instrText>
      </w:r>
      <w:r w:rsidR="00912D89" w:rsidRPr="006641A3">
        <w:rPr>
          <w:lang w:val="en-US"/>
        </w:rPr>
        <w:instrText>B</w:instrText>
      </w:r>
      <w:r w:rsidR="00912D89" w:rsidRPr="006641A3">
        <w:instrText xml:space="preserve"> </w:instrText>
      </w:r>
      <w:r w:rsidR="00912D89" w:rsidRPr="006641A3">
        <w:rPr>
          <w:lang w:val="en-US"/>
        </w:rPr>
        <w:instrText>for</w:instrText>
      </w:r>
      <w:r w:rsidR="00912D89" w:rsidRPr="006641A3">
        <w:instrText xml:space="preserve"> </w:instrText>
      </w:r>
      <w:r w:rsidR="00912D89" w:rsidRPr="006641A3">
        <w:rPr>
          <w:lang w:val="en-US"/>
        </w:rPr>
        <w:instrText>symptoms</w:instrText>
      </w:r>
      <w:r w:rsidR="00912D89" w:rsidRPr="006641A3">
        <w:instrText xml:space="preserve"> </w:instrText>
      </w:r>
      <w:r w:rsidR="00912D89" w:rsidRPr="006641A3">
        <w:rPr>
          <w:lang w:val="en-US"/>
        </w:rPr>
        <w:instrText>will</w:instrText>
      </w:r>
      <w:r w:rsidR="00912D89" w:rsidRPr="006641A3">
        <w:instrText xml:space="preserve"> </w:instrText>
      </w:r>
      <w:r w:rsidR="00912D89" w:rsidRPr="006641A3">
        <w:rPr>
          <w:lang w:val="en-US"/>
        </w:rPr>
        <w:instrText>only</w:instrText>
      </w:r>
      <w:r w:rsidR="00912D89" w:rsidRPr="006641A3">
        <w:instrText xml:space="preserve"> </w:instrText>
      </w:r>
      <w:r w:rsidR="00912D89" w:rsidRPr="006641A3">
        <w:rPr>
          <w:lang w:val="en-US"/>
        </w:rPr>
        <w:instrText>be</w:instrText>
      </w:r>
      <w:r w:rsidR="00912D89" w:rsidRPr="006641A3">
        <w:instrText xml:space="preserve"> </w:instrText>
      </w:r>
      <w:r w:rsidR="00912D89" w:rsidRPr="006641A3">
        <w:rPr>
          <w:lang w:val="en-US"/>
        </w:rPr>
        <w:instrText>included</w:instrText>
      </w:r>
      <w:r w:rsidR="00912D89" w:rsidRPr="006641A3">
        <w:instrText xml:space="preserve"> </w:instrText>
      </w:r>
      <w:r w:rsidR="00912D89" w:rsidRPr="006641A3">
        <w:rPr>
          <w:lang w:val="en-US"/>
        </w:rPr>
        <w:instrText>for</w:instrText>
      </w:r>
      <w:r w:rsidR="00912D89" w:rsidRPr="006641A3">
        <w:instrText xml:space="preserve"> </w:instrText>
      </w:r>
      <w:r w:rsidR="00912D89" w:rsidRPr="006641A3">
        <w:rPr>
          <w:lang w:val="en-US"/>
        </w:rPr>
        <w:instrText>HL</w:instrText>
      </w:r>
      <w:r w:rsidR="00912D89" w:rsidRPr="006641A3">
        <w:instrText xml:space="preserve">. </w:instrText>
      </w:r>
      <w:r w:rsidR="00912D89" w:rsidRPr="006641A3">
        <w:rPr>
          <w:lang w:val="en-US"/>
        </w:rPr>
        <w:instrText>A</w:instrText>
      </w:r>
      <w:r w:rsidR="00912D89" w:rsidRPr="006641A3">
        <w:instrText xml:space="preserve"> </w:instrText>
      </w:r>
      <w:r w:rsidR="00912D89" w:rsidRPr="006641A3">
        <w:rPr>
          <w:lang w:val="en-US"/>
        </w:rPr>
        <w:instrText>bone</w:instrText>
      </w:r>
      <w:r w:rsidR="00912D89" w:rsidRPr="006641A3">
        <w:instrText xml:space="preserve"> </w:instrText>
      </w:r>
      <w:r w:rsidR="00912D89" w:rsidRPr="006641A3">
        <w:rPr>
          <w:lang w:val="en-US"/>
        </w:rPr>
        <w:instrText>marrow</w:instrText>
      </w:r>
      <w:r w:rsidR="00912D89" w:rsidRPr="006641A3">
        <w:instrText xml:space="preserve"> </w:instrText>
      </w:r>
      <w:r w:rsidR="00912D89" w:rsidRPr="006641A3">
        <w:rPr>
          <w:lang w:val="en-US"/>
        </w:rPr>
        <w:instrText>biopsy</w:instrText>
      </w:r>
      <w:r w:rsidR="00912D89" w:rsidRPr="006641A3">
        <w:instrText xml:space="preserve"> </w:instrText>
      </w:r>
      <w:r w:rsidR="00912D89" w:rsidRPr="006641A3">
        <w:rPr>
          <w:lang w:val="en-US"/>
        </w:rPr>
        <w:instrText>is</w:instrText>
      </w:r>
      <w:r w:rsidR="00912D89" w:rsidRPr="006641A3">
        <w:instrText xml:space="preserve"> </w:instrText>
      </w:r>
      <w:r w:rsidR="00912D89" w:rsidRPr="006641A3">
        <w:rPr>
          <w:lang w:val="en-US"/>
        </w:rPr>
        <w:instrText>no</w:instrText>
      </w:r>
      <w:r w:rsidR="00912D89" w:rsidRPr="006641A3">
        <w:instrText xml:space="preserve"> </w:instrText>
      </w:r>
      <w:r w:rsidR="00912D89" w:rsidRPr="006641A3">
        <w:rPr>
          <w:lang w:val="en-US"/>
        </w:rPr>
        <w:instrText>longer</w:instrText>
      </w:r>
      <w:r w:rsidR="00912D89" w:rsidRPr="006641A3">
        <w:instrText xml:space="preserve"> </w:instrText>
      </w:r>
      <w:r w:rsidR="00912D89" w:rsidRPr="006641A3">
        <w:rPr>
          <w:lang w:val="en-US"/>
        </w:rPr>
        <w:instrText>indicated</w:instrText>
      </w:r>
      <w:r w:rsidR="00912D89" w:rsidRPr="006641A3">
        <w:instrText xml:space="preserve"> </w:instrText>
      </w:r>
      <w:r w:rsidR="00912D89" w:rsidRPr="006641A3">
        <w:rPr>
          <w:lang w:val="en-US"/>
        </w:rPr>
        <w:instrText>for</w:instrText>
      </w:r>
      <w:r w:rsidR="00912D89" w:rsidRPr="006641A3">
        <w:instrText xml:space="preserve"> </w:instrText>
      </w:r>
      <w:r w:rsidR="00912D89" w:rsidRPr="006641A3">
        <w:rPr>
          <w:lang w:val="en-US"/>
        </w:rPr>
        <w:instrText>the</w:instrText>
      </w:r>
      <w:r w:rsidR="00912D89" w:rsidRPr="006641A3">
        <w:instrText xml:space="preserve"> </w:instrText>
      </w:r>
      <w:r w:rsidR="00912D89" w:rsidRPr="006641A3">
        <w:rPr>
          <w:lang w:val="en-US"/>
        </w:rPr>
        <w:instrText>routine</w:instrText>
      </w:r>
      <w:r w:rsidR="00912D89" w:rsidRPr="006641A3">
        <w:instrText xml:space="preserve"> </w:instrText>
      </w:r>
      <w:r w:rsidR="00912D89" w:rsidRPr="006641A3">
        <w:rPr>
          <w:lang w:val="en-US"/>
        </w:rPr>
        <w:instrText>staging</w:instrText>
      </w:r>
      <w:r w:rsidR="00912D89" w:rsidRPr="006641A3">
        <w:instrText xml:space="preserve"> </w:instrText>
      </w:r>
      <w:r w:rsidR="00912D89" w:rsidRPr="006641A3">
        <w:rPr>
          <w:lang w:val="en-US"/>
        </w:rPr>
        <w:instrText>of</w:instrText>
      </w:r>
      <w:r w:rsidR="00912D89" w:rsidRPr="006641A3">
        <w:instrText xml:space="preserve"> </w:instrText>
      </w:r>
      <w:r w:rsidR="00912D89" w:rsidRPr="006641A3">
        <w:rPr>
          <w:lang w:val="en-US"/>
        </w:rPr>
        <w:instrText>HL</w:instrText>
      </w:r>
      <w:r w:rsidR="00912D89" w:rsidRPr="006641A3">
        <w:instrText xml:space="preserve"> </w:instrText>
      </w:r>
      <w:r w:rsidR="00912D89" w:rsidRPr="006641A3">
        <w:rPr>
          <w:lang w:val="en-US"/>
        </w:rPr>
        <w:instrText>and</w:instrText>
      </w:r>
      <w:r w:rsidR="00912D89" w:rsidRPr="006641A3">
        <w:instrText xml:space="preserve"> </w:instrText>
      </w:r>
      <w:r w:rsidR="00912D89" w:rsidRPr="006641A3">
        <w:rPr>
          <w:lang w:val="en-US"/>
        </w:rPr>
        <w:instrText>most</w:instrText>
      </w:r>
      <w:r w:rsidR="00912D89" w:rsidRPr="006641A3">
        <w:instrText xml:space="preserve"> </w:instrText>
      </w:r>
      <w:r w:rsidR="00912D89" w:rsidRPr="006641A3">
        <w:rPr>
          <w:lang w:val="en-US"/>
        </w:rPr>
        <w:instrText>diffuse</w:instrText>
      </w:r>
      <w:r w:rsidR="00912D89" w:rsidRPr="006641A3">
        <w:instrText xml:space="preserve"> </w:instrText>
      </w:r>
      <w:r w:rsidR="00912D89" w:rsidRPr="006641A3">
        <w:rPr>
          <w:lang w:val="en-US"/>
        </w:rPr>
        <w:instrText>large</w:instrText>
      </w:r>
      <w:r w:rsidR="00912D89" w:rsidRPr="006641A3">
        <w:instrText xml:space="preserve"> </w:instrText>
      </w:r>
      <w:r w:rsidR="00912D89" w:rsidRPr="006641A3">
        <w:rPr>
          <w:lang w:val="en-US"/>
        </w:rPr>
        <w:instrText>B</w:instrText>
      </w:r>
      <w:r w:rsidR="00912D89" w:rsidRPr="006641A3">
        <w:instrText>-</w:instrText>
      </w:r>
      <w:r w:rsidR="00912D89" w:rsidRPr="006641A3">
        <w:rPr>
          <w:lang w:val="en-US"/>
        </w:rPr>
        <w:instrText>cell</w:instrText>
      </w:r>
      <w:r w:rsidR="00912D89" w:rsidRPr="006641A3">
        <w:instrText xml:space="preserve"> </w:instrText>
      </w:r>
      <w:r w:rsidR="00912D89" w:rsidRPr="006641A3">
        <w:rPr>
          <w:lang w:val="en-US"/>
        </w:rPr>
        <w:instrText>lymphomas</w:instrText>
      </w:r>
      <w:r w:rsidR="00912D89" w:rsidRPr="006641A3">
        <w:instrText xml:space="preserve">. </w:instrText>
      </w:r>
      <w:r w:rsidR="00912D89" w:rsidRPr="006641A3">
        <w:rPr>
          <w:lang w:val="en-US"/>
        </w:rPr>
        <w:instrText>However</w:instrText>
      </w:r>
      <w:r w:rsidR="00912D89" w:rsidRPr="006641A3">
        <w:instrText xml:space="preserve">, </w:instrText>
      </w:r>
      <w:r w:rsidR="00912D89" w:rsidRPr="006641A3">
        <w:rPr>
          <w:lang w:val="en-US"/>
        </w:rPr>
        <w:instrText>regardless</w:instrText>
      </w:r>
      <w:r w:rsidR="00912D89" w:rsidRPr="006641A3">
        <w:instrText xml:space="preserve"> </w:instrText>
      </w:r>
      <w:r w:rsidR="00912D89" w:rsidRPr="006641A3">
        <w:rPr>
          <w:lang w:val="en-US"/>
        </w:rPr>
        <w:instrText>of</w:instrText>
      </w:r>
      <w:r w:rsidR="00912D89" w:rsidRPr="006641A3">
        <w:instrText xml:space="preserve"> </w:instrText>
      </w:r>
      <w:r w:rsidR="00912D89" w:rsidRPr="006641A3">
        <w:rPr>
          <w:lang w:val="en-US"/>
        </w:rPr>
        <w:instrText>stage</w:instrText>
      </w:r>
      <w:r w:rsidR="00912D89" w:rsidRPr="006641A3">
        <w:instrText xml:space="preserve">, </w:instrText>
      </w:r>
      <w:r w:rsidR="00912D89" w:rsidRPr="006641A3">
        <w:rPr>
          <w:lang w:val="en-US"/>
        </w:rPr>
        <w:instrText>general</w:instrText>
      </w:r>
      <w:r w:rsidR="00912D89" w:rsidRPr="006641A3">
        <w:instrText xml:space="preserve"> </w:instrText>
      </w:r>
      <w:r w:rsidR="00912D89" w:rsidRPr="006641A3">
        <w:rPr>
          <w:lang w:val="en-US"/>
        </w:rPr>
        <w:instrText>practice</w:instrText>
      </w:r>
      <w:r w:rsidR="00912D89" w:rsidRPr="006641A3">
        <w:instrText xml:space="preserve"> </w:instrText>
      </w:r>
      <w:r w:rsidR="00912D89" w:rsidRPr="006641A3">
        <w:rPr>
          <w:lang w:val="en-US"/>
        </w:rPr>
        <w:instrText>is</w:instrText>
      </w:r>
      <w:r w:rsidR="00912D89" w:rsidRPr="006641A3">
        <w:instrText xml:space="preserve"> </w:instrText>
      </w:r>
      <w:r w:rsidR="00912D89" w:rsidRPr="006641A3">
        <w:rPr>
          <w:lang w:val="en-US"/>
        </w:rPr>
        <w:instrText>to</w:instrText>
      </w:r>
      <w:r w:rsidR="00912D89" w:rsidRPr="006641A3">
        <w:instrText xml:space="preserve"> </w:instrText>
      </w:r>
      <w:r w:rsidR="00912D89" w:rsidRPr="006641A3">
        <w:rPr>
          <w:lang w:val="en-US"/>
        </w:rPr>
        <w:instrText>treat</w:instrText>
      </w:r>
      <w:r w:rsidR="00912D89" w:rsidRPr="006641A3">
        <w:instrText xml:space="preserve"> </w:instrText>
      </w:r>
      <w:r w:rsidR="00912D89" w:rsidRPr="006641A3">
        <w:rPr>
          <w:lang w:val="en-US"/>
        </w:rPr>
        <w:instrText>patients</w:instrText>
      </w:r>
      <w:r w:rsidR="00912D89" w:rsidRPr="006641A3">
        <w:instrText xml:space="preserve"> </w:instrText>
      </w:r>
      <w:r w:rsidR="00912D89" w:rsidRPr="006641A3">
        <w:rPr>
          <w:lang w:val="en-US"/>
        </w:rPr>
        <w:instrText>based</w:instrText>
      </w:r>
      <w:r w:rsidR="00912D89" w:rsidRPr="006641A3">
        <w:instrText xml:space="preserve"> </w:instrText>
      </w:r>
      <w:r w:rsidR="00912D89" w:rsidRPr="006641A3">
        <w:rPr>
          <w:lang w:val="en-US"/>
        </w:rPr>
        <w:instrText>on</w:instrText>
      </w:r>
      <w:r w:rsidR="00912D89" w:rsidRPr="006641A3">
        <w:instrText xml:space="preserve"> </w:instrText>
      </w:r>
      <w:r w:rsidR="00912D89" w:rsidRPr="006641A3">
        <w:rPr>
          <w:lang w:val="en-US"/>
        </w:rPr>
        <w:instrText>limited</w:instrText>
      </w:r>
      <w:r w:rsidR="00912D89" w:rsidRPr="006641A3">
        <w:instrText xml:space="preserve"> (</w:instrText>
      </w:r>
      <w:r w:rsidR="00912D89" w:rsidRPr="006641A3">
        <w:rPr>
          <w:lang w:val="en-US"/>
        </w:rPr>
        <w:instrText>stages</w:instrText>
      </w:r>
      <w:r w:rsidR="00912D89" w:rsidRPr="006641A3">
        <w:instrText xml:space="preserve"> </w:instrText>
      </w:r>
      <w:r w:rsidR="00912D89" w:rsidRPr="006641A3">
        <w:rPr>
          <w:lang w:val="en-US"/>
        </w:rPr>
        <w:instrText>I</w:instrText>
      </w:r>
      <w:r w:rsidR="00912D89" w:rsidRPr="006641A3">
        <w:instrText xml:space="preserve"> </w:instrText>
      </w:r>
      <w:r w:rsidR="00912D89" w:rsidRPr="006641A3">
        <w:rPr>
          <w:lang w:val="en-US"/>
        </w:rPr>
        <w:instrText>and</w:instrText>
      </w:r>
      <w:r w:rsidR="00912D89" w:rsidRPr="006641A3">
        <w:instrText xml:space="preserve"> </w:instrText>
      </w:r>
      <w:r w:rsidR="00912D89" w:rsidRPr="006641A3">
        <w:rPr>
          <w:lang w:val="en-US"/>
        </w:rPr>
        <w:instrText>II</w:instrText>
      </w:r>
      <w:r w:rsidR="00912D89" w:rsidRPr="006641A3">
        <w:instrText xml:space="preserve">, </w:instrText>
      </w:r>
      <w:r w:rsidR="00912D89" w:rsidRPr="006641A3">
        <w:rPr>
          <w:lang w:val="en-US"/>
        </w:rPr>
        <w:instrText>nonbulky</w:instrText>
      </w:r>
      <w:r w:rsidR="00912D89" w:rsidRPr="006641A3">
        <w:instrText xml:space="preserve">) </w:instrText>
      </w:r>
      <w:r w:rsidR="00912D89" w:rsidRPr="006641A3">
        <w:rPr>
          <w:lang w:val="en-US"/>
        </w:rPr>
        <w:instrText>or</w:instrText>
      </w:r>
      <w:r w:rsidR="00912D89" w:rsidRPr="006641A3">
        <w:instrText xml:space="preserve"> </w:instrText>
      </w:r>
      <w:r w:rsidR="00912D89" w:rsidRPr="006641A3">
        <w:rPr>
          <w:lang w:val="en-US"/>
        </w:rPr>
        <w:instrText>advanced</w:instrText>
      </w:r>
      <w:r w:rsidR="00912D89" w:rsidRPr="006641A3">
        <w:instrText xml:space="preserve"> (</w:instrText>
      </w:r>
      <w:r w:rsidR="00912D89" w:rsidRPr="006641A3">
        <w:rPr>
          <w:lang w:val="en-US"/>
        </w:rPr>
        <w:instrText>stage</w:instrText>
      </w:r>
      <w:r w:rsidR="00912D89" w:rsidRPr="006641A3">
        <w:instrText xml:space="preserve"> </w:instrText>
      </w:r>
      <w:r w:rsidR="00912D89" w:rsidRPr="006641A3">
        <w:rPr>
          <w:lang w:val="en-US"/>
        </w:rPr>
        <w:instrText>III</w:instrText>
      </w:r>
      <w:r w:rsidR="00912D89" w:rsidRPr="006641A3">
        <w:instrText xml:space="preserve"> </w:instrText>
      </w:r>
      <w:r w:rsidR="00912D89" w:rsidRPr="006641A3">
        <w:rPr>
          <w:lang w:val="en-US"/>
        </w:rPr>
        <w:instrText>or</w:instrText>
      </w:r>
      <w:r w:rsidR="00912D89" w:rsidRPr="006641A3">
        <w:instrText xml:space="preserve"> </w:instrText>
      </w:r>
      <w:r w:rsidR="00912D89" w:rsidRPr="006641A3">
        <w:rPr>
          <w:lang w:val="en-US"/>
        </w:rPr>
        <w:instrText>IV</w:instrText>
      </w:r>
      <w:r w:rsidR="00912D89" w:rsidRPr="006641A3">
        <w:instrText xml:space="preserve">) </w:instrText>
      </w:r>
      <w:r w:rsidR="00912D89" w:rsidRPr="006641A3">
        <w:rPr>
          <w:lang w:val="en-US"/>
        </w:rPr>
        <w:instrText>disease</w:instrText>
      </w:r>
      <w:r w:rsidR="00912D89" w:rsidRPr="006641A3">
        <w:instrText xml:space="preserve">, </w:instrText>
      </w:r>
      <w:r w:rsidR="00912D89" w:rsidRPr="006641A3">
        <w:rPr>
          <w:lang w:val="en-US"/>
        </w:rPr>
        <w:instrText>with</w:instrText>
      </w:r>
      <w:r w:rsidR="00912D89" w:rsidRPr="006641A3">
        <w:instrText xml:space="preserve"> </w:instrText>
      </w:r>
      <w:r w:rsidR="00912D89" w:rsidRPr="006641A3">
        <w:rPr>
          <w:lang w:val="en-US"/>
        </w:rPr>
        <w:instrText>stage</w:instrText>
      </w:r>
      <w:r w:rsidR="00912D89" w:rsidRPr="006641A3">
        <w:instrText xml:space="preserve"> </w:instrText>
      </w:r>
      <w:r w:rsidR="00912D89" w:rsidRPr="006641A3">
        <w:rPr>
          <w:lang w:val="en-US"/>
        </w:rPr>
        <w:instrText>II</w:instrText>
      </w:r>
      <w:r w:rsidR="00912D89" w:rsidRPr="006641A3">
        <w:instrText xml:space="preserve"> </w:instrText>
      </w:r>
      <w:r w:rsidR="00912D89" w:rsidRPr="006641A3">
        <w:rPr>
          <w:lang w:val="en-US"/>
        </w:rPr>
        <w:instrText>bulky</w:instrText>
      </w:r>
      <w:r w:rsidR="00912D89" w:rsidRPr="006641A3">
        <w:instrText xml:space="preserve"> </w:instrText>
      </w:r>
      <w:r w:rsidR="00912D89" w:rsidRPr="006641A3">
        <w:rPr>
          <w:lang w:val="en-US"/>
        </w:rPr>
        <w:instrText>disease</w:instrText>
      </w:r>
      <w:r w:rsidR="00912D89" w:rsidRPr="006641A3">
        <w:instrText xml:space="preserve"> </w:instrText>
      </w:r>
      <w:r w:rsidR="00912D89" w:rsidRPr="006641A3">
        <w:rPr>
          <w:lang w:val="en-US"/>
        </w:rPr>
        <w:instrText>considered</w:instrText>
      </w:r>
      <w:r w:rsidR="00912D89" w:rsidRPr="006641A3">
        <w:instrText xml:space="preserve"> </w:instrText>
      </w:r>
      <w:r w:rsidR="00912D89" w:rsidRPr="006641A3">
        <w:rPr>
          <w:lang w:val="en-US"/>
        </w:rPr>
        <w:instrText>as</w:instrText>
      </w:r>
      <w:r w:rsidR="00912D89" w:rsidRPr="006641A3">
        <w:instrText xml:space="preserve"> </w:instrText>
      </w:r>
      <w:r w:rsidR="00912D89" w:rsidRPr="006641A3">
        <w:rPr>
          <w:lang w:val="en-US"/>
        </w:rPr>
        <w:instrText>limited</w:instrText>
      </w:r>
      <w:r w:rsidR="00912D89" w:rsidRPr="006641A3">
        <w:instrText xml:space="preserve"> </w:instrText>
      </w:r>
      <w:r w:rsidR="00912D89" w:rsidRPr="006641A3">
        <w:rPr>
          <w:lang w:val="en-US"/>
        </w:rPr>
        <w:instrText>or</w:instrText>
      </w:r>
      <w:r w:rsidR="00912D89" w:rsidRPr="006641A3">
        <w:instrText xml:space="preserve"> </w:instrText>
      </w:r>
      <w:r w:rsidR="00912D89" w:rsidRPr="006641A3">
        <w:rPr>
          <w:lang w:val="en-US"/>
        </w:rPr>
        <w:instrText>advanced</w:instrText>
      </w:r>
      <w:r w:rsidR="00912D89" w:rsidRPr="006641A3">
        <w:instrText xml:space="preserve"> </w:instrText>
      </w:r>
      <w:r w:rsidR="00912D89" w:rsidRPr="006641A3">
        <w:rPr>
          <w:lang w:val="en-US"/>
        </w:rPr>
        <w:instrText>disease</w:instrText>
      </w:r>
      <w:r w:rsidR="00912D89" w:rsidRPr="006641A3">
        <w:instrText xml:space="preserve"> </w:instrText>
      </w:r>
      <w:r w:rsidR="00912D89" w:rsidRPr="006641A3">
        <w:rPr>
          <w:lang w:val="en-US"/>
        </w:rPr>
        <w:instrText>based</w:instrText>
      </w:r>
      <w:r w:rsidR="00912D89" w:rsidRPr="006641A3">
        <w:instrText xml:space="preserve"> </w:instrText>
      </w:r>
      <w:r w:rsidR="00912D89" w:rsidRPr="006641A3">
        <w:rPr>
          <w:lang w:val="en-US"/>
        </w:rPr>
        <w:instrText>on</w:instrText>
      </w:r>
      <w:r w:rsidR="00912D89" w:rsidRPr="006641A3">
        <w:instrText xml:space="preserve"> </w:instrText>
      </w:r>
      <w:r w:rsidR="00912D89" w:rsidRPr="006641A3">
        <w:rPr>
          <w:lang w:val="en-US"/>
        </w:rPr>
        <w:instrText>histology</w:instrText>
      </w:r>
      <w:r w:rsidR="00912D89" w:rsidRPr="006641A3">
        <w:instrText xml:space="preserve"> </w:instrText>
      </w:r>
      <w:r w:rsidR="00912D89" w:rsidRPr="006641A3">
        <w:rPr>
          <w:lang w:val="en-US"/>
        </w:rPr>
        <w:instrText>and</w:instrText>
      </w:r>
      <w:r w:rsidR="00912D89" w:rsidRPr="006641A3">
        <w:instrText xml:space="preserve"> </w:instrText>
      </w:r>
      <w:r w:rsidR="00912D89" w:rsidRPr="006641A3">
        <w:rPr>
          <w:lang w:val="en-US"/>
        </w:rPr>
        <w:instrText>a</w:instrText>
      </w:r>
      <w:r w:rsidR="00912D89" w:rsidRPr="006641A3">
        <w:instrText xml:space="preserve"> </w:instrText>
      </w:r>
      <w:r w:rsidR="00912D89" w:rsidRPr="006641A3">
        <w:rPr>
          <w:lang w:val="en-US"/>
        </w:rPr>
        <w:instrText>number</w:instrText>
      </w:r>
      <w:r w:rsidR="00912D89" w:rsidRPr="006641A3">
        <w:instrText xml:space="preserve"> </w:instrText>
      </w:r>
      <w:r w:rsidR="00912D89" w:rsidRPr="006641A3">
        <w:rPr>
          <w:lang w:val="en-US"/>
        </w:rPr>
        <w:instrText>of</w:instrText>
      </w:r>
      <w:r w:rsidR="00912D89" w:rsidRPr="006641A3">
        <w:instrText xml:space="preserve"> </w:instrText>
      </w:r>
      <w:r w:rsidR="00912D89" w:rsidRPr="006641A3">
        <w:rPr>
          <w:lang w:val="en-US"/>
        </w:rPr>
        <w:instrText>prognostic</w:instrText>
      </w:r>
      <w:r w:rsidR="00912D89" w:rsidRPr="006641A3">
        <w:instrText xml:space="preserve"> </w:instrText>
      </w:r>
      <w:r w:rsidR="00912D89" w:rsidRPr="006641A3">
        <w:rPr>
          <w:lang w:val="en-US"/>
        </w:rPr>
        <w:instrText>factors</w:instrText>
      </w:r>
      <w:r w:rsidR="00912D89" w:rsidRPr="006641A3">
        <w:instrText xml:space="preserve">. </w:instrText>
      </w:r>
      <w:r w:rsidR="00912D89" w:rsidRPr="006641A3">
        <w:rPr>
          <w:lang w:val="en-US"/>
        </w:rPr>
        <w:instrText>PET</w:instrText>
      </w:r>
      <w:r w:rsidR="00912D89" w:rsidRPr="006641A3">
        <w:instrText>-</w:instrText>
      </w:r>
      <w:r w:rsidR="00912D89" w:rsidRPr="006641A3">
        <w:rPr>
          <w:lang w:val="en-US"/>
        </w:rPr>
        <w:instrText>CT</w:instrText>
      </w:r>
      <w:r w:rsidR="00912D89" w:rsidRPr="006641A3">
        <w:instrText xml:space="preserve"> </w:instrText>
      </w:r>
      <w:r w:rsidR="00912D89" w:rsidRPr="006641A3">
        <w:rPr>
          <w:lang w:val="en-US"/>
        </w:rPr>
        <w:instrText>will</w:instrText>
      </w:r>
      <w:r w:rsidR="00912D89" w:rsidRPr="006641A3">
        <w:instrText xml:space="preserve"> </w:instrText>
      </w:r>
      <w:r w:rsidR="00912D89" w:rsidRPr="006641A3">
        <w:rPr>
          <w:lang w:val="en-US"/>
        </w:rPr>
        <w:instrText>be</w:instrText>
      </w:r>
      <w:r w:rsidR="00912D89" w:rsidRPr="006641A3">
        <w:instrText xml:space="preserve"> </w:instrText>
      </w:r>
      <w:r w:rsidR="00912D89" w:rsidRPr="006641A3">
        <w:rPr>
          <w:lang w:val="en-US"/>
        </w:rPr>
        <w:instrText>used</w:instrText>
      </w:r>
      <w:r w:rsidR="00912D89" w:rsidRPr="006641A3">
        <w:instrText xml:space="preserve"> </w:instrText>
      </w:r>
      <w:r w:rsidR="00912D89" w:rsidRPr="006641A3">
        <w:rPr>
          <w:lang w:val="en-US"/>
        </w:rPr>
        <w:instrText>to</w:instrText>
      </w:r>
      <w:r w:rsidR="00912D89" w:rsidRPr="006641A3">
        <w:instrText xml:space="preserve"> </w:instrText>
      </w:r>
      <w:r w:rsidR="00912D89" w:rsidRPr="006641A3">
        <w:rPr>
          <w:lang w:val="en-US"/>
        </w:rPr>
        <w:instrText>assess</w:instrText>
      </w:r>
      <w:r w:rsidR="00912D89" w:rsidRPr="006641A3">
        <w:instrText xml:space="preserve"> </w:instrText>
      </w:r>
      <w:r w:rsidR="00912D89" w:rsidRPr="006641A3">
        <w:rPr>
          <w:lang w:val="en-US"/>
        </w:rPr>
        <w:instrText>response</w:instrText>
      </w:r>
      <w:r w:rsidR="00912D89" w:rsidRPr="006641A3">
        <w:instrText xml:space="preserve"> </w:instrText>
      </w:r>
      <w:r w:rsidR="00912D89" w:rsidRPr="006641A3">
        <w:rPr>
          <w:lang w:val="en-US"/>
        </w:rPr>
        <w:instrText>in</w:instrText>
      </w:r>
      <w:r w:rsidR="00912D89" w:rsidRPr="006641A3">
        <w:instrText xml:space="preserve"> </w:instrText>
      </w:r>
      <w:r w:rsidR="00912D89" w:rsidRPr="006641A3">
        <w:rPr>
          <w:lang w:val="en-US"/>
        </w:rPr>
        <w:instrText>FDG</w:instrText>
      </w:r>
      <w:r w:rsidR="00912D89" w:rsidRPr="006641A3">
        <w:instrText>-</w:instrText>
      </w:r>
      <w:r w:rsidR="00912D89" w:rsidRPr="006641A3">
        <w:rPr>
          <w:lang w:val="en-US"/>
        </w:rPr>
        <w:instrText>avid</w:instrText>
      </w:r>
      <w:r w:rsidR="00912D89" w:rsidRPr="006641A3">
        <w:instrText xml:space="preserve"> </w:instrText>
      </w:r>
      <w:r w:rsidR="00912D89" w:rsidRPr="006641A3">
        <w:rPr>
          <w:lang w:val="en-US"/>
        </w:rPr>
        <w:instrText>histologies</w:instrText>
      </w:r>
      <w:r w:rsidR="00912D89" w:rsidRPr="006641A3">
        <w:instrText xml:space="preserve"> </w:instrText>
      </w:r>
      <w:r w:rsidR="00912D89" w:rsidRPr="006641A3">
        <w:rPr>
          <w:lang w:val="en-US"/>
        </w:rPr>
        <w:instrText>using</w:instrText>
      </w:r>
      <w:r w:rsidR="00912D89" w:rsidRPr="006641A3">
        <w:instrText xml:space="preserve"> </w:instrText>
      </w:r>
      <w:r w:rsidR="00912D89" w:rsidRPr="006641A3">
        <w:rPr>
          <w:lang w:val="en-US"/>
        </w:rPr>
        <w:instrText>the</w:instrText>
      </w:r>
      <w:r w:rsidR="00912D89" w:rsidRPr="006641A3">
        <w:instrText xml:space="preserve"> 5-</w:instrText>
      </w:r>
      <w:r w:rsidR="00912D89" w:rsidRPr="006641A3">
        <w:rPr>
          <w:lang w:val="en-US"/>
        </w:rPr>
        <w:instrText>point</w:instrText>
      </w:r>
      <w:r w:rsidR="00912D89" w:rsidRPr="006641A3">
        <w:instrText xml:space="preserve"> </w:instrText>
      </w:r>
      <w:r w:rsidR="00912D89" w:rsidRPr="006641A3">
        <w:rPr>
          <w:lang w:val="en-US"/>
        </w:rPr>
        <w:instrText>scale</w:instrText>
      </w:r>
      <w:r w:rsidR="00912D89" w:rsidRPr="006641A3">
        <w:instrText xml:space="preserve">. </w:instrText>
      </w:r>
      <w:r w:rsidR="00912D89" w:rsidRPr="006641A3">
        <w:rPr>
          <w:lang w:val="en-US"/>
        </w:rPr>
        <w:instrText>The</w:instrText>
      </w:r>
      <w:r w:rsidR="00912D89" w:rsidRPr="006641A3">
        <w:instrText xml:space="preserve"> </w:instrText>
      </w:r>
      <w:r w:rsidR="00912D89" w:rsidRPr="006641A3">
        <w:rPr>
          <w:lang w:val="en-US"/>
        </w:rPr>
        <w:instrText>product</w:instrText>
      </w:r>
      <w:r w:rsidR="00912D89" w:rsidRPr="006641A3">
        <w:instrText xml:space="preserve"> </w:instrText>
      </w:r>
      <w:r w:rsidR="00912D89" w:rsidRPr="006641A3">
        <w:rPr>
          <w:lang w:val="en-US"/>
        </w:rPr>
        <w:instrText>of</w:instrText>
      </w:r>
      <w:r w:rsidR="00912D89" w:rsidRPr="006641A3">
        <w:instrText xml:space="preserve"> </w:instrText>
      </w:r>
      <w:r w:rsidR="00912D89" w:rsidRPr="006641A3">
        <w:rPr>
          <w:lang w:val="en-US"/>
        </w:rPr>
        <w:instrText>the</w:instrText>
      </w:r>
      <w:r w:rsidR="00912D89" w:rsidRPr="006641A3">
        <w:instrText xml:space="preserve"> </w:instrText>
      </w:r>
      <w:r w:rsidR="00912D89" w:rsidRPr="006641A3">
        <w:rPr>
          <w:lang w:val="en-US"/>
        </w:rPr>
        <w:instrText>perpendicular</w:instrText>
      </w:r>
      <w:r w:rsidR="00912D89" w:rsidRPr="006641A3">
        <w:instrText xml:space="preserve"> </w:instrText>
      </w:r>
      <w:r w:rsidR="00912D89" w:rsidRPr="006641A3">
        <w:rPr>
          <w:lang w:val="en-US"/>
        </w:rPr>
        <w:instrText>diameters</w:instrText>
      </w:r>
      <w:r w:rsidR="00912D89" w:rsidRPr="006641A3">
        <w:instrText xml:space="preserve"> </w:instrText>
      </w:r>
      <w:r w:rsidR="00912D89" w:rsidRPr="006641A3">
        <w:rPr>
          <w:lang w:val="en-US"/>
        </w:rPr>
        <w:instrText>of</w:instrText>
      </w:r>
      <w:r w:rsidR="00912D89" w:rsidRPr="006641A3">
        <w:instrText xml:space="preserve"> </w:instrText>
      </w:r>
      <w:r w:rsidR="00912D89" w:rsidRPr="006641A3">
        <w:rPr>
          <w:lang w:val="en-US"/>
        </w:rPr>
        <w:instrText>a</w:instrText>
      </w:r>
      <w:r w:rsidR="00912D89" w:rsidRPr="006641A3">
        <w:instrText xml:space="preserve"> </w:instrText>
      </w:r>
      <w:r w:rsidR="00912D89" w:rsidRPr="006641A3">
        <w:rPr>
          <w:lang w:val="en-US"/>
        </w:rPr>
        <w:instrText>single</w:instrText>
      </w:r>
      <w:r w:rsidR="00912D89" w:rsidRPr="006641A3">
        <w:instrText xml:space="preserve"> </w:instrText>
      </w:r>
      <w:r w:rsidR="00912D89" w:rsidRPr="006641A3">
        <w:rPr>
          <w:lang w:val="en-US"/>
        </w:rPr>
        <w:instrText>node</w:instrText>
      </w:r>
      <w:r w:rsidR="00912D89" w:rsidRPr="006641A3">
        <w:instrText xml:space="preserve"> </w:instrText>
      </w:r>
      <w:r w:rsidR="00912D89" w:rsidRPr="006641A3">
        <w:rPr>
          <w:lang w:val="en-US"/>
        </w:rPr>
        <w:instrText>can</w:instrText>
      </w:r>
      <w:r w:rsidR="00912D89" w:rsidRPr="006641A3">
        <w:instrText xml:space="preserve"> </w:instrText>
      </w:r>
      <w:r w:rsidR="00912D89" w:rsidRPr="006641A3">
        <w:rPr>
          <w:lang w:val="en-US"/>
        </w:rPr>
        <w:instrText>be</w:instrText>
      </w:r>
      <w:r w:rsidR="00912D89" w:rsidRPr="006641A3">
        <w:instrText xml:space="preserve"> </w:instrText>
      </w:r>
      <w:r w:rsidR="00912D89" w:rsidRPr="006641A3">
        <w:rPr>
          <w:lang w:val="en-US"/>
        </w:rPr>
        <w:instrText>used</w:instrText>
      </w:r>
      <w:r w:rsidR="00912D89" w:rsidRPr="006641A3">
        <w:instrText xml:space="preserve"> </w:instrText>
      </w:r>
      <w:r w:rsidR="00912D89" w:rsidRPr="006641A3">
        <w:rPr>
          <w:lang w:val="en-US"/>
        </w:rPr>
        <w:instrText>to</w:instrText>
      </w:r>
      <w:r w:rsidR="00912D89" w:rsidRPr="006641A3">
        <w:instrText xml:space="preserve"> </w:instrText>
      </w:r>
      <w:r w:rsidR="00912D89" w:rsidRPr="006641A3">
        <w:rPr>
          <w:lang w:val="en-US"/>
        </w:rPr>
        <w:instrText>identify</w:instrText>
      </w:r>
      <w:r w:rsidR="00912D89" w:rsidRPr="006641A3">
        <w:instrText xml:space="preserve"> </w:instrText>
      </w:r>
      <w:r w:rsidR="00912D89" w:rsidRPr="006641A3">
        <w:rPr>
          <w:lang w:val="en-US"/>
        </w:rPr>
        <w:instrText>progressive</w:instrText>
      </w:r>
      <w:r w:rsidR="00912D89" w:rsidRPr="006641A3">
        <w:instrText xml:space="preserve"> </w:instrText>
      </w:r>
      <w:r w:rsidR="00912D89" w:rsidRPr="006641A3">
        <w:rPr>
          <w:lang w:val="en-US"/>
        </w:rPr>
        <w:instrText>disease</w:instrText>
      </w:r>
      <w:r w:rsidR="00912D89" w:rsidRPr="006641A3">
        <w:instrText xml:space="preserve">. </w:instrText>
      </w:r>
      <w:r w:rsidR="00912D89" w:rsidRPr="006641A3">
        <w:rPr>
          <w:lang w:val="en-US"/>
        </w:rPr>
        <w:instrText>Routine</w:instrText>
      </w:r>
      <w:r w:rsidR="00912D89" w:rsidRPr="006641A3">
        <w:instrText xml:space="preserve"> </w:instrText>
      </w:r>
      <w:r w:rsidR="00912D89" w:rsidRPr="006641A3">
        <w:rPr>
          <w:lang w:val="en-US"/>
        </w:rPr>
        <w:instrText>surveillance</w:instrText>
      </w:r>
      <w:r w:rsidR="00912D89" w:rsidRPr="006641A3">
        <w:instrText xml:space="preserve"> </w:instrText>
      </w:r>
      <w:r w:rsidR="00912D89" w:rsidRPr="006641A3">
        <w:rPr>
          <w:lang w:val="en-US"/>
        </w:rPr>
        <w:instrText>scans</w:instrText>
      </w:r>
      <w:r w:rsidR="00912D89" w:rsidRPr="006641A3">
        <w:instrText xml:space="preserve"> </w:instrText>
      </w:r>
      <w:r w:rsidR="00912D89" w:rsidRPr="006641A3">
        <w:rPr>
          <w:lang w:val="en-US"/>
        </w:rPr>
        <w:instrText>are</w:instrText>
      </w:r>
      <w:r w:rsidR="00912D89" w:rsidRPr="006641A3">
        <w:instrText xml:space="preserve"> </w:instrText>
      </w:r>
      <w:r w:rsidR="00912D89" w:rsidRPr="006641A3">
        <w:rPr>
          <w:lang w:val="en-US"/>
        </w:rPr>
        <w:instrText>discouraged</w:instrText>
      </w:r>
      <w:r w:rsidR="00912D89" w:rsidRPr="006641A3">
        <w:instrText xml:space="preserve">. </w:instrText>
      </w:r>
      <w:r w:rsidR="00912D89" w:rsidRPr="006641A3">
        <w:rPr>
          <w:lang w:val="en-US"/>
        </w:rPr>
        <w:instrText>These</w:instrText>
      </w:r>
      <w:r w:rsidR="00912D89" w:rsidRPr="006641A3">
        <w:instrText xml:space="preserve"> </w:instrText>
      </w:r>
      <w:r w:rsidR="00912D89" w:rsidRPr="006641A3">
        <w:rPr>
          <w:lang w:val="en-US"/>
        </w:rPr>
        <w:instrText>recommendations</w:instrText>
      </w:r>
      <w:r w:rsidR="00912D89" w:rsidRPr="006641A3">
        <w:instrText xml:space="preserve"> </w:instrText>
      </w:r>
      <w:r w:rsidR="00912D89" w:rsidRPr="006641A3">
        <w:rPr>
          <w:lang w:val="en-US"/>
        </w:rPr>
        <w:instrText>should</w:instrText>
      </w:r>
      <w:r w:rsidR="00912D89" w:rsidRPr="006641A3">
        <w:instrText xml:space="preserve"> </w:instrText>
      </w:r>
      <w:r w:rsidR="00912D89" w:rsidRPr="006641A3">
        <w:rPr>
          <w:lang w:val="en-US"/>
        </w:rPr>
        <w:instrText>improve</w:instrText>
      </w:r>
      <w:r w:rsidR="00912D89" w:rsidRPr="006641A3">
        <w:instrText xml:space="preserve"> </w:instrText>
      </w:r>
      <w:r w:rsidR="00912D89" w:rsidRPr="006641A3">
        <w:rPr>
          <w:lang w:val="en-US"/>
        </w:rPr>
        <w:instrText>evaluation</w:instrText>
      </w:r>
      <w:r w:rsidR="00912D89" w:rsidRPr="006641A3">
        <w:instrText xml:space="preserve"> </w:instrText>
      </w:r>
      <w:r w:rsidR="00912D89" w:rsidRPr="006641A3">
        <w:rPr>
          <w:lang w:val="en-US"/>
        </w:rPr>
        <w:instrText>of</w:instrText>
      </w:r>
      <w:r w:rsidR="00912D89" w:rsidRPr="006641A3">
        <w:instrText xml:space="preserve"> </w:instrText>
      </w:r>
      <w:r w:rsidR="00912D89" w:rsidRPr="006641A3">
        <w:rPr>
          <w:lang w:val="en-US"/>
        </w:rPr>
        <w:instrText>patients</w:instrText>
      </w:r>
      <w:r w:rsidR="00912D89" w:rsidRPr="006641A3">
        <w:instrText xml:space="preserve"> </w:instrText>
      </w:r>
      <w:r w:rsidR="00912D89" w:rsidRPr="006641A3">
        <w:rPr>
          <w:lang w:val="en-US"/>
        </w:rPr>
        <w:instrText>with</w:instrText>
      </w:r>
      <w:r w:rsidR="00912D89" w:rsidRPr="006641A3">
        <w:instrText xml:space="preserve"> </w:instrText>
      </w:r>
      <w:r w:rsidR="00912D89" w:rsidRPr="006641A3">
        <w:rPr>
          <w:lang w:val="en-US"/>
        </w:rPr>
        <w:instrText>lymphoma</w:instrText>
      </w:r>
      <w:r w:rsidR="00912D89" w:rsidRPr="006641A3">
        <w:instrText xml:space="preserve"> </w:instrText>
      </w:r>
      <w:r w:rsidR="00912D89" w:rsidRPr="006641A3">
        <w:rPr>
          <w:lang w:val="en-US"/>
        </w:rPr>
        <w:instrText>and</w:instrText>
      </w:r>
      <w:r w:rsidR="00912D89" w:rsidRPr="006641A3">
        <w:instrText xml:space="preserve"> </w:instrText>
      </w:r>
      <w:r w:rsidR="00912D89" w:rsidRPr="006641A3">
        <w:rPr>
          <w:lang w:val="en-US"/>
        </w:rPr>
        <w:instrText>enhance</w:instrText>
      </w:r>
      <w:r w:rsidR="00912D89" w:rsidRPr="006641A3">
        <w:instrText xml:space="preserve"> </w:instrText>
      </w:r>
      <w:r w:rsidR="00912D89" w:rsidRPr="006641A3">
        <w:rPr>
          <w:lang w:val="en-US"/>
        </w:rPr>
        <w:instrText>the</w:instrText>
      </w:r>
      <w:r w:rsidR="00912D89" w:rsidRPr="006641A3">
        <w:instrText xml:space="preserve"> </w:instrText>
      </w:r>
      <w:r w:rsidR="00912D89" w:rsidRPr="006641A3">
        <w:rPr>
          <w:lang w:val="en-US"/>
        </w:rPr>
        <w:instrText>ability</w:instrText>
      </w:r>
      <w:r w:rsidR="00912D89" w:rsidRPr="006641A3">
        <w:instrText xml:space="preserve"> </w:instrText>
      </w:r>
      <w:r w:rsidR="00912D89" w:rsidRPr="006641A3">
        <w:rPr>
          <w:lang w:val="en-US"/>
        </w:rPr>
        <w:instrText>to</w:instrText>
      </w:r>
      <w:r w:rsidR="00912D89" w:rsidRPr="006641A3">
        <w:instrText xml:space="preserve"> </w:instrText>
      </w:r>
      <w:r w:rsidR="00912D89" w:rsidRPr="006641A3">
        <w:rPr>
          <w:lang w:val="en-US"/>
        </w:rPr>
        <w:instrText>compare</w:instrText>
      </w:r>
      <w:r w:rsidR="00912D89" w:rsidRPr="006641A3">
        <w:instrText xml:space="preserve"> </w:instrText>
      </w:r>
      <w:r w:rsidR="00912D89" w:rsidRPr="006641A3">
        <w:rPr>
          <w:lang w:val="en-US"/>
        </w:rPr>
        <w:instrText>outcomes</w:instrText>
      </w:r>
      <w:r w:rsidR="00912D89" w:rsidRPr="006641A3">
        <w:instrText xml:space="preserve"> </w:instrText>
      </w:r>
      <w:r w:rsidR="00912D89" w:rsidRPr="006641A3">
        <w:rPr>
          <w:lang w:val="en-US"/>
        </w:rPr>
        <w:instrText>of</w:instrText>
      </w:r>
      <w:r w:rsidR="00912D89" w:rsidRPr="006641A3">
        <w:instrText xml:space="preserve"> </w:instrText>
      </w:r>
      <w:r w:rsidR="00912D89" w:rsidRPr="006641A3">
        <w:rPr>
          <w:lang w:val="en-US"/>
        </w:rPr>
        <w:instrText>clinical</w:instrText>
      </w:r>
      <w:r w:rsidR="00912D89" w:rsidRPr="006641A3">
        <w:instrText xml:space="preserve"> </w:instrText>
      </w:r>
      <w:r w:rsidR="00912D89" w:rsidRPr="006641A3">
        <w:rPr>
          <w:lang w:val="en-US"/>
        </w:rPr>
        <w:instrText>trials</w:instrText>
      </w:r>
      <w:r w:rsidR="00912D89" w:rsidRPr="006641A3">
        <w:instrText>.","</w:instrText>
      </w:r>
      <w:r w:rsidR="00912D89" w:rsidRPr="006641A3">
        <w:rPr>
          <w:lang w:val="en-US"/>
        </w:rPr>
        <w:instrText>author</w:instrText>
      </w:r>
      <w:r w:rsidR="00912D89" w:rsidRPr="006641A3">
        <w:instrText>":[{"</w:instrText>
      </w:r>
      <w:r w:rsidR="00912D89" w:rsidRPr="006641A3">
        <w:rPr>
          <w:lang w:val="en-US"/>
        </w:rPr>
        <w:instrText>dropping</w:instrText>
      </w:r>
      <w:r w:rsidR="00912D89" w:rsidRPr="006641A3">
        <w:instrText>-</w:instrText>
      </w:r>
      <w:r w:rsidR="00912D89" w:rsidRPr="006641A3">
        <w:rPr>
          <w:lang w:val="en-US"/>
        </w:rPr>
        <w:instrText>particle</w:instrText>
      </w:r>
      <w:r w:rsidR="00912D89" w:rsidRPr="006641A3">
        <w:instrText>":"","</w:instrText>
      </w:r>
      <w:r w:rsidR="00912D89" w:rsidRPr="006641A3">
        <w:rPr>
          <w:lang w:val="en-US"/>
        </w:rPr>
        <w:instrText>family</w:instrText>
      </w:r>
      <w:r w:rsidR="00912D89" w:rsidRPr="006641A3">
        <w:instrText>":"</w:instrText>
      </w:r>
      <w:r w:rsidR="00912D89" w:rsidRPr="006641A3">
        <w:rPr>
          <w:lang w:val="en-US"/>
        </w:rPr>
        <w:instrText>Cheson</w:instrText>
      </w:r>
      <w:r w:rsidR="00912D89" w:rsidRPr="006641A3">
        <w:instrText>","</w:instrText>
      </w:r>
      <w:r w:rsidR="00912D89" w:rsidRPr="006641A3">
        <w:rPr>
          <w:lang w:val="en-US"/>
        </w:rPr>
        <w:instrText>given</w:instrText>
      </w:r>
      <w:r w:rsidR="00912D89" w:rsidRPr="006641A3">
        <w:instrText>":"</w:instrText>
      </w:r>
      <w:r w:rsidR="00912D89" w:rsidRPr="006641A3">
        <w:rPr>
          <w:lang w:val="en-US"/>
        </w:rPr>
        <w:instrText>Bruce</w:instrText>
      </w:r>
      <w:r w:rsidR="00912D89" w:rsidRPr="006641A3">
        <w:instrText xml:space="preserve"> </w:instrText>
      </w:r>
      <w:r w:rsidR="00912D89" w:rsidRPr="006641A3">
        <w:rPr>
          <w:lang w:val="en-US"/>
        </w:rPr>
        <w:instrText>D</w:instrText>
      </w:r>
      <w:r w:rsidR="00912D89" w:rsidRPr="006641A3">
        <w:instrText>.","</w:instrText>
      </w:r>
      <w:r w:rsidR="00912D89" w:rsidRPr="006641A3">
        <w:rPr>
          <w:lang w:val="en-US"/>
        </w:rPr>
        <w:instrText>non</w:instrText>
      </w:r>
      <w:r w:rsidR="00912D89" w:rsidRPr="006641A3">
        <w:instrText>-</w:instrText>
      </w:r>
      <w:r w:rsidR="00912D89" w:rsidRPr="006641A3">
        <w:rPr>
          <w:lang w:val="en-US"/>
        </w:rPr>
        <w:instrText>dropping</w:instrText>
      </w:r>
      <w:r w:rsidR="00912D89" w:rsidRPr="006641A3">
        <w:instrText>-</w:instrText>
      </w:r>
      <w:r w:rsidR="00912D89" w:rsidRPr="006641A3">
        <w:rPr>
          <w:lang w:val="en-US"/>
        </w:rPr>
        <w:instrText>particle</w:instrText>
      </w:r>
      <w:r w:rsidR="00912D89" w:rsidRPr="006641A3">
        <w:instrText>":"","</w:instrText>
      </w:r>
      <w:r w:rsidR="00912D89" w:rsidRPr="006641A3">
        <w:rPr>
          <w:lang w:val="en-US"/>
        </w:rPr>
        <w:instrText>parse</w:instrText>
      </w:r>
      <w:r w:rsidR="00912D89" w:rsidRPr="006641A3">
        <w:instrText>-</w:instrText>
      </w:r>
      <w:r w:rsidR="00912D89" w:rsidRPr="006641A3">
        <w:rPr>
          <w:lang w:val="en-US"/>
        </w:rPr>
        <w:instrText>names</w:instrText>
      </w:r>
      <w:r w:rsidR="00912D89" w:rsidRPr="006641A3">
        <w:instrText>":</w:instrText>
      </w:r>
      <w:r w:rsidR="00912D89" w:rsidRPr="006641A3">
        <w:rPr>
          <w:lang w:val="en-US"/>
        </w:rPr>
        <w:instrText>false</w:instrText>
      </w:r>
      <w:r w:rsidR="00912D89" w:rsidRPr="006641A3">
        <w:instrText>,"</w:instrText>
      </w:r>
      <w:r w:rsidR="00912D89" w:rsidRPr="006641A3">
        <w:rPr>
          <w:lang w:val="en-US"/>
        </w:rPr>
        <w:instrText>suffix</w:instrText>
      </w:r>
      <w:r w:rsidR="00912D89" w:rsidRPr="006641A3">
        <w:instrText>":""},{"</w:instrText>
      </w:r>
      <w:r w:rsidR="00912D89" w:rsidRPr="006641A3">
        <w:rPr>
          <w:lang w:val="en-US"/>
        </w:rPr>
        <w:instrText>dropping</w:instrText>
      </w:r>
      <w:r w:rsidR="00912D89" w:rsidRPr="006641A3">
        <w:instrText>-</w:instrText>
      </w:r>
      <w:r w:rsidR="00912D89" w:rsidRPr="006641A3">
        <w:rPr>
          <w:lang w:val="en-US"/>
        </w:rPr>
        <w:instrText>particle</w:instrText>
      </w:r>
      <w:r w:rsidR="00912D89" w:rsidRPr="006641A3">
        <w:instrText>":"","</w:instrText>
      </w:r>
      <w:r w:rsidR="00912D89" w:rsidRPr="006641A3">
        <w:rPr>
          <w:lang w:val="en-US"/>
        </w:rPr>
        <w:instrText>family</w:instrText>
      </w:r>
      <w:r w:rsidR="00912D89" w:rsidRPr="006641A3">
        <w:instrText>":"</w:instrText>
      </w:r>
      <w:r w:rsidR="00912D89" w:rsidRPr="006641A3">
        <w:rPr>
          <w:lang w:val="en-US"/>
        </w:rPr>
        <w:instrText>Fisher</w:instrText>
      </w:r>
      <w:r w:rsidR="00912D89" w:rsidRPr="006641A3">
        <w:instrText>","</w:instrText>
      </w:r>
      <w:r w:rsidR="00912D89" w:rsidRPr="006641A3">
        <w:rPr>
          <w:lang w:val="en-US"/>
        </w:rPr>
        <w:instrText>given</w:instrText>
      </w:r>
      <w:r w:rsidR="00912D89" w:rsidRPr="006641A3">
        <w:instrText>":"</w:instrText>
      </w:r>
      <w:r w:rsidR="00912D89" w:rsidRPr="006641A3">
        <w:rPr>
          <w:lang w:val="en-US"/>
        </w:rPr>
        <w:instrText>Richard</w:instrText>
      </w:r>
      <w:r w:rsidR="00912D89" w:rsidRPr="006641A3">
        <w:instrText xml:space="preserve"> </w:instrText>
      </w:r>
      <w:r w:rsidR="00912D89" w:rsidRPr="006641A3">
        <w:rPr>
          <w:lang w:val="en-US"/>
        </w:rPr>
        <w:instrText>I</w:instrText>
      </w:r>
      <w:r w:rsidR="00912D89" w:rsidRPr="006641A3">
        <w:instrText>.","</w:instrText>
      </w:r>
      <w:r w:rsidR="00912D89" w:rsidRPr="006641A3">
        <w:rPr>
          <w:lang w:val="en-US"/>
        </w:rPr>
        <w:instrText>non</w:instrText>
      </w:r>
      <w:r w:rsidR="00912D89" w:rsidRPr="006641A3">
        <w:instrText>-</w:instrText>
      </w:r>
      <w:r w:rsidR="00912D89" w:rsidRPr="006641A3">
        <w:rPr>
          <w:lang w:val="en-US"/>
        </w:rPr>
        <w:instrText>dropping</w:instrText>
      </w:r>
      <w:r w:rsidR="00912D89" w:rsidRPr="006641A3">
        <w:instrText>-</w:instrText>
      </w:r>
      <w:r w:rsidR="00912D89" w:rsidRPr="006641A3">
        <w:rPr>
          <w:lang w:val="en-US"/>
        </w:rPr>
        <w:instrText>particle</w:instrText>
      </w:r>
      <w:r w:rsidR="00912D89" w:rsidRPr="006641A3">
        <w:instrText>":"","</w:instrText>
      </w:r>
      <w:r w:rsidR="00912D89" w:rsidRPr="006641A3">
        <w:rPr>
          <w:lang w:val="en-US"/>
        </w:rPr>
        <w:instrText>parse</w:instrText>
      </w:r>
      <w:r w:rsidR="00912D89" w:rsidRPr="006641A3">
        <w:instrText>-</w:instrText>
      </w:r>
      <w:r w:rsidR="00912D89" w:rsidRPr="006641A3">
        <w:rPr>
          <w:lang w:val="en-US"/>
        </w:rPr>
        <w:instrText>names</w:instrText>
      </w:r>
      <w:r w:rsidR="00912D89" w:rsidRPr="006641A3">
        <w:instrText>":</w:instrText>
      </w:r>
      <w:r w:rsidR="00912D89" w:rsidRPr="006641A3">
        <w:rPr>
          <w:lang w:val="en-US"/>
        </w:rPr>
        <w:instrText>false</w:instrText>
      </w:r>
      <w:r w:rsidR="00912D89" w:rsidRPr="006641A3">
        <w:instrText>,"</w:instrText>
      </w:r>
      <w:r w:rsidR="00912D89" w:rsidRPr="006641A3">
        <w:rPr>
          <w:lang w:val="en-US"/>
        </w:rPr>
        <w:instrText>suffix</w:instrText>
      </w:r>
      <w:r w:rsidR="00912D89" w:rsidRPr="006641A3">
        <w:instrText>":""},{"</w:instrText>
      </w:r>
      <w:r w:rsidR="00912D89" w:rsidRPr="006641A3">
        <w:rPr>
          <w:lang w:val="en-US"/>
        </w:rPr>
        <w:instrText>dropping</w:instrText>
      </w:r>
      <w:r w:rsidR="00912D89" w:rsidRPr="006641A3">
        <w:instrText>-</w:instrText>
      </w:r>
      <w:r w:rsidR="00912D89" w:rsidRPr="006641A3">
        <w:rPr>
          <w:lang w:val="en-US"/>
        </w:rPr>
        <w:instrText>particle</w:instrText>
      </w:r>
      <w:r w:rsidR="00912D89" w:rsidRPr="006641A3">
        <w:instrText>":"","</w:instrText>
      </w:r>
      <w:r w:rsidR="00912D89" w:rsidRPr="006641A3">
        <w:rPr>
          <w:lang w:val="en-US"/>
        </w:rPr>
        <w:instrText>family</w:instrText>
      </w:r>
      <w:r w:rsidR="00912D89" w:rsidRPr="006641A3">
        <w:instrText>":"</w:instrText>
      </w:r>
      <w:r w:rsidR="00912D89" w:rsidRPr="006641A3">
        <w:rPr>
          <w:lang w:val="en-US"/>
        </w:rPr>
        <w:instrText>Barrington</w:instrText>
      </w:r>
      <w:r w:rsidR="00912D89" w:rsidRPr="006641A3">
        <w:instrText>","</w:instrText>
      </w:r>
      <w:r w:rsidR="00912D89" w:rsidRPr="006641A3">
        <w:rPr>
          <w:lang w:val="en-US"/>
        </w:rPr>
        <w:instrText>given</w:instrText>
      </w:r>
      <w:r w:rsidR="00912D89" w:rsidRPr="006641A3">
        <w:instrText>":"</w:instrText>
      </w:r>
      <w:r w:rsidR="00912D89" w:rsidRPr="006641A3">
        <w:rPr>
          <w:lang w:val="en-US"/>
        </w:rPr>
        <w:instrText>Sally</w:instrText>
      </w:r>
      <w:r w:rsidR="00912D89" w:rsidRPr="006641A3">
        <w:instrText xml:space="preserve"> </w:instrText>
      </w:r>
      <w:r w:rsidR="00912D89" w:rsidRPr="006641A3">
        <w:rPr>
          <w:lang w:val="en-US"/>
        </w:rPr>
        <w:instrText>F</w:instrText>
      </w:r>
      <w:r w:rsidR="00912D89" w:rsidRPr="006641A3">
        <w:instrText>.","</w:instrText>
      </w:r>
      <w:r w:rsidR="00912D89" w:rsidRPr="006641A3">
        <w:rPr>
          <w:lang w:val="en-US"/>
        </w:rPr>
        <w:instrText>non</w:instrText>
      </w:r>
      <w:r w:rsidR="00912D89" w:rsidRPr="006641A3">
        <w:instrText>-</w:instrText>
      </w:r>
      <w:r w:rsidR="00912D89" w:rsidRPr="006641A3">
        <w:rPr>
          <w:lang w:val="en-US"/>
        </w:rPr>
        <w:instrText>dropping</w:instrText>
      </w:r>
      <w:r w:rsidR="00912D89" w:rsidRPr="006641A3">
        <w:instrText>-</w:instrText>
      </w:r>
      <w:r w:rsidR="00912D89" w:rsidRPr="006641A3">
        <w:rPr>
          <w:lang w:val="en-US"/>
        </w:rPr>
        <w:instrText>particle</w:instrText>
      </w:r>
      <w:r w:rsidR="00912D89" w:rsidRPr="006641A3">
        <w:instrText>":"","</w:instrText>
      </w:r>
      <w:r w:rsidR="00912D89" w:rsidRPr="006641A3">
        <w:rPr>
          <w:lang w:val="en-US"/>
        </w:rPr>
        <w:instrText>parse</w:instrText>
      </w:r>
      <w:r w:rsidR="00912D89" w:rsidRPr="006641A3">
        <w:instrText>-</w:instrText>
      </w:r>
      <w:r w:rsidR="00912D89" w:rsidRPr="006641A3">
        <w:rPr>
          <w:lang w:val="en-US"/>
        </w:rPr>
        <w:instrText>names</w:instrText>
      </w:r>
      <w:r w:rsidR="00912D89" w:rsidRPr="006641A3">
        <w:instrText>":</w:instrText>
      </w:r>
      <w:r w:rsidR="00912D89" w:rsidRPr="006641A3">
        <w:rPr>
          <w:lang w:val="en-US"/>
        </w:rPr>
        <w:instrText>false</w:instrText>
      </w:r>
      <w:r w:rsidR="00912D89" w:rsidRPr="006641A3">
        <w:instrText>,"</w:instrText>
      </w:r>
      <w:r w:rsidR="00912D89" w:rsidRPr="006641A3">
        <w:rPr>
          <w:lang w:val="en-US"/>
        </w:rPr>
        <w:instrText>suffix</w:instrText>
      </w:r>
      <w:r w:rsidR="00912D89" w:rsidRPr="006641A3">
        <w:instrText>":""},{"</w:instrText>
      </w:r>
      <w:r w:rsidR="00912D89" w:rsidRPr="006641A3">
        <w:rPr>
          <w:lang w:val="en-US"/>
        </w:rPr>
        <w:instrText>dropping</w:instrText>
      </w:r>
      <w:r w:rsidR="00912D89" w:rsidRPr="006641A3">
        <w:instrText>-</w:instrText>
      </w:r>
      <w:r w:rsidR="00912D89" w:rsidRPr="006641A3">
        <w:rPr>
          <w:lang w:val="en-US"/>
        </w:rPr>
        <w:instrText>particle</w:instrText>
      </w:r>
      <w:r w:rsidR="00912D89" w:rsidRPr="006641A3">
        <w:instrText>":"","</w:instrText>
      </w:r>
      <w:r w:rsidR="00912D89" w:rsidRPr="006641A3">
        <w:rPr>
          <w:lang w:val="en-US"/>
        </w:rPr>
        <w:instrText>family</w:instrText>
      </w:r>
      <w:r w:rsidR="00912D89" w:rsidRPr="006641A3">
        <w:instrText>":"</w:instrText>
      </w:r>
      <w:r w:rsidR="00912D89" w:rsidRPr="006641A3">
        <w:rPr>
          <w:lang w:val="en-US"/>
        </w:rPr>
        <w:instrText>Cavalli</w:instrText>
      </w:r>
      <w:r w:rsidR="00912D89" w:rsidRPr="006641A3">
        <w:instrText>","</w:instrText>
      </w:r>
      <w:r w:rsidR="00912D89" w:rsidRPr="006641A3">
        <w:rPr>
          <w:lang w:val="en-US"/>
        </w:rPr>
        <w:instrText>given</w:instrText>
      </w:r>
      <w:r w:rsidR="00912D89" w:rsidRPr="006641A3">
        <w:instrText>":"</w:instrText>
      </w:r>
      <w:r w:rsidR="00912D89" w:rsidRPr="006641A3">
        <w:rPr>
          <w:lang w:val="en-US"/>
        </w:rPr>
        <w:instrText>Franco</w:instrText>
      </w:r>
      <w:r w:rsidR="00912D89" w:rsidRPr="006641A3">
        <w:instrText>","</w:instrText>
      </w:r>
      <w:r w:rsidR="00912D89" w:rsidRPr="006641A3">
        <w:rPr>
          <w:lang w:val="en-US"/>
        </w:rPr>
        <w:instrText>non</w:instrText>
      </w:r>
      <w:r w:rsidR="00912D89" w:rsidRPr="006641A3">
        <w:instrText>-</w:instrText>
      </w:r>
      <w:r w:rsidR="00912D89" w:rsidRPr="006641A3">
        <w:rPr>
          <w:lang w:val="en-US"/>
        </w:rPr>
        <w:instrText>dropping</w:instrText>
      </w:r>
      <w:r w:rsidR="00912D89" w:rsidRPr="006641A3">
        <w:instrText>-</w:instrText>
      </w:r>
      <w:r w:rsidR="00912D89" w:rsidRPr="006641A3">
        <w:rPr>
          <w:lang w:val="en-US"/>
        </w:rPr>
        <w:instrText>particle</w:instrText>
      </w:r>
      <w:r w:rsidR="00912D89" w:rsidRPr="006641A3">
        <w:instrText>":"","</w:instrText>
      </w:r>
      <w:r w:rsidR="00912D89" w:rsidRPr="006641A3">
        <w:rPr>
          <w:lang w:val="en-US"/>
        </w:rPr>
        <w:instrText>parse</w:instrText>
      </w:r>
      <w:r w:rsidR="00912D89" w:rsidRPr="006641A3">
        <w:instrText>-</w:instrText>
      </w:r>
      <w:r w:rsidR="00912D89" w:rsidRPr="006641A3">
        <w:rPr>
          <w:lang w:val="en-US"/>
        </w:rPr>
        <w:instrText>names</w:instrText>
      </w:r>
      <w:r w:rsidR="00912D89" w:rsidRPr="006641A3">
        <w:instrText>":</w:instrText>
      </w:r>
      <w:r w:rsidR="00912D89" w:rsidRPr="006641A3">
        <w:rPr>
          <w:lang w:val="en-US"/>
        </w:rPr>
        <w:instrText>false</w:instrText>
      </w:r>
      <w:r w:rsidR="00912D89" w:rsidRPr="006641A3">
        <w:instrText>,"</w:instrText>
      </w:r>
      <w:r w:rsidR="00912D89" w:rsidRPr="006641A3">
        <w:rPr>
          <w:lang w:val="en-US"/>
        </w:rPr>
        <w:instrText>suffix</w:instrText>
      </w:r>
      <w:r w:rsidR="00912D89" w:rsidRPr="006641A3">
        <w:instrText>":""},{"</w:instrText>
      </w:r>
      <w:r w:rsidR="00912D89" w:rsidRPr="006641A3">
        <w:rPr>
          <w:lang w:val="en-US"/>
        </w:rPr>
        <w:instrText>dropping</w:instrText>
      </w:r>
      <w:r w:rsidR="00912D89" w:rsidRPr="006641A3">
        <w:instrText>-</w:instrText>
      </w:r>
      <w:r w:rsidR="00912D89" w:rsidRPr="006641A3">
        <w:rPr>
          <w:lang w:val="en-US"/>
        </w:rPr>
        <w:instrText>particle</w:instrText>
      </w:r>
      <w:r w:rsidR="00912D89" w:rsidRPr="006641A3">
        <w:instrText>":"","</w:instrText>
      </w:r>
      <w:r w:rsidR="00912D89" w:rsidRPr="006641A3">
        <w:rPr>
          <w:lang w:val="en-US"/>
        </w:rPr>
        <w:instrText>family</w:instrText>
      </w:r>
      <w:r w:rsidR="00912D89" w:rsidRPr="006641A3">
        <w:instrText>":"</w:instrText>
      </w:r>
      <w:r w:rsidR="00912D89" w:rsidRPr="006641A3">
        <w:rPr>
          <w:lang w:val="en-US"/>
        </w:rPr>
        <w:instrText>Schwartz</w:instrText>
      </w:r>
      <w:r w:rsidR="00912D89" w:rsidRPr="006641A3">
        <w:instrText>","</w:instrText>
      </w:r>
      <w:r w:rsidR="00912D89" w:rsidRPr="006641A3">
        <w:rPr>
          <w:lang w:val="en-US"/>
        </w:rPr>
        <w:instrText>given</w:instrText>
      </w:r>
      <w:r w:rsidR="00912D89" w:rsidRPr="006641A3">
        <w:instrText>":"</w:instrText>
      </w:r>
      <w:r w:rsidR="00912D89" w:rsidRPr="006641A3">
        <w:rPr>
          <w:lang w:val="en-US"/>
        </w:rPr>
        <w:instrText>Lawrence</w:instrText>
      </w:r>
      <w:r w:rsidR="00912D89" w:rsidRPr="006641A3">
        <w:instrText xml:space="preserve"> </w:instrText>
      </w:r>
      <w:r w:rsidR="00912D89" w:rsidRPr="006641A3">
        <w:rPr>
          <w:lang w:val="en-US"/>
        </w:rPr>
        <w:instrText>H</w:instrText>
      </w:r>
      <w:r w:rsidR="00912D89" w:rsidRPr="006641A3">
        <w:instrText>.","</w:instrText>
      </w:r>
      <w:r w:rsidR="00912D89" w:rsidRPr="006641A3">
        <w:rPr>
          <w:lang w:val="en-US"/>
        </w:rPr>
        <w:instrText>non</w:instrText>
      </w:r>
      <w:r w:rsidR="00912D89" w:rsidRPr="006641A3">
        <w:instrText>-</w:instrText>
      </w:r>
      <w:r w:rsidR="00912D89" w:rsidRPr="006641A3">
        <w:rPr>
          <w:lang w:val="en-US"/>
        </w:rPr>
        <w:instrText>dropping</w:instrText>
      </w:r>
      <w:r w:rsidR="00912D89" w:rsidRPr="006641A3">
        <w:instrText>-</w:instrText>
      </w:r>
      <w:r w:rsidR="00912D89" w:rsidRPr="006641A3">
        <w:rPr>
          <w:lang w:val="en-US"/>
        </w:rPr>
        <w:instrText>particle</w:instrText>
      </w:r>
      <w:r w:rsidR="00912D89" w:rsidRPr="006641A3">
        <w:instrText>":"","</w:instrText>
      </w:r>
      <w:r w:rsidR="00912D89" w:rsidRPr="006641A3">
        <w:rPr>
          <w:lang w:val="en-US"/>
        </w:rPr>
        <w:instrText>parse</w:instrText>
      </w:r>
      <w:r w:rsidR="00912D89" w:rsidRPr="006641A3">
        <w:instrText>-</w:instrText>
      </w:r>
      <w:r w:rsidR="00912D89" w:rsidRPr="006641A3">
        <w:rPr>
          <w:lang w:val="en-US"/>
        </w:rPr>
        <w:instrText>names</w:instrText>
      </w:r>
      <w:r w:rsidR="00912D89" w:rsidRPr="006641A3">
        <w:instrText>":</w:instrText>
      </w:r>
      <w:r w:rsidR="00912D89" w:rsidRPr="006641A3">
        <w:rPr>
          <w:lang w:val="en-US"/>
        </w:rPr>
        <w:instrText>false</w:instrText>
      </w:r>
      <w:r w:rsidR="00912D89" w:rsidRPr="006641A3">
        <w:instrText>,"</w:instrText>
      </w:r>
      <w:r w:rsidR="00912D89" w:rsidRPr="006641A3">
        <w:rPr>
          <w:lang w:val="en-US"/>
        </w:rPr>
        <w:instrText>suffix</w:instrText>
      </w:r>
      <w:r w:rsidR="00912D89" w:rsidRPr="006641A3">
        <w:instrText>":""},{"</w:instrText>
      </w:r>
      <w:r w:rsidR="00912D89" w:rsidRPr="006641A3">
        <w:rPr>
          <w:lang w:val="en-US"/>
        </w:rPr>
        <w:instrText>dropping</w:instrText>
      </w:r>
      <w:r w:rsidR="00912D89" w:rsidRPr="006641A3">
        <w:instrText>-</w:instrText>
      </w:r>
      <w:r w:rsidR="00912D89" w:rsidRPr="006641A3">
        <w:rPr>
          <w:lang w:val="en-US"/>
        </w:rPr>
        <w:instrText>particle</w:instrText>
      </w:r>
      <w:r w:rsidR="00912D89" w:rsidRPr="006641A3">
        <w:instrText>":"","</w:instrText>
      </w:r>
      <w:r w:rsidR="00912D89" w:rsidRPr="006641A3">
        <w:rPr>
          <w:lang w:val="en-US"/>
        </w:rPr>
        <w:instrText>family</w:instrText>
      </w:r>
      <w:r w:rsidR="00912D89" w:rsidRPr="006641A3">
        <w:instrText>":"</w:instrText>
      </w:r>
      <w:r w:rsidR="00912D89" w:rsidRPr="006641A3">
        <w:rPr>
          <w:lang w:val="en-US"/>
        </w:rPr>
        <w:instrText>Zucca</w:instrText>
      </w:r>
      <w:r w:rsidR="00912D89" w:rsidRPr="006641A3">
        <w:instrText>","</w:instrText>
      </w:r>
      <w:r w:rsidR="00912D89" w:rsidRPr="006641A3">
        <w:rPr>
          <w:lang w:val="en-US"/>
        </w:rPr>
        <w:instrText>given</w:instrText>
      </w:r>
      <w:r w:rsidR="00912D89" w:rsidRPr="006641A3">
        <w:instrText>":"</w:instrText>
      </w:r>
      <w:r w:rsidR="00912D89" w:rsidRPr="006641A3">
        <w:rPr>
          <w:lang w:val="en-US"/>
        </w:rPr>
        <w:instrText>Emanuele</w:instrText>
      </w:r>
      <w:r w:rsidR="00912D89" w:rsidRPr="006641A3">
        <w:instrText>","</w:instrText>
      </w:r>
      <w:r w:rsidR="00912D89" w:rsidRPr="006641A3">
        <w:rPr>
          <w:lang w:val="en-US"/>
        </w:rPr>
        <w:instrText>non</w:instrText>
      </w:r>
      <w:r w:rsidR="00912D89" w:rsidRPr="006641A3">
        <w:instrText>-</w:instrText>
      </w:r>
      <w:r w:rsidR="00912D89" w:rsidRPr="006641A3">
        <w:rPr>
          <w:lang w:val="en-US"/>
        </w:rPr>
        <w:instrText>dropping</w:instrText>
      </w:r>
      <w:r w:rsidR="00912D89" w:rsidRPr="006641A3">
        <w:instrText>-</w:instrText>
      </w:r>
      <w:r w:rsidR="00912D89" w:rsidRPr="006641A3">
        <w:rPr>
          <w:lang w:val="en-US"/>
        </w:rPr>
        <w:instrText>particle</w:instrText>
      </w:r>
      <w:r w:rsidR="00912D89" w:rsidRPr="006641A3">
        <w:instrText>":"","</w:instrText>
      </w:r>
      <w:r w:rsidR="00912D89" w:rsidRPr="006641A3">
        <w:rPr>
          <w:lang w:val="en-US"/>
        </w:rPr>
        <w:instrText>parse</w:instrText>
      </w:r>
      <w:r w:rsidR="00912D89" w:rsidRPr="006641A3">
        <w:instrText>-</w:instrText>
      </w:r>
      <w:r w:rsidR="00912D89" w:rsidRPr="006641A3">
        <w:rPr>
          <w:lang w:val="en-US"/>
        </w:rPr>
        <w:instrText>names</w:instrText>
      </w:r>
      <w:r w:rsidR="00912D89" w:rsidRPr="006641A3">
        <w:instrText>":</w:instrText>
      </w:r>
      <w:r w:rsidR="00912D89" w:rsidRPr="006641A3">
        <w:rPr>
          <w:lang w:val="en-US"/>
        </w:rPr>
        <w:instrText>false</w:instrText>
      </w:r>
      <w:r w:rsidR="00912D89" w:rsidRPr="006641A3">
        <w:instrText>,"</w:instrText>
      </w:r>
      <w:r w:rsidR="00912D89" w:rsidRPr="006641A3">
        <w:rPr>
          <w:lang w:val="en-US"/>
        </w:rPr>
        <w:instrText>suffix</w:instrText>
      </w:r>
      <w:r w:rsidR="00912D89" w:rsidRPr="006641A3">
        <w:instrText>":""},{"</w:instrText>
      </w:r>
      <w:r w:rsidR="00912D89" w:rsidRPr="006641A3">
        <w:rPr>
          <w:lang w:val="en-US"/>
        </w:rPr>
        <w:instrText>dropping</w:instrText>
      </w:r>
      <w:r w:rsidR="00912D89" w:rsidRPr="006641A3">
        <w:instrText>-</w:instrText>
      </w:r>
      <w:r w:rsidR="00912D89" w:rsidRPr="006641A3">
        <w:rPr>
          <w:lang w:val="en-US"/>
        </w:rPr>
        <w:instrText>particle</w:instrText>
      </w:r>
      <w:r w:rsidR="00912D89" w:rsidRPr="006641A3">
        <w:instrText>":"","</w:instrText>
      </w:r>
      <w:r w:rsidR="00912D89" w:rsidRPr="006641A3">
        <w:rPr>
          <w:lang w:val="en-US"/>
        </w:rPr>
        <w:instrText>family</w:instrText>
      </w:r>
      <w:r w:rsidR="00912D89" w:rsidRPr="006641A3">
        <w:instrText>":"</w:instrText>
      </w:r>
      <w:r w:rsidR="00912D89" w:rsidRPr="006641A3">
        <w:rPr>
          <w:lang w:val="en-US"/>
        </w:rPr>
        <w:instrText>Lister</w:instrText>
      </w:r>
      <w:r w:rsidR="00912D89" w:rsidRPr="006641A3">
        <w:instrText>","</w:instrText>
      </w:r>
      <w:r w:rsidR="00912D89" w:rsidRPr="006641A3">
        <w:rPr>
          <w:lang w:val="en-US"/>
        </w:rPr>
        <w:instrText>given</w:instrText>
      </w:r>
      <w:r w:rsidR="00912D89" w:rsidRPr="006641A3">
        <w:instrText>":"</w:instrText>
      </w:r>
      <w:r w:rsidR="00912D89" w:rsidRPr="006641A3">
        <w:rPr>
          <w:lang w:val="en-US"/>
        </w:rPr>
        <w:instrText>T</w:instrText>
      </w:r>
      <w:r w:rsidR="00912D89" w:rsidRPr="006641A3">
        <w:instrText xml:space="preserve">. </w:instrText>
      </w:r>
      <w:r w:rsidR="00912D89" w:rsidRPr="006641A3">
        <w:rPr>
          <w:lang w:val="en-US"/>
        </w:rPr>
        <w:instrText>Andrew</w:instrText>
      </w:r>
      <w:r w:rsidR="00912D89" w:rsidRPr="006641A3">
        <w:instrText>","</w:instrText>
      </w:r>
      <w:r w:rsidR="00912D89" w:rsidRPr="006641A3">
        <w:rPr>
          <w:lang w:val="en-US"/>
        </w:rPr>
        <w:instrText>non</w:instrText>
      </w:r>
      <w:r w:rsidR="00912D89" w:rsidRPr="006641A3">
        <w:instrText>-</w:instrText>
      </w:r>
      <w:r w:rsidR="00912D89" w:rsidRPr="006641A3">
        <w:rPr>
          <w:lang w:val="en-US"/>
        </w:rPr>
        <w:instrText>dropping</w:instrText>
      </w:r>
      <w:r w:rsidR="00912D89" w:rsidRPr="006641A3">
        <w:instrText>-</w:instrText>
      </w:r>
      <w:r w:rsidR="00912D89" w:rsidRPr="006641A3">
        <w:rPr>
          <w:lang w:val="en-US"/>
        </w:rPr>
        <w:instrText>particle</w:instrText>
      </w:r>
      <w:r w:rsidR="00912D89" w:rsidRPr="006641A3">
        <w:instrText>":"","</w:instrText>
      </w:r>
      <w:r w:rsidR="00912D89" w:rsidRPr="006641A3">
        <w:rPr>
          <w:lang w:val="en-US"/>
        </w:rPr>
        <w:instrText>parse</w:instrText>
      </w:r>
      <w:r w:rsidR="00912D89" w:rsidRPr="006641A3">
        <w:instrText>-</w:instrText>
      </w:r>
      <w:r w:rsidR="00912D89" w:rsidRPr="006641A3">
        <w:rPr>
          <w:lang w:val="en-US"/>
        </w:rPr>
        <w:instrText>names</w:instrText>
      </w:r>
      <w:r w:rsidR="00912D89" w:rsidRPr="006641A3">
        <w:instrText>":</w:instrText>
      </w:r>
      <w:r w:rsidR="00912D89" w:rsidRPr="006641A3">
        <w:rPr>
          <w:lang w:val="en-US"/>
        </w:rPr>
        <w:instrText>false</w:instrText>
      </w:r>
      <w:r w:rsidR="00912D89" w:rsidRPr="006641A3">
        <w:instrText>,"</w:instrText>
      </w:r>
      <w:r w:rsidR="00912D89" w:rsidRPr="006641A3">
        <w:rPr>
          <w:lang w:val="en-US"/>
        </w:rPr>
        <w:instrText>suffix</w:instrText>
      </w:r>
      <w:r w:rsidR="00912D89" w:rsidRPr="006641A3">
        <w:instrText>":""}],"</w:instrText>
      </w:r>
      <w:r w:rsidR="00912D89" w:rsidRPr="006641A3">
        <w:rPr>
          <w:lang w:val="en-US"/>
        </w:rPr>
        <w:instrText>container</w:instrText>
      </w:r>
      <w:r w:rsidR="00912D89" w:rsidRPr="006641A3">
        <w:instrText>-</w:instrText>
      </w:r>
      <w:r w:rsidR="00912D89" w:rsidRPr="006641A3">
        <w:rPr>
          <w:lang w:val="en-US"/>
        </w:rPr>
        <w:instrText>title</w:instrText>
      </w:r>
      <w:r w:rsidR="00912D89" w:rsidRPr="006641A3">
        <w:instrText>":"</w:instrText>
      </w:r>
      <w:r w:rsidR="00912D89" w:rsidRPr="006641A3">
        <w:rPr>
          <w:lang w:val="en-US"/>
        </w:rPr>
        <w:instrText>Journal</w:instrText>
      </w:r>
      <w:r w:rsidR="00912D89" w:rsidRPr="006641A3">
        <w:instrText xml:space="preserve"> </w:instrText>
      </w:r>
      <w:r w:rsidR="00912D89" w:rsidRPr="006641A3">
        <w:rPr>
          <w:lang w:val="en-US"/>
        </w:rPr>
        <w:instrText>of</w:instrText>
      </w:r>
      <w:r w:rsidR="00912D89" w:rsidRPr="006641A3">
        <w:instrText xml:space="preserve"> </w:instrText>
      </w:r>
      <w:r w:rsidR="00912D89" w:rsidRPr="006641A3">
        <w:rPr>
          <w:lang w:val="en-US"/>
        </w:rPr>
        <w:instrText>Clinical</w:instrText>
      </w:r>
      <w:r w:rsidR="00912D89" w:rsidRPr="006641A3">
        <w:instrText xml:space="preserve"> </w:instrText>
      </w:r>
      <w:r w:rsidR="00912D89" w:rsidRPr="006641A3">
        <w:rPr>
          <w:lang w:val="en-US"/>
        </w:rPr>
        <w:instrText>Oncology</w:instrText>
      </w:r>
      <w:r w:rsidR="00912D89" w:rsidRPr="006641A3">
        <w:instrText>","</w:instrText>
      </w:r>
      <w:r w:rsidR="00912D89" w:rsidRPr="006641A3">
        <w:rPr>
          <w:lang w:val="en-US"/>
        </w:rPr>
        <w:instrText>id</w:instrText>
      </w:r>
      <w:r w:rsidR="00912D89" w:rsidRPr="006641A3">
        <w:instrText>":"</w:instrText>
      </w:r>
      <w:r w:rsidR="00912D89" w:rsidRPr="006641A3">
        <w:rPr>
          <w:lang w:val="en-US"/>
        </w:rPr>
        <w:instrText>ITEM</w:instrText>
      </w:r>
      <w:r w:rsidR="00912D89" w:rsidRPr="006641A3">
        <w:instrText>-1","</w:instrText>
      </w:r>
      <w:r w:rsidR="00912D89" w:rsidRPr="006641A3">
        <w:rPr>
          <w:lang w:val="en-US"/>
        </w:rPr>
        <w:instrText>issue</w:instrText>
      </w:r>
      <w:r w:rsidR="00912D89" w:rsidRPr="006641A3">
        <w:instrText>":"27","</w:instrText>
      </w:r>
      <w:r w:rsidR="00912D89" w:rsidRPr="006641A3">
        <w:rPr>
          <w:lang w:val="en-US"/>
        </w:rPr>
        <w:instrText>issued</w:instrText>
      </w:r>
      <w:r w:rsidR="00912D89" w:rsidRPr="006641A3">
        <w:instrText>":{"</w:instrText>
      </w:r>
      <w:r w:rsidR="00912D89" w:rsidRPr="006641A3">
        <w:rPr>
          <w:lang w:val="en-US"/>
        </w:rPr>
        <w:instrText>date</w:instrText>
      </w:r>
      <w:r w:rsidR="00912D89" w:rsidRPr="006641A3">
        <w:instrText>-</w:instrText>
      </w:r>
      <w:r w:rsidR="00912D89" w:rsidRPr="006641A3">
        <w:rPr>
          <w:lang w:val="en-US"/>
        </w:rPr>
        <w:instrText>parts</w:instrText>
      </w:r>
      <w:r w:rsidR="00912D89" w:rsidRPr="006641A3">
        <w:instrText>":[["2014","9","20"]]},"</w:instrText>
      </w:r>
      <w:r w:rsidR="00912D89" w:rsidRPr="006641A3">
        <w:rPr>
          <w:lang w:val="en-US"/>
        </w:rPr>
        <w:instrText>page</w:instrText>
      </w:r>
      <w:r w:rsidR="00912D89" w:rsidRPr="006641A3">
        <w:instrText>":"3059-3067","</w:instrText>
      </w:r>
      <w:r w:rsidR="00912D89" w:rsidRPr="006641A3">
        <w:rPr>
          <w:lang w:val="en-US"/>
        </w:rPr>
        <w:instrText>publisher</w:instrText>
      </w:r>
      <w:r w:rsidR="00912D89" w:rsidRPr="006641A3">
        <w:instrText>":"</w:instrText>
      </w:r>
      <w:r w:rsidR="00912D89" w:rsidRPr="006641A3">
        <w:rPr>
          <w:lang w:val="en-US"/>
        </w:rPr>
        <w:instrText>American</w:instrText>
      </w:r>
      <w:r w:rsidR="00912D89" w:rsidRPr="006641A3">
        <w:instrText xml:space="preserve"> </w:instrText>
      </w:r>
      <w:r w:rsidR="00912D89" w:rsidRPr="006641A3">
        <w:rPr>
          <w:lang w:val="en-US"/>
        </w:rPr>
        <w:instrText>Society</w:instrText>
      </w:r>
      <w:r w:rsidR="00912D89" w:rsidRPr="006641A3">
        <w:instrText xml:space="preserve"> </w:instrText>
      </w:r>
      <w:r w:rsidR="00912D89" w:rsidRPr="006641A3">
        <w:rPr>
          <w:lang w:val="en-US"/>
        </w:rPr>
        <w:instrText>of</w:instrText>
      </w:r>
      <w:r w:rsidR="00912D89" w:rsidRPr="006641A3">
        <w:instrText xml:space="preserve"> </w:instrText>
      </w:r>
      <w:r w:rsidR="00912D89" w:rsidRPr="006641A3">
        <w:rPr>
          <w:lang w:val="en-US"/>
        </w:rPr>
        <w:instrText>Clinical</w:instrText>
      </w:r>
      <w:r w:rsidR="00912D89" w:rsidRPr="006641A3">
        <w:instrText xml:space="preserve"> </w:instrText>
      </w:r>
      <w:r w:rsidR="00912D89" w:rsidRPr="006641A3">
        <w:rPr>
          <w:lang w:val="en-US"/>
        </w:rPr>
        <w:instrText>Oncology</w:instrText>
      </w:r>
      <w:r w:rsidR="00912D89" w:rsidRPr="006641A3">
        <w:instrText>","</w:instrText>
      </w:r>
      <w:r w:rsidR="00912D89" w:rsidRPr="006641A3">
        <w:rPr>
          <w:lang w:val="en-US"/>
        </w:rPr>
        <w:instrText>title</w:instrText>
      </w:r>
      <w:r w:rsidR="00912D89" w:rsidRPr="006641A3">
        <w:instrText>":"</w:instrText>
      </w:r>
      <w:r w:rsidR="00912D89" w:rsidRPr="006641A3">
        <w:rPr>
          <w:lang w:val="en-US"/>
        </w:rPr>
        <w:instrText>Recommendations</w:instrText>
      </w:r>
      <w:r w:rsidR="00912D89" w:rsidRPr="006641A3">
        <w:instrText xml:space="preserve"> </w:instrText>
      </w:r>
      <w:r w:rsidR="00912D89" w:rsidRPr="006641A3">
        <w:rPr>
          <w:lang w:val="en-US"/>
        </w:rPr>
        <w:instrText>for</w:instrText>
      </w:r>
      <w:r w:rsidR="00912D89" w:rsidRPr="006641A3">
        <w:instrText xml:space="preserve"> </w:instrText>
      </w:r>
      <w:r w:rsidR="00912D89" w:rsidRPr="006641A3">
        <w:rPr>
          <w:lang w:val="en-US"/>
        </w:rPr>
        <w:instrText>initial</w:instrText>
      </w:r>
      <w:r w:rsidR="00912D89" w:rsidRPr="006641A3">
        <w:instrText xml:space="preserve"> </w:instrText>
      </w:r>
      <w:r w:rsidR="00912D89" w:rsidRPr="006641A3">
        <w:rPr>
          <w:lang w:val="en-US"/>
        </w:rPr>
        <w:instrText>evaluation</w:instrText>
      </w:r>
      <w:r w:rsidR="00912D89" w:rsidRPr="006641A3">
        <w:instrText xml:space="preserve">, </w:instrText>
      </w:r>
      <w:r w:rsidR="00912D89" w:rsidRPr="006641A3">
        <w:rPr>
          <w:lang w:val="en-US"/>
        </w:rPr>
        <w:instrText>staging</w:instrText>
      </w:r>
      <w:r w:rsidR="00912D89" w:rsidRPr="006641A3">
        <w:instrText xml:space="preserve">, </w:instrText>
      </w:r>
      <w:r w:rsidR="00912D89" w:rsidRPr="006641A3">
        <w:rPr>
          <w:lang w:val="en-US"/>
        </w:rPr>
        <w:instrText>and</w:instrText>
      </w:r>
      <w:r w:rsidR="00912D89" w:rsidRPr="006641A3">
        <w:instrText xml:space="preserve"> </w:instrText>
      </w:r>
      <w:r w:rsidR="00912D89" w:rsidRPr="006641A3">
        <w:rPr>
          <w:lang w:val="en-US"/>
        </w:rPr>
        <w:instrText>response</w:instrText>
      </w:r>
      <w:r w:rsidR="00912D89" w:rsidRPr="006641A3">
        <w:instrText xml:space="preserve"> </w:instrText>
      </w:r>
      <w:r w:rsidR="00912D89" w:rsidRPr="006641A3">
        <w:rPr>
          <w:lang w:val="en-US"/>
        </w:rPr>
        <w:instrText>assessment</w:instrText>
      </w:r>
      <w:r w:rsidR="00912D89" w:rsidRPr="006641A3">
        <w:instrText xml:space="preserve"> </w:instrText>
      </w:r>
      <w:r w:rsidR="00912D89" w:rsidRPr="006641A3">
        <w:rPr>
          <w:lang w:val="en-US"/>
        </w:rPr>
        <w:instrText>of</w:instrText>
      </w:r>
      <w:r w:rsidR="00912D89" w:rsidRPr="006641A3">
        <w:instrText xml:space="preserve"> </w:instrText>
      </w:r>
      <w:r w:rsidR="00912D89" w:rsidRPr="006641A3">
        <w:rPr>
          <w:lang w:val="en-US"/>
        </w:rPr>
        <w:instrText>hodgkin</w:instrText>
      </w:r>
      <w:r w:rsidR="00912D89" w:rsidRPr="006641A3">
        <w:instrText xml:space="preserve"> </w:instrText>
      </w:r>
      <w:r w:rsidR="00912D89" w:rsidRPr="006641A3">
        <w:rPr>
          <w:lang w:val="en-US"/>
        </w:rPr>
        <w:instrText>and</w:instrText>
      </w:r>
      <w:r w:rsidR="00912D89" w:rsidRPr="006641A3">
        <w:instrText xml:space="preserve"> </w:instrText>
      </w:r>
      <w:r w:rsidR="00912D89" w:rsidRPr="006641A3">
        <w:rPr>
          <w:lang w:val="en-US"/>
        </w:rPr>
        <w:instrText>non</w:instrText>
      </w:r>
      <w:r w:rsidR="00912D89" w:rsidRPr="006641A3">
        <w:instrText>-</w:instrText>
      </w:r>
      <w:r w:rsidR="00912D89" w:rsidRPr="006641A3">
        <w:rPr>
          <w:lang w:val="en-US"/>
        </w:rPr>
        <w:instrText>hodgkin</w:instrText>
      </w:r>
      <w:r w:rsidR="00912D89" w:rsidRPr="006641A3">
        <w:instrText xml:space="preserve"> </w:instrText>
      </w:r>
      <w:r w:rsidR="00912D89" w:rsidRPr="006641A3">
        <w:rPr>
          <w:lang w:val="en-US"/>
        </w:rPr>
        <w:instrText>lymphoma</w:instrText>
      </w:r>
      <w:r w:rsidR="00912D89" w:rsidRPr="006641A3">
        <w:instrText xml:space="preserve">: </w:instrText>
      </w:r>
      <w:r w:rsidR="00912D89" w:rsidRPr="006641A3">
        <w:rPr>
          <w:lang w:val="en-US"/>
        </w:rPr>
        <w:instrText>The</w:instrText>
      </w:r>
      <w:r w:rsidR="00912D89" w:rsidRPr="006641A3">
        <w:instrText xml:space="preserve"> </w:instrText>
      </w:r>
      <w:r w:rsidR="00912D89" w:rsidRPr="006641A3">
        <w:rPr>
          <w:lang w:val="en-US"/>
        </w:rPr>
        <w:instrText>lugano</w:instrText>
      </w:r>
      <w:r w:rsidR="00912D89" w:rsidRPr="006641A3">
        <w:instrText xml:space="preserve"> </w:instrText>
      </w:r>
      <w:r w:rsidR="00912D89" w:rsidRPr="006641A3">
        <w:rPr>
          <w:lang w:val="en-US"/>
        </w:rPr>
        <w:instrText>classification</w:instrText>
      </w:r>
      <w:r w:rsidR="00912D89" w:rsidRPr="006641A3">
        <w:instrText>","</w:instrText>
      </w:r>
      <w:r w:rsidR="00912D89" w:rsidRPr="006641A3">
        <w:rPr>
          <w:lang w:val="en-US"/>
        </w:rPr>
        <w:instrText>type</w:instrText>
      </w:r>
      <w:r w:rsidR="00912D89" w:rsidRPr="006641A3">
        <w:instrText>":"</w:instrText>
      </w:r>
      <w:r w:rsidR="00912D89" w:rsidRPr="006641A3">
        <w:rPr>
          <w:lang w:val="en-US"/>
        </w:rPr>
        <w:instrText>article</w:instrText>
      </w:r>
      <w:r w:rsidR="00912D89" w:rsidRPr="006641A3">
        <w:instrText>","</w:instrText>
      </w:r>
      <w:r w:rsidR="00912D89" w:rsidRPr="006641A3">
        <w:rPr>
          <w:lang w:val="en-US"/>
        </w:rPr>
        <w:instrText>volume</w:instrText>
      </w:r>
      <w:r w:rsidR="00912D89" w:rsidRPr="006641A3">
        <w:instrText>":"32"},"</w:instrText>
      </w:r>
      <w:r w:rsidR="00912D89" w:rsidRPr="006641A3">
        <w:rPr>
          <w:lang w:val="en-US"/>
        </w:rPr>
        <w:instrText>uris</w:instrText>
      </w:r>
      <w:r w:rsidR="00912D89" w:rsidRPr="006641A3">
        <w:instrText>":["</w:instrText>
      </w:r>
      <w:r w:rsidR="00912D89" w:rsidRPr="006641A3">
        <w:rPr>
          <w:lang w:val="en-US"/>
        </w:rPr>
        <w:instrText>http</w:instrText>
      </w:r>
      <w:r w:rsidR="00912D89" w:rsidRPr="006641A3">
        <w:instrText>://</w:instrText>
      </w:r>
      <w:r w:rsidR="00912D89" w:rsidRPr="006641A3">
        <w:rPr>
          <w:lang w:val="en-US"/>
        </w:rPr>
        <w:instrText>www</w:instrText>
      </w:r>
      <w:r w:rsidR="00912D89" w:rsidRPr="006641A3">
        <w:instrText>.</w:instrText>
      </w:r>
      <w:r w:rsidR="00912D89" w:rsidRPr="006641A3">
        <w:rPr>
          <w:lang w:val="en-US"/>
        </w:rPr>
        <w:instrText>mendeley</w:instrText>
      </w:r>
      <w:r w:rsidR="00912D89" w:rsidRPr="006641A3">
        <w:instrText>.</w:instrText>
      </w:r>
      <w:r w:rsidR="00912D89" w:rsidRPr="006641A3">
        <w:rPr>
          <w:lang w:val="en-US"/>
        </w:rPr>
        <w:instrText>com</w:instrText>
      </w:r>
      <w:r w:rsidR="00912D89" w:rsidRPr="006641A3">
        <w:instrText>/</w:instrText>
      </w:r>
      <w:r w:rsidR="00912D89" w:rsidRPr="006641A3">
        <w:rPr>
          <w:lang w:val="en-US"/>
        </w:rPr>
        <w:instrText>documents</w:instrText>
      </w:r>
      <w:r w:rsidR="00912D89" w:rsidRPr="006641A3">
        <w:instrText>/?</w:instrText>
      </w:r>
      <w:r w:rsidR="00912D89" w:rsidRPr="006641A3">
        <w:rPr>
          <w:lang w:val="en-US"/>
        </w:rPr>
        <w:instrText>uuid</w:instrText>
      </w:r>
      <w:r w:rsidR="00912D89" w:rsidRPr="006641A3">
        <w:instrText>=3853</w:instrText>
      </w:r>
      <w:r w:rsidR="00912D89" w:rsidRPr="006641A3">
        <w:rPr>
          <w:lang w:val="en-US"/>
        </w:rPr>
        <w:instrText>ddf</w:instrText>
      </w:r>
      <w:r w:rsidR="00912D89" w:rsidRPr="006641A3">
        <w:instrText>5-</w:instrText>
      </w:r>
      <w:r w:rsidR="00912D89" w:rsidRPr="006641A3">
        <w:rPr>
          <w:lang w:val="en-US"/>
        </w:rPr>
        <w:instrText>ac</w:instrText>
      </w:r>
      <w:r w:rsidR="00912D89" w:rsidRPr="006641A3">
        <w:instrText>32-35</w:instrText>
      </w:r>
      <w:r w:rsidR="00912D89" w:rsidRPr="006641A3">
        <w:rPr>
          <w:lang w:val="en-US"/>
        </w:rPr>
        <w:instrText>e</w:instrText>
      </w:r>
      <w:r w:rsidR="00912D89" w:rsidRPr="006641A3">
        <w:instrText>2-</w:instrText>
      </w:r>
      <w:r w:rsidR="00912D89" w:rsidRPr="006641A3">
        <w:rPr>
          <w:lang w:val="en-US"/>
        </w:rPr>
        <w:instrText>bd</w:instrText>
      </w:r>
      <w:r w:rsidR="00912D89" w:rsidRPr="006641A3">
        <w:instrText>1</w:instrText>
      </w:r>
      <w:r w:rsidR="00912D89" w:rsidRPr="006641A3">
        <w:rPr>
          <w:lang w:val="en-US"/>
        </w:rPr>
        <w:instrText>b</w:instrText>
      </w:r>
      <w:r w:rsidR="00912D89" w:rsidRPr="006641A3">
        <w:instrText>-3</w:instrText>
      </w:r>
      <w:r w:rsidR="00912D89" w:rsidRPr="006641A3">
        <w:rPr>
          <w:lang w:val="en-US"/>
        </w:rPr>
        <w:instrText>ee</w:instrText>
      </w:r>
      <w:r w:rsidR="00912D89" w:rsidRPr="006641A3">
        <w:instrText>48</w:instrText>
      </w:r>
      <w:r w:rsidR="00912D89" w:rsidRPr="006641A3">
        <w:rPr>
          <w:lang w:val="en-US"/>
        </w:rPr>
        <w:instrText>b</w:instrText>
      </w:r>
      <w:r w:rsidR="00912D89" w:rsidRPr="006641A3">
        <w:instrText>5</w:instrText>
      </w:r>
      <w:r w:rsidR="00912D89" w:rsidRPr="006641A3">
        <w:rPr>
          <w:lang w:val="en-US"/>
        </w:rPr>
        <w:instrText>dd</w:instrText>
      </w:r>
      <w:r w:rsidR="00912D89" w:rsidRPr="006641A3">
        <w:instrText>16</w:instrText>
      </w:r>
      <w:r w:rsidR="00912D89" w:rsidRPr="006641A3">
        <w:rPr>
          <w:lang w:val="en-US"/>
        </w:rPr>
        <w:instrText>a</w:instrText>
      </w:r>
      <w:r w:rsidR="00912D89" w:rsidRPr="006641A3">
        <w:instrText>"]}],"</w:instrText>
      </w:r>
      <w:r w:rsidR="00912D89" w:rsidRPr="006641A3">
        <w:rPr>
          <w:lang w:val="en-US"/>
        </w:rPr>
        <w:instrText>mendeley</w:instrText>
      </w:r>
      <w:r w:rsidR="00912D89" w:rsidRPr="006641A3">
        <w:instrText>":{"</w:instrText>
      </w:r>
      <w:r w:rsidR="00912D89" w:rsidRPr="006641A3">
        <w:rPr>
          <w:lang w:val="en-US"/>
        </w:rPr>
        <w:instrText>formattedCitation</w:instrText>
      </w:r>
      <w:r w:rsidR="00912D89" w:rsidRPr="006641A3">
        <w:instrText>":"[38]","</w:instrText>
      </w:r>
      <w:r w:rsidR="00912D89" w:rsidRPr="006641A3">
        <w:rPr>
          <w:lang w:val="en-US"/>
        </w:rPr>
        <w:instrText>plainTextFormattedCitation</w:instrText>
      </w:r>
      <w:r w:rsidR="00912D89" w:rsidRPr="006641A3">
        <w:instrText>":"[38]","</w:instrText>
      </w:r>
      <w:r w:rsidR="00912D89" w:rsidRPr="006641A3">
        <w:rPr>
          <w:lang w:val="en-US"/>
        </w:rPr>
        <w:instrText>previouslyFormattedCitation</w:instrText>
      </w:r>
      <w:r w:rsidR="00912D89" w:rsidRPr="006641A3">
        <w:instrText>":"[38]"},"</w:instrText>
      </w:r>
      <w:r w:rsidR="00912D89" w:rsidRPr="006641A3">
        <w:rPr>
          <w:lang w:val="en-US"/>
        </w:rPr>
        <w:instrText>properties</w:instrText>
      </w:r>
      <w:r w:rsidR="00912D89" w:rsidRPr="006641A3">
        <w:instrText>":{"</w:instrText>
      </w:r>
      <w:r w:rsidR="00912D89" w:rsidRPr="006641A3">
        <w:rPr>
          <w:lang w:val="en-US"/>
        </w:rPr>
        <w:instrText>noteIndex</w:instrText>
      </w:r>
      <w:r w:rsidR="00912D89" w:rsidRPr="006641A3">
        <w:instrText>":0},"</w:instrText>
      </w:r>
      <w:r w:rsidR="00912D89" w:rsidRPr="006641A3">
        <w:rPr>
          <w:lang w:val="en-US"/>
        </w:rPr>
        <w:instrText>schema</w:instrText>
      </w:r>
      <w:r w:rsidR="00912D89" w:rsidRPr="006641A3">
        <w:instrText>":"</w:instrText>
      </w:r>
      <w:r w:rsidR="00912D89" w:rsidRPr="006641A3">
        <w:rPr>
          <w:lang w:val="en-US"/>
        </w:rPr>
        <w:instrText>https</w:instrText>
      </w:r>
      <w:r w:rsidR="00912D89" w:rsidRPr="006641A3">
        <w:instrText>://</w:instrText>
      </w:r>
      <w:r w:rsidR="00912D89" w:rsidRPr="006641A3">
        <w:rPr>
          <w:lang w:val="en-US"/>
        </w:rPr>
        <w:instrText>github</w:instrText>
      </w:r>
      <w:r w:rsidR="00912D89" w:rsidRPr="006641A3">
        <w:instrText>.</w:instrText>
      </w:r>
      <w:r w:rsidR="00912D89" w:rsidRPr="006641A3">
        <w:rPr>
          <w:lang w:val="en-US"/>
        </w:rPr>
        <w:instrText>com</w:instrText>
      </w:r>
      <w:r w:rsidR="00912D89" w:rsidRPr="006641A3">
        <w:instrText>/</w:instrText>
      </w:r>
      <w:r w:rsidR="00912D89" w:rsidRPr="006641A3">
        <w:rPr>
          <w:lang w:val="en-US"/>
        </w:rPr>
        <w:instrText>citation</w:instrText>
      </w:r>
      <w:r w:rsidR="00912D89" w:rsidRPr="006641A3">
        <w:instrText>-</w:instrText>
      </w:r>
      <w:r w:rsidR="00912D89" w:rsidRPr="006641A3">
        <w:rPr>
          <w:lang w:val="en-US"/>
        </w:rPr>
        <w:instrText>style</w:instrText>
      </w:r>
      <w:r w:rsidR="00912D89" w:rsidRPr="006641A3">
        <w:instrText>-</w:instrText>
      </w:r>
      <w:r w:rsidR="00912D89" w:rsidRPr="006641A3">
        <w:rPr>
          <w:lang w:val="en-US"/>
        </w:rPr>
        <w:instrText>language</w:instrText>
      </w:r>
      <w:r w:rsidR="00912D89" w:rsidRPr="006641A3">
        <w:instrText>/</w:instrText>
      </w:r>
      <w:r w:rsidR="00912D89" w:rsidRPr="006641A3">
        <w:rPr>
          <w:lang w:val="en-US"/>
        </w:rPr>
        <w:instrText>schema</w:instrText>
      </w:r>
      <w:r w:rsidR="00912D89" w:rsidRPr="006641A3">
        <w:instrText>/</w:instrText>
      </w:r>
      <w:r w:rsidR="00912D89" w:rsidRPr="006641A3">
        <w:rPr>
          <w:lang w:val="en-US"/>
        </w:rPr>
        <w:instrText>raw</w:instrText>
      </w:r>
      <w:r w:rsidR="00912D89" w:rsidRPr="006641A3">
        <w:instrText>/</w:instrText>
      </w:r>
      <w:r w:rsidR="00912D89" w:rsidRPr="006641A3">
        <w:rPr>
          <w:lang w:val="en-US"/>
        </w:rPr>
        <w:instrText>master</w:instrText>
      </w:r>
      <w:r w:rsidR="00912D89" w:rsidRPr="006641A3">
        <w:instrText>/</w:instrText>
      </w:r>
      <w:r w:rsidR="00912D89" w:rsidRPr="006641A3">
        <w:rPr>
          <w:lang w:val="en-US"/>
        </w:rPr>
        <w:instrText>csl</w:instrText>
      </w:r>
      <w:r w:rsidR="00912D89" w:rsidRPr="006641A3">
        <w:instrText>-</w:instrText>
      </w:r>
      <w:r w:rsidR="00912D89" w:rsidRPr="006641A3">
        <w:rPr>
          <w:lang w:val="en-US"/>
        </w:rPr>
        <w:instrText>citation</w:instrText>
      </w:r>
      <w:r w:rsidR="00912D89" w:rsidRPr="006641A3">
        <w:instrText>.</w:instrText>
      </w:r>
      <w:r w:rsidR="00912D89" w:rsidRPr="006641A3">
        <w:rPr>
          <w:lang w:val="en-US"/>
        </w:rPr>
        <w:instrText>json</w:instrText>
      </w:r>
      <w:r w:rsidR="00912D89" w:rsidRPr="006641A3">
        <w:instrText>"}</w:instrText>
      </w:r>
      <w:r w:rsidR="00BB7996" w:rsidRPr="006641A3">
        <w:rPr>
          <w:lang w:val="en-US"/>
        </w:rPr>
        <w:fldChar w:fldCharType="separate"/>
      </w:r>
      <w:r w:rsidR="00744EF5" w:rsidRPr="006641A3">
        <w:rPr>
          <w:noProof/>
        </w:rPr>
        <w:t>[38]</w:t>
      </w:r>
      <w:r w:rsidR="00BB7996" w:rsidRPr="006641A3">
        <w:rPr>
          <w:lang w:val="en-US"/>
        </w:rPr>
        <w:fldChar w:fldCharType="end"/>
      </w:r>
      <w:r w:rsidR="00BB7996" w:rsidRPr="006641A3">
        <w:t>:</w:t>
      </w:r>
    </w:p>
    <w:tbl>
      <w:tblPr>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1555"/>
        <w:gridCol w:w="3892"/>
        <w:gridCol w:w="3892"/>
      </w:tblGrid>
      <w:tr w:rsidR="00224547" w:rsidRPr="006641A3" w14:paraId="17E71D04" w14:textId="77777777" w:rsidTr="00BB7996">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0C4FE" w14:textId="77777777" w:rsidR="00224547" w:rsidRPr="006641A3" w:rsidRDefault="00224547" w:rsidP="00224547">
            <w:pPr>
              <w:ind w:firstLine="0"/>
              <w:jc w:val="left"/>
              <w:rPr>
                <w:rFonts w:eastAsia="Times New Roman" w:cs="Times New Roman"/>
                <w:b/>
                <w:szCs w:val="24"/>
              </w:rPr>
            </w:pPr>
            <w:r w:rsidRPr="006641A3">
              <w:rPr>
                <w:rFonts w:eastAsia="Times New Roman" w:cs="Times New Roman"/>
                <w:b/>
                <w:szCs w:val="24"/>
              </w:rPr>
              <w:t>Стадия</w:t>
            </w:r>
          </w:p>
        </w:tc>
        <w:tc>
          <w:tcPr>
            <w:tcW w:w="3892" w:type="dxa"/>
            <w:tcBorders>
              <w:top w:val="single" w:sz="4" w:space="0" w:color="000000"/>
              <w:left w:val="single" w:sz="4" w:space="0" w:color="000000"/>
              <w:right w:val="single" w:sz="4" w:space="0" w:color="000000"/>
            </w:tcBorders>
            <w:shd w:val="clear" w:color="auto" w:fill="auto"/>
          </w:tcPr>
          <w:p w14:paraId="37C21186" w14:textId="77777777" w:rsidR="00224547" w:rsidRPr="006641A3" w:rsidRDefault="00224547" w:rsidP="00224547">
            <w:pPr>
              <w:ind w:firstLine="0"/>
              <w:jc w:val="left"/>
              <w:rPr>
                <w:rFonts w:eastAsia="Times New Roman" w:cs="Times New Roman"/>
                <w:b/>
                <w:szCs w:val="24"/>
              </w:rPr>
            </w:pPr>
            <w:r w:rsidRPr="006641A3">
              <w:rPr>
                <w:rFonts w:eastAsia="Times New Roman" w:cs="Times New Roman"/>
                <w:b/>
                <w:szCs w:val="24"/>
              </w:rPr>
              <w:t>Поражение лимфоузлов</w:t>
            </w:r>
          </w:p>
        </w:tc>
        <w:tc>
          <w:tcPr>
            <w:tcW w:w="3892" w:type="dxa"/>
            <w:tcBorders>
              <w:top w:val="single" w:sz="4" w:space="0" w:color="000000"/>
              <w:left w:val="single" w:sz="4" w:space="0" w:color="000000"/>
              <w:right w:val="single" w:sz="4" w:space="0" w:color="000000"/>
            </w:tcBorders>
            <w:shd w:val="clear" w:color="auto" w:fill="auto"/>
          </w:tcPr>
          <w:p w14:paraId="2B2725EF" w14:textId="77777777" w:rsidR="00224547" w:rsidRPr="006641A3" w:rsidRDefault="00224547" w:rsidP="00224547">
            <w:pPr>
              <w:ind w:firstLine="0"/>
              <w:jc w:val="left"/>
              <w:rPr>
                <w:rFonts w:cs="Times New Roman"/>
                <w:b/>
                <w:szCs w:val="24"/>
              </w:rPr>
            </w:pPr>
            <w:r w:rsidRPr="006641A3">
              <w:rPr>
                <w:rFonts w:cs="Times New Roman"/>
                <w:b/>
                <w:szCs w:val="24"/>
              </w:rPr>
              <w:t>Экстранодальное поражение</w:t>
            </w:r>
          </w:p>
        </w:tc>
      </w:tr>
      <w:tr w:rsidR="00224547" w:rsidRPr="006641A3" w14:paraId="51B26F47" w14:textId="77777777" w:rsidTr="00BB7996">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0D81B" w14:textId="77777777" w:rsidR="00224547" w:rsidRPr="006641A3" w:rsidRDefault="00224547" w:rsidP="00224547">
            <w:pPr>
              <w:ind w:firstLine="0"/>
              <w:jc w:val="left"/>
              <w:rPr>
                <w:rFonts w:eastAsia="Times New Roman" w:cs="Times New Roman"/>
                <w:b/>
                <w:szCs w:val="24"/>
              </w:rPr>
            </w:pPr>
            <w:r w:rsidRPr="006641A3">
              <w:rPr>
                <w:rFonts w:eastAsia="Times New Roman" w:cs="Times New Roman"/>
                <w:b/>
                <w:szCs w:val="24"/>
              </w:rPr>
              <w:t>Стадия I</w:t>
            </w:r>
          </w:p>
        </w:tc>
        <w:tc>
          <w:tcPr>
            <w:tcW w:w="3892" w:type="dxa"/>
            <w:tcBorders>
              <w:top w:val="single" w:sz="4" w:space="0" w:color="000000"/>
              <w:left w:val="single" w:sz="4" w:space="0" w:color="000000"/>
              <w:right w:val="single" w:sz="4" w:space="0" w:color="000000"/>
            </w:tcBorders>
            <w:shd w:val="clear" w:color="auto" w:fill="auto"/>
          </w:tcPr>
          <w:p w14:paraId="707F3961" w14:textId="77777777" w:rsidR="00224547" w:rsidRPr="006641A3" w:rsidRDefault="00224547" w:rsidP="00224547">
            <w:pPr>
              <w:ind w:firstLine="0"/>
              <w:jc w:val="left"/>
              <w:rPr>
                <w:rFonts w:cs="Times New Roman"/>
                <w:szCs w:val="24"/>
              </w:rPr>
            </w:pPr>
            <w:r w:rsidRPr="006641A3">
              <w:rPr>
                <w:rFonts w:eastAsia="Times New Roman" w:cs="Times New Roman"/>
                <w:szCs w:val="24"/>
              </w:rPr>
              <w:t xml:space="preserve">Вовлечение одного ЛУ или одной группы ЛУ </w:t>
            </w:r>
          </w:p>
        </w:tc>
        <w:tc>
          <w:tcPr>
            <w:tcW w:w="3892" w:type="dxa"/>
            <w:tcBorders>
              <w:top w:val="single" w:sz="4" w:space="0" w:color="000000"/>
              <w:left w:val="single" w:sz="4" w:space="0" w:color="000000"/>
              <w:right w:val="single" w:sz="4" w:space="0" w:color="000000"/>
            </w:tcBorders>
            <w:shd w:val="clear" w:color="auto" w:fill="auto"/>
          </w:tcPr>
          <w:p w14:paraId="5BC93992" w14:textId="77777777" w:rsidR="00224547" w:rsidRPr="006641A3" w:rsidRDefault="00224547" w:rsidP="00224547">
            <w:pPr>
              <w:ind w:firstLine="0"/>
              <w:jc w:val="left"/>
              <w:rPr>
                <w:rFonts w:cs="Times New Roman"/>
                <w:szCs w:val="24"/>
              </w:rPr>
            </w:pPr>
            <w:r w:rsidRPr="006641A3">
              <w:rPr>
                <w:rFonts w:cs="Times New Roman"/>
                <w:szCs w:val="24"/>
              </w:rPr>
              <w:t>Локализованное поражение одного экстралимфатического органа или ткани без поражения ЛУ</w:t>
            </w:r>
          </w:p>
        </w:tc>
      </w:tr>
      <w:tr w:rsidR="00224547" w:rsidRPr="006641A3" w14:paraId="7272AD20" w14:textId="77777777" w:rsidTr="00BB7996">
        <w:trPr>
          <w:trHeight w:val="1284"/>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3DD72" w14:textId="77777777" w:rsidR="00224547" w:rsidRPr="006641A3" w:rsidRDefault="00224547" w:rsidP="00224547">
            <w:pPr>
              <w:ind w:firstLine="0"/>
              <w:jc w:val="left"/>
              <w:rPr>
                <w:rFonts w:eastAsia="Times New Roman" w:cs="Times New Roman"/>
                <w:b/>
                <w:szCs w:val="24"/>
              </w:rPr>
            </w:pPr>
            <w:r w:rsidRPr="006641A3">
              <w:rPr>
                <w:rFonts w:eastAsia="Times New Roman" w:cs="Times New Roman"/>
                <w:b/>
                <w:szCs w:val="24"/>
              </w:rPr>
              <w:t>Стадия II</w:t>
            </w:r>
          </w:p>
        </w:tc>
        <w:tc>
          <w:tcPr>
            <w:tcW w:w="3892" w:type="dxa"/>
            <w:tcBorders>
              <w:left w:val="single" w:sz="4" w:space="0" w:color="000000"/>
              <w:right w:val="single" w:sz="4" w:space="0" w:color="000000"/>
            </w:tcBorders>
            <w:shd w:val="clear" w:color="auto" w:fill="auto"/>
          </w:tcPr>
          <w:p w14:paraId="23333269" w14:textId="77777777" w:rsidR="00224547" w:rsidRPr="006641A3" w:rsidRDefault="00224547" w:rsidP="00224547">
            <w:pPr>
              <w:ind w:firstLine="0"/>
              <w:jc w:val="left"/>
              <w:rPr>
                <w:rFonts w:cs="Times New Roman"/>
                <w:szCs w:val="24"/>
              </w:rPr>
            </w:pPr>
            <w:r w:rsidRPr="006641A3">
              <w:rPr>
                <w:rFonts w:eastAsia="Times New Roman" w:cs="Times New Roman"/>
                <w:szCs w:val="24"/>
              </w:rPr>
              <w:t>Вовлечение ≥ 2 групп ЛУ по одну сторону диафрагмы</w:t>
            </w:r>
          </w:p>
          <w:p w14:paraId="7E21B15E" w14:textId="77777777" w:rsidR="00224547" w:rsidRPr="006641A3" w:rsidRDefault="00224547" w:rsidP="00224547">
            <w:pPr>
              <w:ind w:firstLine="0"/>
              <w:jc w:val="left"/>
              <w:rPr>
                <w:rFonts w:cs="Times New Roman"/>
                <w:szCs w:val="24"/>
              </w:rPr>
            </w:pPr>
            <w:r w:rsidRPr="006641A3">
              <w:rPr>
                <w:rFonts w:eastAsia="Times New Roman" w:cs="Times New Roman"/>
                <w:b/>
                <w:szCs w:val="24"/>
              </w:rPr>
              <w:t xml:space="preserve">Стадия </w:t>
            </w:r>
            <w:r w:rsidRPr="006641A3">
              <w:rPr>
                <w:rFonts w:eastAsia="Times New Roman" w:cs="Times New Roman"/>
                <w:b/>
                <w:szCs w:val="24"/>
                <w:lang w:val="en-US"/>
              </w:rPr>
              <w:t>II</w:t>
            </w:r>
            <w:r w:rsidRPr="006641A3">
              <w:rPr>
                <w:rFonts w:eastAsia="Times New Roman" w:cs="Times New Roman"/>
                <w:b/>
                <w:szCs w:val="24"/>
              </w:rPr>
              <w:t xml:space="preserve"> </w:t>
            </w:r>
            <w:r w:rsidRPr="006641A3">
              <w:rPr>
                <w:rFonts w:eastAsia="Times New Roman" w:cs="Times New Roman"/>
                <w:b/>
                <w:szCs w:val="24"/>
                <w:lang w:val="en-US"/>
              </w:rPr>
              <w:t>bulky</w:t>
            </w:r>
            <w:r w:rsidRPr="006641A3">
              <w:rPr>
                <w:rFonts w:eastAsia="Times New Roman" w:cs="Times New Roman"/>
                <w:b/>
                <w:szCs w:val="24"/>
              </w:rPr>
              <w:t xml:space="preserve"> – </w:t>
            </w:r>
            <w:r w:rsidRPr="006641A3">
              <w:rPr>
                <w:rFonts w:eastAsia="Times New Roman" w:cs="Times New Roman"/>
                <w:bCs/>
                <w:szCs w:val="24"/>
              </w:rPr>
              <w:t>стадия</w:t>
            </w:r>
            <w:r w:rsidRPr="006641A3">
              <w:rPr>
                <w:rFonts w:eastAsia="Times New Roman" w:cs="Times New Roman"/>
                <w:b/>
                <w:szCs w:val="24"/>
              </w:rPr>
              <w:t xml:space="preserve"> </w:t>
            </w:r>
            <w:r w:rsidRPr="006641A3">
              <w:rPr>
                <w:rFonts w:eastAsia="Times New Roman" w:cs="Times New Roman"/>
                <w:bCs/>
                <w:szCs w:val="24"/>
                <w:lang w:val="en-US"/>
              </w:rPr>
              <w:t>II</w:t>
            </w:r>
            <w:r w:rsidRPr="006641A3">
              <w:rPr>
                <w:rFonts w:eastAsia="Times New Roman" w:cs="Times New Roman"/>
                <w:b/>
                <w:szCs w:val="24"/>
              </w:rPr>
              <w:t xml:space="preserve"> </w:t>
            </w:r>
            <w:r w:rsidRPr="006641A3">
              <w:rPr>
                <w:rFonts w:eastAsia="Times New Roman" w:cs="Times New Roman"/>
                <w:szCs w:val="24"/>
                <w:lang w:val="en-US"/>
              </w:rPr>
              <w:t>c</w:t>
            </w:r>
            <w:r w:rsidRPr="006641A3">
              <w:rPr>
                <w:rFonts w:eastAsia="Times New Roman" w:cs="Times New Roman"/>
                <w:szCs w:val="24"/>
              </w:rPr>
              <w:t xml:space="preserve"> массивным поражением ЛУ</w:t>
            </w:r>
          </w:p>
        </w:tc>
        <w:tc>
          <w:tcPr>
            <w:tcW w:w="3892" w:type="dxa"/>
            <w:tcBorders>
              <w:left w:val="single" w:sz="4" w:space="0" w:color="000000"/>
              <w:right w:val="single" w:sz="4" w:space="0" w:color="000000"/>
            </w:tcBorders>
            <w:shd w:val="clear" w:color="auto" w:fill="auto"/>
          </w:tcPr>
          <w:p w14:paraId="6D9E716F" w14:textId="77777777" w:rsidR="00224547" w:rsidRPr="006641A3" w:rsidRDefault="00BB7996" w:rsidP="00224547">
            <w:pPr>
              <w:ind w:firstLine="0"/>
              <w:jc w:val="left"/>
              <w:rPr>
                <w:rFonts w:cs="Times New Roman"/>
                <w:szCs w:val="24"/>
              </w:rPr>
            </w:pPr>
            <w:r w:rsidRPr="006641A3">
              <w:rPr>
                <w:rFonts w:eastAsia="Times New Roman" w:cs="Times New Roman"/>
                <w:szCs w:val="24"/>
              </w:rPr>
              <w:t>Локализованное поражение экстралимфатического органа или ткани + поражение регионарных ЛУ по одну сторону диафрагмы</w:t>
            </w:r>
            <w:r w:rsidR="00224547" w:rsidRPr="006641A3">
              <w:rPr>
                <w:rFonts w:eastAsia="Times New Roman" w:cs="Times New Roman"/>
                <w:szCs w:val="24"/>
              </w:rPr>
              <w:t xml:space="preserve"> </w:t>
            </w:r>
          </w:p>
        </w:tc>
      </w:tr>
      <w:tr w:rsidR="00224547" w:rsidRPr="006641A3" w14:paraId="30906483" w14:textId="77777777" w:rsidTr="00BB7996">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8A3EE" w14:textId="77777777" w:rsidR="00224547" w:rsidRPr="006641A3" w:rsidRDefault="00224547" w:rsidP="00224547">
            <w:pPr>
              <w:ind w:firstLine="0"/>
              <w:jc w:val="left"/>
              <w:rPr>
                <w:rFonts w:eastAsia="Times New Roman" w:cs="Times New Roman"/>
                <w:b/>
                <w:szCs w:val="24"/>
              </w:rPr>
            </w:pPr>
            <w:r w:rsidRPr="006641A3">
              <w:rPr>
                <w:rFonts w:eastAsia="Times New Roman" w:cs="Times New Roman"/>
                <w:b/>
                <w:szCs w:val="24"/>
              </w:rPr>
              <w:t>Стадия III</w:t>
            </w:r>
          </w:p>
        </w:tc>
        <w:tc>
          <w:tcPr>
            <w:tcW w:w="7784" w:type="dxa"/>
            <w:gridSpan w:val="2"/>
            <w:tcBorders>
              <w:left w:val="single" w:sz="4" w:space="0" w:color="000000"/>
              <w:right w:val="single" w:sz="4" w:space="0" w:color="000000"/>
            </w:tcBorders>
            <w:shd w:val="clear" w:color="auto" w:fill="auto"/>
          </w:tcPr>
          <w:p w14:paraId="2D65AC51" w14:textId="77777777" w:rsidR="00224547" w:rsidRPr="006641A3" w:rsidRDefault="00224547" w:rsidP="00224547">
            <w:pPr>
              <w:ind w:firstLine="0"/>
              <w:jc w:val="left"/>
              <w:rPr>
                <w:rFonts w:eastAsia="Times New Roman" w:cs="Times New Roman"/>
                <w:szCs w:val="24"/>
              </w:rPr>
            </w:pPr>
            <w:r w:rsidRPr="006641A3">
              <w:rPr>
                <w:rFonts w:eastAsia="Times New Roman" w:cs="Times New Roman"/>
                <w:szCs w:val="24"/>
              </w:rPr>
              <w:t>Вовлечение ЛУ по обе стороны диафрагмы или вовлечение ЛУ выше диафрагмы с поражением селезенки</w:t>
            </w:r>
          </w:p>
        </w:tc>
      </w:tr>
      <w:tr w:rsidR="00224547" w:rsidRPr="006641A3" w14:paraId="3935F1C3" w14:textId="77777777" w:rsidTr="00BB7996">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CBB33" w14:textId="77777777" w:rsidR="00224547" w:rsidRPr="006641A3" w:rsidRDefault="00224547" w:rsidP="00224547">
            <w:pPr>
              <w:ind w:firstLine="0"/>
              <w:jc w:val="left"/>
              <w:rPr>
                <w:rFonts w:eastAsia="Times New Roman" w:cs="Times New Roman"/>
                <w:b/>
                <w:szCs w:val="24"/>
              </w:rPr>
            </w:pPr>
            <w:r w:rsidRPr="006641A3">
              <w:rPr>
                <w:rFonts w:eastAsia="Times New Roman" w:cs="Times New Roman"/>
                <w:b/>
                <w:szCs w:val="24"/>
              </w:rPr>
              <w:t>Стадия IV</w:t>
            </w:r>
          </w:p>
        </w:tc>
        <w:tc>
          <w:tcPr>
            <w:tcW w:w="7784" w:type="dxa"/>
            <w:gridSpan w:val="2"/>
            <w:tcBorders>
              <w:left w:val="single" w:sz="4" w:space="0" w:color="000000"/>
              <w:bottom w:val="single" w:sz="4" w:space="0" w:color="000000"/>
              <w:right w:val="single" w:sz="4" w:space="0" w:color="000000"/>
            </w:tcBorders>
            <w:shd w:val="clear" w:color="auto" w:fill="auto"/>
          </w:tcPr>
          <w:p w14:paraId="1C56638E" w14:textId="77777777" w:rsidR="00224547" w:rsidRPr="006641A3" w:rsidRDefault="00224547" w:rsidP="00224547">
            <w:pPr>
              <w:ind w:firstLine="0"/>
              <w:jc w:val="left"/>
              <w:rPr>
                <w:rFonts w:eastAsia="Times New Roman" w:cs="Times New Roman"/>
                <w:szCs w:val="24"/>
              </w:rPr>
            </w:pPr>
            <w:r w:rsidRPr="006641A3">
              <w:rPr>
                <w:rFonts w:eastAsia="Times New Roman" w:cs="Times New Roman"/>
                <w:szCs w:val="24"/>
              </w:rPr>
              <w:t>Диффузное или диссеминированное поражение экстралимфатического органа или ткани с/без вовлечения ЛУ либо поражение экстранодальн</w:t>
            </w:r>
            <w:r w:rsidR="00BB7996" w:rsidRPr="006641A3">
              <w:rPr>
                <w:rFonts w:eastAsia="Times New Roman" w:cs="Times New Roman"/>
                <w:szCs w:val="24"/>
              </w:rPr>
              <w:t>ого органа или ткани + поражение нерегионарных ЛУ</w:t>
            </w:r>
          </w:p>
        </w:tc>
      </w:tr>
    </w:tbl>
    <w:p w14:paraId="6588A200" w14:textId="77777777" w:rsidR="00F65B65" w:rsidRPr="006641A3" w:rsidRDefault="00F65B65" w:rsidP="00F65B65">
      <w:pPr>
        <w:spacing w:before="280" w:after="280"/>
        <w:rPr>
          <w:rFonts w:cs="Times New Roman"/>
          <w:i/>
          <w:iCs/>
          <w:szCs w:val="24"/>
        </w:rPr>
      </w:pPr>
      <w:r w:rsidRPr="006641A3">
        <w:rPr>
          <w:rFonts w:cs="Times New Roman"/>
          <w:b/>
          <w:bCs/>
          <w:szCs w:val="24"/>
        </w:rPr>
        <w:t>Комментарии:</w:t>
      </w:r>
      <w:r w:rsidRPr="006641A3">
        <w:rPr>
          <w:rFonts w:cs="Times New Roman"/>
          <w:szCs w:val="24"/>
        </w:rPr>
        <w:t xml:space="preserve"> </w:t>
      </w:r>
      <w:r w:rsidRPr="006641A3">
        <w:rPr>
          <w:rFonts w:cs="Times New Roman"/>
          <w:i/>
          <w:iCs/>
          <w:szCs w:val="24"/>
        </w:rPr>
        <w:t>миндалины, кольцо</w:t>
      </w:r>
      <w:r w:rsidR="00BB7996" w:rsidRPr="006641A3">
        <w:rPr>
          <w:rFonts w:cs="Times New Roman"/>
          <w:i/>
          <w:iCs/>
          <w:szCs w:val="24"/>
        </w:rPr>
        <w:t xml:space="preserve"> Вальдейера</w:t>
      </w:r>
      <w:r w:rsidRPr="006641A3">
        <w:rPr>
          <w:rFonts w:cs="Times New Roman"/>
          <w:i/>
          <w:iCs/>
          <w:szCs w:val="24"/>
        </w:rPr>
        <w:t>, селезенка относятся к нодальным образованиям</w:t>
      </w:r>
    </w:p>
    <w:p w14:paraId="45BBC3E0" w14:textId="77777777" w:rsidR="00BB7996" w:rsidRPr="006641A3" w:rsidRDefault="00BB7996" w:rsidP="00BB7996">
      <w:pPr>
        <w:pStyle w:val="2"/>
        <w:rPr>
          <w:color w:val="000000" w:themeColor="text1"/>
        </w:rPr>
      </w:pPr>
      <w:bookmarkStart w:id="54" w:name="_Toc65868453"/>
      <w:r w:rsidRPr="006641A3">
        <w:rPr>
          <w:color w:val="000000" w:themeColor="text1"/>
        </w:rPr>
        <w:t>7.</w:t>
      </w:r>
      <w:r w:rsidR="00B356F3" w:rsidRPr="006641A3">
        <w:rPr>
          <w:color w:val="000000" w:themeColor="text1"/>
        </w:rPr>
        <w:t>4</w:t>
      </w:r>
      <w:r w:rsidRPr="006641A3">
        <w:rPr>
          <w:color w:val="000000" w:themeColor="text1"/>
        </w:rPr>
        <w:t xml:space="preserve"> Определение групп риска </w:t>
      </w:r>
      <w:r w:rsidR="00287E18" w:rsidRPr="006641A3">
        <w:rPr>
          <w:color w:val="000000" w:themeColor="text1"/>
        </w:rPr>
        <w:t>ФЛ</w:t>
      </w:r>
      <w:bookmarkEnd w:id="54"/>
    </w:p>
    <w:p w14:paraId="4F56351A" w14:textId="479DC5AE" w:rsidR="00287E18" w:rsidRPr="006641A3" w:rsidRDefault="00287E18" w:rsidP="00287E18">
      <w:pPr>
        <w:pStyle w:val="afd"/>
        <w:spacing w:beforeAutospacing="0" w:afterAutospacing="0" w:line="360" w:lineRule="auto"/>
      </w:pPr>
      <w:r w:rsidRPr="006641A3">
        <w:t xml:space="preserve">Для анализа индивидуального риска раннего прогрессирования используются два варианта Международного прогностического индекса фолликулярной лимфомы (Follicular Lymphoma International Prognostic Index – FLIPI и FLIPI-2) (таблица 7.4.1) </w:t>
      </w:r>
      <w:r w:rsidRPr="006641A3">
        <w:fldChar w:fldCharType="begin" w:fldLock="1"/>
      </w:r>
      <w:r w:rsidR="00912D89" w:rsidRPr="006641A3">
        <w:instrText>ADDIN CSL_CITATION {"citationItems":[{"id":"ITEM-1","itemData":{"DOI":"10.1182/blood-2003-12-4434","ISSN":"00064971","PMID":"15126323","abstract":"The prognosis of follicular lymphomas (FL) is heterogeneous and numerous treatments may be proposed. A validated prognostic index (PI) would help In evaluating and choosing these treatments. Characteristics at diagnosis were collected from 4167 patients with FL diagnosed between 1985 and 1992. Univariate and multivariate analyses were used to propose a PI. This index was then tested on 919 patients. Five adverse prognostic factors were selected: age (&gt; 60 years vs ≤ 60 years), Ann Arbor stage (III-IV vs I-II), hemoglobin level (&lt; 120 g/L vs ≥ 120 g/L), number of nodal areas (&gt; 4 vs ≥ 4), and serum LDH level (above normal vs normal or below). Three risk groups were defined: low risk (0-1 adverse factor, 36% of patients), intermediate risk (2 factors, 37% of patients, hazard ratio [HR] of 2.3), and poor risk (≥ 3 adverse factors, 27% of patients, HR = 4.3). This Follicular Lymphoma International Prognostic Index (FLIPI) appeared more discriminant than the International Prognostic Index proposed for aggressive non-Hodgkin lymphomas. Results were very similar in the confirmation group. The FLIPI may be used for improving treatment choices, comparing clinical trials, and designing studies to evaluate new treatments. © 2004 by The American Society of Hematology.","author":[{"dropping-particle":"","family":"Solal-Céligny","given":"Philippe","non-dropping-particle":"","parse-names":false,"suffix":""},{"dropping-particle":"","family":"Roy","given":"Pascal","non-dropping-particle":"","parse-names":false,"suffix":""},{"dropping-particle":"","family":"Colombat","given":"Philippe","non-dropping-particle":"","parse-names":false,"suffix":""},{"dropping-particle":"","family":"White","given":"Josephine","non-dropping-particle":"","parse-names":false,"suffix":""},{"dropping-particle":"","family":"Armitage","given":"Jim O.","non-dropping-particle":"","parse-names":false,"suffix":""},{"dropping-particle":"","family":"Arranz-Saez","given":"Reyes","non-dropping-particle":"","parse-names":false,"suffix":""},{"dropping-particle":"","family":"Au","given":"Wing Y.","non-dropping-particle":"","parse-names":false,"suffix":""},{"dropping-particle":"","family":"Bellei","given":"Monica","non-dropping-particle":"","parse-names":false,"suffix":""},{"dropping-particle":"","family":"Brice","given":"Pauline","non-dropping-particle":"","parse-names":false,"suffix":""},{"dropping-particle":"","family":"Caballero","given":"Dolores","non-dropping-particle":"","parse-names":false,"suffix":""},{"dropping-particle":"","family":"Coiffier","given":"Bertrand","non-dropping-particle":"","parse-names":false,"suffix":""},{"dropping-particle":"","family":"Conde-Garcia","given":"Eulogio","non-dropping-particle":"","parse-names":false,"suffix":""},{"dropping-particle":"","family":"Doyen","given":"Chantal","non-dropping-particle":"","parse-names":false,"suffix":""},{"dropping-particle":"","family":"Federico","given":"Massimo","non-dropping-particle":"","parse-names":false,"suffix":""},{"dropping-particle":"","family":"Fisher","given":"Richard I.","non-dropping-particle":"","parse-names":false,"suffix":""},{"dropping-particle":"","family":"Garcia-Conde","given":"Javier F.","non-dropping-particle":"","parse-names":false,"suffix":""},{"dropping-particle":"","family":"Guglielmi","given":"Cesare","non-dropping-particle":"","parse-names":false,"suffix":""},{"dropping-particle":"","family":"Hagenbeek","given":"Anton","non-dropping-particle":"","parse-names":false,"suffix":""},{"dropping-particle":"","family":"Haïoun","given":"Corinne","non-dropping-particle":"","parse-names":false,"suffix":""},{"dropping-particle":"","family":"LeBlanc","given":"Michael","non-dropping-particle":"","parse-names":false,"suffix":""},{"dropping-particle":"","family":"Lister","given":"Andrew T.","non-dropping-particle":"","parse-names":false,"suffix":""},{"dropping-particle":"","family":"Lopez-Guillermo","given":"Armando","non-dropping-particle":"","parse-names":false,"suffix":""},{"dropping-particle":"","family":"McLaughlin","given":"Peter","non-dropping-particle":"","parse-names":false,"suffix":""},{"dropping-particle":"","family":"Milpied","given":"Noël","non-dropping-particle":"","parse-names":false,"suffix":""},{"dropping-particle":"","family":"Morel","given":"Pierre","non-dropping-particle":"","parse-names":false,"suffix":""},{"dropping-particle":"","family":"Mounier","given":"Nicolas","non-dropping-particle":"","parse-names":false,"suffix":""},{"dropping-particle":"","family":"Proctor","given":"Stephen J.","non-dropping-particle":"","parse-names":false,"suffix":""},{"dropping-particle":"","family":"Rohatiner","given":"Ama","non-dropping-particle":"","parse-names":false,"suffix":""},{"dropping-particle":"","family":"Smith","given":"Paul","non-dropping-particle":"","parse-names":false,"suffix":""},{"dropping-particle":"","family":"Soubeyran","given":"Pierre","non-dropping-particle":"","parse-names":false,"suffix":""},{"dropping-particle":"","family":"Tilly","given":"Hervé","non-dropping-particle":"","parse-names":false,"suffix":""},{"dropping-particle":"","family":"Vitolo","given":"Umberto","non-dropping-particle":"","parse-names":false,"suffix":""},{"dropping-particle":"","family":"Zinzani","given":"Pier Luigi","non-dropping-particle":"","parse-names":false,"suffix":""},{"dropping-particle":"","family":"Zucca","given":"Emanuele","non-dropping-particle":"","parse-names":false,"suffix":""},{"dropping-particle":"","family":"Montserrat","given":"Emili","non-dropping-particle":"","parse-names":false,"suffix":""}],"container-title":"Blood","id":"ITEM-1","issue":"5","issued":{"date-parts":[["2004","9","1"]]},"page":"1258-1265","title":"Follicular lymphoma international prognostic index","type":"article-journal","volume":"104"},"uris":["http://www.mendeley.com/documents/?uuid=550793a8-67ee-3214-b693-5759de0d63fa"]},{"id":"ITEM-2","itemData":{"DOI":"10.1182/blood-2006-01-013367","ISSN":"00064971","abstract":"The Follicular Lymphoma International Prognostic Index (FLIPI) was developed to predict prognosis of patients with follicular lymphoma (FL). However, it was based on different protocols, none of which included rituximab. The current analysis aimed at evaluating the predictive value of the FLIPI for treatment outcome in 362 patients with advanced-stage FL treated front-line with rituximab/CHOP in a prospective trial of the German Low Grade Lymphoma Study Group. According to the FLIPI, 14% of the patients were classified as low-risk, 41% as intermediate-risk, and 45% as high-risk patients. With a 2-year time to treatment failure (TTF) of 67%, high-risk patients had a significantly shorter TTF as compared with low- or intermediate-risk patients (2-year TTF of 92% and 90%, respectively; P &lt; .001). Our data demonstrate that the FLIPI is able to identify high-risk patients with advanced-stage FL after first-line treatment with rituximab/chemotherapy. © 2006 by The American Society of Hematology.","author":[{"dropping-particle":"","family":"Buske","given":"Christian","non-dropping-particle":"","parse-names":false,"suffix":""},{"dropping-particle":"","family":"Hoster","given":"Eva","non-dropping-particle":"","parse-names":false,"suffix":""},{"dropping-particle":"","family":"Dreyling","given":"Martin","non-dropping-particle":"","parse-names":false,"suffix":""},{"dropping-particle":"","family":"Hasford","given":"Joerg","non-dropping-particle":"","parse-names":false,"suffix":""},{"dropping-particle":"","family":"Unterhalt","given":"Michael","non-dropping-particle":"","parse-names":false,"suffix":""},{"dropping-particle":"","family":"Hiddemann","given":"Wolfgang","non-dropping-particle":"","parse-names":false,"suffix":""}],"container-title":"Blood","id":"ITEM-2","issue":"5","issued":{"date-parts":[["2006","9","1"]]},"page":"1504-1508","title":"The Follicular Lymphoma International Prognostic Index (FLIPI) separates high-risk from intermediate- or low-risk patients with advanced-stage follicular lymphoma treated front-line with rituximab and the combination of cyclophosphamide, doxorubicin, vincristine, and prednisone (R-CHOP) with respect to treatment outcome","type":"article-journal","volume":"108"},"uris":["http://www.mendeley.com/documents/?uuid=708fb586-085c-351c-a743-8af696db5472"]},{"id":"ITEM-3","itemData":{"DOI":"10.1200/JCO.2008.21.3991","ISSN":"0732183X","abstract":"Purpose: The aim of the F2 study was to verify whether a prospective collection of data would enable the development of a more accurate prognostic index for follicular lymphoma (FL) by using parameters which could not be retrospectively studied before, and by choosing progression-free survival (PFS) as principal end point. Patients and Methods: Between January 2003 and May 2005, 1,093 patients with a newly diagnosed FL were registered and 942 individuals receiving antilymphoma therapy were selected as the study population. The variables we used for score definition were selected by means of bootstrap resampling procedures on 832 patients with complete data. Procedures to select the model that would minimize errors were also performed. Results: After a median follow-up of 38 months, 261 events for PFS evaluation were recorded. β2-microglobulin higher than the upper limit of normal, longest diameter of the largest involved node longer than 6 cm, bone marrow involvement, hemoglobin level lower than 12 g/dL, and age older than 60 years were factors independently predictive for PFS. Using these variables, a prognostic model was devised to identify three groups at different levels of risk. The 3-year PFS rate was 91%, 69%, and 51% for patients at low, intermediate, and high risk, respectively (log-rank = 64.6; P &lt; .00001). The 3-year survival rate was 99%, 96%, and 84% for patients at low, intermediate, and high risk, respectively (P &lt; .0001). Conclusion: Follicular Lymphoma International Prognostic Index 2 is a simple prognostic index based on easily available clinical data and may represent a promising new tool for the identification of patients with FL at different risk in the era of immunochemotherapy. © 2009 by American Society of Clinical Oncology.","author":[{"dropping-particle":"","family":"Federico","given":"Massimo","non-dropping-particle":"","parse-names":false,"suffix":""},{"dropping-particle":"","family":"Bellei","given":"Monica","non-dropping-particle":"","parse-names":false,"suffix":""},{"dropping-particle":"","family":"Marcheselli","given":"Luigi","non-dropping-particle":"","parse-names":false,"suffix":""},{"dropping-particle":"","family":"Luminari","given":"Stefano","non-dropping-particle":"","parse-names":false,"suffix":""},{"dropping-particle":"","family":"Lopez-Guillermo","given":"Armando","non-dropping-particle":"","parse-names":false,"suffix":""},{"dropping-particle":"","family":"Vitolo","given":"Umberto","non-dropping-particle":"","parse-names":false,"suffix":""},{"dropping-particle":"","family":"Pro","given":"Barbara","non-dropping-particle":"","parse-names":false,"suffix":""},{"dropping-particle":"","family":"Pileri","given":"Stefano","non-dropping-particle":"","parse-names":false,"suffix":""},{"dropping-particle":"","family":"Pulsoni","given":"Alessandro","non-dropping-particle":"","parse-names":false,"suffix":""},{"dropping-particle":"","family":"Soubeyran","given":"Pierre","non-dropping-particle":"","parse-names":false,"suffix":""},{"dropping-particle":"","family":"Cortelazzo","given":"Sergio","non-dropping-particle":"","parse-names":false,"suffix":""},{"dropping-particle":"","family":"Martinelli","given":"Giovanni","non-dropping-particle":"","parse-names":false,"suffix":""},{"dropping-particle":"","family":"Martelli","given":"Maurizio","non-dropping-particle":"","parse-names":false,"suffix":""},{"dropping-particle":"","family":"Rigacci","given":"Luigi","non-dropping-particle":"","parse-names":false,"suffix":""},{"dropping-particle":"","family":"Arcaini","given":"Luca","non-dropping-particle":"","parse-names":false,"suffix":""},{"dropping-particle":"","family":"Raimondo","given":"Francesco","non-dropping-particle":"Di","parse-names":false,"suffix":""},{"dropping-particle":"","family":"Merli","given":"Francesco","non-dropping-particle":"","parse-names":false,"suffix":""},{"dropping-particle":"","family":"Sabattini","given":"Elena","non-dropping-particle":"","parse-names":false,"suffix":""},{"dropping-particle":"","family":"McLaughlin","given":"Peter","non-dropping-particle":"","parse-names":false,"suffix":""},{"dropping-particle":"","family":"Solal-Céligny","given":"Philippe","non-dropping-particle":"","parse-names":false,"suffix":""}],"container-title":"Journal of Clinical Oncology","id":"ITEM-3","issue":"27","issued":{"date-parts":[["2009","9","20"]]},"page":"4555-4562","title":"Follicular lymphoma international prognostic index 2: A new prognostic index for follicular lymphoma developed by the international follicular lymphoma prognostic factor project","type":"article-journal","volume":"27"},"uris":["http://www.mendeley.com/documents/?uuid=34171ca5-2ac4-34de-b8f1-ccce8c2e2120"]}],"mendeley":{"formattedCitation":"[39–41]","plainTextFormattedCitation":"[39–41]","previouslyFormattedCitation":"[39–41]"},"properties":{"noteIndex":0},"schema":"https://github.com/citation-style-language/schema/raw/master/csl-citation.json"}</w:instrText>
      </w:r>
      <w:r w:rsidRPr="006641A3">
        <w:fldChar w:fldCharType="separate"/>
      </w:r>
      <w:r w:rsidR="00744EF5" w:rsidRPr="006641A3">
        <w:rPr>
          <w:noProof/>
        </w:rPr>
        <w:t>[39–41]</w:t>
      </w:r>
      <w:r w:rsidRPr="006641A3">
        <w:fldChar w:fldCharType="end"/>
      </w:r>
    </w:p>
    <w:p w14:paraId="39400049" w14:textId="77777777" w:rsidR="00287E18" w:rsidRPr="006641A3" w:rsidRDefault="00287E18" w:rsidP="00287E18">
      <w:pPr>
        <w:pStyle w:val="afd"/>
        <w:tabs>
          <w:tab w:val="left" w:pos="7335"/>
        </w:tabs>
        <w:spacing w:beforeAutospacing="0" w:afterAutospacing="0" w:line="360" w:lineRule="auto"/>
      </w:pPr>
      <w:r w:rsidRPr="006641A3">
        <w:rPr>
          <w:rStyle w:val="affb"/>
        </w:rPr>
        <w:t>Таблица 7.4.1 </w:t>
      </w:r>
      <w:r w:rsidRPr="006641A3">
        <w:t>FLIPI и FLIPI-2</w:t>
      </w:r>
      <w:r w:rsidRPr="006641A3">
        <w:tab/>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75"/>
        <w:gridCol w:w="2160"/>
        <w:gridCol w:w="3255"/>
      </w:tblGrid>
      <w:tr w:rsidR="00287E18" w:rsidRPr="006641A3" w14:paraId="153B5F61" w14:textId="77777777" w:rsidTr="00287E18">
        <w:tc>
          <w:tcPr>
            <w:tcW w:w="3375" w:type="dxa"/>
            <w:tcBorders>
              <w:top w:val="single" w:sz="6" w:space="0" w:color="000000"/>
              <w:left w:val="single" w:sz="6" w:space="0" w:color="000000"/>
              <w:bottom w:val="single" w:sz="6" w:space="0" w:color="000000"/>
              <w:right w:val="single" w:sz="6" w:space="0" w:color="000000"/>
            </w:tcBorders>
            <w:hideMark/>
          </w:tcPr>
          <w:p w14:paraId="6757C230" w14:textId="77777777" w:rsidR="00287E18" w:rsidRPr="006641A3" w:rsidRDefault="00287E18" w:rsidP="00287E18">
            <w:pPr>
              <w:pStyle w:val="afd"/>
              <w:spacing w:beforeAutospacing="0" w:afterAutospacing="0" w:line="360" w:lineRule="auto"/>
              <w:ind w:firstLine="0"/>
            </w:pPr>
            <w:r w:rsidRPr="006641A3">
              <w:rPr>
                <w:rStyle w:val="affb"/>
              </w:rPr>
              <w:t>Параметры</w:t>
            </w:r>
          </w:p>
        </w:tc>
        <w:tc>
          <w:tcPr>
            <w:tcW w:w="2160" w:type="dxa"/>
            <w:tcBorders>
              <w:top w:val="single" w:sz="6" w:space="0" w:color="000000"/>
              <w:left w:val="single" w:sz="6" w:space="0" w:color="000000"/>
              <w:bottom w:val="single" w:sz="6" w:space="0" w:color="000000"/>
              <w:right w:val="single" w:sz="6" w:space="0" w:color="000000"/>
            </w:tcBorders>
            <w:hideMark/>
          </w:tcPr>
          <w:p w14:paraId="2CC1AB31" w14:textId="77777777" w:rsidR="00287E18" w:rsidRPr="006641A3" w:rsidRDefault="00287E18" w:rsidP="00287E18">
            <w:pPr>
              <w:pStyle w:val="afd"/>
              <w:spacing w:beforeAutospacing="0" w:afterAutospacing="0" w:line="360" w:lineRule="auto"/>
              <w:ind w:firstLine="0"/>
            </w:pPr>
            <w:r w:rsidRPr="006641A3">
              <w:rPr>
                <w:rStyle w:val="affb"/>
              </w:rPr>
              <w:t>Факторы риска</w:t>
            </w:r>
          </w:p>
          <w:p w14:paraId="1CD14507" w14:textId="77777777" w:rsidR="00287E18" w:rsidRPr="006641A3" w:rsidRDefault="00287E18" w:rsidP="00287E18">
            <w:pPr>
              <w:pStyle w:val="afd"/>
              <w:spacing w:beforeAutospacing="0" w:afterAutospacing="0" w:line="360" w:lineRule="auto"/>
              <w:ind w:firstLine="0"/>
            </w:pPr>
            <w:r w:rsidRPr="006641A3">
              <w:rPr>
                <w:rStyle w:val="affb"/>
              </w:rPr>
              <w:t>FLIPI</w:t>
            </w:r>
          </w:p>
        </w:tc>
        <w:tc>
          <w:tcPr>
            <w:tcW w:w="3255" w:type="dxa"/>
            <w:tcBorders>
              <w:top w:val="single" w:sz="6" w:space="0" w:color="000000"/>
              <w:left w:val="single" w:sz="6" w:space="0" w:color="000000"/>
              <w:bottom w:val="single" w:sz="6" w:space="0" w:color="000000"/>
              <w:right w:val="single" w:sz="6" w:space="0" w:color="000000"/>
            </w:tcBorders>
            <w:hideMark/>
          </w:tcPr>
          <w:p w14:paraId="2351E94C" w14:textId="77777777" w:rsidR="00287E18" w:rsidRPr="006641A3" w:rsidRDefault="00287E18" w:rsidP="00287E18">
            <w:pPr>
              <w:pStyle w:val="afd"/>
              <w:spacing w:beforeAutospacing="0" w:afterAutospacing="0" w:line="360" w:lineRule="auto"/>
              <w:ind w:firstLine="0"/>
            </w:pPr>
            <w:r w:rsidRPr="006641A3">
              <w:rPr>
                <w:rStyle w:val="affb"/>
              </w:rPr>
              <w:t>Факторы риска</w:t>
            </w:r>
          </w:p>
          <w:p w14:paraId="186FD497" w14:textId="77777777" w:rsidR="00287E18" w:rsidRPr="006641A3" w:rsidRDefault="00287E18" w:rsidP="00287E18">
            <w:pPr>
              <w:pStyle w:val="afd"/>
              <w:spacing w:beforeAutospacing="0" w:afterAutospacing="0" w:line="360" w:lineRule="auto"/>
              <w:ind w:firstLine="0"/>
            </w:pPr>
            <w:r w:rsidRPr="006641A3">
              <w:rPr>
                <w:rStyle w:val="affb"/>
              </w:rPr>
              <w:t>FLIPI-2</w:t>
            </w:r>
          </w:p>
        </w:tc>
      </w:tr>
      <w:tr w:rsidR="00287E18" w:rsidRPr="006641A3" w14:paraId="7280B3C6" w14:textId="77777777" w:rsidTr="00287E18">
        <w:tc>
          <w:tcPr>
            <w:tcW w:w="3375" w:type="dxa"/>
            <w:tcBorders>
              <w:top w:val="single" w:sz="6" w:space="0" w:color="000000"/>
              <w:left w:val="single" w:sz="6" w:space="0" w:color="000000"/>
              <w:bottom w:val="single" w:sz="6" w:space="0" w:color="000000"/>
              <w:right w:val="single" w:sz="6" w:space="0" w:color="000000"/>
            </w:tcBorders>
            <w:hideMark/>
          </w:tcPr>
          <w:p w14:paraId="21C6BA65" w14:textId="77777777" w:rsidR="00287E18" w:rsidRPr="006641A3" w:rsidRDefault="00287E18" w:rsidP="00287E18">
            <w:pPr>
              <w:pStyle w:val="afd"/>
              <w:spacing w:beforeAutospacing="0" w:afterAutospacing="0" w:line="360" w:lineRule="auto"/>
              <w:ind w:firstLine="0"/>
            </w:pPr>
            <w:r w:rsidRPr="006641A3">
              <w:t>Зоны поражения*</w:t>
            </w:r>
          </w:p>
        </w:tc>
        <w:tc>
          <w:tcPr>
            <w:tcW w:w="2160" w:type="dxa"/>
            <w:tcBorders>
              <w:top w:val="single" w:sz="6" w:space="0" w:color="000000"/>
              <w:left w:val="single" w:sz="6" w:space="0" w:color="000000"/>
              <w:bottom w:val="single" w:sz="6" w:space="0" w:color="000000"/>
              <w:right w:val="single" w:sz="6" w:space="0" w:color="000000"/>
            </w:tcBorders>
            <w:hideMark/>
          </w:tcPr>
          <w:p w14:paraId="5FE98A55" w14:textId="77777777" w:rsidR="00287E18" w:rsidRPr="006641A3" w:rsidRDefault="00287E18" w:rsidP="00287E18">
            <w:pPr>
              <w:pStyle w:val="afd"/>
              <w:spacing w:beforeAutospacing="0" w:afterAutospacing="0" w:line="360" w:lineRule="auto"/>
              <w:ind w:firstLine="0"/>
            </w:pPr>
            <w:r w:rsidRPr="006641A3">
              <w:t>&gt; 4 зон**</w:t>
            </w:r>
          </w:p>
        </w:tc>
        <w:tc>
          <w:tcPr>
            <w:tcW w:w="3255" w:type="dxa"/>
            <w:tcBorders>
              <w:top w:val="single" w:sz="6" w:space="0" w:color="000000"/>
              <w:left w:val="single" w:sz="6" w:space="0" w:color="000000"/>
              <w:bottom w:val="single" w:sz="6" w:space="0" w:color="000000"/>
              <w:right w:val="single" w:sz="6" w:space="0" w:color="000000"/>
            </w:tcBorders>
            <w:hideMark/>
          </w:tcPr>
          <w:p w14:paraId="1D6CD053" w14:textId="77777777" w:rsidR="00287E18" w:rsidRPr="006641A3" w:rsidRDefault="00287E18" w:rsidP="00287E18">
            <w:pPr>
              <w:pStyle w:val="afd"/>
              <w:spacing w:beforeAutospacing="0" w:afterAutospacing="0" w:line="360" w:lineRule="auto"/>
              <w:ind w:firstLine="0"/>
            </w:pPr>
            <w:r w:rsidRPr="006641A3">
              <w:t>Максимальный размер &gt; 6 см</w:t>
            </w:r>
          </w:p>
        </w:tc>
      </w:tr>
      <w:tr w:rsidR="00287E18" w:rsidRPr="006641A3" w14:paraId="4D8E6AE0" w14:textId="77777777" w:rsidTr="00287E18">
        <w:tc>
          <w:tcPr>
            <w:tcW w:w="3375" w:type="dxa"/>
            <w:tcBorders>
              <w:top w:val="single" w:sz="6" w:space="0" w:color="000000"/>
              <w:left w:val="single" w:sz="6" w:space="0" w:color="000000"/>
              <w:bottom w:val="single" w:sz="6" w:space="0" w:color="000000"/>
              <w:right w:val="single" w:sz="6" w:space="0" w:color="000000"/>
            </w:tcBorders>
            <w:hideMark/>
          </w:tcPr>
          <w:p w14:paraId="4E7DB8E7" w14:textId="77777777" w:rsidR="00287E18" w:rsidRPr="006641A3" w:rsidRDefault="00287E18" w:rsidP="00287E18">
            <w:pPr>
              <w:pStyle w:val="afd"/>
              <w:spacing w:beforeAutospacing="0" w:afterAutospacing="0" w:line="360" w:lineRule="auto"/>
              <w:ind w:firstLine="0"/>
            </w:pPr>
            <w:r w:rsidRPr="006641A3">
              <w:t>Возраст</w:t>
            </w:r>
          </w:p>
        </w:tc>
        <w:tc>
          <w:tcPr>
            <w:tcW w:w="2160" w:type="dxa"/>
            <w:tcBorders>
              <w:top w:val="single" w:sz="6" w:space="0" w:color="000000"/>
              <w:left w:val="single" w:sz="6" w:space="0" w:color="000000"/>
              <w:bottom w:val="single" w:sz="6" w:space="0" w:color="000000"/>
              <w:right w:val="single" w:sz="6" w:space="0" w:color="000000"/>
            </w:tcBorders>
            <w:hideMark/>
          </w:tcPr>
          <w:p w14:paraId="482B4711" w14:textId="77777777" w:rsidR="00287E18" w:rsidRPr="006641A3" w:rsidRDefault="00287E18" w:rsidP="00287E18">
            <w:pPr>
              <w:pStyle w:val="afd"/>
              <w:spacing w:beforeAutospacing="0" w:afterAutospacing="0" w:line="360" w:lineRule="auto"/>
              <w:ind w:firstLine="0"/>
            </w:pPr>
            <w:r w:rsidRPr="006641A3">
              <w:t>&gt; 60 лет</w:t>
            </w:r>
          </w:p>
        </w:tc>
        <w:tc>
          <w:tcPr>
            <w:tcW w:w="3255" w:type="dxa"/>
            <w:tcBorders>
              <w:top w:val="single" w:sz="6" w:space="0" w:color="000000"/>
              <w:left w:val="single" w:sz="6" w:space="0" w:color="000000"/>
              <w:bottom w:val="single" w:sz="6" w:space="0" w:color="000000"/>
              <w:right w:val="single" w:sz="6" w:space="0" w:color="000000"/>
            </w:tcBorders>
            <w:hideMark/>
          </w:tcPr>
          <w:p w14:paraId="3F522627" w14:textId="77777777" w:rsidR="00287E18" w:rsidRPr="006641A3" w:rsidRDefault="00287E18" w:rsidP="00287E18">
            <w:pPr>
              <w:pStyle w:val="afd"/>
              <w:spacing w:beforeAutospacing="0" w:afterAutospacing="0" w:line="360" w:lineRule="auto"/>
              <w:ind w:firstLine="0"/>
            </w:pPr>
            <w:r w:rsidRPr="006641A3">
              <w:t>&gt; 60 лет</w:t>
            </w:r>
          </w:p>
        </w:tc>
      </w:tr>
      <w:tr w:rsidR="00287E18" w:rsidRPr="006641A3" w14:paraId="0146B0A3" w14:textId="77777777" w:rsidTr="00287E18">
        <w:tc>
          <w:tcPr>
            <w:tcW w:w="3375" w:type="dxa"/>
            <w:tcBorders>
              <w:top w:val="single" w:sz="6" w:space="0" w:color="000000"/>
              <w:left w:val="single" w:sz="6" w:space="0" w:color="000000"/>
              <w:bottom w:val="single" w:sz="6" w:space="0" w:color="000000"/>
              <w:right w:val="single" w:sz="6" w:space="0" w:color="000000"/>
            </w:tcBorders>
            <w:hideMark/>
          </w:tcPr>
          <w:p w14:paraId="6BA702DE" w14:textId="77777777" w:rsidR="00287E18" w:rsidRPr="006641A3" w:rsidRDefault="00287E18" w:rsidP="00287E18">
            <w:pPr>
              <w:pStyle w:val="afd"/>
              <w:spacing w:beforeAutospacing="0" w:afterAutospacing="0" w:line="360" w:lineRule="auto"/>
              <w:ind w:firstLine="0"/>
            </w:pPr>
            <w:r w:rsidRPr="006641A3">
              <w:t>Биохимические маркеры</w:t>
            </w:r>
          </w:p>
        </w:tc>
        <w:tc>
          <w:tcPr>
            <w:tcW w:w="2160" w:type="dxa"/>
            <w:tcBorders>
              <w:top w:val="single" w:sz="6" w:space="0" w:color="000000"/>
              <w:left w:val="single" w:sz="6" w:space="0" w:color="000000"/>
              <w:bottom w:val="single" w:sz="6" w:space="0" w:color="000000"/>
              <w:right w:val="single" w:sz="6" w:space="0" w:color="000000"/>
            </w:tcBorders>
            <w:hideMark/>
          </w:tcPr>
          <w:p w14:paraId="0125E348" w14:textId="77777777" w:rsidR="00287E18" w:rsidRPr="006641A3" w:rsidRDefault="00287E18" w:rsidP="00287E18">
            <w:pPr>
              <w:pStyle w:val="afd"/>
              <w:spacing w:beforeAutospacing="0" w:afterAutospacing="0" w:line="360" w:lineRule="auto"/>
              <w:ind w:firstLine="0"/>
            </w:pPr>
            <w:r w:rsidRPr="006641A3">
              <w:t>Повышение ЛДГ</w:t>
            </w:r>
          </w:p>
        </w:tc>
        <w:tc>
          <w:tcPr>
            <w:tcW w:w="3255" w:type="dxa"/>
            <w:tcBorders>
              <w:top w:val="single" w:sz="6" w:space="0" w:color="000000"/>
              <w:left w:val="single" w:sz="6" w:space="0" w:color="000000"/>
              <w:bottom w:val="single" w:sz="6" w:space="0" w:color="000000"/>
              <w:right w:val="single" w:sz="6" w:space="0" w:color="000000"/>
            </w:tcBorders>
            <w:hideMark/>
          </w:tcPr>
          <w:p w14:paraId="258CF289" w14:textId="77777777" w:rsidR="00287E18" w:rsidRPr="006641A3" w:rsidRDefault="00287E18" w:rsidP="00287E18">
            <w:pPr>
              <w:pStyle w:val="afd"/>
              <w:spacing w:beforeAutospacing="0" w:afterAutospacing="0" w:line="360" w:lineRule="auto"/>
              <w:ind w:firstLine="0"/>
            </w:pPr>
            <w:r w:rsidRPr="006641A3">
              <w:t>Повышение   </w:t>
            </w:r>
          </w:p>
          <w:p w14:paraId="2B414026" w14:textId="77777777" w:rsidR="00287E18" w:rsidRPr="006641A3" w:rsidRDefault="00287E18" w:rsidP="00287E18">
            <w:pPr>
              <w:pStyle w:val="afd"/>
              <w:spacing w:beforeAutospacing="0" w:afterAutospacing="0" w:line="360" w:lineRule="auto"/>
              <w:ind w:firstLine="0"/>
            </w:pPr>
            <w:r w:rsidRPr="006641A3">
              <w:t>β-2 микроглобулина</w:t>
            </w:r>
          </w:p>
        </w:tc>
      </w:tr>
      <w:tr w:rsidR="00287E18" w:rsidRPr="006641A3" w14:paraId="1269E71C" w14:textId="77777777" w:rsidTr="00287E18">
        <w:tc>
          <w:tcPr>
            <w:tcW w:w="3375" w:type="dxa"/>
            <w:tcBorders>
              <w:top w:val="single" w:sz="6" w:space="0" w:color="000000"/>
              <w:left w:val="single" w:sz="6" w:space="0" w:color="000000"/>
              <w:bottom w:val="single" w:sz="6" w:space="0" w:color="000000"/>
              <w:right w:val="single" w:sz="6" w:space="0" w:color="000000"/>
            </w:tcBorders>
            <w:hideMark/>
          </w:tcPr>
          <w:p w14:paraId="0FF3093D" w14:textId="77777777" w:rsidR="00287E18" w:rsidRPr="006641A3" w:rsidRDefault="00287E18" w:rsidP="00287E18">
            <w:pPr>
              <w:pStyle w:val="afd"/>
              <w:spacing w:beforeAutospacing="0" w:afterAutospacing="0" w:line="360" w:lineRule="auto"/>
              <w:ind w:firstLine="0"/>
            </w:pPr>
            <w:r w:rsidRPr="006641A3">
              <w:t>Стадия</w:t>
            </w:r>
          </w:p>
        </w:tc>
        <w:tc>
          <w:tcPr>
            <w:tcW w:w="2160" w:type="dxa"/>
            <w:tcBorders>
              <w:top w:val="single" w:sz="6" w:space="0" w:color="000000"/>
              <w:left w:val="single" w:sz="6" w:space="0" w:color="000000"/>
              <w:bottom w:val="single" w:sz="6" w:space="0" w:color="000000"/>
              <w:right w:val="single" w:sz="6" w:space="0" w:color="000000"/>
            </w:tcBorders>
            <w:hideMark/>
          </w:tcPr>
          <w:p w14:paraId="79B624D7" w14:textId="77777777" w:rsidR="00287E18" w:rsidRPr="006641A3" w:rsidRDefault="00287E18" w:rsidP="00287E18">
            <w:pPr>
              <w:pStyle w:val="afd"/>
              <w:spacing w:beforeAutospacing="0" w:afterAutospacing="0" w:line="360" w:lineRule="auto"/>
              <w:ind w:firstLine="0"/>
            </w:pPr>
            <w:r w:rsidRPr="006641A3">
              <w:t>III-IV</w:t>
            </w:r>
          </w:p>
        </w:tc>
        <w:tc>
          <w:tcPr>
            <w:tcW w:w="3255" w:type="dxa"/>
            <w:tcBorders>
              <w:top w:val="single" w:sz="6" w:space="0" w:color="000000"/>
              <w:left w:val="single" w:sz="6" w:space="0" w:color="000000"/>
              <w:bottom w:val="single" w:sz="6" w:space="0" w:color="000000"/>
              <w:right w:val="single" w:sz="6" w:space="0" w:color="000000"/>
            </w:tcBorders>
            <w:hideMark/>
          </w:tcPr>
          <w:p w14:paraId="5BB0383A" w14:textId="77777777" w:rsidR="00287E18" w:rsidRPr="006641A3" w:rsidRDefault="00287E18" w:rsidP="00287E18">
            <w:pPr>
              <w:pStyle w:val="afd"/>
              <w:spacing w:beforeAutospacing="0" w:afterAutospacing="0" w:line="360" w:lineRule="auto"/>
              <w:ind w:firstLine="0"/>
            </w:pPr>
            <w:r w:rsidRPr="006641A3">
              <w:t>Поражение костного мозга</w:t>
            </w:r>
          </w:p>
        </w:tc>
      </w:tr>
      <w:tr w:rsidR="00287E18" w:rsidRPr="006641A3" w14:paraId="5FE16A95" w14:textId="77777777" w:rsidTr="00287E18">
        <w:tc>
          <w:tcPr>
            <w:tcW w:w="3375" w:type="dxa"/>
            <w:tcBorders>
              <w:top w:val="single" w:sz="6" w:space="0" w:color="000000"/>
              <w:left w:val="single" w:sz="6" w:space="0" w:color="000000"/>
              <w:bottom w:val="single" w:sz="6" w:space="0" w:color="000000"/>
              <w:right w:val="single" w:sz="6" w:space="0" w:color="000000"/>
            </w:tcBorders>
            <w:hideMark/>
          </w:tcPr>
          <w:p w14:paraId="03D3CF14" w14:textId="77777777" w:rsidR="00287E18" w:rsidRPr="006641A3" w:rsidRDefault="00287E18" w:rsidP="00287E18">
            <w:pPr>
              <w:pStyle w:val="afd"/>
              <w:spacing w:beforeAutospacing="0" w:afterAutospacing="0" w:line="360" w:lineRule="auto"/>
              <w:ind w:firstLine="0"/>
            </w:pPr>
            <w:r w:rsidRPr="006641A3">
              <w:t>Гемоглобин</w:t>
            </w:r>
          </w:p>
        </w:tc>
        <w:tc>
          <w:tcPr>
            <w:tcW w:w="2160" w:type="dxa"/>
            <w:tcBorders>
              <w:top w:val="single" w:sz="6" w:space="0" w:color="000000"/>
              <w:left w:val="single" w:sz="6" w:space="0" w:color="000000"/>
              <w:bottom w:val="single" w:sz="6" w:space="0" w:color="000000"/>
              <w:right w:val="single" w:sz="6" w:space="0" w:color="000000"/>
            </w:tcBorders>
            <w:hideMark/>
          </w:tcPr>
          <w:p w14:paraId="6FBBE4B1" w14:textId="77777777" w:rsidR="00287E18" w:rsidRPr="006641A3" w:rsidRDefault="00287E18" w:rsidP="00287E18">
            <w:pPr>
              <w:pStyle w:val="afd"/>
              <w:spacing w:beforeAutospacing="0" w:afterAutospacing="0" w:line="360" w:lineRule="auto"/>
              <w:ind w:firstLine="0"/>
            </w:pPr>
            <w:r w:rsidRPr="006641A3">
              <w:t>&lt; 12 г/дл</w:t>
            </w:r>
          </w:p>
        </w:tc>
        <w:tc>
          <w:tcPr>
            <w:tcW w:w="3255" w:type="dxa"/>
            <w:tcBorders>
              <w:top w:val="single" w:sz="6" w:space="0" w:color="000000"/>
              <w:left w:val="single" w:sz="6" w:space="0" w:color="000000"/>
              <w:bottom w:val="single" w:sz="6" w:space="0" w:color="000000"/>
              <w:right w:val="single" w:sz="6" w:space="0" w:color="000000"/>
            </w:tcBorders>
            <w:hideMark/>
          </w:tcPr>
          <w:p w14:paraId="16413D82" w14:textId="77777777" w:rsidR="00287E18" w:rsidRPr="006641A3" w:rsidRDefault="00287E18" w:rsidP="00287E18">
            <w:pPr>
              <w:pStyle w:val="afd"/>
              <w:spacing w:beforeAutospacing="0" w:afterAutospacing="0" w:line="360" w:lineRule="auto"/>
              <w:ind w:firstLine="0"/>
            </w:pPr>
            <w:r w:rsidRPr="006641A3">
              <w:t>&lt; 12 г/дл</w:t>
            </w:r>
          </w:p>
        </w:tc>
      </w:tr>
    </w:tbl>
    <w:p w14:paraId="65C2C578" w14:textId="77777777" w:rsidR="00287E18" w:rsidRPr="006641A3" w:rsidRDefault="00287E18" w:rsidP="00287E18">
      <w:pPr>
        <w:pStyle w:val="afd"/>
        <w:spacing w:beforeAutospacing="0" w:afterAutospacing="0" w:line="360" w:lineRule="auto"/>
        <w:rPr>
          <w:rFonts w:eastAsiaTheme="minorEastAsia"/>
        </w:rPr>
      </w:pPr>
      <w:r w:rsidRPr="006641A3">
        <w:lastRenderedPageBreak/>
        <w:t>* учитываются лимфатические и экстралимфатические зоны вовлечения</w:t>
      </w:r>
    </w:p>
    <w:p w14:paraId="7C1E89A5" w14:textId="77777777" w:rsidR="00287E18" w:rsidRPr="006641A3" w:rsidRDefault="00287E18" w:rsidP="00287E18">
      <w:pPr>
        <w:pStyle w:val="afd"/>
        <w:spacing w:beforeAutospacing="0" w:afterAutospacing="0" w:line="360" w:lineRule="auto"/>
      </w:pPr>
      <w:r w:rsidRPr="006641A3">
        <w:t>** зоны определяются согласно шаблону FLIPI</w:t>
      </w:r>
    </w:p>
    <w:p w14:paraId="3A938537" w14:textId="77777777" w:rsidR="00287E18" w:rsidRPr="006641A3" w:rsidRDefault="00287E18" w:rsidP="00287E18">
      <w:pPr>
        <w:pStyle w:val="afd"/>
        <w:spacing w:beforeAutospacing="0" w:afterAutospacing="0" w:line="360" w:lineRule="auto"/>
        <w:rPr>
          <w:u w:val="single"/>
        </w:rPr>
      </w:pPr>
      <w:r w:rsidRPr="006641A3">
        <w:rPr>
          <w:u w:val="single"/>
        </w:rPr>
        <w:t>К группе низкого риска относятся пациенты с 0-1 фактором, промежуточного риска – 2 факторами, высокого риска – 3-5 факторами.</w:t>
      </w:r>
    </w:p>
    <w:p w14:paraId="486A55A3" w14:textId="77777777" w:rsidR="00546683" w:rsidRPr="006641A3" w:rsidRDefault="00546683" w:rsidP="00546683">
      <w:pPr>
        <w:pStyle w:val="2"/>
      </w:pPr>
      <w:bookmarkStart w:id="55" w:name="_Toc65868454"/>
      <w:r w:rsidRPr="006641A3">
        <w:t>7.</w:t>
      </w:r>
      <w:r w:rsidR="00B356F3" w:rsidRPr="006641A3">
        <w:t>5</w:t>
      </w:r>
      <w:r w:rsidRPr="006641A3">
        <w:t>. Оценка ответа на лечение при лимфомах</w:t>
      </w:r>
      <w:bookmarkEnd w:id="55"/>
    </w:p>
    <w:p w14:paraId="32643312" w14:textId="0E771624" w:rsidR="00546683" w:rsidRPr="006641A3" w:rsidRDefault="00546683" w:rsidP="008762E9">
      <w:r w:rsidRPr="006641A3">
        <w:t xml:space="preserve">Оценка ответа на лечение проводится в соответствии с обновленными критериями, предложенными Международной рабочей группой по лимфомам в 2007 году </w:t>
      </w:r>
      <w:r w:rsidRPr="006641A3">
        <w:fldChar w:fldCharType="begin" w:fldLock="1"/>
      </w:r>
      <w:r w:rsidR="00912D89" w:rsidRPr="006641A3">
        <w:instrText>ADDIN CSL_CITATION {"citationItems":[{"id":"ITEM-1","itemData":{"DOI":"10.1200/JCO.2006.09.2403","ISSN":"0732183X","abstract":"PURPOSE Standardized response criteria are needed to interpret and compare clinical trials and for approval of new therapeutic agents by regulatory agencies. METHODS The International Working Group response criteria (Cheson et al, J Clin Oncol 17:1244, 1999) were widely adopted, but required reassessment because of identified limitations and the increased use of [18F]fluorodeoxyglucose-positron emission tomography (PET), immunohistochemistry (IHC), and flow cytometry. The International Harmonization Project was convened to provide updated recommendations. RESULTS New guidelines are presented incorporating PET, IHC, and flow cytometry for definitions of response in non-Hodgkin's and Hodgkin's lymphoma. Standardized definitions of end points are provided. CONCLUSION We hope that these guidelines will be adopted widely by study groups, pharmaceutical and biotechnology companies, and regulatory agencies to facilitate the development of new and more effective therapies to improve the outcome of patients with lymphoma.","author":[{"dropping-particle":"","family":"Cheson","given":"Bruce D.","non-dropping-particle":"","parse-names":false,"suffix":""},{"dropping-particle":"","family":"Pfistner","given":"Beate","non-dropping-particle":"","parse-names":false,"suffix":""},{"dropping-particle":"","family":"Juweid","given":"Malik E.","non-dropping-particle":"","parse-names":false,"suffix":""},{"dropping-particle":"","family":"Gascoyne","given":"Randy D.","non-dropping-particle":"","parse-names":false,"suffix":""},{"dropping-particle":"","family":"Specht","given":"Lena","non-dropping-particle":"","parse-names":false,"suffix":""},{"dropping-particle":"","family":"Horning","given":"Sandra J.","non-dropping-particle":"","parse-names":false,"suffix":""},{"dropping-particle":"","family":"Coiffier","given":"Bertrand","non-dropping-particle":"","parse-names":false,"suffix":""},{"dropping-particle":"","family":"Fisher","given":"Richard I.","non-dropping-particle":"","parse-names":false,"suffix":""},{"dropping-particle":"","family":"Hagenbeek","given":"Anton","non-dropping-particle":"","parse-names":false,"suffix":""},{"dropping-particle":"","family":"Zucca","given":"Emanuele","non-dropping-particle":"","parse-names":false,"suffix":""},{"dropping-particle":"","family":"Rosen","given":"Steven T.","non-dropping-particle":"","parse-names":false,"suffix":""},{"dropping-particle":"","family":"Stroobants","given":"Sigrid","non-dropping-particle":"","parse-names":false,"suffix":""},{"dropping-particle":"","family":"Lister","given":"T. Andrew","non-dropping-particle":"","parse-names":false,"suffix":""},{"dropping-particle":"","family":"Hoppe","given":"Richard T.","non-dropping-particle":"","parse-names":false,"suffix":""},{"dropping-particle":"","family":"Dreyling","given":"Martin","non-dropping-particle":"","parse-names":false,"suffix":""},{"dropping-particle":"","family":"Tobinai","given":"Kensei","non-dropping-particle":"","parse-names":false,"suffix":""},{"dropping-particle":"","family":"Vose","given":"Julie M.","non-dropping-particle":"","parse-names":false,"suffix":""},{"dropping-particle":"","family":"Connors","given":"Joseph M.","non-dropping-particle":"","parse-names":false,"suffix":""},{"dropping-particle":"","family":"Federico","given":"Massimo","non-dropping-particle":"","parse-names":false,"suffix":""},{"dropping-particle":"","family":"Diehl","given":"Volker","non-dropping-particle":"","parse-names":false,"suffix":""}],"container-title":"Journal of Clinical Oncology","id":"ITEM-1","issue":"5","issued":{"date-parts":[["2007"]]},"page":"579-586","title":"Revised response criteria for malignant lymphoma","type":"article","volume":"25"},"uris":["http://www.mendeley.com/documents/?uuid=54621e2a-fa6c-3787-a396-2fbb20883fe7"]}],"mendeley":{"formattedCitation":"[28]","plainTextFormattedCitation":"[28]","previouslyFormattedCitation":"[28]"},"properties":{"noteIndex":0},"schema":"https://github.com/citation-style-language/schema/raw/master/csl-citation.json"}</w:instrText>
      </w:r>
      <w:r w:rsidRPr="006641A3">
        <w:fldChar w:fldCharType="separate"/>
      </w:r>
      <w:r w:rsidR="00744EF5" w:rsidRPr="006641A3">
        <w:rPr>
          <w:noProof/>
        </w:rPr>
        <w:t>[28]</w:t>
      </w:r>
      <w:r w:rsidRPr="006641A3">
        <w:fldChar w:fldCharType="end"/>
      </w:r>
      <w:r w:rsidRPr="006641A3">
        <w:t>.</w:t>
      </w:r>
    </w:p>
    <w:p w14:paraId="4907FFBF" w14:textId="77777777" w:rsidR="00546683" w:rsidRPr="006641A3" w:rsidRDefault="00546683" w:rsidP="008762E9">
      <w:pPr>
        <w:rPr>
          <w:rFonts w:eastAsia="Calibri" w:cs="Times New Roman"/>
          <w:i/>
          <w:u w:val="single"/>
        </w:rPr>
      </w:pPr>
      <w:r w:rsidRPr="006641A3">
        <w:rPr>
          <w:rFonts w:eastAsia="Calibri" w:cs="Times New Roman"/>
          <w:i/>
          <w:u w:val="single"/>
        </w:rPr>
        <w:t>Полная ремиссия</w:t>
      </w:r>
      <w:r w:rsidRPr="006641A3">
        <w:rPr>
          <w:rFonts w:eastAsia="Calibri" w:cs="Times New Roman"/>
          <w:i/>
          <w:u w:val="single"/>
          <w:lang w:val="en-US"/>
        </w:rPr>
        <w:t xml:space="preserve"> (</w:t>
      </w:r>
      <w:r w:rsidRPr="006641A3">
        <w:rPr>
          <w:rFonts w:eastAsia="Calibri" w:cs="Times New Roman"/>
          <w:i/>
          <w:u w:val="single"/>
        </w:rPr>
        <w:t>ПР</w:t>
      </w:r>
      <w:r w:rsidRPr="006641A3">
        <w:rPr>
          <w:rFonts w:eastAsia="Calibri" w:cs="Times New Roman"/>
          <w:i/>
          <w:u w:val="single"/>
          <w:lang w:val="en-US"/>
        </w:rPr>
        <w:t>)</w:t>
      </w:r>
      <w:r w:rsidRPr="006641A3">
        <w:rPr>
          <w:rFonts w:eastAsia="Calibri" w:cs="Times New Roman"/>
          <w:i/>
          <w:u w:val="single"/>
        </w:rPr>
        <w:t>:</w:t>
      </w:r>
    </w:p>
    <w:p w14:paraId="52EB23CB" w14:textId="77777777" w:rsidR="00546683" w:rsidRPr="006641A3" w:rsidRDefault="00546683" w:rsidP="00050B6C">
      <w:pPr>
        <w:numPr>
          <w:ilvl w:val="0"/>
          <w:numId w:val="22"/>
        </w:numPr>
        <w:contextualSpacing/>
        <w:rPr>
          <w:rFonts w:eastAsia="Calibri" w:cs="Times New Roman"/>
        </w:rPr>
      </w:pPr>
      <w:r w:rsidRPr="006641A3">
        <w:rPr>
          <w:rFonts w:eastAsia="Calibri" w:cs="Times New Roman"/>
        </w:rPr>
        <w:t>Полное исчезновение всех проявлений заболевания, в том числе выявляемых при помощи лабораторных и лучевых методов диагностики, а также клинических симптомов, если они имели место до начала лечения.</w:t>
      </w:r>
    </w:p>
    <w:p w14:paraId="21C901AF" w14:textId="77777777" w:rsidR="00546683" w:rsidRPr="006641A3" w:rsidRDefault="00546683" w:rsidP="00050B6C">
      <w:pPr>
        <w:numPr>
          <w:ilvl w:val="0"/>
          <w:numId w:val="22"/>
        </w:numPr>
        <w:contextualSpacing/>
        <w:rPr>
          <w:rFonts w:eastAsia="Calibri" w:cs="Times New Roman"/>
        </w:rPr>
      </w:pPr>
      <w:r w:rsidRPr="006641A3">
        <w:rPr>
          <w:rFonts w:eastAsia="Calibri" w:cs="Times New Roman"/>
        </w:rPr>
        <w:t>Размеры лимфатических узлов:</w:t>
      </w:r>
    </w:p>
    <w:p w14:paraId="37524F5F" w14:textId="77777777" w:rsidR="00546683" w:rsidRPr="006641A3" w:rsidRDefault="00546683" w:rsidP="00050B6C">
      <w:pPr>
        <w:numPr>
          <w:ilvl w:val="1"/>
          <w:numId w:val="22"/>
        </w:numPr>
        <w:contextualSpacing/>
        <w:rPr>
          <w:rFonts w:eastAsia="Calibri" w:cs="Times New Roman"/>
        </w:rPr>
      </w:pPr>
      <w:r w:rsidRPr="006641A3">
        <w:rPr>
          <w:rFonts w:eastAsia="Calibri" w:cs="Times New Roman"/>
        </w:rPr>
        <w:t>≤ 1,5см по наибольшему диаметру, если до начала лечения размеры лимфатических узлов были больше 1,5 см</w:t>
      </w:r>
    </w:p>
    <w:p w14:paraId="6BBBBD36" w14:textId="77777777" w:rsidR="00546683" w:rsidRPr="006641A3" w:rsidRDefault="00546683" w:rsidP="00050B6C">
      <w:pPr>
        <w:numPr>
          <w:ilvl w:val="1"/>
          <w:numId w:val="22"/>
        </w:numPr>
        <w:contextualSpacing/>
        <w:rPr>
          <w:rFonts w:eastAsia="Calibri" w:cs="Times New Roman"/>
        </w:rPr>
      </w:pPr>
      <w:r w:rsidRPr="006641A3">
        <w:rPr>
          <w:rFonts w:eastAsia="Calibri" w:cs="Times New Roman"/>
        </w:rPr>
        <w:t>≤ 1,0см по наибольшему диаметру, если до начала лечения размеры лимфатических узлов были 1,5 – 1,1см</w:t>
      </w:r>
    </w:p>
    <w:p w14:paraId="1C56A852" w14:textId="77777777" w:rsidR="00546683" w:rsidRPr="006641A3" w:rsidRDefault="00546683" w:rsidP="00050B6C">
      <w:pPr>
        <w:numPr>
          <w:ilvl w:val="0"/>
          <w:numId w:val="22"/>
        </w:numPr>
        <w:contextualSpacing/>
        <w:rPr>
          <w:rFonts w:eastAsia="Calibri" w:cs="Times New Roman"/>
        </w:rPr>
      </w:pPr>
      <w:r w:rsidRPr="006641A3">
        <w:rPr>
          <w:rFonts w:eastAsia="Calibri" w:cs="Times New Roman"/>
        </w:rPr>
        <w:t>Печень, селезенка, если были увеличены до начала лечения, не пальпируются, по данным лучевых методов объемные образования в них не выявляются.</w:t>
      </w:r>
    </w:p>
    <w:p w14:paraId="43841440" w14:textId="77777777" w:rsidR="00546683" w:rsidRPr="006641A3" w:rsidRDefault="00546683" w:rsidP="00050B6C">
      <w:pPr>
        <w:numPr>
          <w:ilvl w:val="0"/>
          <w:numId w:val="22"/>
        </w:numPr>
        <w:contextualSpacing/>
        <w:rPr>
          <w:rFonts w:eastAsia="Calibri" w:cs="Times New Roman"/>
        </w:rPr>
      </w:pPr>
      <w:r w:rsidRPr="006641A3">
        <w:rPr>
          <w:rFonts w:eastAsia="Calibri" w:cs="Times New Roman"/>
        </w:rPr>
        <w:t xml:space="preserve">Костный мозг без признаков опухолевого поражения. Если результат морфологического исследования костного мозга неоднозначный, наличие или отсутствие поражения должно определяться иммуногистохимически. </w:t>
      </w:r>
    </w:p>
    <w:p w14:paraId="3D09B983" w14:textId="1A0B291C" w:rsidR="0059411A" w:rsidRPr="006641A3" w:rsidRDefault="0059411A" w:rsidP="0059411A">
      <w:pPr>
        <w:pStyle w:val="afe"/>
        <w:ind w:firstLine="0"/>
        <w:rPr>
          <w:rFonts w:eastAsia="Calibri" w:cs="Times New Roman"/>
          <w:i/>
          <w:u w:val="single"/>
        </w:rPr>
      </w:pPr>
      <w:r w:rsidRPr="006641A3">
        <w:rPr>
          <w:rFonts w:eastAsia="Calibri" w:cs="Times New Roman"/>
          <w:i/>
          <w:u w:val="single"/>
        </w:rPr>
        <w:t>Неуверенная полная ремиссия (ПРн) констатируется только у</w:t>
      </w:r>
      <w:r w:rsidR="00F139FA" w:rsidRPr="006641A3">
        <w:rPr>
          <w:rFonts w:eastAsia="Calibri" w:cs="Times New Roman"/>
          <w:i/>
          <w:u w:val="single"/>
        </w:rPr>
        <w:t xml:space="preserve"> пациентов</w:t>
      </w:r>
      <w:r w:rsidRPr="006641A3">
        <w:rPr>
          <w:rFonts w:eastAsia="Calibri" w:cs="Times New Roman"/>
          <w:i/>
          <w:u w:val="single"/>
        </w:rPr>
        <w:t>, которым не выполнялась ПЭТ-КТ для оценки эффекта:</w:t>
      </w:r>
    </w:p>
    <w:p w14:paraId="391E9D66" w14:textId="77777777" w:rsidR="00546683" w:rsidRPr="006641A3" w:rsidRDefault="00546683" w:rsidP="00050B6C">
      <w:pPr>
        <w:numPr>
          <w:ilvl w:val="0"/>
          <w:numId w:val="23"/>
        </w:numPr>
        <w:contextualSpacing/>
        <w:rPr>
          <w:rFonts w:eastAsia="Calibri" w:cs="Times New Roman"/>
        </w:rPr>
      </w:pPr>
      <w:r w:rsidRPr="006641A3">
        <w:rPr>
          <w:rFonts w:eastAsia="Calibri" w:cs="Times New Roman"/>
        </w:rPr>
        <w:t>Остаточные изменения, выявляемые только при помощи лучевых методов исследования (особенно это касается остаточных объемных образований в месте массивного опухолевого поражения, чаще всего в средостении), в случае сокращения опухоли более чем на 75% от исходных размеров по сумме двух наибольших её диаметров. Эти остаточные изменения не должны увеличиваться в течение более чем 3 месяцев.</w:t>
      </w:r>
    </w:p>
    <w:p w14:paraId="66891E7B" w14:textId="77777777" w:rsidR="00546683" w:rsidRPr="006641A3" w:rsidRDefault="00546683" w:rsidP="00050B6C">
      <w:pPr>
        <w:numPr>
          <w:ilvl w:val="0"/>
          <w:numId w:val="23"/>
        </w:numPr>
        <w:contextualSpacing/>
        <w:rPr>
          <w:rFonts w:eastAsia="Calibri" w:cs="Times New Roman"/>
        </w:rPr>
      </w:pPr>
      <w:r w:rsidRPr="006641A3">
        <w:rPr>
          <w:rFonts w:eastAsia="Calibri" w:cs="Times New Roman"/>
        </w:rPr>
        <w:t>По другим показателям – соответствие критериям полной ремиссии.</w:t>
      </w:r>
    </w:p>
    <w:p w14:paraId="35633903" w14:textId="77777777" w:rsidR="00546683" w:rsidRPr="006641A3" w:rsidRDefault="00546683" w:rsidP="008762E9">
      <w:pPr>
        <w:rPr>
          <w:rFonts w:eastAsia="Calibri" w:cs="Times New Roman"/>
          <w:i/>
          <w:u w:val="single"/>
        </w:rPr>
      </w:pPr>
      <w:r w:rsidRPr="006641A3">
        <w:rPr>
          <w:rFonts w:eastAsia="Calibri" w:cs="Times New Roman"/>
          <w:i/>
          <w:u w:val="single"/>
        </w:rPr>
        <w:t>Частичная ремиссия (ЧР):</w:t>
      </w:r>
    </w:p>
    <w:p w14:paraId="3A8F0A3F" w14:textId="77777777" w:rsidR="00546683" w:rsidRPr="006641A3" w:rsidRDefault="00546683" w:rsidP="00050B6C">
      <w:pPr>
        <w:numPr>
          <w:ilvl w:val="0"/>
          <w:numId w:val="24"/>
        </w:numPr>
        <w:contextualSpacing/>
        <w:rPr>
          <w:rFonts w:eastAsia="Calibri" w:cs="Times New Roman"/>
        </w:rPr>
      </w:pPr>
      <w:r w:rsidRPr="006641A3">
        <w:rPr>
          <w:rFonts w:eastAsia="Calibri" w:cs="Times New Roman"/>
        </w:rPr>
        <w:t xml:space="preserve">Уменьшение суммы диаметров всех измеряемых очагов (лимфоузлов и/или очагов экстранодального поражения) не менее чем на 50%. Если размеры пораженных очагов менее 3см по наибольшему диаметру, то 2 наибольших очага должны </w:t>
      </w:r>
      <w:r w:rsidRPr="006641A3">
        <w:rPr>
          <w:rFonts w:eastAsia="Calibri" w:cs="Times New Roman"/>
        </w:rPr>
        <w:lastRenderedPageBreak/>
        <w:t>уменьшиться не менее, чем на 50% по наибольшему диаметру. При наличии более чем 6 очагов поражения более 3 см, достаточна оценка 6 наибольших очагов, доступных четкому измерению в двух перпендикулярных направлениях. При наличии медиастинальных и/или ретроперитонеальных очагов поражения, они обязательно должны учитываться при измерении.</w:t>
      </w:r>
    </w:p>
    <w:p w14:paraId="1C88EAC8" w14:textId="77777777" w:rsidR="00546683" w:rsidRPr="006641A3" w:rsidRDefault="00546683" w:rsidP="00050B6C">
      <w:pPr>
        <w:numPr>
          <w:ilvl w:val="0"/>
          <w:numId w:val="24"/>
        </w:numPr>
        <w:ind w:left="714" w:hanging="357"/>
        <w:contextualSpacing/>
        <w:rPr>
          <w:rFonts w:eastAsia="Calibri" w:cs="Times New Roman"/>
        </w:rPr>
      </w:pPr>
      <w:r w:rsidRPr="006641A3">
        <w:rPr>
          <w:rFonts w:eastAsia="Calibri" w:cs="Times New Roman"/>
        </w:rPr>
        <w:t>Отсутствие новых очагов поражения, отсутствие признаков увеличени</w:t>
      </w:r>
      <w:r w:rsidR="000A6EAB" w:rsidRPr="006641A3">
        <w:rPr>
          <w:rFonts w:eastAsia="Calibri" w:cs="Times New Roman"/>
        </w:rPr>
        <w:t>я</w:t>
      </w:r>
      <w:r w:rsidRPr="006641A3">
        <w:rPr>
          <w:rFonts w:eastAsia="Calibri" w:cs="Times New Roman"/>
        </w:rPr>
        <w:t xml:space="preserve"> какого-либо из ранее диагностированных очагов поражения.</w:t>
      </w:r>
    </w:p>
    <w:p w14:paraId="4BA3B09B" w14:textId="3D29079E" w:rsidR="00546683" w:rsidRPr="006641A3" w:rsidRDefault="00546683" w:rsidP="00050B6C">
      <w:pPr>
        <w:numPr>
          <w:ilvl w:val="0"/>
          <w:numId w:val="24"/>
        </w:numPr>
        <w:contextualSpacing/>
        <w:rPr>
          <w:rFonts w:eastAsia="Calibri" w:cs="Times New Roman"/>
        </w:rPr>
      </w:pPr>
      <w:r w:rsidRPr="006641A3">
        <w:rPr>
          <w:rFonts w:eastAsia="Calibri" w:cs="Times New Roman"/>
        </w:rPr>
        <w:t>В случае исходного поражения костного мозга, статус костного мозга для определения ЧР не значим. Однако при сохранении поражения костного мозга в процессе и/или после завершения лечения, обязательно уточнение характеристики опухолевых клеток.</w:t>
      </w:r>
      <w:r w:rsidR="00F139FA" w:rsidRPr="006641A3">
        <w:rPr>
          <w:rFonts w:eastAsia="Calibri" w:cs="Times New Roman"/>
        </w:rPr>
        <w:t xml:space="preserve"> Пациенты</w:t>
      </w:r>
      <w:r w:rsidRPr="006641A3">
        <w:rPr>
          <w:rFonts w:eastAsia="Calibri" w:cs="Times New Roman"/>
        </w:rPr>
        <w:t xml:space="preserve"> с исходным поражением костного мозга, у которых после завершения лечения клинически диагностируется ПР, но при этом сохраняется поражение костного мозга или костный мозг не может быть оценен, относятся к ЧР.</w:t>
      </w:r>
    </w:p>
    <w:p w14:paraId="61BAFBC1" w14:textId="77777777" w:rsidR="00546683" w:rsidRPr="006641A3" w:rsidRDefault="00546683" w:rsidP="008762E9">
      <w:pPr>
        <w:rPr>
          <w:rFonts w:eastAsia="Calibri" w:cs="Times New Roman"/>
          <w:i/>
          <w:u w:val="single"/>
        </w:rPr>
      </w:pPr>
      <w:r w:rsidRPr="006641A3">
        <w:rPr>
          <w:rFonts w:eastAsia="Calibri" w:cs="Times New Roman"/>
          <w:i/>
          <w:u w:val="single"/>
        </w:rPr>
        <w:t>Стабилизация</w:t>
      </w:r>
    </w:p>
    <w:p w14:paraId="5D5905F6" w14:textId="77777777" w:rsidR="00546683" w:rsidRPr="006641A3" w:rsidRDefault="00546683" w:rsidP="00582655">
      <w:pPr>
        <w:ind w:left="709" w:firstLine="0"/>
        <w:rPr>
          <w:rFonts w:eastAsia="Calibri" w:cs="Times New Roman"/>
        </w:rPr>
      </w:pPr>
      <w:r w:rsidRPr="006641A3">
        <w:rPr>
          <w:rFonts w:eastAsia="Calibri" w:cs="Times New Roman"/>
        </w:rPr>
        <w:t>Показатели опухоли не соответствуют ни критериям ПР или ЧР, ни критериям прогрессирования.</w:t>
      </w:r>
    </w:p>
    <w:p w14:paraId="3B4688F5" w14:textId="77777777" w:rsidR="00546683" w:rsidRPr="006641A3" w:rsidRDefault="00546683" w:rsidP="008762E9">
      <w:pPr>
        <w:rPr>
          <w:rFonts w:eastAsia="Calibri" w:cs="Times New Roman"/>
          <w:i/>
          <w:u w:val="single"/>
        </w:rPr>
      </w:pPr>
      <w:r w:rsidRPr="006641A3">
        <w:rPr>
          <w:rFonts w:eastAsia="Calibri" w:cs="Times New Roman"/>
          <w:i/>
          <w:u w:val="single"/>
        </w:rPr>
        <w:t>Рецидив (после ПР) или прогрессирование (после ЧР или стабилизации)</w:t>
      </w:r>
    </w:p>
    <w:p w14:paraId="1C00E9A3" w14:textId="77777777" w:rsidR="00546683" w:rsidRPr="006641A3" w:rsidRDefault="00546683" w:rsidP="00050B6C">
      <w:pPr>
        <w:numPr>
          <w:ilvl w:val="0"/>
          <w:numId w:val="25"/>
        </w:numPr>
        <w:contextualSpacing/>
        <w:rPr>
          <w:rFonts w:eastAsia="Calibri" w:cs="Times New Roman"/>
          <w:u w:val="single"/>
        </w:rPr>
      </w:pPr>
      <w:r w:rsidRPr="006641A3">
        <w:rPr>
          <w:rFonts w:eastAsia="Calibri" w:cs="Times New Roman"/>
        </w:rPr>
        <w:t>Появление новых очагов (увеличение лимфатических узлов или объемных образований экстранодальных локализаций) более 1,5 см в наибольшем измерении в процессе или после завершения лечения, вне зависимости от изменения размеров других очагов поражения.</w:t>
      </w:r>
    </w:p>
    <w:p w14:paraId="6A0FC264" w14:textId="5BD8FF59" w:rsidR="00546683" w:rsidRPr="005D3DC4" w:rsidRDefault="00546683" w:rsidP="00050B6C">
      <w:pPr>
        <w:numPr>
          <w:ilvl w:val="0"/>
          <w:numId w:val="25"/>
        </w:numPr>
        <w:contextualSpacing/>
        <w:rPr>
          <w:rFonts w:eastAsia="Calibri" w:cs="Times New Roman"/>
          <w:u w:val="single"/>
        </w:rPr>
      </w:pPr>
      <w:r w:rsidRPr="006641A3">
        <w:rPr>
          <w:rFonts w:eastAsia="Calibri" w:cs="Times New Roman"/>
        </w:rPr>
        <w:t xml:space="preserve">Увеличение как минимум одного уже известного очага более чем на 25% от минимального. Для очагов менее 1 см в наибольшем измерении – увеличение до 1,5 см и более. </w:t>
      </w:r>
    </w:p>
    <w:p w14:paraId="0F5CCBE9" w14:textId="6C1D0967" w:rsidR="00050B6C" w:rsidRDefault="005D3DC4" w:rsidP="00050B6C">
      <w:pPr>
        <w:pStyle w:val="2"/>
      </w:pPr>
      <w:bookmarkStart w:id="56" w:name="_Toc65868455"/>
      <w:r w:rsidRPr="006641A3">
        <w:t>7.</w:t>
      </w:r>
      <w:r w:rsidRPr="00071D11">
        <w:t>6</w:t>
      </w:r>
      <w:r>
        <w:t xml:space="preserve">. </w:t>
      </w:r>
      <w:bookmarkStart w:id="57" w:name="_Toc64295957"/>
      <w:bookmarkStart w:id="58" w:name="_Toc64479345"/>
      <w:bookmarkStart w:id="59" w:name="_Toc11747750"/>
      <w:bookmarkStart w:id="60" w:name="_Toc24572135"/>
      <w:r w:rsidR="00050B6C">
        <w:t>Профилактика, диагностика и лечение тромботических осложнений</w:t>
      </w:r>
      <w:bookmarkEnd w:id="56"/>
      <w:bookmarkEnd w:id="57"/>
      <w:bookmarkEnd w:id="58"/>
    </w:p>
    <w:p w14:paraId="7607558D" w14:textId="43879A31" w:rsidR="00050B6C" w:rsidRDefault="00050B6C" w:rsidP="00050B6C">
      <w:pPr>
        <w:rPr>
          <w:rFonts w:eastAsia="Times New Roman"/>
          <w:szCs w:val="24"/>
          <w:lang w:eastAsia="ru-RU"/>
        </w:rPr>
      </w:pPr>
      <w:r>
        <w:rPr>
          <w:szCs w:val="24"/>
          <w:lang w:eastAsia="ru-RU"/>
        </w:rPr>
        <w:t>При гематологических заболеваниях, как первично, так и в процессе их лечения часто возникают тромботические осложнения, требующие профилактики и терапии. Частота тромботических нарушений при опухолях системы крови различна, проведение химиотерапии (ХТ) увеличивает частоту тромботических осложнений практически в 2 раза с 2.21% до 4.24% относительно исходного уровня</w:t>
      </w:r>
      <w:r w:rsidRPr="002470CB">
        <w:rPr>
          <w:szCs w:val="24"/>
          <w:lang w:eastAsia="ru-RU"/>
        </w:rPr>
        <w:t xml:space="preserve"> </w:t>
      </w:r>
      <w:r>
        <w:rPr>
          <w:szCs w:val="24"/>
          <w:lang w:eastAsia="ru-RU"/>
        </w:rPr>
        <w:fldChar w:fldCharType="begin" w:fldLock="1"/>
      </w:r>
      <w:r w:rsidR="00214055">
        <w:rPr>
          <w:szCs w:val="24"/>
          <w:lang w:eastAsia="ru-RU"/>
        </w:rPr>
        <w:instrText>ADDIN CSL_CITATION {"citationItems":[{"id":"ITEM-1","itemData":{"DOI":"10.1016/j.critrevonc.2018.02.003","ISSN":"18790461","PMID":"29548485","abstract":"Venous Thromboembolism (VTE) frequently complicates the course of hematologic malignancies (HM) and its incidence is similar to that observed in high-risk solid tumors. Despite that, pharmacologic prophylaxis and treatment of VTE in patients with HM is challenging, mainly because a severe thrombocytopenia frequently complicates the course of treatments or may be present since diagnosis, thus increasing the risk of bleeding. Therefore, in this setting, safe and effective methods of VTE prophylaxis and treatment have not been well defined and hematologists generally refer to guidelines produced for cancer patients that give indications on anticoagulation in patients with thrombocytopenia. In this review, besides to summarize the incidence and the available data on prophylaxis and treatment of VTE in HM, we give some advices on how to use antithrombotic drugs in patients with HM according to platelets count.","author":[{"dropping-particle":"","family":"Annibali","given":"Ombretta","non-dropping-particle":"","parse-names":false,"suffix":""},{"dropping-particle":"","family":"Napolitano","given":"Mariasanta","non-dropping-particle":"","parse-names":false,"suffix":""},{"dropping-particle":"","family":"Avvisati","given":"Giuseppe","non-dropping-particle":"","parse-names":false,"suffix":""},{"dropping-particle":"","family":"Siragusa","given":"Sergio","non-dropping-particle":"","parse-names":false,"suffix":""}],"container-title":"Critical Reviews in Oncology/Hematology","id":"ITEM-1","issued":{"date-parts":[["2018","4","1"]]},"page":"41-50","publisher":"Elsevier Ireland Ltd","title":"Incidence of venous thromboembolism and use of anticoagulation in hematological malignancies: Critical review of the literature","type":"article","volume":"124"},"uris":["http://www.mendeley.com/documents/?uuid=22f80e37-ad15-39e0-a4bd-123ad1adb983"]},{"id":"ITEM-2","itemData":{"DOI":"10.1097/CCO.0b013e3283592331","ISSN":"10408746","PMID":"23014188","abstract":"Purpose of Review: This review summarizes the current knowledge of the epidemiology, prophylaxis, and treatment of venous thromboembolism (VTE) in patients with lymphoma, multiple myeloma or acute leukemia. Recent Findings: Hematologic malignancies are associated with a high risk of thrombotic complications. The incidence of these events is greatly variable and is influenced by many factors, including the type and the stage of disease, antitumor therapies, and the use of central venous device (CVD). Epidemiological data allow an estimate of the incidence of VTE in acute leukemia, lymphomas, and multiple myeloma. The effect of chemotherapy on the incidence of thrombosis is particularly evident in acute leukemia as it causes the exacerbation of the clotting/bleeding syndrome typical of this disease. The role of chemotherapy is also relevant in lymphoma, and in multiple myeloma, in which the use of immunomodulating agents, in combination with chemotherapy and steroids significantly increases the risk of VTE. Summary: Thrombotic complications have a significant impact on morbidity and mortality of hematological cancer patients, therefore, in this setting, the issue of thromboprophylaxis to prevent VTE is important. However, no clear recommendation in these conditions is available, with the exception of multiple myeloma. Large prospective randomized clinical trials are needed to establish the best practice for prevention and treatment of VTE in these types of malignant diseases. © 2012 Wolters Kluwer Health | Lippincott Williams &amp; Wilkins.","author":[{"dropping-particle":"","family":"Falanga","given":"Anna","non-dropping-particle":"","parse-names":false,"suffix":""},{"dropping-particle":"","family":"Marchetti","given":"Marina","non-dropping-particle":"","parse-names":false,"suffix":""},{"dropping-particle":"","family":"Russo","given":"Laura","non-dropping-particle":"","parse-names":false,"suffix":""}],"container-title":"Current Opinion in Oncology","id":"ITEM-2","issue":"6","issued":{"date-parts":[["2012","11"]]},"page":"702-710","publisher":"Curr Opin Oncol","title":"Venous thromboembolism in the hematologic malignancies","type":"article","volume":"24"},"uris":["http://www.mendeley.com/documents/?uuid=59d797ff-66d3-3605-b564-548d92885ee6"]}],"mendeley":{"formattedCitation":"[42,43]","plainTextFormattedCitation":"[42,43]","previouslyFormattedCitation":"[42,43]"},"properties":{"noteIndex":0},"schema":"https://github.com/citation-style-language/schema/raw/master/csl-citation.json"}</w:instrText>
      </w:r>
      <w:r>
        <w:rPr>
          <w:szCs w:val="24"/>
          <w:lang w:eastAsia="ru-RU"/>
        </w:rPr>
        <w:fldChar w:fldCharType="separate"/>
      </w:r>
      <w:r w:rsidR="00071D11" w:rsidRPr="00071D11">
        <w:rPr>
          <w:noProof/>
          <w:szCs w:val="24"/>
          <w:lang w:eastAsia="ru-RU"/>
        </w:rPr>
        <w:t>[42,43]</w:t>
      </w:r>
      <w:r>
        <w:rPr>
          <w:szCs w:val="24"/>
          <w:lang w:eastAsia="ru-RU"/>
        </w:rPr>
        <w:fldChar w:fldCharType="end"/>
      </w:r>
      <w:r>
        <w:rPr>
          <w:szCs w:val="24"/>
          <w:lang w:eastAsia="ru-RU"/>
        </w:rPr>
        <w:t xml:space="preserve">. </w:t>
      </w:r>
      <w:r>
        <w:rPr>
          <w:rFonts w:eastAsia="Times New Roman"/>
          <w:szCs w:val="24"/>
          <w:lang w:eastAsia="ru-RU"/>
        </w:rPr>
        <w:t xml:space="preserve">Причинами тромбозов у пациентов онкогематологическими заболеваниями, в частности с лимфомами, могут быть </w:t>
      </w:r>
      <w:r>
        <w:fldChar w:fldCharType="begin" w:fldLock="1"/>
      </w:r>
      <w:r w:rsidR="00214055">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mendeley":{"formattedCitation":"[44]","plainTextFormattedCitation":"[44]","previouslyFormattedCitation":"[44]"},"properties":{"noteIndex":0},"schema":"https://github.com/citation-style-language/schema/raw/master/csl-citation.json"}</w:instrText>
      </w:r>
      <w:r>
        <w:fldChar w:fldCharType="separate"/>
      </w:r>
      <w:r w:rsidR="00071D11" w:rsidRPr="00071D11">
        <w:rPr>
          <w:noProof/>
        </w:rPr>
        <w:t>[44]</w:t>
      </w:r>
      <w:r>
        <w:fldChar w:fldCharType="end"/>
      </w:r>
      <w:r>
        <w:rPr>
          <w:rFonts w:eastAsia="Times New Roman"/>
          <w:szCs w:val="24"/>
          <w:lang w:eastAsia="ru-RU"/>
        </w:rPr>
        <w:t>:</w:t>
      </w:r>
    </w:p>
    <w:p w14:paraId="1269ED00" w14:textId="77777777" w:rsidR="00050B6C" w:rsidRPr="00F62DEE" w:rsidRDefault="00050B6C" w:rsidP="00050B6C">
      <w:pPr>
        <w:numPr>
          <w:ilvl w:val="0"/>
          <w:numId w:val="41"/>
        </w:numPr>
        <w:rPr>
          <w:rFonts w:eastAsia="Times New Roman"/>
          <w:szCs w:val="24"/>
          <w:lang w:eastAsia="ru-RU"/>
        </w:rPr>
      </w:pPr>
      <w:r w:rsidRPr="00E5560E">
        <w:rPr>
          <w:rFonts w:eastAsia="Times New Roman"/>
          <w:szCs w:val="24"/>
          <w:lang w:eastAsia="ru-RU"/>
        </w:rPr>
        <w:lastRenderedPageBreak/>
        <w:t>механические факторы (сдавление опухолью кровеносного сосуда, центральный или периферический венозные катетеры, нарушение целостности эндотелия некоторыми химиопрепаратами и др.);</w:t>
      </w:r>
    </w:p>
    <w:p w14:paraId="04B5C656" w14:textId="77777777" w:rsidR="00050B6C" w:rsidRPr="00F62DEE" w:rsidRDefault="00050B6C" w:rsidP="00050B6C">
      <w:pPr>
        <w:numPr>
          <w:ilvl w:val="0"/>
          <w:numId w:val="41"/>
        </w:numPr>
        <w:rPr>
          <w:rFonts w:eastAsia="Times New Roman"/>
          <w:szCs w:val="24"/>
          <w:lang w:eastAsia="ru-RU"/>
        </w:rPr>
      </w:pPr>
      <w:r w:rsidRPr="00E5560E">
        <w:rPr>
          <w:rFonts w:eastAsia="Times New Roman"/>
          <w:szCs w:val="24"/>
          <w:lang w:eastAsia="ru-RU"/>
        </w:rPr>
        <w:t>коагулогические факторы (повышение или снижение активности факторов свертывания крови, повышение агрегационных свойств тромбоцитов и гипертромбоцитоз);</w:t>
      </w:r>
    </w:p>
    <w:p w14:paraId="4C868099" w14:textId="77777777" w:rsidR="00050B6C" w:rsidRPr="00F62DEE" w:rsidRDefault="00050B6C" w:rsidP="00050B6C">
      <w:pPr>
        <w:numPr>
          <w:ilvl w:val="0"/>
          <w:numId w:val="41"/>
        </w:numPr>
        <w:rPr>
          <w:rFonts w:eastAsia="Times New Roman"/>
          <w:szCs w:val="24"/>
          <w:lang w:eastAsia="ru-RU"/>
        </w:rPr>
      </w:pPr>
      <w:r w:rsidRPr="00E5560E">
        <w:rPr>
          <w:rFonts w:eastAsia="Times New Roman"/>
          <w:szCs w:val="24"/>
          <w:lang w:eastAsia="ru-RU"/>
        </w:rPr>
        <w:t xml:space="preserve">реологические факторы (в том числе за счет гиперлейкоцитоза, эритроцитоза, гипертромбоцитоза); </w:t>
      </w:r>
    </w:p>
    <w:p w14:paraId="5F003FA0" w14:textId="77777777" w:rsidR="00050B6C" w:rsidRPr="00F62DEE" w:rsidRDefault="00050B6C" w:rsidP="00050B6C">
      <w:pPr>
        <w:numPr>
          <w:ilvl w:val="0"/>
          <w:numId w:val="41"/>
        </w:numPr>
        <w:rPr>
          <w:rFonts w:eastAsia="Times New Roman"/>
          <w:szCs w:val="24"/>
          <w:lang w:eastAsia="ru-RU"/>
        </w:rPr>
      </w:pPr>
      <w:r w:rsidRPr="00E5560E">
        <w:rPr>
          <w:rFonts w:eastAsia="Times New Roman"/>
          <w:szCs w:val="24"/>
          <w:lang w:eastAsia="ru-RU"/>
        </w:rPr>
        <w:t>химиолучевая терапия.</w:t>
      </w:r>
    </w:p>
    <w:p w14:paraId="2795D95C" w14:textId="77777777" w:rsidR="00050B6C" w:rsidRDefault="00050B6C" w:rsidP="00050B6C">
      <w:pPr>
        <w:rPr>
          <w:rFonts w:eastAsia="Times New Roman"/>
          <w:szCs w:val="24"/>
          <w:lang w:eastAsia="ru-RU"/>
        </w:rPr>
      </w:pPr>
      <w:r>
        <w:rPr>
          <w:rFonts w:eastAsia="Times New Roman"/>
          <w:szCs w:val="24"/>
          <w:lang w:eastAsia="ru-RU"/>
        </w:rPr>
        <w:t>Эти факторы часто сочетаются друг с другом.</w:t>
      </w:r>
    </w:p>
    <w:p w14:paraId="3AC0580B" w14:textId="77777777" w:rsidR="00050B6C" w:rsidRDefault="00050B6C" w:rsidP="00050B6C">
      <w:pPr>
        <w:ind w:firstLine="567"/>
        <w:rPr>
          <w:rFonts w:eastAsia="Times New Roman"/>
          <w:szCs w:val="24"/>
          <w:lang w:eastAsia="ru-RU"/>
        </w:rPr>
      </w:pPr>
    </w:p>
    <w:p w14:paraId="7FFE6B9E" w14:textId="77777777" w:rsidR="00050B6C" w:rsidRPr="00E5560E" w:rsidRDefault="00050B6C" w:rsidP="00050B6C">
      <w:pPr>
        <w:rPr>
          <w:rFonts w:eastAsia="Times New Roman"/>
          <w:i/>
          <w:iCs/>
          <w:szCs w:val="24"/>
          <w:u w:val="single"/>
          <w:lang w:eastAsia="ru-RU"/>
        </w:rPr>
      </w:pPr>
      <w:r w:rsidRPr="00E5560E">
        <w:rPr>
          <w:rFonts w:eastAsia="Times New Roman"/>
          <w:i/>
          <w:iCs/>
          <w:szCs w:val="24"/>
          <w:u w:val="single"/>
          <w:lang w:eastAsia="ru-RU"/>
        </w:rPr>
        <w:t>Клинические проявления тромботических осложнений.</w:t>
      </w:r>
    </w:p>
    <w:p w14:paraId="5E73937E" w14:textId="77777777" w:rsidR="00050B6C" w:rsidRDefault="00050B6C" w:rsidP="00050B6C">
      <w:pPr>
        <w:rPr>
          <w:rFonts w:eastAsia="Times New Roman"/>
          <w:szCs w:val="24"/>
          <w:lang w:eastAsia="ru-RU"/>
        </w:rPr>
      </w:pPr>
      <w:r>
        <w:rPr>
          <w:rFonts w:eastAsia="Times New Roman"/>
          <w:szCs w:val="24"/>
          <w:lang w:eastAsia="ru-RU"/>
        </w:rPr>
        <w:t xml:space="preserve">Тромботические осложнения имеют гетерогенные проявления и подтверждаются различными лабораторными (коагулологическими, молекулярно-генетическими, биохимическими, цитологическими) и инструментальными методами. </w:t>
      </w:r>
    </w:p>
    <w:p w14:paraId="12EE35CC" w14:textId="1E189AFE" w:rsidR="00050B6C" w:rsidRDefault="00050B6C" w:rsidP="00050B6C">
      <w:pPr>
        <w:rPr>
          <w:rFonts w:eastAsia="Times New Roman"/>
          <w:szCs w:val="24"/>
          <w:lang w:eastAsia="ru-RU"/>
        </w:rPr>
      </w:pPr>
      <w:r>
        <w:rPr>
          <w:rFonts w:eastAsia="Times New Roman"/>
          <w:szCs w:val="24"/>
          <w:lang w:eastAsia="ru-RU"/>
        </w:rPr>
        <w:t xml:space="preserve">Для тромбозов характерны следующие признаки </w:t>
      </w:r>
      <w:r>
        <w:fldChar w:fldCharType="begin" w:fldLock="1"/>
      </w:r>
      <w:r w:rsidR="00214055">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id":"ITEM-2","itemData":{"ISBN":"978-5-98811-165-8","author":[{"dropping-particle":"","family":"Пантелеев","given":"М.А.","non-dropping-particle":"","parse-names":false,"suffix":""},{"dropping-particle":"","family":"Васильев","given":"С.А.","non-dropping-particle":"","parse-names":false,"suffix":""},{"dropping-particle":"","family":"Синауридзе","given":"Е.И.","non-dropping-particle":"","parse-names":false,"suffix":""},{"dropping-particle":"","family":"Атауллаханов","given":"Ф.И.","non-dropping-particle":"","parse-names":false,"suffix":""}],"id":"ITEM-2","issued":{"date-parts":[["2010"]]},"number-of-pages":"192","title":"Практическая коагулология","type":"book"},"uris":["http://www.mendeley.com/documents/?uuid=36d7b04e-d654-47d2-a073-3cc2bb6e80ce"]}],"mendeley":{"formattedCitation":"[44,45]","plainTextFormattedCitation":"[44,45]","previouslyFormattedCitation":"[44,45]"},"properties":{"noteIndex":0},"schema":"https://github.com/citation-style-language/schema/raw/master/csl-citation.json"}</w:instrText>
      </w:r>
      <w:r>
        <w:fldChar w:fldCharType="separate"/>
      </w:r>
      <w:r w:rsidR="00071D11" w:rsidRPr="00071D11">
        <w:rPr>
          <w:noProof/>
        </w:rPr>
        <w:t>[44,45]</w:t>
      </w:r>
      <w:r>
        <w:fldChar w:fldCharType="end"/>
      </w:r>
      <w:r>
        <w:rPr>
          <w:rFonts w:eastAsia="Times New Roman"/>
          <w:szCs w:val="24"/>
          <w:lang w:eastAsia="ru-RU"/>
        </w:rPr>
        <w:t xml:space="preserve">: </w:t>
      </w:r>
    </w:p>
    <w:p w14:paraId="57929199" w14:textId="77777777" w:rsidR="00050B6C" w:rsidRDefault="00050B6C" w:rsidP="00050B6C">
      <w:pPr>
        <w:numPr>
          <w:ilvl w:val="0"/>
          <w:numId w:val="46"/>
        </w:numPr>
        <w:rPr>
          <w:rFonts w:eastAsia="Times New Roman"/>
          <w:szCs w:val="24"/>
          <w:lang w:eastAsia="ru-RU"/>
        </w:rPr>
      </w:pPr>
      <w:r>
        <w:rPr>
          <w:rFonts w:eastAsia="Times New Roman"/>
          <w:szCs w:val="24"/>
          <w:lang w:eastAsia="ru-RU"/>
        </w:rPr>
        <w:t>отек на месте тромбоза (венозный тромбоз);</w:t>
      </w:r>
    </w:p>
    <w:p w14:paraId="2CE88728" w14:textId="77777777" w:rsidR="00050B6C" w:rsidRDefault="00050B6C" w:rsidP="00050B6C">
      <w:pPr>
        <w:numPr>
          <w:ilvl w:val="0"/>
          <w:numId w:val="46"/>
        </w:numPr>
        <w:rPr>
          <w:rFonts w:eastAsia="Times New Roman"/>
          <w:szCs w:val="24"/>
          <w:lang w:eastAsia="ru-RU"/>
        </w:rPr>
      </w:pPr>
      <w:r>
        <w:rPr>
          <w:rFonts w:eastAsia="Times New Roman"/>
          <w:szCs w:val="24"/>
          <w:lang w:eastAsia="ru-RU"/>
        </w:rPr>
        <w:t>умеренные болевые ощущения - чувство распирания, постоянные локальные боли (венозные и артериальные тромбозы);</w:t>
      </w:r>
    </w:p>
    <w:p w14:paraId="6F95C492" w14:textId="77777777" w:rsidR="00050B6C" w:rsidRDefault="00050B6C" w:rsidP="00050B6C">
      <w:pPr>
        <w:numPr>
          <w:ilvl w:val="0"/>
          <w:numId w:val="46"/>
        </w:numPr>
        <w:rPr>
          <w:rFonts w:eastAsia="Times New Roman"/>
          <w:szCs w:val="24"/>
          <w:lang w:eastAsia="ru-RU"/>
        </w:rPr>
      </w:pPr>
      <w:r>
        <w:rPr>
          <w:rFonts w:eastAsia="Times New Roman"/>
          <w:szCs w:val="24"/>
          <w:lang w:eastAsia="ru-RU"/>
        </w:rPr>
        <w:t xml:space="preserve">повышение кожной температуры непосредственно в области тромбоза (венозные тромбозы); </w:t>
      </w:r>
    </w:p>
    <w:p w14:paraId="5FA31A56" w14:textId="77777777" w:rsidR="00050B6C" w:rsidRDefault="00050B6C" w:rsidP="00050B6C">
      <w:pPr>
        <w:numPr>
          <w:ilvl w:val="0"/>
          <w:numId w:val="46"/>
        </w:numPr>
        <w:rPr>
          <w:rFonts w:eastAsia="Times New Roman"/>
          <w:szCs w:val="24"/>
          <w:lang w:eastAsia="ru-RU"/>
        </w:rPr>
      </w:pPr>
      <w:r>
        <w:rPr>
          <w:rFonts w:eastAsia="Times New Roman"/>
          <w:szCs w:val="24"/>
          <w:lang w:eastAsia="ru-RU"/>
        </w:rPr>
        <w:t>резкая болезненность, цианоз (синюшность), снижение температуры в области тромбообразования и прилежащих тканях (артериальные тромбозы);</w:t>
      </w:r>
    </w:p>
    <w:p w14:paraId="0F36347B" w14:textId="77777777" w:rsidR="00050B6C" w:rsidRDefault="00050B6C" w:rsidP="00050B6C">
      <w:pPr>
        <w:numPr>
          <w:ilvl w:val="0"/>
          <w:numId w:val="46"/>
        </w:numPr>
        <w:rPr>
          <w:rFonts w:eastAsia="Times New Roman"/>
          <w:szCs w:val="24"/>
          <w:lang w:eastAsia="ru-RU"/>
        </w:rPr>
      </w:pPr>
      <w:r>
        <w:rPr>
          <w:rFonts w:eastAsia="Times New Roman"/>
          <w:szCs w:val="24"/>
          <w:lang w:eastAsia="ru-RU"/>
        </w:rPr>
        <w:t>перемежающаяся хромота (артериальные тромбозы);</w:t>
      </w:r>
    </w:p>
    <w:p w14:paraId="2D8800FE" w14:textId="77777777" w:rsidR="00050B6C" w:rsidRDefault="00050B6C" w:rsidP="00050B6C">
      <w:pPr>
        <w:numPr>
          <w:ilvl w:val="0"/>
          <w:numId w:val="46"/>
        </w:numPr>
        <w:rPr>
          <w:rFonts w:eastAsia="Times New Roman"/>
          <w:szCs w:val="24"/>
          <w:lang w:eastAsia="ru-RU"/>
        </w:rPr>
      </w:pPr>
      <w:r>
        <w:rPr>
          <w:rFonts w:eastAsia="Times New Roman"/>
          <w:szCs w:val="24"/>
          <w:lang w:eastAsia="ru-RU"/>
        </w:rPr>
        <w:t>при незначительных неокклюзирующих венозных и артериальных тромбозах клинические проявления могут быть минимальными или отсутствовать;</w:t>
      </w:r>
    </w:p>
    <w:p w14:paraId="559ACD7D" w14:textId="77777777" w:rsidR="00050B6C" w:rsidRDefault="00050B6C" w:rsidP="00050B6C">
      <w:pPr>
        <w:numPr>
          <w:ilvl w:val="0"/>
          <w:numId w:val="46"/>
        </w:numPr>
        <w:rPr>
          <w:rFonts w:eastAsia="Times New Roman"/>
          <w:szCs w:val="24"/>
          <w:lang w:eastAsia="ru-RU"/>
        </w:rPr>
      </w:pPr>
      <w:r>
        <w:rPr>
          <w:rFonts w:eastAsia="Times New Roman"/>
          <w:szCs w:val="24"/>
          <w:lang w:eastAsia="ru-RU"/>
        </w:rPr>
        <w:t>головные боли, неврологическая симптоматика, нарушение сознания (признаки ишемического инсульта).</w:t>
      </w:r>
    </w:p>
    <w:p w14:paraId="2ECA1D9C" w14:textId="77777777" w:rsidR="00050B6C" w:rsidRDefault="00050B6C" w:rsidP="00050B6C">
      <w:pPr>
        <w:numPr>
          <w:ilvl w:val="0"/>
          <w:numId w:val="46"/>
        </w:numPr>
        <w:rPr>
          <w:rFonts w:eastAsia="Times New Roman"/>
          <w:szCs w:val="24"/>
          <w:lang w:eastAsia="ru-RU"/>
        </w:rPr>
      </w:pPr>
      <w:r>
        <w:rPr>
          <w:szCs w:val="24"/>
        </w:rPr>
        <w:t>синдром сдавления венозного ствола или вены;</w:t>
      </w:r>
    </w:p>
    <w:p w14:paraId="1ADEC46A" w14:textId="77777777" w:rsidR="00050B6C" w:rsidRDefault="00050B6C" w:rsidP="00050B6C">
      <w:pPr>
        <w:numPr>
          <w:ilvl w:val="0"/>
          <w:numId w:val="46"/>
        </w:numPr>
        <w:rPr>
          <w:rFonts w:eastAsia="Times New Roman"/>
          <w:szCs w:val="24"/>
          <w:lang w:eastAsia="ru-RU"/>
        </w:rPr>
      </w:pPr>
      <w:r>
        <w:rPr>
          <w:szCs w:val="24"/>
        </w:rPr>
        <w:t>расширение венозной сети;</w:t>
      </w:r>
    </w:p>
    <w:p w14:paraId="6F21C8B5" w14:textId="77777777" w:rsidR="00050B6C" w:rsidRDefault="00050B6C" w:rsidP="00050B6C">
      <w:pPr>
        <w:numPr>
          <w:ilvl w:val="0"/>
          <w:numId w:val="46"/>
        </w:numPr>
        <w:rPr>
          <w:rFonts w:eastAsia="Times New Roman"/>
          <w:szCs w:val="24"/>
          <w:lang w:eastAsia="ru-RU"/>
        </w:rPr>
      </w:pPr>
      <w:r>
        <w:rPr>
          <w:szCs w:val="24"/>
        </w:rPr>
        <w:t xml:space="preserve"> признаки дыхательной недостаточности при тромбоэмболии легочной артерии (ТЭЛА).</w:t>
      </w:r>
    </w:p>
    <w:p w14:paraId="7E1DBC6A" w14:textId="77777777" w:rsidR="00050B6C" w:rsidRDefault="00050B6C" w:rsidP="00050B6C">
      <w:pPr>
        <w:rPr>
          <w:rFonts w:eastAsia="Times New Roman"/>
          <w:szCs w:val="24"/>
          <w:lang w:eastAsia="ru-RU"/>
        </w:rPr>
      </w:pPr>
      <w:r>
        <w:rPr>
          <w:szCs w:val="24"/>
        </w:rPr>
        <w:t xml:space="preserve">Для оценки риска развития тромботических нарушений и их рецидивов при лимфоме необходим тщательный сбор анамнеза с уточнением наличия тромбозов у </w:t>
      </w:r>
      <w:r>
        <w:rPr>
          <w:szCs w:val="24"/>
        </w:rPr>
        <w:lastRenderedPageBreak/>
        <w:t xml:space="preserve">пациента и родственников первой линии, а также оценка общего состояния пациента и выявление сопутствующих заболеваний. </w:t>
      </w:r>
    </w:p>
    <w:p w14:paraId="55D227AA" w14:textId="77777777" w:rsidR="00050B6C" w:rsidRDefault="00050B6C" w:rsidP="00050B6C">
      <w:pPr>
        <w:pStyle w:val="Numlist"/>
        <w:spacing w:line="360" w:lineRule="auto"/>
        <w:ind w:firstLine="360"/>
        <w:jc w:val="both"/>
        <w:rPr>
          <w:b/>
        </w:rPr>
      </w:pPr>
    </w:p>
    <w:p w14:paraId="7A489A04" w14:textId="69114FDE" w:rsidR="00050B6C" w:rsidRDefault="00050B6C" w:rsidP="00050B6C">
      <w:pPr>
        <w:pStyle w:val="Numlist"/>
        <w:spacing w:line="360" w:lineRule="auto"/>
        <w:ind w:firstLine="360"/>
        <w:jc w:val="both"/>
      </w:pPr>
      <w:r w:rsidRPr="00D74B57">
        <w:rPr>
          <w:bCs/>
          <w:i/>
          <w:iCs/>
          <w:u w:val="single"/>
        </w:rPr>
        <w:t>Лабораторная диагностика</w:t>
      </w:r>
      <w:r>
        <w:rPr>
          <w:b/>
        </w:rPr>
        <w:t xml:space="preserve"> </w:t>
      </w:r>
      <w:r>
        <w:t xml:space="preserve">тромботических осложнений должна включать следующие исследования </w:t>
      </w:r>
      <w:r>
        <w:fldChar w:fldCharType="begin" w:fldLock="1"/>
      </w:r>
      <w:r w:rsidR="00214055">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id":"ITEM-2","itemData":{"ISBN":"978-5-98811-165-8","author":[{"dropping-particle":"","family":"Пантелеев","given":"М.А.","non-dropping-particle":"","parse-names":false,"suffix":""},{"dropping-particle":"","family":"Васильев","given":"С.А.","non-dropping-particle":"","parse-names":false,"suffix":""},{"dropping-particle":"","family":"Синауридзе","given":"Е.И.","non-dropping-particle":"","parse-names":false,"suffix":""},{"dropping-particle":"","family":"Атауллаханов","given":"Ф.И.","non-dropping-particle":"","parse-names":false,"suffix":""}],"id":"ITEM-2","issued":{"date-parts":[["2010"]]},"number-of-pages":"192","title":"Практическая коагулология","type":"book"},"uris":["http://www.mendeley.com/documents/?uuid=36d7b04e-d654-47d2-a073-3cc2bb6e80ce"]}],"mendeley":{"formattedCitation":"[44,45]","plainTextFormattedCitation":"[44,45]","previouslyFormattedCitation":"[44,45]"},"properties":{"noteIndex":0},"schema":"https://github.com/citation-style-language/schema/raw/master/csl-citation.json"}</w:instrText>
      </w:r>
      <w:r>
        <w:fldChar w:fldCharType="separate"/>
      </w:r>
      <w:r w:rsidR="00071D11" w:rsidRPr="00071D11">
        <w:rPr>
          <w:noProof/>
        </w:rPr>
        <w:t>[44,45]</w:t>
      </w:r>
      <w:r>
        <w:fldChar w:fldCharType="end"/>
      </w:r>
      <w:r>
        <w:t xml:space="preserve">: </w:t>
      </w:r>
    </w:p>
    <w:p w14:paraId="4E4995EC" w14:textId="77777777" w:rsidR="00050B6C" w:rsidRDefault="00050B6C" w:rsidP="00050B6C">
      <w:r>
        <w:t xml:space="preserve">1) </w:t>
      </w:r>
      <w:r>
        <w:rPr>
          <w:szCs w:val="24"/>
        </w:rPr>
        <w:t>Исследование периферической крови с подсчетом количества эритроцитов, гемоглобина и гематокрита, тромбоцитов (с подсчетом в мазке по Фонио), лейкоцитов, лейкоцитарной формулы – обязательно при диагностике, далее по показаниям с целью оценки динамики гематологических показателей и для контроля эффективности лечения</w:t>
      </w:r>
      <w:r>
        <w:t>.</w:t>
      </w:r>
    </w:p>
    <w:p w14:paraId="78094BFB" w14:textId="77777777" w:rsidR="00050B6C" w:rsidRDefault="00050B6C" w:rsidP="00050B6C">
      <w:pPr>
        <w:rPr>
          <w:szCs w:val="24"/>
        </w:rPr>
      </w:pPr>
      <w:r>
        <w:rPr>
          <w:szCs w:val="24"/>
        </w:rPr>
        <w:t>2) Коагулограмма с определением следующих показателей:</w:t>
      </w:r>
    </w:p>
    <w:p w14:paraId="17B4E6CE" w14:textId="77777777" w:rsidR="00050B6C" w:rsidRDefault="00050B6C" w:rsidP="00050B6C">
      <w:pPr>
        <w:pStyle w:val="afe"/>
        <w:widowControl w:val="0"/>
        <w:numPr>
          <w:ilvl w:val="0"/>
          <w:numId w:val="40"/>
        </w:numPr>
        <w:ind w:left="1418" w:hanging="567"/>
        <w:rPr>
          <w:szCs w:val="24"/>
        </w:rPr>
      </w:pPr>
      <w:r>
        <w:rPr>
          <w:szCs w:val="24"/>
        </w:rPr>
        <w:t>активированное частичное тромбопластиновое время (АЧТВ);</w:t>
      </w:r>
    </w:p>
    <w:p w14:paraId="120721D0" w14:textId="77777777" w:rsidR="00050B6C" w:rsidRDefault="00050B6C" w:rsidP="00050B6C">
      <w:pPr>
        <w:pStyle w:val="afe"/>
        <w:widowControl w:val="0"/>
        <w:numPr>
          <w:ilvl w:val="0"/>
          <w:numId w:val="40"/>
        </w:numPr>
        <w:ind w:left="1418" w:hanging="567"/>
        <w:rPr>
          <w:szCs w:val="24"/>
        </w:rPr>
      </w:pPr>
      <w:r>
        <w:rPr>
          <w:szCs w:val="24"/>
        </w:rPr>
        <w:t>тромбиновое время (ТВ);</w:t>
      </w:r>
    </w:p>
    <w:p w14:paraId="36A8EC26" w14:textId="77777777" w:rsidR="00050B6C" w:rsidRDefault="00050B6C" w:rsidP="00050B6C">
      <w:pPr>
        <w:pStyle w:val="afe"/>
        <w:widowControl w:val="0"/>
        <w:numPr>
          <w:ilvl w:val="0"/>
          <w:numId w:val="40"/>
        </w:numPr>
        <w:ind w:left="1418" w:hanging="567"/>
        <w:rPr>
          <w:szCs w:val="24"/>
        </w:rPr>
      </w:pPr>
      <w:r>
        <w:rPr>
          <w:szCs w:val="24"/>
        </w:rPr>
        <w:t>протромбин по Квику (международное нормализованное отношение - МНО);</w:t>
      </w:r>
    </w:p>
    <w:p w14:paraId="09784181" w14:textId="77777777" w:rsidR="00050B6C" w:rsidRDefault="00050B6C" w:rsidP="00050B6C">
      <w:pPr>
        <w:pStyle w:val="afe"/>
        <w:widowControl w:val="0"/>
        <w:numPr>
          <w:ilvl w:val="0"/>
          <w:numId w:val="40"/>
        </w:numPr>
        <w:ind w:left="1418" w:hanging="567"/>
        <w:rPr>
          <w:szCs w:val="24"/>
        </w:rPr>
      </w:pPr>
      <w:r>
        <w:rPr>
          <w:szCs w:val="24"/>
        </w:rPr>
        <w:t>плазменная концентрация фибриногена;</w:t>
      </w:r>
    </w:p>
    <w:p w14:paraId="6575A137" w14:textId="77777777" w:rsidR="00050B6C" w:rsidRDefault="00050B6C" w:rsidP="00050B6C">
      <w:pPr>
        <w:pStyle w:val="afe"/>
        <w:widowControl w:val="0"/>
        <w:numPr>
          <w:ilvl w:val="0"/>
          <w:numId w:val="40"/>
        </w:numPr>
        <w:ind w:left="1418" w:hanging="567"/>
        <w:rPr>
          <w:szCs w:val="24"/>
        </w:rPr>
      </w:pPr>
      <w:r>
        <w:rPr>
          <w:szCs w:val="24"/>
        </w:rPr>
        <w:t xml:space="preserve">плазменная концентрация антитромбина III (АТ </w:t>
      </w:r>
      <w:r>
        <w:rPr>
          <w:szCs w:val="24"/>
          <w:lang w:val="en-US"/>
        </w:rPr>
        <w:t>III</w:t>
      </w:r>
      <w:r>
        <w:rPr>
          <w:szCs w:val="24"/>
        </w:rPr>
        <w:t>), особенно для групп высокого риска, в частности, получающих L-аспарагиназу;</w:t>
      </w:r>
    </w:p>
    <w:p w14:paraId="6CB6B363" w14:textId="77777777" w:rsidR="00050B6C" w:rsidRDefault="00050B6C" w:rsidP="00050B6C">
      <w:pPr>
        <w:pStyle w:val="afe"/>
        <w:widowControl w:val="0"/>
        <w:numPr>
          <w:ilvl w:val="0"/>
          <w:numId w:val="40"/>
        </w:numPr>
        <w:ind w:left="1418" w:hanging="567"/>
        <w:rPr>
          <w:szCs w:val="24"/>
        </w:rPr>
      </w:pPr>
      <w:r>
        <w:rPr>
          <w:szCs w:val="24"/>
        </w:rPr>
        <w:t>агрегация тромбоцитов, индуцированная АДФ и адреналином для пациентов, получающих терапию, соответственно клопидогрелом или ацетилсалициловой кислотой;</w:t>
      </w:r>
    </w:p>
    <w:p w14:paraId="380CD932" w14:textId="1CA54404" w:rsidR="00050B6C" w:rsidRDefault="00050B6C" w:rsidP="00050B6C">
      <w:pPr>
        <w:pStyle w:val="afe"/>
        <w:widowControl w:val="0"/>
        <w:numPr>
          <w:ilvl w:val="0"/>
          <w:numId w:val="40"/>
        </w:numPr>
        <w:ind w:left="1418" w:hanging="567"/>
        <w:rPr>
          <w:szCs w:val="24"/>
        </w:rPr>
      </w:pPr>
      <w:r>
        <w:rPr>
          <w:szCs w:val="24"/>
        </w:rPr>
        <w:t>D-димер</w:t>
      </w:r>
      <w:r>
        <w:rPr>
          <w:szCs w:val="24"/>
          <w:lang w:val="en-US"/>
        </w:rPr>
        <w:t xml:space="preserve"> </w:t>
      </w:r>
      <w:r>
        <w:rPr>
          <w:szCs w:val="24"/>
          <w:lang w:val="en-US"/>
        </w:rPr>
        <w:fldChar w:fldCharType="begin" w:fldLock="1"/>
      </w:r>
      <w:r w:rsidR="00214055">
        <w:rPr>
          <w:szCs w:val="24"/>
          <w:lang w:val="en-US"/>
        </w:rPr>
        <w:instrText>ADDIN CSL_CITATION {"citationItems":[{"id":"ITEM-1","itemData":{"author":[{"dropping-particle":"","family":"Greenberg","given":"C.S.","non-dropping-particle":"","parse-names":false,"suffix":""}],"container-title":"Clinical Advances in Hematology &amp; Oncology","id":"ITEM-1","issue":"8","issued":{"date-parts":[["2017"]]},"page":"580-583","title":"The role of D-dimer testing in clinical hematology and oncology","type":"article-journal","volume":"15"},"uris":["http://www.mendeley.com/documents/?uuid=bcd25bdb-3f17-4690-af2f-221107e95f2a"]}],"mendeley":{"formattedCitation":"[46]","plainTextFormattedCitation":"[46]","previouslyFormattedCitation":"[46]"},"properties":{"noteIndex":0},"schema":"https://github.com/citation-style-language/schema/raw/master/csl-citation.json"}</w:instrText>
      </w:r>
      <w:r>
        <w:rPr>
          <w:szCs w:val="24"/>
          <w:lang w:val="en-US"/>
        </w:rPr>
        <w:fldChar w:fldCharType="separate"/>
      </w:r>
      <w:r w:rsidR="00071D11" w:rsidRPr="00071D11">
        <w:rPr>
          <w:noProof/>
          <w:szCs w:val="24"/>
          <w:lang w:val="en-US"/>
        </w:rPr>
        <w:t>[46]</w:t>
      </w:r>
      <w:r>
        <w:rPr>
          <w:szCs w:val="24"/>
          <w:lang w:val="en-US"/>
        </w:rPr>
        <w:fldChar w:fldCharType="end"/>
      </w:r>
      <w:r>
        <w:rPr>
          <w:szCs w:val="24"/>
        </w:rPr>
        <w:t>;</w:t>
      </w:r>
    </w:p>
    <w:p w14:paraId="5FF5334C" w14:textId="77777777" w:rsidR="00050B6C" w:rsidRDefault="00050B6C" w:rsidP="00050B6C">
      <w:pPr>
        <w:pStyle w:val="afe"/>
        <w:widowControl w:val="0"/>
        <w:numPr>
          <w:ilvl w:val="0"/>
          <w:numId w:val="40"/>
        </w:numPr>
        <w:ind w:left="1418" w:hanging="567"/>
        <w:rPr>
          <w:szCs w:val="24"/>
        </w:rPr>
      </w:pPr>
      <w:r>
        <w:rPr>
          <w:szCs w:val="24"/>
        </w:rPr>
        <w:t>протеин С;</w:t>
      </w:r>
    </w:p>
    <w:p w14:paraId="5CBDC62C" w14:textId="77777777" w:rsidR="00050B6C" w:rsidRDefault="00050B6C" w:rsidP="00050B6C">
      <w:pPr>
        <w:pStyle w:val="afe"/>
        <w:widowControl w:val="0"/>
        <w:numPr>
          <w:ilvl w:val="0"/>
          <w:numId w:val="40"/>
        </w:numPr>
        <w:ind w:left="1418" w:hanging="567"/>
        <w:rPr>
          <w:szCs w:val="24"/>
        </w:rPr>
      </w:pPr>
      <w:r>
        <w:rPr>
          <w:szCs w:val="24"/>
        </w:rPr>
        <w:t xml:space="preserve">протеин </w:t>
      </w:r>
      <w:r>
        <w:rPr>
          <w:szCs w:val="24"/>
          <w:lang w:val="en-US"/>
        </w:rPr>
        <w:t>S</w:t>
      </w:r>
      <w:r>
        <w:rPr>
          <w:szCs w:val="24"/>
        </w:rPr>
        <w:t>;</w:t>
      </w:r>
    </w:p>
    <w:p w14:paraId="77685E79" w14:textId="77777777" w:rsidR="00050B6C" w:rsidRDefault="00050B6C" w:rsidP="00050B6C">
      <w:pPr>
        <w:pStyle w:val="afe"/>
        <w:widowControl w:val="0"/>
        <w:numPr>
          <w:ilvl w:val="0"/>
          <w:numId w:val="40"/>
        </w:numPr>
        <w:ind w:left="1418" w:hanging="567"/>
        <w:rPr>
          <w:szCs w:val="24"/>
        </w:rPr>
      </w:pPr>
      <w:r>
        <w:rPr>
          <w:szCs w:val="24"/>
        </w:rPr>
        <w:t>XIIa-зависимый фибринолиз;</w:t>
      </w:r>
    </w:p>
    <w:p w14:paraId="79FD35A6" w14:textId="77777777" w:rsidR="00050B6C" w:rsidRDefault="00050B6C" w:rsidP="00050B6C">
      <w:pPr>
        <w:widowControl w:val="0"/>
        <w:rPr>
          <w:szCs w:val="24"/>
        </w:rPr>
      </w:pPr>
      <w:r>
        <w:rPr>
          <w:szCs w:val="24"/>
        </w:rPr>
        <w:t>Для исследования показателей гемостаза забор крови производят строго натощак, с помощью вакуумных пробирок. Забор крови из катетеров запрещен. Кровь набирают в пробирки, содержащие 3,2% цитрат натрия в соотношении 1:9. Исследование должно проводиться в течение 2-х часов после забора крови.  Достоверность результатов агрегабельности тромбоцитов можно оценить только при содержании в крови тромбоцитов ≥ 100 х 10</w:t>
      </w:r>
      <w:r>
        <w:rPr>
          <w:szCs w:val="24"/>
          <w:vertAlign w:val="superscript"/>
        </w:rPr>
        <w:t>9</w:t>
      </w:r>
      <w:r>
        <w:rPr>
          <w:szCs w:val="24"/>
        </w:rPr>
        <w:t>/л.</w:t>
      </w:r>
    </w:p>
    <w:p w14:paraId="02001E84" w14:textId="2FC99AAA" w:rsidR="00050B6C" w:rsidRDefault="00050B6C" w:rsidP="00050B6C">
      <w:pPr>
        <w:widowControl w:val="0"/>
        <w:rPr>
          <w:szCs w:val="24"/>
        </w:rPr>
      </w:pPr>
      <w:r>
        <w:rPr>
          <w:szCs w:val="24"/>
        </w:rPr>
        <w:t xml:space="preserve">Повышенная концентрация </w:t>
      </w:r>
      <w:r>
        <w:rPr>
          <w:szCs w:val="24"/>
          <w:lang w:val="en-US"/>
        </w:rPr>
        <w:t>D</w:t>
      </w:r>
      <w:r>
        <w:rPr>
          <w:szCs w:val="24"/>
        </w:rPr>
        <w:t>-димера у онкогематологических больных встречается при различных ситуациях, не всегда обусловленных венозными тромбо-эмболическими осложнениями (ВТЭО): синдром диссеминированного внутрисосудистого свертывания (ДВС-синдром), гиперфибринолиз, сепсис, поражения печени, серповидноклеточная анемия и др</w:t>
      </w:r>
      <w:r w:rsidRPr="00B06F48">
        <w:rPr>
          <w:szCs w:val="24"/>
        </w:rPr>
        <w:t xml:space="preserve"> </w:t>
      </w:r>
      <w:r>
        <w:rPr>
          <w:szCs w:val="24"/>
        </w:rPr>
        <w:fldChar w:fldCharType="begin" w:fldLock="1"/>
      </w:r>
      <w:r w:rsidR="00214055">
        <w:rPr>
          <w:szCs w:val="24"/>
        </w:rPr>
        <w:instrText>ADDIN CSL_CITATION {"citationItems":[{"id":"ITEM-1","itemData":{"author":[{"dropping-particle":"","family":"Greenberg","given":"C.S.","non-dropping-particle":"","parse-names":false,"suffix":""}],"container-title":"Clinical Advances in Hematology &amp; Oncology","id":"ITEM-1","issue":"8","issued":{"date-parts":[["2017"]]},"page":"580-583","title":"The role of D-dimer testing in clinical hematology and oncology","type":"article-journal","volume":"15"},"uris":["http://www.mendeley.com/documents/?uuid=bcd25bdb-3f17-4690-af2f-221107e95f2a"]}],"mendeley":{"formattedCitation":"[46]","plainTextFormattedCitation":"[46]","previouslyFormattedCitation":"[46]"},"properties":{"noteIndex":0},"schema":"https://github.com/citation-style-language/schema/raw/master/csl-citation.json"}</w:instrText>
      </w:r>
      <w:r>
        <w:rPr>
          <w:szCs w:val="24"/>
        </w:rPr>
        <w:fldChar w:fldCharType="separate"/>
      </w:r>
      <w:r w:rsidR="00071D11" w:rsidRPr="00071D11">
        <w:rPr>
          <w:noProof/>
          <w:szCs w:val="24"/>
        </w:rPr>
        <w:t>[46]</w:t>
      </w:r>
      <w:r>
        <w:rPr>
          <w:szCs w:val="24"/>
        </w:rPr>
        <w:fldChar w:fldCharType="end"/>
      </w:r>
      <w:r>
        <w:rPr>
          <w:szCs w:val="24"/>
        </w:rPr>
        <w:t xml:space="preserve">. Поэтому не рекомендуется начинать тромбопрофилактику ориентируясь только на повышенную концентрацию </w:t>
      </w:r>
      <w:r>
        <w:rPr>
          <w:szCs w:val="24"/>
          <w:lang w:val="en-US"/>
        </w:rPr>
        <w:t>D</w:t>
      </w:r>
      <w:r>
        <w:rPr>
          <w:szCs w:val="24"/>
        </w:rPr>
        <w:t xml:space="preserve">-димера. При концентрации D-димера выше </w:t>
      </w:r>
      <w:r>
        <w:rPr>
          <w:szCs w:val="24"/>
        </w:rPr>
        <w:lastRenderedPageBreak/>
        <w:t>порогового значения рекомендуется дополнительное проведение инструментальных методов обследования.</w:t>
      </w:r>
    </w:p>
    <w:p w14:paraId="599F4F25" w14:textId="77777777" w:rsidR="00050B6C" w:rsidRPr="00494FA4" w:rsidRDefault="00050B6C" w:rsidP="00050B6C">
      <w:pPr>
        <w:rPr>
          <w:szCs w:val="24"/>
        </w:rPr>
      </w:pPr>
      <w:r>
        <w:rPr>
          <w:szCs w:val="24"/>
        </w:rPr>
        <w:t xml:space="preserve">3) Биохимический анализ крови: общий белок, альбумины, общий и прямой/непрямой билирубин, АСТ, АЛТ, ЛДГ, мочевая кислота, мочевина, креатинин, щелочная фосфатаза, </w:t>
      </w:r>
      <w:r w:rsidRPr="002B7BF0">
        <w:rPr>
          <w:szCs w:val="24"/>
        </w:rPr>
        <w:t xml:space="preserve">холестерин, триглицериды, индекс атерогенности </w:t>
      </w:r>
      <w:r>
        <w:rPr>
          <w:szCs w:val="24"/>
        </w:rPr>
        <w:t xml:space="preserve">– на этапе диагностике, далее по показаниям. </w:t>
      </w:r>
      <w:r w:rsidRPr="00494FA4">
        <w:rPr>
          <w:rStyle w:val="affb"/>
          <w:iCs/>
          <w:shd w:val="clear" w:color="auto" w:fill="FFFFFF"/>
        </w:rPr>
        <w:t>В</w:t>
      </w:r>
      <w:r w:rsidRPr="00111FC7">
        <w:rPr>
          <w:rStyle w:val="affc"/>
        </w:rPr>
        <w:t xml:space="preserve">ыполнение биохимического анализа крови необходимо для уточнения функциональной способности печени, что важно для выбора адекватной терапии. </w:t>
      </w:r>
    </w:p>
    <w:p w14:paraId="4FAC2A31" w14:textId="77777777" w:rsidR="00050B6C" w:rsidRDefault="00050B6C" w:rsidP="00050B6C">
      <w:pPr>
        <w:rPr>
          <w:szCs w:val="24"/>
        </w:rPr>
      </w:pPr>
      <w:r>
        <w:rPr>
          <w:szCs w:val="24"/>
        </w:rPr>
        <w:t>4) Определение концентрации гомоцистеина – важно в диагностике гипергомоцистеинемии.</w:t>
      </w:r>
    </w:p>
    <w:p w14:paraId="1ADB6BED" w14:textId="77777777" w:rsidR="00050B6C" w:rsidRDefault="00050B6C" w:rsidP="00050B6C">
      <w:r>
        <w:t xml:space="preserve">5) Исследование мутации генов факторов, участвующих в гемостазе (протромбина G20210A, фактора V Лейден, </w:t>
      </w:r>
      <w:r w:rsidRPr="00A042E1">
        <w:t>метилентетрагидрофолатредуктазы</w:t>
      </w:r>
      <w:r>
        <w:t>), важно для верификации формы и варианта наследственных тромбофилий, определяется по показаниям.</w:t>
      </w:r>
    </w:p>
    <w:p w14:paraId="6EC81991" w14:textId="77777777" w:rsidR="00050B6C" w:rsidRPr="00494FA4" w:rsidRDefault="00050B6C" w:rsidP="00050B6C">
      <w:pPr>
        <w:rPr>
          <w:szCs w:val="24"/>
        </w:rPr>
      </w:pPr>
      <w:r>
        <w:t xml:space="preserve">6) Тромбоэластография, пространственная тромбодинамика и определение тромбинового потенциала – по показаниям. </w:t>
      </w:r>
    </w:p>
    <w:p w14:paraId="0D89D1E8" w14:textId="77777777" w:rsidR="00050B6C" w:rsidRDefault="00050B6C" w:rsidP="00050B6C">
      <w:pPr>
        <w:pStyle w:val="Numlist"/>
        <w:spacing w:line="360" w:lineRule="auto"/>
        <w:jc w:val="both"/>
      </w:pPr>
      <w:r>
        <w:t>Лабораторную оценку состояния системы свертывания крови осуществляют при первичном обследовании больного, до начала проведения специфической терапии, в том числе перед каждым курсом ХТ (по показаниям), а также в случае развития тромботических нарушений на любом этапе диагностики, наблюдения, лечения.</w:t>
      </w:r>
    </w:p>
    <w:p w14:paraId="7B465911" w14:textId="77777777" w:rsidR="00050B6C" w:rsidRDefault="00050B6C" w:rsidP="00050B6C">
      <w:pPr>
        <w:rPr>
          <w:b/>
          <w:szCs w:val="24"/>
        </w:rPr>
      </w:pPr>
    </w:p>
    <w:p w14:paraId="54D3CC53" w14:textId="09322553" w:rsidR="00050B6C" w:rsidRDefault="00050B6C" w:rsidP="00050B6C">
      <w:pPr>
        <w:rPr>
          <w:szCs w:val="24"/>
        </w:rPr>
      </w:pPr>
      <w:r w:rsidRPr="004C1787">
        <w:rPr>
          <w:bCs/>
          <w:i/>
          <w:iCs/>
          <w:szCs w:val="24"/>
          <w:u w:val="single"/>
        </w:rPr>
        <w:t>Инструментальная диагностика</w:t>
      </w:r>
      <w:r>
        <w:rPr>
          <w:szCs w:val="24"/>
        </w:rPr>
        <w:t xml:space="preserve"> рекомендуется для определения выраженности и уточнения локализации тромботических осложнений. Выбор метода зависит от клинической картины и данных лабораторного обследования. Проводятся следующие виды исследования </w:t>
      </w:r>
      <w:r>
        <w:fldChar w:fldCharType="begin" w:fldLock="1"/>
      </w:r>
      <w:r w:rsidR="00214055">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id":"ITEM-2","itemData":{"ISBN":"978-5-98811-165-8","author":[{"dropping-particle":"","family":"Пантелеев","given":"М.А.","non-dropping-particle":"","parse-names":false,"suffix":""},{"dropping-particle":"","family":"Васильев","given":"С.А.","non-dropping-particle":"","parse-names":false,"suffix":""},{"dropping-particle":"","family":"Синауридзе","given":"Е.И.","non-dropping-particle":"","parse-names":false,"suffix":""},{"dropping-particle":"","family":"Атауллаханов","given":"Ф.И.","non-dropping-particle":"","parse-names":false,"suffix":""}],"id":"ITEM-2","issued":{"date-parts":[["2010"]]},"number-of-pages":"192","title":"Практическая коагулология","type":"book"},"uris":["http://www.mendeley.com/documents/?uuid=36d7b04e-d654-47d2-a073-3cc2bb6e80ce"]}],"mendeley":{"formattedCitation":"[44,45]","plainTextFormattedCitation":"[44,45]","previouslyFormattedCitation":"[44,45]"},"properties":{"noteIndex":0},"schema":"https://github.com/citation-style-language/schema/raw/master/csl-citation.json"}</w:instrText>
      </w:r>
      <w:r>
        <w:fldChar w:fldCharType="separate"/>
      </w:r>
      <w:r w:rsidR="00071D11" w:rsidRPr="00071D11">
        <w:rPr>
          <w:noProof/>
        </w:rPr>
        <w:t>[44,45]</w:t>
      </w:r>
      <w:r>
        <w:fldChar w:fldCharType="end"/>
      </w:r>
      <w:r>
        <w:rPr>
          <w:szCs w:val="24"/>
        </w:rPr>
        <w:t>:</w:t>
      </w:r>
    </w:p>
    <w:p w14:paraId="5C525C66" w14:textId="77777777" w:rsidR="00050B6C" w:rsidRDefault="00050B6C" w:rsidP="00050B6C">
      <w:pPr>
        <w:pStyle w:val="afe"/>
        <w:numPr>
          <w:ilvl w:val="0"/>
          <w:numId w:val="45"/>
        </w:numPr>
        <w:spacing w:after="200"/>
        <w:ind w:left="1134"/>
        <w:rPr>
          <w:szCs w:val="24"/>
        </w:rPr>
      </w:pPr>
      <w:r>
        <w:rPr>
          <w:szCs w:val="24"/>
        </w:rPr>
        <w:t>УЗИ сосудов, при котором определяются локализация тромбоза, размеры тромба, окклюзирующий или неокклюзирующий характер тромбоза, флотирующий или нефлотирующий характер тромба.</w:t>
      </w:r>
    </w:p>
    <w:p w14:paraId="5EAFA37F" w14:textId="77777777" w:rsidR="00050B6C" w:rsidRDefault="00050B6C" w:rsidP="00050B6C">
      <w:pPr>
        <w:pStyle w:val="afe"/>
        <w:numPr>
          <w:ilvl w:val="0"/>
          <w:numId w:val="45"/>
        </w:numPr>
        <w:ind w:left="1134"/>
        <w:rPr>
          <w:bCs/>
          <w:szCs w:val="24"/>
        </w:rPr>
      </w:pPr>
      <w:r>
        <w:rPr>
          <w:bCs/>
          <w:szCs w:val="24"/>
        </w:rPr>
        <w:t xml:space="preserve">УЗИ органов брюшной полости (размеры печени, селезенки, </w:t>
      </w:r>
      <w:r w:rsidRPr="00A042E1">
        <w:rPr>
          <w:bCs/>
          <w:szCs w:val="24"/>
        </w:rPr>
        <w:t>вены портальной системы и собственные вены печени</w:t>
      </w:r>
      <w:r>
        <w:rPr>
          <w:bCs/>
          <w:szCs w:val="24"/>
        </w:rPr>
        <w:t>), гемодинамические критерии портальной гипертензии при органомегалии и подозрении на тромбоз.</w:t>
      </w:r>
    </w:p>
    <w:p w14:paraId="1320354D" w14:textId="77777777" w:rsidR="00050B6C" w:rsidRDefault="00050B6C" w:rsidP="00050B6C">
      <w:pPr>
        <w:pStyle w:val="afe"/>
        <w:numPr>
          <w:ilvl w:val="0"/>
          <w:numId w:val="45"/>
        </w:numPr>
        <w:ind w:left="1134"/>
        <w:rPr>
          <w:bCs/>
          <w:szCs w:val="24"/>
        </w:rPr>
      </w:pPr>
      <w:r w:rsidRPr="0065075D">
        <w:rPr>
          <w:iCs/>
          <w:szCs w:val="24"/>
        </w:rPr>
        <w:t xml:space="preserve">КТ </w:t>
      </w:r>
      <w:r w:rsidRPr="0065075D">
        <w:rPr>
          <w:bCs/>
          <w:szCs w:val="24"/>
        </w:rPr>
        <w:t xml:space="preserve">органов грудной клетки и брюшной полости с внутривенным контрастным </w:t>
      </w:r>
      <w:r>
        <w:rPr>
          <w:bCs/>
          <w:szCs w:val="24"/>
        </w:rPr>
        <w:t xml:space="preserve">усилением </w:t>
      </w:r>
      <w:r w:rsidRPr="0065075D">
        <w:rPr>
          <w:bCs/>
          <w:szCs w:val="24"/>
        </w:rPr>
        <w:t>для диагностики ТЭЛА, тромбоза вен и артерий брюшной полости, инфарктов паренхиматозных органов, оценки коллатералей.</w:t>
      </w:r>
    </w:p>
    <w:p w14:paraId="55A98F9B" w14:textId="77777777" w:rsidR="00050B6C" w:rsidRPr="004C1787" w:rsidRDefault="00050B6C" w:rsidP="00050B6C">
      <w:pPr>
        <w:pStyle w:val="afe"/>
        <w:numPr>
          <w:ilvl w:val="0"/>
          <w:numId w:val="45"/>
        </w:numPr>
        <w:ind w:left="1134"/>
        <w:rPr>
          <w:bCs/>
          <w:szCs w:val="24"/>
        </w:rPr>
      </w:pPr>
      <w:r w:rsidRPr="004C1787">
        <w:rPr>
          <w:iCs/>
          <w:color w:val="000000"/>
          <w:szCs w:val="24"/>
        </w:rPr>
        <w:t>Магнитно-резонансная томография (МРТ)</w:t>
      </w:r>
      <w:r w:rsidRPr="004C1787">
        <w:rPr>
          <w:i/>
          <w:iCs/>
          <w:color w:val="000000"/>
          <w:szCs w:val="24"/>
        </w:rPr>
        <w:t xml:space="preserve"> </w:t>
      </w:r>
      <w:r w:rsidRPr="004C1787">
        <w:rPr>
          <w:szCs w:val="24"/>
        </w:rPr>
        <w:t xml:space="preserve">с внутривенным контрастным усилением головного мозга для выявления тромботических изменений в сосудах </w:t>
      </w:r>
      <w:r w:rsidRPr="004C1787">
        <w:rPr>
          <w:szCs w:val="24"/>
        </w:rPr>
        <w:lastRenderedPageBreak/>
        <w:t>головного мозга, ишемических инсультов, кровоизлияний в головной мозг. МРТ органов грудной клетки и брюшной полости – при невозможности проведения КТ.</w:t>
      </w:r>
    </w:p>
    <w:p w14:paraId="64F715D5" w14:textId="77777777" w:rsidR="00050B6C" w:rsidRPr="004C1787" w:rsidRDefault="00050B6C" w:rsidP="00050B6C">
      <w:pPr>
        <w:pStyle w:val="afe"/>
        <w:numPr>
          <w:ilvl w:val="0"/>
          <w:numId w:val="45"/>
        </w:numPr>
        <w:ind w:left="1134"/>
        <w:rPr>
          <w:bCs/>
          <w:szCs w:val="24"/>
        </w:rPr>
      </w:pPr>
      <w:r w:rsidRPr="004C1787">
        <w:rPr>
          <w:iCs/>
          <w:szCs w:val="24"/>
        </w:rPr>
        <w:t xml:space="preserve">Эзофагогастродуоденоскопия (ЭГДС) </w:t>
      </w:r>
      <w:r w:rsidRPr="004C1787">
        <w:rPr>
          <w:szCs w:val="24"/>
        </w:rPr>
        <w:t>с целью определения наличия варикозно расширенных вен пищевода и желудка даже при отсутствии симптоматики портальной гипертензии (в том числе и портальной гипертензионной гастропатии). Этот метод исследования может носить как диагностический, так и лечебный характер в отношении источника возникшего кровотечения. Желудочно-кишечное кровотечение, в том числе и анамнестическое, должно рассматриваться как абсолютное показание к неотложному эндоскопическому исследованию, которое тем эффективнее, чем раньше выполнено от начала кровотечения. Очень важным моментом диагностической ЭГДС является определение источника кровотечения: варикозно расширенные вены пищевода и/или язвы желудка или двенадцатиперстной кишки, а</w:t>
      </w:r>
      <w:r w:rsidRPr="004C1787">
        <w:rPr>
          <w:i/>
          <w:color w:val="4472C4" w:themeColor="accent5"/>
          <w:szCs w:val="24"/>
        </w:rPr>
        <w:t xml:space="preserve"> </w:t>
      </w:r>
      <w:r w:rsidRPr="004C1787">
        <w:rPr>
          <w:szCs w:val="24"/>
        </w:rPr>
        <w:t>также оценка степени</w:t>
      </w:r>
      <w:r w:rsidRPr="004C1787">
        <w:rPr>
          <w:i/>
          <w:color w:val="4472C4" w:themeColor="accent5"/>
          <w:szCs w:val="24"/>
        </w:rPr>
        <w:t xml:space="preserve"> </w:t>
      </w:r>
      <w:r w:rsidRPr="004C1787">
        <w:rPr>
          <w:szCs w:val="24"/>
        </w:rPr>
        <w:t>устойчивости гемостаза из обнаруженных источников. Исследование выполняется всем пациентам на этапе диагностики, далее проводится мониторинг при выявлении патологии каждые 6 месяцев, и по показаниям.</w:t>
      </w:r>
    </w:p>
    <w:p w14:paraId="760D7520" w14:textId="77777777" w:rsidR="00050B6C" w:rsidRPr="004C1787" w:rsidRDefault="00050B6C" w:rsidP="00050B6C">
      <w:pPr>
        <w:pStyle w:val="afe"/>
        <w:numPr>
          <w:ilvl w:val="0"/>
          <w:numId w:val="45"/>
        </w:numPr>
        <w:ind w:left="1134"/>
        <w:rPr>
          <w:bCs/>
          <w:szCs w:val="24"/>
        </w:rPr>
      </w:pPr>
      <w:r w:rsidRPr="004C1787">
        <w:rPr>
          <w:iCs/>
          <w:szCs w:val="24"/>
        </w:rPr>
        <w:t xml:space="preserve">Рентгенологическое исследование пищевода и желудка </w:t>
      </w:r>
      <w:r w:rsidRPr="004C1787">
        <w:rPr>
          <w:szCs w:val="24"/>
        </w:rPr>
        <w:t xml:space="preserve">позволяет определить протяжённость варикозного расширения вен по длине пищевода, состояние нижнего пищеводного сфинктера и его функциональные возможности (по показаниям).  </w:t>
      </w:r>
    </w:p>
    <w:p w14:paraId="7D534A47" w14:textId="77777777" w:rsidR="00050B6C" w:rsidRPr="004C1787" w:rsidRDefault="00050B6C" w:rsidP="00050B6C">
      <w:pPr>
        <w:pStyle w:val="afe"/>
        <w:numPr>
          <w:ilvl w:val="0"/>
          <w:numId w:val="45"/>
        </w:numPr>
        <w:ind w:left="1134"/>
        <w:rPr>
          <w:bCs/>
          <w:szCs w:val="24"/>
        </w:rPr>
      </w:pPr>
      <w:r w:rsidRPr="004C1787">
        <w:rPr>
          <w:szCs w:val="24"/>
        </w:rPr>
        <w:t>Контрастные артерио- и венографии выявляют локализацию и анатомические особенности тромботических процессов.</w:t>
      </w:r>
    </w:p>
    <w:p w14:paraId="7F557728" w14:textId="77777777" w:rsidR="00050B6C" w:rsidRPr="004C1787" w:rsidRDefault="00050B6C" w:rsidP="00050B6C">
      <w:pPr>
        <w:pStyle w:val="afe"/>
        <w:numPr>
          <w:ilvl w:val="0"/>
          <w:numId w:val="45"/>
        </w:numPr>
        <w:ind w:left="1134"/>
        <w:rPr>
          <w:bCs/>
          <w:szCs w:val="24"/>
        </w:rPr>
      </w:pPr>
      <w:r w:rsidRPr="004C1787">
        <w:rPr>
          <w:szCs w:val="24"/>
        </w:rPr>
        <w:t>ЭхоКГ для оценки легочной гипертензии.</w:t>
      </w:r>
    </w:p>
    <w:p w14:paraId="0CC932FE" w14:textId="77777777" w:rsidR="00050B6C" w:rsidRPr="004C1787" w:rsidRDefault="00050B6C" w:rsidP="00050B6C">
      <w:pPr>
        <w:pStyle w:val="afe"/>
        <w:numPr>
          <w:ilvl w:val="0"/>
          <w:numId w:val="45"/>
        </w:numPr>
        <w:ind w:left="1134"/>
        <w:rPr>
          <w:bCs/>
          <w:szCs w:val="24"/>
        </w:rPr>
      </w:pPr>
      <w:r>
        <w:t>Для установления объема опухолевого поражения и степени компрессии сосудов опухолью возможно проведение по показаниям КТ и УЗИ органов и полостей.</w:t>
      </w:r>
    </w:p>
    <w:p w14:paraId="1DB5FEAF" w14:textId="77777777" w:rsidR="00050B6C" w:rsidRDefault="00050B6C" w:rsidP="00050B6C">
      <w:pPr>
        <w:pStyle w:val="Numlist"/>
        <w:spacing w:line="360" w:lineRule="auto"/>
        <w:ind w:firstLine="709"/>
        <w:jc w:val="both"/>
        <w:rPr>
          <w:b/>
        </w:rPr>
      </w:pPr>
    </w:p>
    <w:p w14:paraId="69F85331" w14:textId="5098C390" w:rsidR="00050B6C" w:rsidRDefault="00050B6C" w:rsidP="00050B6C">
      <w:pPr>
        <w:pStyle w:val="Numlist"/>
        <w:spacing w:line="360" w:lineRule="auto"/>
        <w:ind w:firstLine="709"/>
        <w:jc w:val="both"/>
      </w:pPr>
      <w:r w:rsidRPr="004C1787">
        <w:rPr>
          <w:bCs/>
          <w:i/>
          <w:iCs/>
        </w:rPr>
        <w:t>Консультации специалистов</w:t>
      </w:r>
      <w:r>
        <w:t xml:space="preserve"> проводятся при необходимости уточнения тактики ведения пациентов с тромботическими осложнениями. По показаниям возможны консультации: ангиохирурга, травматолога-ортопеда, хирурга, уролога, невролога, кардиолога, ревматолога, оториноларинголога, гепатолога и др. специалистов </w:t>
      </w:r>
      <w:r>
        <w:fldChar w:fldCharType="begin" w:fldLock="1"/>
      </w:r>
      <w:r w:rsidR="00214055">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mendeley":{"formattedCitation":"[44]","plainTextFormattedCitation":"[44]","previouslyFormattedCitation":"[44]"},"properties":{"noteIndex":0},"schema":"https://github.com/citation-style-language/schema/raw/master/csl-citation.json"}</w:instrText>
      </w:r>
      <w:r>
        <w:fldChar w:fldCharType="separate"/>
      </w:r>
      <w:r w:rsidR="00071D11" w:rsidRPr="00071D11">
        <w:rPr>
          <w:noProof/>
        </w:rPr>
        <w:t>[44]</w:t>
      </w:r>
      <w:r>
        <w:fldChar w:fldCharType="end"/>
      </w:r>
      <w:r>
        <w:t>.</w:t>
      </w:r>
    </w:p>
    <w:p w14:paraId="769C73E9" w14:textId="77777777" w:rsidR="00050B6C" w:rsidRDefault="00050B6C" w:rsidP="00050B6C">
      <w:pPr>
        <w:rPr>
          <w:b/>
          <w:szCs w:val="24"/>
        </w:rPr>
      </w:pPr>
    </w:p>
    <w:p w14:paraId="6B17AE2C" w14:textId="77777777" w:rsidR="00050B6C" w:rsidRPr="004C1787" w:rsidRDefault="00050B6C" w:rsidP="00050B6C">
      <w:pPr>
        <w:rPr>
          <w:bCs/>
          <w:i/>
          <w:iCs/>
          <w:szCs w:val="24"/>
          <w:u w:val="single"/>
        </w:rPr>
      </w:pPr>
      <w:r w:rsidRPr="004C1787">
        <w:rPr>
          <w:bCs/>
          <w:i/>
          <w:iCs/>
          <w:szCs w:val="24"/>
          <w:u w:val="single"/>
        </w:rPr>
        <w:t xml:space="preserve">Общие принципы профилактики ВТЭО у гематологических больных. </w:t>
      </w:r>
    </w:p>
    <w:p w14:paraId="0681C9FF" w14:textId="77777777" w:rsidR="00050B6C" w:rsidRDefault="00050B6C" w:rsidP="00050B6C">
      <w:pPr>
        <w:pStyle w:val="Numlist"/>
        <w:spacing w:line="360" w:lineRule="auto"/>
        <w:jc w:val="both"/>
      </w:pPr>
      <w:r>
        <w:lastRenderedPageBreak/>
        <w:t>Риск тромботических осложнений при проведении ХТ может быть высоким и низким. На высокий риск развития тромботических нарушений указывают тромбозы в анамнезе; привычное невынашивание беременности; одновременное выявление трех и более показателей, характеризующих гиперкоагуляционное состояние, а именно укорочение (замедление) АЧТВ, повышение концентрации протромбина, фибриногена, D-димера, угнетение (замедление) XIIa-зависимого фибринолиза; повышение количества тромбоцитов и их агрегабельности; гиперкоагуляция при тромбоэластографии, тромбодинамике, в тесте определения тромбинового потенциала; генетические тромбофилии (мутации генов протромбина G20210A, фактора V Лейден); дефицит АТ III, протеина С и протеина S; гипергомоцистеинемия; наличие АФС; применение овариопротекторов и глюкокортикоидов.</w:t>
      </w:r>
    </w:p>
    <w:p w14:paraId="3C2EE06D" w14:textId="77777777" w:rsidR="00050B6C" w:rsidRPr="00F855C8" w:rsidRDefault="00050B6C" w:rsidP="00050B6C">
      <w:pPr>
        <w:rPr>
          <w:szCs w:val="24"/>
        </w:rPr>
      </w:pPr>
      <w:r>
        <w:rPr>
          <w:szCs w:val="24"/>
        </w:rPr>
        <w:t>С целью определения тактики ведения пациента у</w:t>
      </w:r>
      <w:r w:rsidRPr="00F855C8">
        <w:rPr>
          <w:szCs w:val="24"/>
        </w:rPr>
        <w:t xml:space="preserve"> каждого больного должна быть оценена степень риска развития ВТЭО; у больных, получающих лекарственную противоопухолевую терапию, следует учитывать до</w:t>
      </w:r>
      <w:r>
        <w:rPr>
          <w:szCs w:val="24"/>
        </w:rPr>
        <w:t>полнительные факторы риска ВТЭО.</w:t>
      </w:r>
      <w:r w:rsidRPr="00F855C8">
        <w:rPr>
          <w:szCs w:val="24"/>
        </w:rPr>
        <w:t xml:space="preserve"> </w:t>
      </w:r>
    </w:p>
    <w:p w14:paraId="6D64968D" w14:textId="0F70016D" w:rsidR="00050B6C" w:rsidRPr="00111FC7" w:rsidRDefault="00050B6C" w:rsidP="00050B6C">
      <w:pPr>
        <w:ind w:firstLine="708"/>
        <w:rPr>
          <w:szCs w:val="24"/>
        </w:rPr>
      </w:pPr>
      <w:r w:rsidRPr="00111FC7">
        <w:rPr>
          <w:szCs w:val="24"/>
        </w:rPr>
        <w:t>Профилактические мероприятия следует проводить у всех больных, относящихся к группам риска</w:t>
      </w:r>
      <w:r>
        <w:rPr>
          <w:szCs w:val="24"/>
        </w:rPr>
        <w:t xml:space="preserve"> </w:t>
      </w:r>
      <w:r>
        <w:fldChar w:fldCharType="begin" w:fldLock="1"/>
      </w:r>
      <w:r w:rsidR="00214055">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id":"ITEM-2","itemData":{"ISBN":"978-5-98811-165-8","author":[{"dropping-particle":"","family":"Пантелеев","given":"М.А.","non-dropping-particle":"","parse-names":false,"suffix":""},{"dropping-particle":"","family":"Васильев","given":"С.А.","non-dropping-particle":"","parse-names":false,"suffix":""},{"dropping-particle":"","family":"Синауридзе","given":"Е.И.","non-dropping-particle":"","parse-names":false,"suffix":""},{"dropping-particle":"","family":"Атауллаханов","given":"Ф.И.","non-dropping-particle":"","parse-names":false,"suffix":""}],"id":"ITEM-2","issued":{"date-parts":[["2010"]]},"number-of-pages":"192","title":"Практическая коагулология","type":"book"},"uris":["http://www.mendeley.com/documents/?uuid=36d7b04e-d654-47d2-a073-3cc2bb6e80ce"]}],"mendeley":{"formattedCitation":"[44,45]","plainTextFormattedCitation":"[44,45]","previouslyFormattedCitation":"[44,45]"},"properties":{"noteIndex":0},"schema":"https://github.com/citation-style-language/schema/raw/master/csl-citation.json"}</w:instrText>
      </w:r>
      <w:r>
        <w:fldChar w:fldCharType="separate"/>
      </w:r>
      <w:r w:rsidR="00071D11" w:rsidRPr="00071D11">
        <w:rPr>
          <w:noProof/>
        </w:rPr>
        <w:t>[44,45]</w:t>
      </w:r>
      <w:r>
        <w:fldChar w:fldCharType="end"/>
      </w:r>
      <w:r w:rsidRPr="00111FC7">
        <w:rPr>
          <w:szCs w:val="24"/>
        </w:rPr>
        <w:t>:</w:t>
      </w:r>
    </w:p>
    <w:p w14:paraId="46F0A113" w14:textId="77777777" w:rsidR="00050B6C" w:rsidRDefault="00050B6C" w:rsidP="00050B6C">
      <w:pPr>
        <w:pStyle w:val="afe"/>
        <w:numPr>
          <w:ilvl w:val="0"/>
          <w:numId w:val="36"/>
        </w:numPr>
        <w:rPr>
          <w:szCs w:val="24"/>
        </w:rPr>
      </w:pPr>
      <w:r>
        <w:rPr>
          <w:szCs w:val="24"/>
        </w:rPr>
        <w:t>обеспечение максимально возможной активности мышц нижних конечностей пациентов, находящихся на длительном постельном режиме, местные процедуры, увеличивающие объемный поток крови через глубокие вены нижних конечностей (эластическая компрессия нижних конечностей, перемежающаяся пневмокомпрессия, венозный насос для стопы);</w:t>
      </w:r>
    </w:p>
    <w:p w14:paraId="18602781" w14:textId="77777777" w:rsidR="00050B6C" w:rsidRDefault="00050B6C" w:rsidP="00050B6C">
      <w:pPr>
        <w:pStyle w:val="afe"/>
        <w:numPr>
          <w:ilvl w:val="0"/>
          <w:numId w:val="36"/>
        </w:numPr>
        <w:rPr>
          <w:szCs w:val="24"/>
        </w:rPr>
      </w:pPr>
      <w:r>
        <w:rPr>
          <w:szCs w:val="24"/>
        </w:rPr>
        <w:t>массаж, активные и пассивные нагрузки на верхние конечности, улучшающие циркуляцию крови; механические способы профилактики (компрессионный трикотаж, перемежающаяся пневматическая компрессия);</w:t>
      </w:r>
    </w:p>
    <w:p w14:paraId="3BD82BEC" w14:textId="77777777" w:rsidR="00050B6C" w:rsidRPr="0019724D" w:rsidRDefault="00050B6C" w:rsidP="00050B6C">
      <w:pPr>
        <w:pStyle w:val="afe"/>
        <w:numPr>
          <w:ilvl w:val="0"/>
          <w:numId w:val="36"/>
        </w:numPr>
        <w:rPr>
          <w:szCs w:val="24"/>
        </w:rPr>
      </w:pPr>
      <w:r>
        <w:rPr>
          <w:szCs w:val="24"/>
        </w:rPr>
        <w:t>о</w:t>
      </w:r>
      <w:r w:rsidRPr="0019724D">
        <w:rPr>
          <w:szCs w:val="24"/>
        </w:rPr>
        <w:t xml:space="preserve">собенно важно применять механические способы профилактики при наличии противопоказаний к использованию антикоагулянтов; </w:t>
      </w:r>
    </w:p>
    <w:p w14:paraId="6F19CF14" w14:textId="77777777" w:rsidR="00050B6C" w:rsidRDefault="00050B6C" w:rsidP="00050B6C">
      <w:pPr>
        <w:pStyle w:val="afe"/>
        <w:numPr>
          <w:ilvl w:val="0"/>
          <w:numId w:val="36"/>
        </w:numPr>
        <w:rPr>
          <w:szCs w:val="24"/>
        </w:rPr>
      </w:pPr>
      <w:r>
        <w:rPr>
          <w:szCs w:val="24"/>
        </w:rPr>
        <w:t>у больных с крайне высоким риском ВТЭО медикаментозная и механическая профилактика должны сочетаться;</w:t>
      </w:r>
    </w:p>
    <w:p w14:paraId="4C2A2402" w14:textId="77777777" w:rsidR="00050B6C" w:rsidRDefault="00050B6C" w:rsidP="00050B6C">
      <w:pPr>
        <w:pStyle w:val="afe"/>
        <w:numPr>
          <w:ilvl w:val="0"/>
          <w:numId w:val="36"/>
        </w:numPr>
        <w:rPr>
          <w:szCs w:val="24"/>
        </w:rPr>
      </w:pPr>
      <w:r>
        <w:rPr>
          <w:szCs w:val="24"/>
        </w:rPr>
        <w:t xml:space="preserve">проведение лекарственной тромбопрофилактики прямыми (парентеральными и пероральными) и непрямыми антикоагулянтами; </w:t>
      </w:r>
    </w:p>
    <w:p w14:paraId="07B43061" w14:textId="77777777" w:rsidR="00050B6C" w:rsidRDefault="00050B6C" w:rsidP="00050B6C">
      <w:pPr>
        <w:pStyle w:val="afe"/>
        <w:numPr>
          <w:ilvl w:val="0"/>
          <w:numId w:val="36"/>
        </w:numPr>
        <w:rPr>
          <w:szCs w:val="24"/>
        </w:rPr>
      </w:pPr>
      <w:r>
        <w:rPr>
          <w:szCs w:val="24"/>
        </w:rPr>
        <w:t xml:space="preserve">наличие острого кровотечения является абсолютным противопоказанием к назначению препаратов антикоагулянтного, антитромботического и антиагрегантного действия; </w:t>
      </w:r>
    </w:p>
    <w:p w14:paraId="26B0AFF0" w14:textId="77777777" w:rsidR="00050B6C" w:rsidRDefault="00050B6C" w:rsidP="00050B6C">
      <w:pPr>
        <w:pStyle w:val="afe"/>
        <w:numPr>
          <w:ilvl w:val="0"/>
          <w:numId w:val="36"/>
        </w:numPr>
        <w:rPr>
          <w:szCs w:val="24"/>
        </w:rPr>
      </w:pPr>
      <w:r>
        <w:rPr>
          <w:szCs w:val="24"/>
        </w:rPr>
        <w:t xml:space="preserve">установка кава-фильтра в нижней полой вене при повторных ТЭЛА при применении адекватной схемы антикоагулянтной лекарственной профилактики;  </w:t>
      </w:r>
    </w:p>
    <w:p w14:paraId="635A5497" w14:textId="77777777" w:rsidR="00050B6C" w:rsidRDefault="00050B6C" w:rsidP="00050B6C">
      <w:pPr>
        <w:pStyle w:val="afe"/>
        <w:numPr>
          <w:ilvl w:val="0"/>
          <w:numId w:val="36"/>
        </w:numPr>
        <w:rPr>
          <w:szCs w:val="24"/>
        </w:rPr>
      </w:pPr>
      <w:r>
        <w:rPr>
          <w:szCs w:val="24"/>
        </w:rPr>
        <w:lastRenderedPageBreak/>
        <w:t xml:space="preserve">у пациентов после оперативных вмешательств - максимальная и возможно более ранняя активизация, включая методы пассивной нагрузки. </w:t>
      </w:r>
    </w:p>
    <w:p w14:paraId="1B6C0CDC" w14:textId="77777777" w:rsidR="00050B6C" w:rsidRDefault="00050B6C" w:rsidP="00050B6C">
      <w:pPr>
        <w:pStyle w:val="afe"/>
        <w:numPr>
          <w:ilvl w:val="0"/>
          <w:numId w:val="35"/>
        </w:numPr>
        <w:rPr>
          <w:szCs w:val="24"/>
        </w:rPr>
      </w:pPr>
      <w:r>
        <w:rPr>
          <w:szCs w:val="24"/>
        </w:rPr>
        <w:t>Проводить профилактику следует до тех пор, пока сохраняется высокий риск развития тромботических осложнений (месяцы и годы).</w:t>
      </w:r>
    </w:p>
    <w:p w14:paraId="1B360BE5" w14:textId="77777777" w:rsidR="00050B6C" w:rsidRDefault="00050B6C" w:rsidP="00050B6C">
      <w:pPr>
        <w:pStyle w:val="3"/>
        <w:keepLines w:val="0"/>
        <w:spacing w:before="0"/>
        <w:rPr>
          <w:rFonts w:ascii="Times New Roman" w:hAnsi="Times New Roman"/>
          <w:b/>
          <w:bCs/>
          <w:i/>
          <w:iCs/>
          <w:color w:val="auto"/>
          <w:u w:val="single"/>
          <w:lang w:eastAsia="ru-RU"/>
        </w:rPr>
      </w:pPr>
    </w:p>
    <w:p w14:paraId="03731DF9" w14:textId="77777777" w:rsidR="00050B6C" w:rsidRPr="00F149A1" w:rsidRDefault="00050B6C" w:rsidP="00050B6C">
      <w:pPr>
        <w:pStyle w:val="afd"/>
        <w:spacing w:beforeAutospacing="0" w:afterAutospacing="0" w:line="360" w:lineRule="auto"/>
        <w:rPr>
          <w:i/>
          <w:iCs/>
          <w:u w:val="single"/>
        </w:rPr>
      </w:pPr>
      <w:r w:rsidRPr="00F149A1">
        <w:rPr>
          <w:i/>
          <w:iCs/>
          <w:u w:val="single"/>
        </w:rPr>
        <w:t>Профилактика и лечение тромботических нарушений у онкогематологических пациентов.</w:t>
      </w:r>
    </w:p>
    <w:p w14:paraId="72517B66" w14:textId="43DC883B" w:rsidR="00050B6C" w:rsidRDefault="00050B6C" w:rsidP="00050B6C">
      <w:pPr>
        <w:ind w:firstLine="360"/>
        <w:contextualSpacing/>
        <w:rPr>
          <w:rFonts w:eastAsia="Times New Roman"/>
          <w:szCs w:val="24"/>
          <w:lang w:eastAsia="ru-RU"/>
        </w:rPr>
      </w:pPr>
      <w:r>
        <w:rPr>
          <w:rFonts w:eastAsia="Times New Roman"/>
          <w:szCs w:val="24"/>
          <w:lang w:eastAsia="ru-RU"/>
        </w:rPr>
        <w:t xml:space="preserve">При выявлении ВТЭО и определении его давности, локализации, распространенности, назначается соответствующая терапия </w:t>
      </w:r>
      <w:r>
        <w:fldChar w:fldCharType="begin" w:fldLock="1"/>
      </w:r>
      <w:r w:rsidR="00214055">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id":"ITEM-2","itemData":{"ISBN":"978-5-98811-165-8","author":[{"dropping-particle":"","family":"Пантелеев","given":"М.А.","non-dropping-particle":"","parse-names":false,"suffix":""},{"dropping-particle":"","family":"Васильев","given":"С.А.","non-dropping-particle":"","parse-names":false,"suffix":""},{"dropping-particle":"","family":"Синауридзе","given":"Е.И.","non-dropping-particle":"","parse-names":false,"suffix":""},{"dropping-particle":"","family":"Атауллаханов","given":"Ф.И.","non-dropping-particle":"","parse-names":false,"suffix":""}],"id":"ITEM-2","issued":{"date-parts":[["2010"]]},"number-of-pages":"192","title":"Практическая коагулология","type":"book"},"uris":["http://www.mendeley.com/documents/?uuid=36d7b04e-d654-47d2-a073-3cc2bb6e80ce"]}],"mendeley":{"formattedCitation":"[44,45]","plainTextFormattedCitation":"[44,45]","previouslyFormattedCitation":"[44,45]"},"properties":{"noteIndex":0},"schema":"https://github.com/citation-style-language/schema/raw/master/csl-citation.json"}</w:instrText>
      </w:r>
      <w:r>
        <w:fldChar w:fldCharType="separate"/>
      </w:r>
      <w:r w:rsidR="00071D11" w:rsidRPr="00071D11">
        <w:rPr>
          <w:noProof/>
        </w:rPr>
        <w:t>[44,45]</w:t>
      </w:r>
      <w:r>
        <w:fldChar w:fldCharType="end"/>
      </w:r>
      <w:r>
        <w:rPr>
          <w:rFonts w:eastAsia="Times New Roman"/>
          <w:szCs w:val="24"/>
          <w:lang w:eastAsia="ru-RU"/>
        </w:rPr>
        <w:t>. Терапия должна проводиться в течение всего периода проведения специфической терапии основного гематологического заболевания в стационарных и/или амбулаторных условиях. Пациенты с острыми тромбозами чаще всего нуждаются в госпитализации в стационар.</w:t>
      </w:r>
    </w:p>
    <w:p w14:paraId="3AF7DCC2" w14:textId="77777777" w:rsidR="00050B6C" w:rsidRDefault="00050B6C" w:rsidP="00050B6C">
      <w:pPr>
        <w:rPr>
          <w:rFonts w:eastAsia="Times New Roman"/>
          <w:szCs w:val="24"/>
          <w:u w:val="single"/>
          <w:lang w:eastAsia="ru-RU"/>
        </w:rPr>
      </w:pPr>
    </w:p>
    <w:p w14:paraId="51DCDD1C" w14:textId="77777777" w:rsidR="00050B6C" w:rsidRDefault="00050B6C" w:rsidP="00050B6C">
      <w:pPr>
        <w:rPr>
          <w:rFonts w:eastAsia="Times New Roman"/>
          <w:szCs w:val="24"/>
          <w:u w:val="single"/>
          <w:lang w:eastAsia="ru-RU"/>
        </w:rPr>
      </w:pPr>
      <w:r>
        <w:rPr>
          <w:rFonts w:eastAsia="Times New Roman"/>
          <w:szCs w:val="24"/>
          <w:u w:val="single"/>
          <w:lang w:eastAsia="ru-RU"/>
        </w:rPr>
        <w:t>Медикаментозная терапия.</w:t>
      </w:r>
    </w:p>
    <w:p w14:paraId="211B64D3" w14:textId="07158EEC" w:rsidR="00050B6C" w:rsidRPr="003F7AC3" w:rsidRDefault="00050B6C" w:rsidP="00050B6C">
      <w:pPr>
        <w:ind w:firstLine="708"/>
        <w:rPr>
          <w:rFonts w:eastAsia="Times New Roman"/>
          <w:szCs w:val="24"/>
          <w:lang w:eastAsia="ru-RU"/>
        </w:rPr>
      </w:pPr>
      <w:r w:rsidRPr="003F7AC3">
        <w:rPr>
          <w:rFonts w:eastAsia="Times New Roman"/>
          <w:szCs w:val="24"/>
          <w:lang w:eastAsia="ru-RU"/>
        </w:rPr>
        <w:t>1) Антикоагулянтная терапия</w:t>
      </w:r>
      <w:r>
        <w:rPr>
          <w:rFonts w:eastAsia="Times New Roman"/>
          <w:szCs w:val="24"/>
          <w:lang w:eastAsia="ru-RU"/>
        </w:rPr>
        <w:t xml:space="preserve"> </w:t>
      </w:r>
      <w:r>
        <w:fldChar w:fldCharType="begin" w:fldLock="1"/>
      </w:r>
      <w:r w:rsidR="00214055">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терапия","type":"article-journal","volume":"61"},"uris":["http://www.mendeley.com/documents/?uuid=9198cd60-8a8e-46bc-9cfc-b0a20a2d96ea"]},{"id":"ITEM-2","itemData":{"DOI":"10.1016/j.critrevonc.2018.02.003","ISSN":"18790461","PMID":"29548485","abstract":"Venous Thromboembolism (VTE) frequently complicates the course of hematologic malignancies (HM) and its incidence is similar to that observed in high-risk solid tumors. Despite that, pharmacologic prophylaxis and treatment of VTE in patients with HM is challenging, mainly because a severe thrombocytopenia frequently complicates the course of treatments or may be present since diagnosis, thus increasing the risk of bleeding. Therefore, in this setting, safe and effective methods of VTE prophylaxis and treatment have not been well defined and hematologists generally refer to guidelines produced for cancer patients that give indications on anticoagulation in patients with thrombocytopenia. In this review, besides to summarize the incidence and the available data on prophylaxis and treatment of VTE in HM, we give some advices on how to use antithrombotic drugs in patients with HM according to platelets count.","author":[{"dropping-particle":"","family":"Annibali","given":"Ombretta","non-dropping-particle":"","parse-names":false,"suffix":""},{"dropping-particle":"","family":"Napolitano","given":"Mariasanta","non-dropping-particle":"","parse-names":false,"suffix":""},{"dropping-particle":"","family":"Avvisati","given":"Giuseppe","non-dropping-particle":"","parse-names":false,"suffix":""},{"dropping-particle":"","family":"Siragusa","given":"Sergio","non-dropping-particle":"","parse-names":false,"suffix":""}],"container-title":"Critical Reviews in Oncology/Hematology","id":"ITEM-2","issued":{"date-parts":[["2018","4","1"]]},"page":"41-50","publisher":"Elsevier Ireland Ltd","title":"Incidence of venous thromboembolism and use of anticoagulation in hematological malignancies: Critical review of the literature","type":"article","volume":"124"},"uris":["http://www.mendeley.com/documents/?uuid=22f80e37-ad15-39e0-a4bd-123ad1adb983"]},{"id":"ITEM-3","itemData":{"ISBN":"978-5-98811-165-8","author":[{"dropping-particle":"","family":"Пантелеев","given":"М.А.","non-dropping-particle":"","parse-names":false,"suffix":""},{"dropping-particle":"","family":"Васильев","given":"С.А.","non-dropping-particle":"","parse-names":false,"suffix":""},{"dropping-particle":"","family":"Синауридзе","given":"Е.И.","non-dropping-particle":"","parse-names":false,"suffix":""},{"dropping-particle":"","family":"Атауллаханов","given":"Ф.И.","non-dropping-particle":"","parse-names":false,"suffix":""}],"id":"ITEM-3","issued":{"date-parts":[["2010"]]},"number-of-pages":"192","title":"Практическая коагулология","type":"book"},"uris":["http://www.mendeley.com/documents/?uuid=36d7b04e-d654-47d2-a073-3cc2bb6e80ce"]}],"mendeley":{"formattedCitation":"[42,44,45]","plainTextFormattedCitation":"[42,44,45]","previouslyFormattedCitation":"[42,44,45]"},"properties":{"noteIndex":0},"schema":"https://github.com/citation-style-language/schema/raw/master/csl-citation.json"}</w:instrText>
      </w:r>
      <w:r>
        <w:fldChar w:fldCharType="separate"/>
      </w:r>
      <w:r w:rsidR="00071D11" w:rsidRPr="00071D11">
        <w:rPr>
          <w:noProof/>
        </w:rPr>
        <w:t>[42,44,45]</w:t>
      </w:r>
      <w:r>
        <w:fldChar w:fldCharType="end"/>
      </w:r>
      <w:r>
        <w:rPr>
          <w:rFonts w:eastAsia="Times New Roman"/>
          <w:szCs w:val="24"/>
          <w:lang w:eastAsia="ru-RU"/>
        </w:rPr>
        <w:t>.</w:t>
      </w:r>
    </w:p>
    <w:p w14:paraId="32F7AA7A" w14:textId="1A86E85D" w:rsidR="00050B6C" w:rsidRDefault="00050B6C" w:rsidP="00050B6C">
      <w:pPr>
        <w:widowControl w:val="0"/>
        <w:rPr>
          <w:rFonts w:eastAsia="Times New Roman"/>
          <w:szCs w:val="24"/>
          <w:lang w:eastAsia="ru-RU"/>
        </w:rPr>
      </w:pPr>
      <w:r>
        <w:rPr>
          <w:rFonts w:eastAsia="Times New Roman"/>
          <w:szCs w:val="24"/>
          <w:lang w:eastAsia="ru-RU"/>
        </w:rPr>
        <w:t>Осуществляется лечение нефракционированным гепарином (НФГ), предпочтительно путем постоянного внутривенного введения при помощи инфузомата</w:t>
      </w:r>
      <w:r w:rsidRPr="00987C04">
        <w:rPr>
          <w:rFonts w:eastAsia="Times New Roman"/>
          <w:szCs w:val="24"/>
          <w:lang w:eastAsia="ru-RU"/>
        </w:rPr>
        <w:t xml:space="preserve"> </w:t>
      </w:r>
      <w:r>
        <w:rPr>
          <w:rFonts w:eastAsia="Times New Roman"/>
          <w:szCs w:val="24"/>
          <w:lang w:eastAsia="ru-RU"/>
        </w:rPr>
        <w:fldChar w:fldCharType="begin" w:fldLock="1"/>
      </w:r>
      <w:r w:rsidR="00214055">
        <w:rPr>
          <w:rFonts w:eastAsia="Times New Roman"/>
          <w:szCs w:val="24"/>
          <w:lang w:eastAsia="ru-RU"/>
        </w:rPr>
        <w:instrText>ADDIN CSL_CITATION {"citationItems":[{"id":"ITEM-1","itemData":{"author":[{"dropping-particle":"","family":"Weitz","given":"I. C.","non-dropping-particle":"","parse-names":false,"suffix":""},{"dropping-particle":"","family":"Israel","given":"V. K.","non-dropping-particle":"","parse-names":false,"suffix":""},{"dropping-particle":"","family":"Waisman","given":"James R","non-dropping-particle":"","parse-names":false,"suffix":""},{"dropping-particle":"","family":"Presant","given":"Cary A","non-dropping-particle":"","parse-names":false,"suffix":""},{"dropping-particle":"","family":"Rochanda","given":"Leanne","non-dropping-particle":"","parse-names":false,"suffix":""},{"dropping-particle":"","family":"Liebman","given":"Howard A","non-dropping-particle":"","parse-names":false,"suffix":""}],"container-title":"Thrombosis and Haemostasis","id":"ITEM-1","issue":"2","issued":{"date-parts":[["2002"]]},"page":"213-220","title":"Chemotherapy-induced activation of hemostasis: effect of a low molecular weight heparin (dalteparin sodium) on plasma markers of hemostatic activation","type":"article-journal","volume":"88"},"uris":["http://www.mendeley.com/documents/?uuid=4bd2d375-bafa-4614-b494-989a99e4214d"]}],"mendeley":{"formattedCitation":"[47]","plainTextFormattedCitation":"[47]","previouslyFormattedCitation":"[47]"},"properties":{"noteIndex":0},"schema":"https://github.com/citation-style-language/schema/raw/master/csl-citation.json"}</w:instrText>
      </w:r>
      <w:r>
        <w:rPr>
          <w:rFonts w:eastAsia="Times New Roman"/>
          <w:szCs w:val="24"/>
          <w:lang w:eastAsia="ru-RU"/>
        </w:rPr>
        <w:fldChar w:fldCharType="separate"/>
      </w:r>
      <w:r w:rsidR="00071D11" w:rsidRPr="00071D11">
        <w:rPr>
          <w:rFonts w:eastAsia="Times New Roman"/>
          <w:noProof/>
          <w:szCs w:val="24"/>
          <w:lang w:eastAsia="ru-RU"/>
        </w:rPr>
        <w:t>[47]</w:t>
      </w:r>
      <w:r>
        <w:rPr>
          <w:rFonts w:eastAsia="Times New Roman"/>
          <w:szCs w:val="24"/>
          <w:lang w:eastAsia="ru-RU"/>
        </w:rPr>
        <w:fldChar w:fldCharType="end"/>
      </w:r>
      <w:r>
        <w:rPr>
          <w:rFonts w:eastAsia="Times New Roman"/>
          <w:szCs w:val="24"/>
          <w:lang w:eastAsia="ru-RU"/>
        </w:rPr>
        <w:t xml:space="preserve">. Доза гепарина подбирается по АЧТВ, которое должно составлять 1,5-2 нормы. Начальная доза гепарина составляет 1000 МЕ/час. Профилактические и лечебные режимы введения НФГ представлены в таблицах 1 и 2. </w:t>
      </w:r>
    </w:p>
    <w:p w14:paraId="6253CA28" w14:textId="7B2D6B64" w:rsidR="00050B6C" w:rsidRDefault="00050B6C" w:rsidP="00050B6C">
      <w:pPr>
        <w:widowControl w:val="0"/>
        <w:rPr>
          <w:szCs w:val="24"/>
        </w:rPr>
      </w:pPr>
      <w:r>
        <w:rPr>
          <w:rFonts w:eastAsia="Times New Roman"/>
          <w:szCs w:val="24"/>
          <w:lang w:eastAsia="ru-RU"/>
        </w:rPr>
        <w:t>Если количество тромбоцитов в крови меньше 100 </w:t>
      </w:r>
      <w:r>
        <w:rPr>
          <w:szCs w:val="24"/>
        </w:rPr>
        <w:t>х 1</w:t>
      </w:r>
      <w:r>
        <w:rPr>
          <w:rFonts w:eastAsia="Times New Roman"/>
          <w:szCs w:val="24"/>
          <w:lang w:eastAsia="ru-RU"/>
        </w:rPr>
        <w:t>0</w:t>
      </w:r>
      <w:r>
        <w:rPr>
          <w:rFonts w:eastAsia="Times New Roman"/>
          <w:szCs w:val="24"/>
          <w:vertAlign w:val="superscript"/>
          <w:lang w:eastAsia="ru-RU"/>
        </w:rPr>
        <w:t>9</w:t>
      </w:r>
      <w:r>
        <w:rPr>
          <w:rFonts w:eastAsia="Times New Roman"/>
          <w:szCs w:val="24"/>
          <w:lang w:eastAsia="ru-RU"/>
        </w:rPr>
        <w:t>/л, дозу НФГ снижают вдвое; если меньше 50</w:t>
      </w:r>
      <w:r>
        <w:rPr>
          <w:szCs w:val="24"/>
        </w:rPr>
        <w:t>х1</w:t>
      </w:r>
      <w:r>
        <w:rPr>
          <w:rFonts w:eastAsia="Times New Roman"/>
          <w:szCs w:val="24"/>
          <w:lang w:eastAsia="ru-RU"/>
        </w:rPr>
        <w:t>0</w:t>
      </w:r>
      <w:r>
        <w:rPr>
          <w:rFonts w:eastAsia="Times New Roman"/>
          <w:szCs w:val="24"/>
          <w:vertAlign w:val="superscript"/>
          <w:lang w:eastAsia="ru-RU"/>
        </w:rPr>
        <w:t>9</w:t>
      </w:r>
      <w:r>
        <w:rPr>
          <w:rFonts w:eastAsia="Times New Roman"/>
          <w:szCs w:val="24"/>
          <w:lang w:eastAsia="ru-RU"/>
        </w:rPr>
        <w:t>/л, НФГ отменяют. При развитии геморрагического синдрома любой тяжести введение НФГ прекращают и вводят протамина сульфат или свежезамороженную плазму (СЗП) 10</w:t>
      </w:r>
      <w:r>
        <w:rPr>
          <w:i/>
          <w:szCs w:val="24"/>
        </w:rPr>
        <w:t>—</w:t>
      </w:r>
      <w:r>
        <w:rPr>
          <w:rFonts w:eastAsia="Times New Roman"/>
          <w:szCs w:val="24"/>
          <w:lang w:eastAsia="ru-RU"/>
        </w:rPr>
        <w:t xml:space="preserve">15 мл на кг массы тела. При гепаринотерапии обязателен контроль количества тромбоцитов в крови каждые 2-3 дня. В случае развития гепарин-индуцированной тромбоцитопении </w:t>
      </w:r>
      <w:r>
        <w:rPr>
          <w:rFonts w:eastAsia="Times New Roman"/>
          <w:szCs w:val="24"/>
          <w:lang w:val="en-US" w:eastAsia="ru-RU"/>
        </w:rPr>
        <w:t>II</w:t>
      </w:r>
      <w:r>
        <w:rPr>
          <w:rFonts w:eastAsia="Times New Roman"/>
          <w:szCs w:val="24"/>
          <w:lang w:eastAsia="ru-RU"/>
        </w:rPr>
        <w:t xml:space="preserve"> типа (ГИТ </w:t>
      </w:r>
      <w:r>
        <w:rPr>
          <w:rFonts w:eastAsia="Times New Roman"/>
          <w:szCs w:val="24"/>
          <w:lang w:val="en-US" w:eastAsia="ru-RU"/>
        </w:rPr>
        <w:t>II</w:t>
      </w:r>
      <w:r>
        <w:rPr>
          <w:rFonts w:eastAsia="Times New Roman"/>
          <w:szCs w:val="24"/>
          <w:lang w:eastAsia="ru-RU"/>
        </w:rPr>
        <w:t>) любые формы гепарина отменяются, не допускается промывка гепарином катетеров. При этом с антикоагулянтной целью применяются фондапаринукс или прямые оральные антикоагулянты (</w:t>
      </w:r>
      <w:r>
        <w:rPr>
          <w:szCs w:val="24"/>
        </w:rPr>
        <w:t>ривароксабан, дабигатран, апиксабан)</w:t>
      </w:r>
      <w:r w:rsidRPr="00E425CD">
        <w:rPr>
          <w:szCs w:val="24"/>
        </w:rPr>
        <w:t xml:space="preserve"> </w:t>
      </w:r>
      <w:r>
        <w:rPr>
          <w:szCs w:val="24"/>
        </w:rPr>
        <w:fldChar w:fldCharType="begin" w:fldLock="1"/>
      </w:r>
      <w:r w:rsidR="00214055">
        <w:rPr>
          <w:szCs w:val="24"/>
        </w:rPr>
        <w:instrText>ADDIN CSL_CITATION {"citationItems":[{"id":"ITEM-1","itemData":{"DOI":"10.1016/j.thromres.2015.01.009","ISSN":"18792472","PMID":"25613925","abstract":"Background Heparin induced thrombocytopenia (HIT) is a potentially catastrophic syndrome with a high incidence of vascular thrombosis. There are little data on the efficacy of new oral anticoagulants (NOAC) in this setting. This study reports on the outcome of patients with HIT, treated with NOAC. Materials and Methods We retrospectively identified 22 patients with HIT who were treated by our group with a combination of NOAC and a short course of argatroban. These patients were evaluated in a prospective fashion for development of outcomes at a mean follow up of 19 ± 3 months. Results There were a total of 5 deep and 2 superficial vein thromboses diagnosed at index hospitalization. No patient developed arterial thrombosis. All patients tolerated NOAC and their platelet count normalized before discharge. At 19 months of follow-up, 6 patients had died of non-thrombotic causes. There was no bleeding, limb loss or recurrent venous thromboembolism in any patient. Conclusions In patients with HIT, a short course of parenteral treatment with argatroban followed by administration of a NOAC is highly safe and effective in prevention of thrombosis and normalization of platelet count. Development of HIT however, portends a poor prognosis independent of vascular thrombosis.","author":[{"dropping-particle":"","family":"Sharifi","given":"Mohsen","non-dropping-particle":"","parse-names":false,"suffix":""},{"dropping-particle":"","family":"Bay","given":"Curt","non-dropping-particle":"","parse-names":false,"suffix":""},{"dropping-particle":"","family":"Vajo","given":"Zoltan","non-dropping-particle":"","parse-names":false,"suffix":""},{"dropping-particle":"","family":"Freeman","given":"Wilbur","non-dropping-particle":"","parse-names":false,"suffix":""},{"dropping-particle":"","family":"Sharifi","given":"Mirali","non-dropping-particle":"","parse-names":false,"suffix":""},{"dropping-particle":"","family":"Schwartz","given":"Frederic","non-dropping-particle":"","parse-names":false,"suffix":""}],"container-title":"Thrombosis Research","id":"ITEM-1","issue":"4","issued":{"date-parts":[["2015","4","1"]]},"page":"607-609","publisher":"Elsevier Ltd","title":"New oral anticoagulants in the treatment of heparin- Induced thrombocytopenia","type":"article-journal","volume":"135"},"uris":["http://www.mendeley.com/documents/?uuid=c18762a2-54f4-3dcb-8daf-003be3aa9168"]}],"mendeley":{"formattedCitation":"[48]","plainTextFormattedCitation":"[48]","previouslyFormattedCitation":"[48]"},"properties":{"noteIndex":0},"schema":"https://github.com/citation-style-language/schema/raw/master/csl-citation.json"}</w:instrText>
      </w:r>
      <w:r>
        <w:rPr>
          <w:szCs w:val="24"/>
        </w:rPr>
        <w:fldChar w:fldCharType="separate"/>
      </w:r>
      <w:r w:rsidR="00071D11" w:rsidRPr="00071D11">
        <w:rPr>
          <w:noProof/>
          <w:szCs w:val="24"/>
        </w:rPr>
        <w:t>[48]</w:t>
      </w:r>
      <w:r>
        <w:rPr>
          <w:szCs w:val="24"/>
        </w:rPr>
        <w:fldChar w:fldCharType="end"/>
      </w:r>
      <w:r>
        <w:rPr>
          <w:szCs w:val="24"/>
        </w:rPr>
        <w:t xml:space="preserve">. </w:t>
      </w:r>
    </w:p>
    <w:p w14:paraId="437F5771" w14:textId="77777777" w:rsidR="00050B6C" w:rsidRDefault="00050B6C" w:rsidP="00050B6C">
      <w:pPr>
        <w:widowControl w:val="0"/>
        <w:rPr>
          <w:szCs w:val="24"/>
        </w:rPr>
      </w:pPr>
      <w:r>
        <w:rPr>
          <w:szCs w:val="24"/>
        </w:rPr>
        <w:t>ГИТ необходимо дифференцировать с миелотоксической тромбоцитопенией. Дифференциальным признаком является панцитопения при миелотоксичности и изолированная тромбоцитопения при ГИТ. Изолированное снижение тромбоцитов может быть и при инфекционных осложнениях – как признак потребления при микротромбировании.</w:t>
      </w:r>
    </w:p>
    <w:p w14:paraId="074A6E02" w14:textId="77777777" w:rsidR="00050B6C" w:rsidRDefault="00050B6C" w:rsidP="00050B6C">
      <w:pPr>
        <w:widowControl w:val="0"/>
        <w:rPr>
          <w:rFonts w:eastAsia="Times New Roman"/>
          <w:szCs w:val="24"/>
          <w:lang w:eastAsia="ru-RU"/>
        </w:rPr>
      </w:pPr>
      <w:r>
        <w:rPr>
          <w:rFonts w:eastAsia="Times New Roman"/>
          <w:szCs w:val="24"/>
          <w:lang w:eastAsia="ru-RU"/>
        </w:rPr>
        <w:t xml:space="preserve">Альтернативой НФГ является подкожное введение низкомолекулярного гепарина </w:t>
      </w:r>
      <w:r>
        <w:rPr>
          <w:rFonts w:eastAsia="Times New Roman"/>
          <w:szCs w:val="24"/>
          <w:lang w:eastAsia="ru-RU"/>
        </w:rPr>
        <w:lastRenderedPageBreak/>
        <w:t>(НМГ). Доза подбирается из расчета 100 анти-</w:t>
      </w:r>
      <w:r>
        <w:rPr>
          <w:rFonts w:eastAsia="Times New Roman"/>
          <w:szCs w:val="24"/>
          <w:lang w:val="en-US" w:eastAsia="ru-RU"/>
        </w:rPr>
        <w:t>Xa</w:t>
      </w:r>
      <w:r>
        <w:rPr>
          <w:rFonts w:eastAsia="Times New Roman"/>
          <w:szCs w:val="24"/>
          <w:lang w:eastAsia="ru-RU"/>
        </w:rPr>
        <w:t xml:space="preserve"> МЕ на кг массы тела. Препарат НМГ вводится подкожно 1-2 раза в день. Профилактические и лечебные режимы введения НМГ представлены в таблицах 1 и 2. </w:t>
      </w:r>
    </w:p>
    <w:p w14:paraId="4D6B020A" w14:textId="77777777" w:rsidR="00050B6C" w:rsidRDefault="00050B6C" w:rsidP="00050B6C">
      <w:pPr>
        <w:rPr>
          <w:rFonts w:eastAsia="Times New Roman"/>
          <w:szCs w:val="24"/>
          <w:lang w:eastAsia="ru-RU"/>
        </w:rPr>
      </w:pPr>
      <w:r>
        <w:rPr>
          <w:rFonts w:eastAsia="Times New Roman"/>
          <w:szCs w:val="24"/>
          <w:lang w:eastAsia="ru-RU"/>
        </w:rPr>
        <w:t>Для контроля используется анти-</w:t>
      </w:r>
      <w:r>
        <w:rPr>
          <w:rFonts w:eastAsia="Times New Roman"/>
          <w:szCs w:val="24"/>
          <w:lang w:val="en-US" w:eastAsia="ru-RU"/>
        </w:rPr>
        <w:t>X</w:t>
      </w:r>
      <w:r>
        <w:rPr>
          <w:rFonts w:eastAsia="Times New Roman"/>
          <w:szCs w:val="24"/>
          <w:lang w:eastAsia="ru-RU"/>
        </w:rPr>
        <w:t>а активность, максимальный пик которой должен составлять 0,3-1,0 МЕ/мл через 3-4 часа после введения НМГ, а именно:</w:t>
      </w:r>
    </w:p>
    <w:p w14:paraId="1D3A2622" w14:textId="77777777" w:rsidR="00050B6C" w:rsidRDefault="00050B6C" w:rsidP="00050B6C">
      <w:pPr>
        <w:pStyle w:val="afe"/>
        <w:numPr>
          <w:ilvl w:val="0"/>
          <w:numId w:val="35"/>
        </w:numPr>
        <w:ind w:left="1134"/>
        <w:rPr>
          <w:szCs w:val="24"/>
        </w:rPr>
      </w:pPr>
      <w:r>
        <w:rPr>
          <w:szCs w:val="24"/>
        </w:rPr>
        <w:t xml:space="preserve">при профилактической дозе НМГ – 0,3-0,4 МЕ/мл плазмы, </w:t>
      </w:r>
    </w:p>
    <w:p w14:paraId="5AD59A6D" w14:textId="77777777" w:rsidR="00050B6C" w:rsidRDefault="00050B6C" w:rsidP="00050B6C">
      <w:pPr>
        <w:pStyle w:val="afe"/>
        <w:numPr>
          <w:ilvl w:val="0"/>
          <w:numId w:val="37"/>
        </w:numPr>
        <w:ind w:left="1134"/>
        <w:rPr>
          <w:szCs w:val="24"/>
        </w:rPr>
      </w:pPr>
      <w:r>
        <w:rPr>
          <w:szCs w:val="24"/>
        </w:rPr>
        <w:t>при лечебной дозе НМГ при введении 2 р/сут – 0,5-1,0 МЕ/мл плазмы,</w:t>
      </w:r>
    </w:p>
    <w:p w14:paraId="4F922AA7" w14:textId="77777777" w:rsidR="00050B6C" w:rsidRDefault="00050B6C" w:rsidP="00050B6C">
      <w:pPr>
        <w:pStyle w:val="afe"/>
        <w:numPr>
          <w:ilvl w:val="0"/>
          <w:numId w:val="37"/>
        </w:numPr>
        <w:ind w:left="1134"/>
        <w:rPr>
          <w:szCs w:val="24"/>
        </w:rPr>
      </w:pPr>
      <w:r>
        <w:rPr>
          <w:szCs w:val="24"/>
        </w:rPr>
        <w:t>при лечебной дозе НМГ при введении 1 р/сут – 1,0-2,0 МЕ/мл плазмы.</w:t>
      </w:r>
    </w:p>
    <w:p w14:paraId="357B2774" w14:textId="77777777" w:rsidR="00050B6C" w:rsidRDefault="00050B6C" w:rsidP="00050B6C">
      <w:pPr>
        <w:ind w:left="708"/>
        <w:rPr>
          <w:bCs/>
          <w:szCs w:val="24"/>
        </w:rPr>
      </w:pPr>
    </w:p>
    <w:p w14:paraId="50A55E5D" w14:textId="77777777" w:rsidR="00050B6C" w:rsidRPr="00B46409" w:rsidRDefault="00050B6C" w:rsidP="00050B6C">
      <w:pPr>
        <w:ind w:firstLine="0"/>
        <w:rPr>
          <w:bCs/>
          <w:szCs w:val="24"/>
        </w:rPr>
      </w:pPr>
      <w:r>
        <w:rPr>
          <w:bCs/>
          <w:szCs w:val="24"/>
        </w:rPr>
        <w:t>Таблица 1</w:t>
      </w:r>
      <w:r w:rsidRPr="00B46409">
        <w:rPr>
          <w:bCs/>
          <w:szCs w:val="24"/>
        </w:rPr>
        <w:t xml:space="preserve">. Дозы антикоагулянтных препаратов </w:t>
      </w:r>
      <w:r w:rsidRPr="00B46409">
        <w:rPr>
          <w:bCs/>
          <w:iCs/>
          <w:szCs w:val="24"/>
        </w:rPr>
        <w:t>для профилактики</w:t>
      </w:r>
      <w:r>
        <w:rPr>
          <w:bCs/>
          <w:iCs/>
          <w:szCs w:val="24"/>
        </w:rPr>
        <w:t xml:space="preserve"> </w:t>
      </w:r>
      <w:r w:rsidRPr="00B46409">
        <w:rPr>
          <w:bCs/>
          <w:szCs w:val="24"/>
        </w:rPr>
        <w:t>тромботических осложнений</w:t>
      </w:r>
    </w:p>
    <w:tbl>
      <w:tblPr>
        <w:tblStyle w:val="1f7"/>
        <w:tblW w:w="867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998"/>
        <w:gridCol w:w="4678"/>
      </w:tblGrid>
      <w:tr w:rsidR="00050B6C" w:rsidRPr="00B46409" w14:paraId="4B754F55" w14:textId="77777777" w:rsidTr="002D3EBF">
        <w:trPr>
          <w:trHeight w:val="452"/>
        </w:trPr>
        <w:tc>
          <w:tcPr>
            <w:tcW w:w="3998" w:type="dxa"/>
            <w:shd w:val="clear" w:color="auto" w:fill="auto"/>
          </w:tcPr>
          <w:p w14:paraId="7321EBBA" w14:textId="77777777" w:rsidR="00050B6C" w:rsidRPr="00B46409" w:rsidRDefault="00050B6C" w:rsidP="002D3EBF">
            <w:pPr>
              <w:ind w:firstLine="0"/>
              <w:jc w:val="center"/>
              <w:rPr>
                <w:rFonts w:cs="Times New Roman"/>
                <w:bCs/>
                <w:szCs w:val="24"/>
              </w:rPr>
            </w:pPr>
            <w:r w:rsidRPr="00B46409">
              <w:rPr>
                <w:rFonts w:eastAsiaTheme="majorEastAsia" w:cs="Times New Roman"/>
                <w:bCs/>
                <w:szCs w:val="24"/>
              </w:rPr>
              <w:t>Терапия</w:t>
            </w:r>
          </w:p>
        </w:tc>
        <w:tc>
          <w:tcPr>
            <w:tcW w:w="4678" w:type="dxa"/>
            <w:shd w:val="clear" w:color="auto" w:fill="auto"/>
          </w:tcPr>
          <w:p w14:paraId="775D2585" w14:textId="77777777" w:rsidR="00050B6C" w:rsidRPr="00B46409" w:rsidRDefault="00050B6C" w:rsidP="002D3EBF">
            <w:pPr>
              <w:ind w:firstLine="0"/>
              <w:jc w:val="center"/>
              <w:rPr>
                <w:rFonts w:cs="Times New Roman"/>
                <w:bCs/>
                <w:szCs w:val="24"/>
              </w:rPr>
            </w:pPr>
            <w:r w:rsidRPr="00B46409">
              <w:rPr>
                <w:rFonts w:eastAsiaTheme="majorEastAsia" w:cs="Times New Roman"/>
                <w:bCs/>
                <w:szCs w:val="24"/>
              </w:rPr>
              <w:t>Дозы</w:t>
            </w:r>
          </w:p>
        </w:tc>
      </w:tr>
      <w:tr w:rsidR="00050B6C" w:rsidRPr="00B46409" w14:paraId="1E99BF71" w14:textId="77777777" w:rsidTr="002D3EBF">
        <w:trPr>
          <w:trHeight w:val="452"/>
        </w:trPr>
        <w:tc>
          <w:tcPr>
            <w:tcW w:w="3998" w:type="dxa"/>
            <w:shd w:val="clear" w:color="auto" w:fill="auto"/>
          </w:tcPr>
          <w:p w14:paraId="6E715EFF" w14:textId="77777777" w:rsidR="00050B6C" w:rsidRPr="00B46409" w:rsidRDefault="00050B6C" w:rsidP="002D3EBF">
            <w:pPr>
              <w:ind w:firstLine="0"/>
              <w:rPr>
                <w:rFonts w:cs="Times New Roman"/>
                <w:bCs/>
                <w:szCs w:val="24"/>
              </w:rPr>
            </w:pPr>
            <w:r w:rsidRPr="00B46409">
              <w:rPr>
                <w:rFonts w:eastAsiaTheme="majorEastAsia" w:cs="Times New Roman"/>
                <w:bCs/>
                <w:szCs w:val="24"/>
              </w:rPr>
              <w:t>Нефракционированный гепарин</w:t>
            </w:r>
          </w:p>
        </w:tc>
        <w:tc>
          <w:tcPr>
            <w:tcW w:w="4678" w:type="dxa"/>
            <w:shd w:val="clear" w:color="auto" w:fill="auto"/>
          </w:tcPr>
          <w:p w14:paraId="0E5644CA" w14:textId="77777777" w:rsidR="00050B6C" w:rsidRPr="00B46409" w:rsidRDefault="00050B6C" w:rsidP="002D3EBF">
            <w:pPr>
              <w:ind w:firstLine="0"/>
              <w:rPr>
                <w:rFonts w:cs="Times New Roman"/>
                <w:bCs/>
                <w:szCs w:val="24"/>
              </w:rPr>
            </w:pPr>
            <w:r>
              <w:rPr>
                <w:rFonts w:eastAsiaTheme="majorEastAsia" w:cs="Times New Roman"/>
                <w:bCs/>
                <w:szCs w:val="24"/>
              </w:rPr>
              <w:t>500 МЕ/час</w:t>
            </w:r>
            <w:r w:rsidRPr="00B46409">
              <w:rPr>
                <w:rFonts w:eastAsiaTheme="majorEastAsia" w:cs="Times New Roman"/>
                <w:bCs/>
                <w:szCs w:val="24"/>
              </w:rPr>
              <w:t xml:space="preserve"> </w:t>
            </w:r>
            <w:r>
              <w:rPr>
                <w:rFonts w:eastAsiaTheme="majorEastAsia" w:cs="Times New Roman"/>
                <w:bCs/>
                <w:szCs w:val="24"/>
              </w:rPr>
              <w:t>в/в непрерывно</w:t>
            </w:r>
            <w:r w:rsidRPr="00A4634E">
              <w:rPr>
                <w:rFonts w:eastAsia="Times New Roman" w:cs="Times New Roman"/>
                <w:bCs/>
                <w:color w:val="000000" w:themeColor="dark1" w:themeShade="BF"/>
                <w:kern w:val="2"/>
                <w:szCs w:val="24"/>
                <w:lang w:eastAsia="ru-RU"/>
              </w:rPr>
              <w:t xml:space="preserve"> под контролем АЧТВ</w:t>
            </w:r>
          </w:p>
        </w:tc>
      </w:tr>
      <w:tr w:rsidR="00050B6C" w:rsidRPr="00B46409" w14:paraId="797B2E2E" w14:textId="77777777" w:rsidTr="002D3EBF">
        <w:trPr>
          <w:trHeight w:val="452"/>
        </w:trPr>
        <w:tc>
          <w:tcPr>
            <w:tcW w:w="3998" w:type="dxa"/>
            <w:shd w:val="clear" w:color="auto" w:fill="auto"/>
          </w:tcPr>
          <w:p w14:paraId="0B522586" w14:textId="77777777" w:rsidR="00050B6C" w:rsidRPr="00B46409" w:rsidRDefault="00050B6C" w:rsidP="002D3EBF">
            <w:pPr>
              <w:ind w:firstLine="0"/>
              <w:rPr>
                <w:rFonts w:cs="Times New Roman"/>
                <w:bCs/>
                <w:szCs w:val="24"/>
              </w:rPr>
            </w:pPr>
            <w:r w:rsidRPr="00B46409">
              <w:rPr>
                <w:rFonts w:eastAsiaTheme="majorEastAsia" w:cs="Times New Roman"/>
                <w:bCs/>
                <w:szCs w:val="24"/>
              </w:rPr>
              <w:t>Далтепарин натрия</w:t>
            </w:r>
          </w:p>
        </w:tc>
        <w:tc>
          <w:tcPr>
            <w:tcW w:w="4678" w:type="dxa"/>
            <w:shd w:val="clear" w:color="auto" w:fill="auto"/>
          </w:tcPr>
          <w:p w14:paraId="6976467E" w14:textId="77777777" w:rsidR="00050B6C" w:rsidRPr="00B46409" w:rsidRDefault="00050B6C" w:rsidP="002D3EBF">
            <w:pPr>
              <w:ind w:firstLine="0"/>
              <w:rPr>
                <w:rFonts w:cs="Times New Roman"/>
                <w:bCs/>
                <w:szCs w:val="24"/>
              </w:rPr>
            </w:pPr>
            <w:r w:rsidRPr="00B46409">
              <w:rPr>
                <w:rFonts w:eastAsiaTheme="majorEastAsia" w:cs="Times New Roman"/>
                <w:bCs/>
                <w:szCs w:val="24"/>
              </w:rPr>
              <w:t>5000 МЕ 1 раз в день, п/к</w:t>
            </w:r>
          </w:p>
        </w:tc>
      </w:tr>
      <w:tr w:rsidR="00050B6C" w:rsidRPr="00B46409" w14:paraId="5FB0AFE8" w14:textId="77777777" w:rsidTr="002D3EBF">
        <w:trPr>
          <w:trHeight w:val="452"/>
        </w:trPr>
        <w:tc>
          <w:tcPr>
            <w:tcW w:w="3998" w:type="dxa"/>
            <w:shd w:val="clear" w:color="auto" w:fill="auto"/>
          </w:tcPr>
          <w:p w14:paraId="05A795D2" w14:textId="77777777" w:rsidR="00050B6C" w:rsidRPr="00B46409" w:rsidRDefault="00050B6C" w:rsidP="002D3EBF">
            <w:pPr>
              <w:ind w:firstLine="0"/>
              <w:rPr>
                <w:rFonts w:cs="Times New Roman"/>
                <w:bCs/>
                <w:szCs w:val="24"/>
              </w:rPr>
            </w:pPr>
            <w:r w:rsidRPr="00B46409">
              <w:rPr>
                <w:rFonts w:eastAsiaTheme="majorEastAsia" w:cs="Times New Roman"/>
                <w:bCs/>
                <w:szCs w:val="24"/>
              </w:rPr>
              <w:t>Эноксапарин натрия</w:t>
            </w:r>
          </w:p>
        </w:tc>
        <w:tc>
          <w:tcPr>
            <w:tcW w:w="4678" w:type="dxa"/>
            <w:shd w:val="clear" w:color="auto" w:fill="auto"/>
          </w:tcPr>
          <w:p w14:paraId="092B5D8D" w14:textId="77777777" w:rsidR="00050B6C" w:rsidRPr="00B46409" w:rsidRDefault="00050B6C" w:rsidP="002D3EBF">
            <w:pPr>
              <w:ind w:firstLine="0"/>
              <w:rPr>
                <w:rFonts w:cs="Times New Roman"/>
                <w:bCs/>
                <w:szCs w:val="24"/>
              </w:rPr>
            </w:pPr>
            <w:r w:rsidRPr="00B46409">
              <w:rPr>
                <w:rFonts w:eastAsiaTheme="majorEastAsia" w:cs="Times New Roman"/>
                <w:bCs/>
                <w:szCs w:val="24"/>
              </w:rPr>
              <w:t>0,4 мл 1 раз в день, п/к</w:t>
            </w:r>
          </w:p>
        </w:tc>
      </w:tr>
      <w:tr w:rsidR="00050B6C" w:rsidRPr="00B46409" w14:paraId="2FCD495F" w14:textId="77777777" w:rsidTr="002D3EBF">
        <w:trPr>
          <w:trHeight w:val="452"/>
        </w:trPr>
        <w:tc>
          <w:tcPr>
            <w:tcW w:w="3998" w:type="dxa"/>
            <w:shd w:val="clear" w:color="auto" w:fill="auto"/>
          </w:tcPr>
          <w:p w14:paraId="18592E47" w14:textId="77777777" w:rsidR="00050B6C" w:rsidRPr="00B46409" w:rsidRDefault="00050B6C" w:rsidP="002D3EBF">
            <w:pPr>
              <w:ind w:firstLine="0"/>
              <w:rPr>
                <w:rFonts w:cs="Times New Roman"/>
                <w:bCs/>
                <w:szCs w:val="24"/>
              </w:rPr>
            </w:pPr>
            <w:r w:rsidRPr="00B46409">
              <w:rPr>
                <w:rFonts w:eastAsiaTheme="majorEastAsia" w:cs="Times New Roman"/>
                <w:bCs/>
                <w:szCs w:val="24"/>
              </w:rPr>
              <w:t>Надропарин кальция</w:t>
            </w:r>
          </w:p>
        </w:tc>
        <w:tc>
          <w:tcPr>
            <w:tcW w:w="4678" w:type="dxa"/>
            <w:shd w:val="clear" w:color="auto" w:fill="auto"/>
          </w:tcPr>
          <w:p w14:paraId="305108D9" w14:textId="77777777" w:rsidR="00050B6C" w:rsidRPr="00B46409" w:rsidRDefault="00050B6C" w:rsidP="002D3EBF">
            <w:pPr>
              <w:ind w:firstLine="0"/>
              <w:rPr>
                <w:rFonts w:cs="Times New Roman"/>
                <w:bCs/>
                <w:szCs w:val="24"/>
              </w:rPr>
            </w:pPr>
            <w:r w:rsidRPr="00B46409">
              <w:rPr>
                <w:rFonts w:eastAsiaTheme="majorEastAsia" w:cs="Times New Roman"/>
                <w:bCs/>
                <w:szCs w:val="24"/>
              </w:rPr>
              <w:t>0,3 мл 1 раз в день, п/к</w:t>
            </w:r>
          </w:p>
        </w:tc>
      </w:tr>
      <w:tr w:rsidR="00050B6C" w:rsidRPr="00B46409" w14:paraId="6AE54455" w14:textId="77777777" w:rsidTr="002D3EBF">
        <w:trPr>
          <w:trHeight w:val="452"/>
        </w:trPr>
        <w:tc>
          <w:tcPr>
            <w:tcW w:w="3998" w:type="dxa"/>
            <w:shd w:val="clear" w:color="auto" w:fill="auto"/>
          </w:tcPr>
          <w:p w14:paraId="7184817F" w14:textId="77777777" w:rsidR="00050B6C" w:rsidRPr="00B46409" w:rsidRDefault="00050B6C" w:rsidP="002D3EBF">
            <w:pPr>
              <w:ind w:firstLine="0"/>
              <w:rPr>
                <w:rFonts w:cs="Times New Roman"/>
                <w:bCs/>
                <w:szCs w:val="24"/>
              </w:rPr>
            </w:pPr>
            <w:r w:rsidRPr="00B46409">
              <w:rPr>
                <w:rFonts w:eastAsiaTheme="majorEastAsia" w:cs="Times New Roman"/>
                <w:bCs/>
                <w:szCs w:val="24"/>
              </w:rPr>
              <w:t>Фондапаринукс натрия</w:t>
            </w:r>
          </w:p>
        </w:tc>
        <w:tc>
          <w:tcPr>
            <w:tcW w:w="4678" w:type="dxa"/>
            <w:shd w:val="clear" w:color="auto" w:fill="auto"/>
          </w:tcPr>
          <w:p w14:paraId="0368E9FD" w14:textId="77777777" w:rsidR="00050B6C" w:rsidRPr="00B46409" w:rsidRDefault="00050B6C" w:rsidP="002D3EBF">
            <w:pPr>
              <w:ind w:firstLine="0"/>
              <w:rPr>
                <w:rFonts w:cs="Times New Roman"/>
                <w:bCs/>
                <w:szCs w:val="24"/>
              </w:rPr>
            </w:pPr>
            <w:r w:rsidRPr="00B46409">
              <w:rPr>
                <w:rFonts w:eastAsiaTheme="majorEastAsia" w:cs="Times New Roman"/>
                <w:bCs/>
                <w:szCs w:val="24"/>
              </w:rPr>
              <w:t>2,5 мг 1 раз в день, п/к</w:t>
            </w:r>
          </w:p>
        </w:tc>
      </w:tr>
      <w:tr w:rsidR="00050B6C" w:rsidRPr="00B46409" w14:paraId="156E15FD" w14:textId="77777777" w:rsidTr="002D3EBF">
        <w:trPr>
          <w:trHeight w:val="452"/>
        </w:trPr>
        <w:tc>
          <w:tcPr>
            <w:tcW w:w="3998" w:type="dxa"/>
            <w:shd w:val="clear" w:color="auto" w:fill="auto"/>
          </w:tcPr>
          <w:p w14:paraId="787B5E45" w14:textId="77777777" w:rsidR="00050B6C" w:rsidRPr="00A4634E" w:rsidRDefault="00050B6C" w:rsidP="002D3EB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Варфарин</w:t>
            </w:r>
          </w:p>
        </w:tc>
        <w:tc>
          <w:tcPr>
            <w:tcW w:w="4678" w:type="dxa"/>
            <w:shd w:val="clear" w:color="auto" w:fill="auto"/>
          </w:tcPr>
          <w:p w14:paraId="2FDC84C3" w14:textId="77777777" w:rsidR="00050B6C" w:rsidRPr="00A4634E" w:rsidRDefault="00050B6C" w:rsidP="002D3EB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 xml:space="preserve">Перорально, </w:t>
            </w:r>
            <w:r>
              <w:rPr>
                <w:rFonts w:eastAsia="Times New Roman" w:cs="Times New Roman"/>
                <w:bCs/>
                <w:color w:val="000000" w:themeColor="dark1" w:themeShade="BF"/>
                <w:kern w:val="2"/>
                <w:szCs w:val="24"/>
                <w:lang w:eastAsia="ru-RU"/>
              </w:rPr>
              <w:t>под контролем МНО (ц</w:t>
            </w:r>
            <w:r w:rsidRPr="00A4634E">
              <w:rPr>
                <w:rFonts w:eastAsia="Times New Roman" w:cs="Times New Roman"/>
                <w:bCs/>
                <w:color w:val="000000" w:themeColor="dark1" w:themeShade="BF"/>
                <w:kern w:val="2"/>
                <w:szCs w:val="24"/>
                <w:lang w:eastAsia="ru-RU"/>
              </w:rPr>
              <w:t>елевые значе</w:t>
            </w:r>
            <w:r>
              <w:rPr>
                <w:rFonts w:eastAsia="Times New Roman" w:cs="Times New Roman"/>
                <w:bCs/>
                <w:color w:val="000000" w:themeColor="dark1" w:themeShade="BF"/>
                <w:kern w:val="2"/>
                <w:szCs w:val="24"/>
                <w:lang w:eastAsia="ru-RU"/>
              </w:rPr>
              <w:t>ния МНО: 2.0-2.5)</w:t>
            </w:r>
            <w:r w:rsidRPr="00A4634E">
              <w:rPr>
                <w:rFonts w:eastAsia="Times New Roman" w:cs="Times New Roman"/>
                <w:bCs/>
                <w:color w:val="000000" w:themeColor="dark1" w:themeShade="BF"/>
                <w:kern w:val="2"/>
                <w:szCs w:val="24"/>
                <w:lang w:eastAsia="ru-RU"/>
              </w:rPr>
              <w:t xml:space="preserve">, </w:t>
            </w:r>
          </w:p>
          <w:p w14:paraId="39DE04E2" w14:textId="77777777" w:rsidR="00050B6C" w:rsidRPr="00A4634E" w:rsidRDefault="00050B6C" w:rsidP="002D3EB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после НМГ или НФГ</w:t>
            </w:r>
          </w:p>
        </w:tc>
      </w:tr>
      <w:tr w:rsidR="00050B6C" w:rsidRPr="00B46409" w14:paraId="10F393E6" w14:textId="77777777" w:rsidTr="002D3EBF">
        <w:trPr>
          <w:trHeight w:val="452"/>
        </w:trPr>
        <w:tc>
          <w:tcPr>
            <w:tcW w:w="3998" w:type="dxa"/>
            <w:shd w:val="clear" w:color="auto" w:fill="auto"/>
          </w:tcPr>
          <w:p w14:paraId="3B4E541E" w14:textId="77777777" w:rsidR="00050B6C" w:rsidRPr="00A4634E" w:rsidRDefault="00050B6C" w:rsidP="002D3EB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Ривароксабан</w:t>
            </w:r>
          </w:p>
        </w:tc>
        <w:tc>
          <w:tcPr>
            <w:tcW w:w="4678" w:type="dxa"/>
            <w:shd w:val="clear" w:color="auto" w:fill="auto"/>
          </w:tcPr>
          <w:p w14:paraId="46FDC822" w14:textId="77777777" w:rsidR="00050B6C" w:rsidRPr="00A4634E" w:rsidRDefault="00050B6C" w:rsidP="002D3EBF">
            <w:pPr>
              <w:ind w:firstLine="0"/>
              <w:rPr>
                <w:rFonts w:eastAsia="Times New Roman" w:cs="Times New Roman"/>
                <w:szCs w:val="24"/>
                <w:lang w:eastAsia="ru-RU"/>
              </w:rPr>
            </w:pPr>
            <w:r>
              <w:rPr>
                <w:rFonts w:eastAsia="Times New Roman" w:cs="Times New Roman"/>
                <w:bCs/>
                <w:color w:val="000000" w:themeColor="dark1" w:themeShade="BF"/>
                <w:kern w:val="2"/>
                <w:szCs w:val="24"/>
                <w:lang w:eastAsia="ru-RU"/>
              </w:rPr>
              <w:t>10-</w:t>
            </w:r>
            <w:r w:rsidRPr="00A4634E">
              <w:rPr>
                <w:rFonts w:eastAsia="Times New Roman" w:cs="Times New Roman"/>
                <w:bCs/>
                <w:color w:val="000000" w:themeColor="dark1" w:themeShade="BF"/>
                <w:kern w:val="2"/>
                <w:szCs w:val="24"/>
                <w:lang w:eastAsia="ru-RU"/>
              </w:rPr>
              <w:t>20 мг утром, перорально</w:t>
            </w:r>
          </w:p>
        </w:tc>
      </w:tr>
      <w:tr w:rsidR="00050B6C" w:rsidRPr="00B46409" w14:paraId="48BE3599" w14:textId="77777777" w:rsidTr="002D3EBF">
        <w:trPr>
          <w:trHeight w:val="452"/>
        </w:trPr>
        <w:tc>
          <w:tcPr>
            <w:tcW w:w="3998" w:type="dxa"/>
            <w:shd w:val="clear" w:color="auto" w:fill="auto"/>
          </w:tcPr>
          <w:p w14:paraId="6B7DA655" w14:textId="77777777" w:rsidR="00050B6C" w:rsidRPr="00A4634E" w:rsidRDefault="00050B6C" w:rsidP="002D3EB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Апиксабан</w:t>
            </w:r>
          </w:p>
        </w:tc>
        <w:tc>
          <w:tcPr>
            <w:tcW w:w="4678" w:type="dxa"/>
            <w:shd w:val="clear" w:color="auto" w:fill="auto"/>
          </w:tcPr>
          <w:p w14:paraId="4E630B88" w14:textId="77777777" w:rsidR="00050B6C" w:rsidRPr="00A4634E" w:rsidRDefault="00050B6C" w:rsidP="002D3EBF">
            <w:pPr>
              <w:ind w:firstLine="0"/>
              <w:rPr>
                <w:rFonts w:eastAsia="Times New Roman" w:cs="Times New Roman"/>
                <w:szCs w:val="24"/>
                <w:lang w:eastAsia="ru-RU"/>
              </w:rPr>
            </w:pPr>
            <w:r>
              <w:rPr>
                <w:rFonts w:eastAsia="Times New Roman" w:cs="Times New Roman"/>
                <w:bCs/>
                <w:color w:val="000000" w:themeColor="dark1" w:themeShade="BF"/>
                <w:kern w:val="2"/>
                <w:szCs w:val="24"/>
                <w:lang w:eastAsia="ru-RU"/>
              </w:rPr>
              <w:t>2,5</w:t>
            </w:r>
            <w:r w:rsidRPr="00A4634E">
              <w:rPr>
                <w:rFonts w:eastAsia="Times New Roman" w:cs="Times New Roman"/>
                <w:bCs/>
                <w:color w:val="000000" w:themeColor="dark1" w:themeShade="BF"/>
                <w:kern w:val="2"/>
                <w:szCs w:val="24"/>
                <w:lang w:eastAsia="ru-RU"/>
              </w:rPr>
              <w:t xml:space="preserve"> мг х 2 р/сутки, перорально</w:t>
            </w:r>
          </w:p>
        </w:tc>
      </w:tr>
      <w:tr w:rsidR="00050B6C" w:rsidRPr="00B46409" w14:paraId="08D72A43" w14:textId="77777777" w:rsidTr="002D3EBF">
        <w:trPr>
          <w:trHeight w:val="452"/>
        </w:trPr>
        <w:tc>
          <w:tcPr>
            <w:tcW w:w="3998" w:type="dxa"/>
            <w:shd w:val="clear" w:color="auto" w:fill="auto"/>
          </w:tcPr>
          <w:p w14:paraId="441B1C94" w14:textId="77777777" w:rsidR="00050B6C" w:rsidRPr="00A4634E" w:rsidRDefault="00050B6C" w:rsidP="002D3EB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Дабигатран этексилат</w:t>
            </w:r>
          </w:p>
        </w:tc>
        <w:tc>
          <w:tcPr>
            <w:tcW w:w="4678" w:type="dxa"/>
            <w:shd w:val="clear" w:color="auto" w:fill="auto"/>
          </w:tcPr>
          <w:p w14:paraId="5F24261E" w14:textId="77777777" w:rsidR="00050B6C" w:rsidRPr="00A4634E" w:rsidRDefault="00050B6C" w:rsidP="002D3EBF">
            <w:pPr>
              <w:ind w:firstLine="0"/>
              <w:rPr>
                <w:rFonts w:eastAsia="Times New Roman" w:cs="Times New Roman"/>
                <w:szCs w:val="24"/>
                <w:lang w:eastAsia="ru-RU"/>
              </w:rPr>
            </w:pPr>
            <w:r>
              <w:rPr>
                <w:rFonts w:eastAsia="Times New Roman" w:cs="Times New Roman"/>
                <w:bCs/>
                <w:color w:val="000000" w:themeColor="dark1" w:themeShade="BF"/>
                <w:kern w:val="2"/>
                <w:szCs w:val="24"/>
                <w:lang w:eastAsia="ru-RU"/>
              </w:rPr>
              <w:t>110-</w:t>
            </w:r>
            <w:r w:rsidRPr="00A4634E">
              <w:rPr>
                <w:rFonts w:eastAsia="Times New Roman" w:cs="Times New Roman"/>
                <w:bCs/>
                <w:color w:val="000000" w:themeColor="dark1" w:themeShade="BF"/>
                <w:kern w:val="2"/>
                <w:szCs w:val="24"/>
                <w:lang w:eastAsia="ru-RU"/>
              </w:rPr>
              <w:t>150 мг х 2р/сутки, перорально</w:t>
            </w:r>
          </w:p>
        </w:tc>
      </w:tr>
    </w:tbl>
    <w:p w14:paraId="417D0C41" w14:textId="77777777" w:rsidR="00050B6C" w:rsidRDefault="00050B6C" w:rsidP="00050B6C">
      <w:pPr>
        <w:rPr>
          <w:b/>
          <w:bCs/>
          <w:szCs w:val="24"/>
        </w:rPr>
      </w:pPr>
    </w:p>
    <w:p w14:paraId="754BF120" w14:textId="77777777" w:rsidR="00050B6C" w:rsidRPr="00A4634E" w:rsidRDefault="00050B6C" w:rsidP="00050B6C">
      <w:pPr>
        <w:ind w:firstLine="0"/>
        <w:rPr>
          <w:szCs w:val="24"/>
        </w:rPr>
      </w:pPr>
      <w:r w:rsidRPr="00A4634E">
        <w:rPr>
          <w:bCs/>
          <w:szCs w:val="24"/>
        </w:rPr>
        <w:t xml:space="preserve">Таблица </w:t>
      </w:r>
      <w:r>
        <w:rPr>
          <w:bCs/>
          <w:szCs w:val="24"/>
        </w:rPr>
        <w:t>2</w:t>
      </w:r>
      <w:r w:rsidRPr="00A4634E">
        <w:rPr>
          <w:bCs/>
          <w:szCs w:val="24"/>
        </w:rPr>
        <w:t xml:space="preserve">. Режимы антикоагулянтной терапии </w:t>
      </w:r>
      <w:r w:rsidRPr="00A4634E">
        <w:rPr>
          <w:bCs/>
          <w:iCs/>
          <w:szCs w:val="24"/>
        </w:rPr>
        <w:t xml:space="preserve">для лечения </w:t>
      </w:r>
      <w:r w:rsidRPr="00A4634E">
        <w:rPr>
          <w:bCs/>
          <w:szCs w:val="24"/>
        </w:rPr>
        <w:t>тромботических осложнений</w:t>
      </w:r>
    </w:p>
    <w:tbl>
      <w:tblPr>
        <w:tblStyle w:val="1f7"/>
        <w:tblW w:w="867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573"/>
        <w:gridCol w:w="5103"/>
      </w:tblGrid>
      <w:tr w:rsidR="00050B6C" w:rsidRPr="00A4634E" w14:paraId="293CC687" w14:textId="77777777" w:rsidTr="002D3EBF">
        <w:trPr>
          <w:trHeight w:val="333"/>
        </w:trPr>
        <w:tc>
          <w:tcPr>
            <w:tcW w:w="3573" w:type="dxa"/>
            <w:shd w:val="clear" w:color="auto" w:fill="auto"/>
          </w:tcPr>
          <w:p w14:paraId="7D6E5ED1" w14:textId="77777777" w:rsidR="00050B6C" w:rsidRPr="00A4634E" w:rsidRDefault="00050B6C" w:rsidP="002D3EBF">
            <w:pPr>
              <w:ind w:firstLine="0"/>
              <w:jc w:val="center"/>
              <w:rPr>
                <w:rFonts w:eastAsia="Times New Roman" w:cs="Times New Roman"/>
                <w:szCs w:val="24"/>
                <w:lang w:eastAsia="ru-RU"/>
              </w:rPr>
            </w:pPr>
            <w:r>
              <w:rPr>
                <w:rFonts w:eastAsia="Times New Roman" w:cs="Times New Roman"/>
                <w:bCs/>
                <w:color w:val="000000" w:themeColor="text1" w:themeShade="BF"/>
                <w:kern w:val="2"/>
                <w:szCs w:val="24"/>
                <w:lang w:eastAsia="ru-RU"/>
              </w:rPr>
              <w:t>Препарат</w:t>
            </w:r>
          </w:p>
        </w:tc>
        <w:tc>
          <w:tcPr>
            <w:tcW w:w="5103" w:type="dxa"/>
            <w:shd w:val="clear" w:color="auto" w:fill="auto"/>
          </w:tcPr>
          <w:p w14:paraId="0E38846B" w14:textId="77777777" w:rsidR="00050B6C" w:rsidRPr="00A4634E" w:rsidRDefault="00050B6C" w:rsidP="002D3EBF">
            <w:pPr>
              <w:ind w:firstLine="0"/>
              <w:jc w:val="center"/>
              <w:rPr>
                <w:rFonts w:eastAsia="Times New Roman" w:cs="Times New Roman"/>
                <w:szCs w:val="24"/>
                <w:lang w:eastAsia="ru-RU"/>
              </w:rPr>
            </w:pPr>
            <w:r w:rsidRPr="00A4634E">
              <w:rPr>
                <w:rFonts w:eastAsia="Times New Roman" w:cs="Times New Roman"/>
                <w:bCs/>
                <w:color w:val="000000" w:themeColor="text1" w:themeShade="BF"/>
                <w:kern w:val="2"/>
                <w:szCs w:val="24"/>
                <w:lang w:eastAsia="ru-RU"/>
              </w:rPr>
              <w:t>Доза</w:t>
            </w:r>
          </w:p>
        </w:tc>
      </w:tr>
      <w:tr w:rsidR="00050B6C" w:rsidRPr="00A4634E" w14:paraId="63B9F15B" w14:textId="77777777" w:rsidTr="002D3EBF">
        <w:trPr>
          <w:trHeight w:val="574"/>
        </w:trPr>
        <w:tc>
          <w:tcPr>
            <w:tcW w:w="3573" w:type="dxa"/>
            <w:shd w:val="clear" w:color="auto" w:fill="auto"/>
          </w:tcPr>
          <w:p w14:paraId="1B98F1BA" w14:textId="77777777" w:rsidR="00050B6C" w:rsidRPr="00A4634E" w:rsidRDefault="00050B6C" w:rsidP="002D3EB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Нефракционированный гепарин</w:t>
            </w:r>
          </w:p>
        </w:tc>
        <w:tc>
          <w:tcPr>
            <w:tcW w:w="5103" w:type="dxa"/>
            <w:shd w:val="clear" w:color="auto" w:fill="auto"/>
          </w:tcPr>
          <w:p w14:paraId="557E2763" w14:textId="77777777" w:rsidR="00050B6C" w:rsidRPr="00A4634E" w:rsidRDefault="00050B6C" w:rsidP="002D3EBF">
            <w:pPr>
              <w:ind w:firstLine="0"/>
              <w:rPr>
                <w:rFonts w:eastAsia="Times New Roman" w:cs="Times New Roman"/>
                <w:szCs w:val="24"/>
                <w:lang w:eastAsia="ru-RU"/>
              </w:rPr>
            </w:pPr>
            <w:r>
              <w:rPr>
                <w:rFonts w:eastAsia="Times New Roman" w:cs="Times New Roman"/>
                <w:bCs/>
                <w:color w:val="000000" w:themeColor="dark1" w:themeShade="BF"/>
                <w:kern w:val="2"/>
                <w:szCs w:val="24"/>
                <w:lang w:eastAsia="ru-RU"/>
              </w:rPr>
              <w:t>1000 МЕ/час в/в непрерывно</w:t>
            </w:r>
            <w:r w:rsidRPr="00A4634E">
              <w:rPr>
                <w:rFonts w:eastAsia="Times New Roman" w:cs="Times New Roman"/>
                <w:bCs/>
                <w:color w:val="000000" w:themeColor="dark1" w:themeShade="BF"/>
                <w:kern w:val="2"/>
                <w:szCs w:val="24"/>
                <w:lang w:eastAsia="ru-RU"/>
              </w:rPr>
              <w:t xml:space="preserve"> под контролем АЧТВ</w:t>
            </w:r>
          </w:p>
        </w:tc>
      </w:tr>
      <w:tr w:rsidR="00050B6C" w:rsidRPr="00A4634E" w14:paraId="5C43BECE" w14:textId="77777777" w:rsidTr="002D3EBF">
        <w:trPr>
          <w:trHeight w:val="574"/>
        </w:trPr>
        <w:tc>
          <w:tcPr>
            <w:tcW w:w="3573" w:type="dxa"/>
            <w:shd w:val="clear" w:color="auto" w:fill="auto"/>
          </w:tcPr>
          <w:p w14:paraId="6F6D1B94" w14:textId="77777777" w:rsidR="00050B6C" w:rsidRPr="00A4634E" w:rsidRDefault="00050B6C" w:rsidP="002D3EB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Далтепарин натрия</w:t>
            </w:r>
          </w:p>
        </w:tc>
        <w:tc>
          <w:tcPr>
            <w:tcW w:w="5103" w:type="dxa"/>
            <w:shd w:val="clear" w:color="auto" w:fill="auto"/>
          </w:tcPr>
          <w:p w14:paraId="47C7EFB5" w14:textId="77777777" w:rsidR="00050B6C" w:rsidRPr="00A4634E" w:rsidRDefault="00050B6C" w:rsidP="002D3EBF">
            <w:pPr>
              <w:ind w:firstLine="0"/>
              <w:rPr>
                <w:rFonts w:eastAsia="Times New Roman" w:cs="Times New Roman"/>
                <w:szCs w:val="24"/>
                <w:lang w:eastAsia="ru-RU"/>
              </w:rPr>
            </w:pPr>
            <w:r>
              <w:rPr>
                <w:rFonts w:eastAsia="Times New Roman" w:cs="Times New Roman"/>
                <w:bCs/>
                <w:color w:val="000000" w:themeColor="dark1" w:themeShade="BF"/>
                <w:kern w:val="2"/>
                <w:szCs w:val="24"/>
                <w:lang w:eastAsia="ru-RU"/>
              </w:rPr>
              <w:t xml:space="preserve">100 МЕ/кг каждые 12 ч или 200 МЕ/кг 1 раз в день, </w:t>
            </w:r>
            <w:r w:rsidRPr="00A4634E">
              <w:rPr>
                <w:rFonts w:eastAsia="Times New Roman" w:cs="Times New Roman"/>
                <w:bCs/>
                <w:color w:val="000000" w:themeColor="dark1" w:themeShade="BF"/>
                <w:kern w:val="2"/>
                <w:szCs w:val="24"/>
                <w:lang w:eastAsia="ru-RU"/>
              </w:rPr>
              <w:t>п/к</w:t>
            </w:r>
          </w:p>
        </w:tc>
      </w:tr>
      <w:tr w:rsidR="00050B6C" w:rsidRPr="00A4634E" w14:paraId="7DC55542" w14:textId="77777777" w:rsidTr="002D3EBF">
        <w:trPr>
          <w:trHeight w:val="333"/>
        </w:trPr>
        <w:tc>
          <w:tcPr>
            <w:tcW w:w="3573" w:type="dxa"/>
            <w:shd w:val="clear" w:color="auto" w:fill="auto"/>
          </w:tcPr>
          <w:p w14:paraId="2DFBCCB0" w14:textId="77777777" w:rsidR="00050B6C" w:rsidRPr="00A4634E" w:rsidRDefault="00050B6C" w:rsidP="002D3EB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Эноксапарин натрия</w:t>
            </w:r>
          </w:p>
        </w:tc>
        <w:tc>
          <w:tcPr>
            <w:tcW w:w="5103" w:type="dxa"/>
            <w:shd w:val="clear" w:color="auto" w:fill="auto"/>
          </w:tcPr>
          <w:p w14:paraId="2FE84C56" w14:textId="77777777" w:rsidR="00050B6C" w:rsidRPr="00A4634E" w:rsidRDefault="00050B6C" w:rsidP="002D3EB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 xml:space="preserve">100 МЕ/кг каждые 12 ч </w:t>
            </w:r>
            <w:r>
              <w:rPr>
                <w:rFonts w:eastAsia="Times New Roman" w:cs="Times New Roman"/>
                <w:bCs/>
                <w:color w:val="000000" w:themeColor="dark1" w:themeShade="BF"/>
                <w:kern w:val="2"/>
                <w:szCs w:val="24"/>
                <w:lang w:eastAsia="ru-RU"/>
              </w:rPr>
              <w:t>или</w:t>
            </w:r>
            <w:r w:rsidRPr="00A4634E">
              <w:rPr>
                <w:rFonts w:eastAsia="Times New Roman" w:cs="Times New Roman"/>
                <w:bCs/>
                <w:color w:val="000000" w:themeColor="dark1" w:themeShade="BF"/>
                <w:kern w:val="2"/>
                <w:szCs w:val="24"/>
                <w:lang w:eastAsia="ru-RU"/>
              </w:rPr>
              <w:t xml:space="preserve"> 1,5 мг/кг 1 раз в день, п/к</w:t>
            </w:r>
          </w:p>
        </w:tc>
      </w:tr>
      <w:tr w:rsidR="00050B6C" w:rsidRPr="00A4634E" w14:paraId="38BE468A" w14:textId="77777777" w:rsidTr="002D3EBF">
        <w:trPr>
          <w:trHeight w:val="333"/>
        </w:trPr>
        <w:tc>
          <w:tcPr>
            <w:tcW w:w="3573" w:type="dxa"/>
            <w:shd w:val="clear" w:color="auto" w:fill="auto"/>
          </w:tcPr>
          <w:p w14:paraId="1664B2E6" w14:textId="77777777" w:rsidR="00050B6C" w:rsidRPr="00A4634E" w:rsidRDefault="00050B6C" w:rsidP="002D3EB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lastRenderedPageBreak/>
              <w:t>Надропарин кальция</w:t>
            </w:r>
          </w:p>
        </w:tc>
        <w:tc>
          <w:tcPr>
            <w:tcW w:w="5103" w:type="dxa"/>
            <w:shd w:val="clear" w:color="auto" w:fill="auto"/>
          </w:tcPr>
          <w:p w14:paraId="302FE704" w14:textId="77777777" w:rsidR="00050B6C" w:rsidRPr="00A4634E" w:rsidRDefault="00050B6C" w:rsidP="002D3EB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86 МЕ/кг х 2 раза в день, п/к</w:t>
            </w:r>
          </w:p>
        </w:tc>
      </w:tr>
      <w:tr w:rsidR="00050B6C" w:rsidRPr="00A4634E" w14:paraId="4D64C6F5" w14:textId="77777777" w:rsidTr="002D3EBF">
        <w:trPr>
          <w:trHeight w:val="821"/>
        </w:trPr>
        <w:tc>
          <w:tcPr>
            <w:tcW w:w="3573" w:type="dxa"/>
            <w:shd w:val="clear" w:color="auto" w:fill="auto"/>
          </w:tcPr>
          <w:p w14:paraId="76A4FDE9" w14:textId="77777777" w:rsidR="00050B6C" w:rsidRPr="00A4634E" w:rsidRDefault="00050B6C" w:rsidP="002D3EB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Фондапаринукс натрия</w:t>
            </w:r>
          </w:p>
        </w:tc>
        <w:tc>
          <w:tcPr>
            <w:tcW w:w="5103" w:type="dxa"/>
            <w:shd w:val="clear" w:color="auto" w:fill="auto"/>
          </w:tcPr>
          <w:p w14:paraId="32ADD56C" w14:textId="77777777" w:rsidR="00050B6C" w:rsidRPr="00A4634E" w:rsidRDefault="00050B6C" w:rsidP="002D3EB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менее 50 кг: 5 мг 1 раз в день</w:t>
            </w:r>
            <w:r>
              <w:rPr>
                <w:rFonts w:eastAsia="Times New Roman" w:cs="Times New Roman"/>
                <w:bCs/>
                <w:color w:val="000000" w:themeColor="dark1" w:themeShade="BF"/>
                <w:kern w:val="2"/>
                <w:szCs w:val="24"/>
                <w:lang w:eastAsia="ru-RU"/>
              </w:rPr>
              <w:t>, п/к</w:t>
            </w:r>
          </w:p>
          <w:p w14:paraId="51E15ACA" w14:textId="77777777" w:rsidR="00050B6C" w:rsidRPr="00A4634E" w:rsidRDefault="00050B6C" w:rsidP="002D3EB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50—100 кг: 7,5 мг 1 раз в д</w:t>
            </w:r>
            <w:r>
              <w:rPr>
                <w:rFonts w:eastAsia="Times New Roman" w:cs="Times New Roman"/>
                <w:bCs/>
                <w:color w:val="000000" w:themeColor="dark1" w:themeShade="BF"/>
                <w:kern w:val="2"/>
                <w:szCs w:val="24"/>
                <w:lang w:eastAsia="ru-RU"/>
              </w:rPr>
              <w:t xml:space="preserve">ень, п/к                         </w:t>
            </w:r>
            <w:r w:rsidRPr="00A4634E">
              <w:rPr>
                <w:rFonts w:eastAsia="Times New Roman" w:cs="Times New Roman"/>
                <w:bCs/>
                <w:color w:val="000000" w:themeColor="dark1" w:themeShade="BF"/>
                <w:kern w:val="2"/>
                <w:szCs w:val="24"/>
                <w:lang w:eastAsia="ru-RU"/>
              </w:rPr>
              <w:t>более 100 кг: 10 мг 1 раз в день</w:t>
            </w:r>
            <w:r>
              <w:rPr>
                <w:rFonts w:eastAsia="Times New Roman" w:cs="Times New Roman"/>
                <w:bCs/>
                <w:color w:val="000000" w:themeColor="dark1" w:themeShade="BF"/>
                <w:kern w:val="2"/>
                <w:szCs w:val="24"/>
                <w:lang w:eastAsia="ru-RU"/>
              </w:rPr>
              <w:t>, п/к</w:t>
            </w:r>
          </w:p>
        </w:tc>
      </w:tr>
      <w:tr w:rsidR="00050B6C" w:rsidRPr="00A4634E" w14:paraId="6F5DCBAE" w14:textId="77777777" w:rsidTr="002D3EBF">
        <w:trPr>
          <w:trHeight w:val="821"/>
        </w:trPr>
        <w:tc>
          <w:tcPr>
            <w:tcW w:w="3573" w:type="dxa"/>
            <w:shd w:val="clear" w:color="auto" w:fill="auto"/>
          </w:tcPr>
          <w:p w14:paraId="2E317B19" w14:textId="77777777" w:rsidR="00050B6C" w:rsidRPr="00A4634E" w:rsidRDefault="00050B6C" w:rsidP="002D3EB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Варфарин</w:t>
            </w:r>
          </w:p>
        </w:tc>
        <w:tc>
          <w:tcPr>
            <w:tcW w:w="5103" w:type="dxa"/>
            <w:shd w:val="clear" w:color="auto" w:fill="auto"/>
          </w:tcPr>
          <w:p w14:paraId="3B4C3C9C" w14:textId="77777777" w:rsidR="00050B6C" w:rsidRPr="00A4634E" w:rsidRDefault="00050B6C" w:rsidP="002D3EB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 xml:space="preserve">Перорально, целевые значения МНО: 2.0—3.0, </w:t>
            </w:r>
          </w:p>
          <w:p w14:paraId="76BDEDEE" w14:textId="77777777" w:rsidR="00050B6C" w:rsidRPr="00A4634E" w:rsidRDefault="00050B6C" w:rsidP="002D3EB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после НМГ или НФГ</w:t>
            </w:r>
          </w:p>
        </w:tc>
      </w:tr>
      <w:tr w:rsidR="00050B6C" w:rsidRPr="00A4634E" w14:paraId="3E721758" w14:textId="77777777" w:rsidTr="002D3EBF">
        <w:trPr>
          <w:trHeight w:val="387"/>
        </w:trPr>
        <w:tc>
          <w:tcPr>
            <w:tcW w:w="3573" w:type="dxa"/>
            <w:shd w:val="clear" w:color="auto" w:fill="auto"/>
          </w:tcPr>
          <w:p w14:paraId="7C5BB4BD" w14:textId="77777777" w:rsidR="00050B6C" w:rsidRPr="00A4634E" w:rsidRDefault="00050B6C" w:rsidP="002D3EB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Ривароксабан</w:t>
            </w:r>
          </w:p>
        </w:tc>
        <w:tc>
          <w:tcPr>
            <w:tcW w:w="5103" w:type="dxa"/>
            <w:shd w:val="clear" w:color="auto" w:fill="auto"/>
          </w:tcPr>
          <w:p w14:paraId="6531B177" w14:textId="77777777" w:rsidR="00050B6C" w:rsidRPr="00A4634E" w:rsidRDefault="00050B6C" w:rsidP="002D3EB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15 мг х 2 р/сутки в течение 21 дня, далее 20 мг утром, перорально</w:t>
            </w:r>
          </w:p>
        </w:tc>
      </w:tr>
      <w:tr w:rsidR="00050B6C" w:rsidRPr="00A4634E" w14:paraId="66AD41C2" w14:textId="77777777" w:rsidTr="002D3EBF">
        <w:trPr>
          <w:trHeight w:val="333"/>
        </w:trPr>
        <w:tc>
          <w:tcPr>
            <w:tcW w:w="3573" w:type="dxa"/>
            <w:shd w:val="clear" w:color="auto" w:fill="auto"/>
          </w:tcPr>
          <w:p w14:paraId="39F66123" w14:textId="77777777" w:rsidR="00050B6C" w:rsidRPr="00A4634E" w:rsidRDefault="00050B6C" w:rsidP="002D3EB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Апиксабан</w:t>
            </w:r>
          </w:p>
        </w:tc>
        <w:tc>
          <w:tcPr>
            <w:tcW w:w="5103" w:type="dxa"/>
            <w:shd w:val="clear" w:color="auto" w:fill="auto"/>
          </w:tcPr>
          <w:p w14:paraId="3BF95135" w14:textId="77777777" w:rsidR="00050B6C" w:rsidRPr="00A4634E" w:rsidRDefault="00050B6C" w:rsidP="002D3EB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5,0 мг х 2 р/сутки, перорально</w:t>
            </w:r>
          </w:p>
        </w:tc>
      </w:tr>
      <w:tr w:rsidR="00050B6C" w:rsidRPr="00A4634E" w14:paraId="309E7E3A" w14:textId="77777777" w:rsidTr="002D3EBF">
        <w:trPr>
          <w:trHeight w:val="333"/>
        </w:trPr>
        <w:tc>
          <w:tcPr>
            <w:tcW w:w="3573" w:type="dxa"/>
            <w:shd w:val="clear" w:color="auto" w:fill="auto"/>
          </w:tcPr>
          <w:p w14:paraId="1FC091B6" w14:textId="77777777" w:rsidR="00050B6C" w:rsidRPr="00A4634E" w:rsidRDefault="00050B6C" w:rsidP="002D3EB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Дабигатран этексилат</w:t>
            </w:r>
          </w:p>
        </w:tc>
        <w:tc>
          <w:tcPr>
            <w:tcW w:w="5103" w:type="dxa"/>
            <w:shd w:val="clear" w:color="auto" w:fill="auto"/>
          </w:tcPr>
          <w:p w14:paraId="39A2AB9D" w14:textId="77777777" w:rsidR="00050B6C" w:rsidRPr="00A4634E" w:rsidRDefault="00050B6C" w:rsidP="002D3EB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150 мг х 2р/сутки, перорально</w:t>
            </w:r>
          </w:p>
        </w:tc>
      </w:tr>
    </w:tbl>
    <w:p w14:paraId="4B5D48E4" w14:textId="77777777" w:rsidR="00050B6C" w:rsidRDefault="00050B6C" w:rsidP="00050B6C">
      <w:pPr>
        <w:rPr>
          <w:szCs w:val="24"/>
        </w:rPr>
      </w:pPr>
    </w:p>
    <w:p w14:paraId="54C23A27" w14:textId="77777777" w:rsidR="00050B6C" w:rsidRDefault="00050B6C" w:rsidP="00050B6C">
      <w:pPr>
        <w:ind w:firstLine="360"/>
        <w:rPr>
          <w:rFonts w:eastAsia="Times New Roman"/>
          <w:szCs w:val="24"/>
          <w:lang w:eastAsia="ru-RU"/>
        </w:rPr>
      </w:pPr>
    </w:p>
    <w:p w14:paraId="3A3DD684" w14:textId="77777777" w:rsidR="00050B6C" w:rsidRDefault="00050B6C" w:rsidP="00050B6C">
      <w:pPr>
        <w:rPr>
          <w:szCs w:val="24"/>
        </w:rPr>
      </w:pPr>
      <w:r>
        <w:rPr>
          <w:rFonts w:eastAsia="Times New Roman"/>
          <w:szCs w:val="24"/>
          <w:lang w:eastAsia="ru-RU"/>
        </w:rPr>
        <w:t>При длительной терапии НМГ рекомендуется мониторинг анти-Ха активности и коррекция дозы НМГ (при необходимости) один раз в месяц.</w:t>
      </w:r>
    </w:p>
    <w:p w14:paraId="715B5274" w14:textId="77777777" w:rsidR="00050B6C" w:rsidRDefault="00050B6C" w:rsidP="00050B6C">
      <w:pPr>
        <w:rPr>
          <w:rFonts w:eastAsia="Times New Roman"/>
          <w:szCs w:val="24"/>
          <w:lang w:eastAsia="ru-RU"/>
        </w:rPr>
      </w:pPr>
      <w:r>
        <w:rPr>
          <w:szCs w:val="24"/>
        </w:rPr>
        <w:t xml:space="preserve">Мониторинг анти-Ха активности абсолютно необходим в случае рецидивирующего тромбоза при использовании терапевтических доз НМГ или у пациентов с почечной недостаточностью. </w:t>
      </w:r>
      <w:r>
        <w:rPr>
          <w:rFonts w:eastAsia="Times New Roman"/>
          <w:szCs w:val="24"/>
          <w:lang w:eastAsia="ru-RU"/>
        </w:rPr>
        <w:t>Больным с нарушением функции почек рекомендуется коррекция дозы НМГ и мониторинг анти-Ха активности с частотой один раз в неделю. Для больных с клинически выраженной почечной недостаточностью (клиренс креатинина &lt;30 мл/мин) дозу НМГ корректируют таким образом, чтобы она соответствовала уровню анти-Ха 0,2</w:t>
      </w:r>
      <w:r>
        <w:rPr>
          <w:i/>
          <w:szCs w:val="24"/>
        </w:rPr>
        <w:t>—</w:t>
      </w:r>
      <w:r>
        <w:rPr>
          <w:rFonts w:eastAsia="Times New Roman"/>
          <w:szCs w:val="24"/>
          <w:lang w:eastAsia="ru-RU"/>
        </w:rPr>
        <w:t xml:space="preserve">0,3 </w:t>
      </w:r>
      <w:r>
        <w:rPr>
          <w:szCs w:val="24"/>
        </w:rPr>
        <w:t>анти-</w:t>
      </w:r>
      <w:r>
        <w:rPr>
          <w:szCs w:val="24"/>
          <w:lang w:val="en-US"/>
        </w:rPr>
        <w:t>Xa</w:t>
      </w:r>
      <w:r>
        <w:rPr>
          <w:szCs w:val="24"/>
        </w:rPr>
        <w:t xml:space="preserve"> МЕ</w:t>
      </w:r>
      <w:r>
        <w:rPr>
          <w:rFonts w:eastAsia="Times New Roman"/>
          <w:szCs w:val="24"/>
          <w:lang w:eastAsia="ru-RU"/>
        </w:rPr>
        <w:t xml:space="preserve">/мл. </w:t>
      </w:r>
    </w:p>
    <w:p w14:paraId="57771770" w14:textId="77777777" w:rsidR="00050B6C" w:rsidRDefault="00050B6C" w:rsidP="00050B6C">
      <w:pPr>
        <w:rPr>
          <w:szCs w:val="24"/>
        </w:rPr>
      </w:pPr>
      <w:r>
        <w:rPr>
          <w:szCs w:val="24"/>
        </w:rPr>
        <w:t>Для выявления возможного накопления НМГ после нескольких введений следует проанализировать анти-Ха активность через 4 часа после третьего введения, если НМГ вводится дважды в день, или через 4 часа после второго введения, если препарат вводится один раз в сутки.</w:t>
      </w:r>
    </w:p>
    <w:p w14:paraId="0ECB01BA" w14:textId="77777777" w:rsidR="00050B6C" w:rsidRDefault="00050B6C" w:rsidP="00050B6C">
      <w:pPr>
        <w:rPr>
          <w:szCs w:val="24"/>
        </w:rPr>
      </w:pPr>
      <w:r>
        <w:rPr>
          <w:szCs w:val="24"/>
        </w:rPr>
        <w:t>Коррекция дозы НМГ у онкогематологических пациентов в связи с высоким риском кровотечений по причине тромбоцитопений заключается в двукратном снижении дозы при количестве тромбоцитов &lt;70×10</w:t>
      </w:r>
      <w:r>
        <w:rPr>
          <w:szCs w:val="24"/>
          <w:vertAlign w:val="superscript"/>
        </w:rPr>
        <w:t>9</w:t>
      </w:r>
      <w:r>
        <w:rPr>
          <w:szCs w:val="24"/>
        </w:rPr>
        <w:t>/л; временная отмена НМГ при количестве тромбоцитов &lt;30×10</w:t>
      </w:r>
      <w:r>
        <w:rPr>
          <w:szCs w:val="24"/>
          <w:vertAlign w:val="superscript"/>
        </w:rPr>
        <w:t>9</w:t>
      </w:r>
      <w:r>
        <w:rPr>
          <w:szCs w:val="24"/>
        </w:rPr>
        <w:t>/л. При острых тромбозах и тромбоцитопении в отсутствии геморрагических проявлений целесообразно использовать внутривенное с помощью инфузомата введение НФГ под контролем АЧТВ.</w:t>
      </w:r>
    </w:p>
    <w:p w14:paraId="1D0DEE7A" w14:textId="77777777" w:rsidR="00050B6C" w:rsidRDefault="00050B6C" w:rsidP="00050B6C">
      <w:pPr>
        <w:rPr>
          <w:rFonts w:eastAsia="Times New Roman"/>
          <w:szCs w:val="24"/>
          <w:lang w:eastAsia="ru-RU"/>
        </w:rPr>
      </w:pPr>
      <w:r>
        <w:rPr>
          <w:rFonts w:eastAsia="Times New Roman"/>
          <w:szCs w:val="24"/>
          <w:lang w:eastAsia="ru-RU"/>
        </w:rPr>
        <w:t xml:space="preserve">В отдельных случаях тромбозов, а также при ГИТ </w:t>
      </w:r>
      <w:r>
        <w:rPr>
          <w:rFonts w:eastAsia="Times New Roman"/>
          <w:szCs w:val="24"/>
          <w:lang w:val="en-US" w:eastAsia="ru-RU"/>
        </w:rPr>
        <w:t>II</w:t>
      </w:r>
      <w:r>
        <w:rPr>
          <w:rFonts w:eastAsia="Times New Roman"/>
          <w:szCs w:val="24"/>
          <w:lang w:eastAsia="ru-RU"/>
        </w:rPr>
        <w:t xml:space="preserve"> применяется фондапаринукс 5 мг подкожно (п/к) 1 раз в день при весе пациента более 50кг. При весе пациента 75 кг и более фондапаринукс вводится в дозе 7,5 мг.</w:t>
      </w:r>
    </w:p>
    <w:p w14:paraId="3A8270BF" w14:textId="17A22241" w:rsidR="00050B6C" w:rsidRDefault="00050B6C" w:rsidP="00050B6C">
      <w:pPr>
        <w:rPr>
          <w:rFonts w:eastAsia="Times New Roman"/>
          <w:szCs w:val="24"/>
          <w:lang w:eastAsia="ru-RU"/>
        </w:rPr>
      </w:pPr>
      <w:r>
        <w:rPr>
          <w:rFonts w:eastAsia="Times New Roman"/>
          <w:szCs w:val="24"/>
          <w:lang w:eastAsia="ru-RU"/>
        </w:rPr>
        <w:t>Прямые оральные антикоагулянты (ПОАК)</w:t>
      </w:r>
      <w:r>
        <w:rPr>
          <w:rFonts w:eastAsia="Times New Roman"/>
          <w:szCs w:val="24"/>
          <w:lang w:val="en-US" w:eastAsia="ru-RU"/>
        </w:rPr>
        <w:t xml:space="preserve"> </w:t>
      </w:r>
      <w:r>
        <w:rPr>
          <w:szCs w:val="24"/>
        </w:rPr>
        <w:fldChar w:fldCharType="begin" w:fldLock="1"/>
      </w:r>
      <w:r w:rsidR="00214055">
        <w:rPr>
          <w:szCs w:val="24"/>
        </w:rPr>
        <w:instrText>ADDIN CSL_CITATION {"citationItems":[{"id":"ITEM-1","itemData":{"DOI":"10.1016/j.thromres.2015.01.009","ISSN":"18792472","PMID":"25613925","abstract":"Background Heparin induced thrombocytopenia (HIT) is a potentially catastrophic syndrome with a high incidence of vascular thrombosis. There are little data on the efficacy of new oral anticoagulants (NOAC) in this setting. This study reports on the outcome of patients with HIT, treated with NOAC. Materials and Methods We retrospectively identified 22 patients with HIT who were treated by our group with a combination of NOAC and a short course of argatroban. These patients were evaluated in a prospective fashion for development of outcomes at a mean follow up of 19 ± 3 months. Results There were a total of 5 deep and 2 superficial vein thromboses diagnosed at index hospitalization. No patient developed arterial thrombosis. All patients tolerated NOAC and their platelet count normalized before discharge. At 19 months of follow-up, 6 patients had died of non-thrombotic causes. There was no bleeding, limb loss or recurrent venous thromboembolism in any patient. Conclusions In patients with HIT, a short course of parenteral treatment with argatroban followed by administration of a NOAC is highly safe and effective in prevention of thrombosis and normalization of platelet count. Development of HIT however, portends a poor prognosis independent of vascular thrombosis.","author":[{"dropping-particle":"","family":"Sharifi","given":"Mohsen","non-dropping-particle":"","parse-names":false,"suffix":""},{"dropping-particle":"","family":"Bay","given":"Curt","non-dropping-particle":"","parse-names":false,"suffix":""},{"dropping-particle":"","family":"Vajo","given":"Zoltan","non-dropping-particle":"","parse-names":false,"suffix":""},{"dropping-particle":"","family":"Freeman","given":"Wilbur","non-dropping-particle":"","parse-names":false,"suffix":""},{"dropping-particle":"","family":"Sharifi","given":"Mirali","non-dropping-particle":"","parse-names":false,"suffix":""},{"dropping-particle":"","family":"Schwartz","given":"Frederic","non-dropping-particle":"","parse-names":false,"suffix":""}],"container-title":"Thrombosis Research","id":"ITEM-1","issue":"4","issued":{"date-parts":[["2015","4","1"]]},"page":"607-609","publisher":"Elsevier Ltd","title":"New oral anticoagulants in the treatment of heparin- Induced thrombocytopenia","type":"article-journal","volume":"135"},"uris":["http://www.mendeley.com/documents/?uuid=c18762a2-54f4-3dcb-8daf-003be3aa9168"]}],"mendeley":{"formattedCitation":"[48]","plainTextFormattedCitation":"[48]","previouslyFormattedCitation":"[48]"},"properties":{"noteIndex":0},"schema":"https://github.com/citation-style-language/schema/raw/master/csl-citation.json"}</w:instrText>
      </w:r>
      <w:r>
        <w:rPr>
          <w:szCs w:val="24"/>
        </w:rPr>
        <w:fldChar w:fldCharType="separate"/>
      </w:r>
      <w:r w:rsidR="00071D11" w:rsidRPr="00071D11">
        <w:rPr>
          <w:noProof/>
          <w:szCs w:val="24"/>
        </w:rPr>
        <w:t>[48]</w:t>
      </w:r>
      <w:r>
        <w:rPr>
          <w:szCs w:val="24"/>
        </w:rPr>
        <w:fldChar w:fldCharType="end"/>
      </w:r>
      <w:r>
        <w:rPr>
          <w:rFonts w:eastAsia="Times New Roman"/>
          <w:szCs w:val="24"/>
          <w:lang w:eastAsia="ru-RU"/>
        </w:rPr>
        <w:t xml:space="preserve">: </w:t>
      </w:r>
    </w:p>
    <w:p w14:paraId="392C3298" w14:textId="77777777" w:rsidR="00050B6C" w:rsidRPr="00C83EC0" w:rsidRDefault="00050B6C" w:rsidP="00050B6C">
      <w:pPr>
        <w:pStyle w:val="afe"/>
        <w:numPr>
          <w:ilvl w:val="0"/>
          <w:numId w:val="47"/>
        </w:numPr>
        <w:ind w:left="1134"/>
        <w:contextualSpacing w:val="0"/>
        <w:rPr>
          <w:szCs w:val="24"/>
        </w:rPr>
      </w:pPr>
      <w:r w:rsidRPr="00C83EC0">
        <w:rPr>
          <w:szCs w:val="24"/>
        </w:rPr>
        <w:lastRenderedPageBreak/>
        <w:t>ривароксабан в дозе 15 мг 2 раза в сутки во время еды в первые 3 недели, затем в дозе 20 мг 1 раз в сутки во время еды. Доза ривароксабана должна быть скорректирована у пациентов с нарушенной выделительной функцией почек. Следует помнить, что протромбиновое время и АЧТВ не отражают истинной концентрации и эффект ПОАК;</w:t>
      </w:r>
    </w:p>
    <w:p w14:paraId="6F9DB793" w14:textId="77777777" w:rsidR="00050B6C" w:rsidRPr="00C83EC0" w:rsidRDefault="00050B6C" w:rsidP="00050B6C">
      <w:pPr>
        <w:pStyle w:val="afe"/>
        <w:numPr>
          <w:ilvl w:val="0"/>
          <w:numId w:val="47"/>
        </w:numPr>
        <w:ind w:left="1134"/>
        <w:contextualSpacing w:val="0"/>
        <w:rPr>
          <w:rFonts w:eastAsia="Times New Roman"/>
          <w:szCs w:val="24"/>
          <w:lang w:eastAsia="ru-RU"/>
        </w:rPr>
      </w:pPr>
      <w:r w:rsidRPr="00C83EC0">
        <w:rPr>
          <w:rFonts w:eastAsia="Times New Roman"/>
          <w:szCs w:val="24"/>
          <w:lang w:eastAsia="ru-RU"/>
        </w:rPr>
        <w:t>дабигатрана этексилат назначают в дозе 150 г 2 раза в сутки; исследование тромбинового времени помогает подбирать необходимую дозу дабигатрана этексилата. При его удлинении более 120</w:t>
      </w:r>
      <w:r w:rsidRPr="00C83EC0">
        <w:rPr>
          <w:i/>
          <w:szCs w:val="24"/>
        </w:rPr>
        <w:t>—</w:t>
      </w:r>
      <w:r w:rsidRPr="00C83EC0">
        <w:rPr>
          <w:rFonts w:eastAsia="Times New Roman"/>
          <w:szCs w:val="24"/>
          <w:lang w:eastAsia="ru-RU"/>
        </w:rPr>
        <w:t xml:space="preserve">150 сек дозу препарата уменьшают до 110 мг 2 раза в сутки. Больным старше 75 лет дабигатрана этексилата назначают в дозе 75 мг 2 раза в сутки; </w:t>
      </w:r>
    </w:p>
    <w:p w14:paraId="109871C0" w14:textId="77777777" w:rsidR="00050B6C" w:rsidRPr="00C83EC0" w:rsidRDefault="00050B6C" w:rsidP="00050B6C">
      <w:pPr>
        <w:pStyle w:val="afe"/>
        <w:numPr>
          <w:ilvl w:val="0"/>
          <w:numId w:val="47"/>
        </w:numPr>
        <w:ind w:left="1134"/>
        <w:contextualSpacing w:val="0"/>
        <w:rPr>
          <w:rFonts w:eastAsia="Times New Roman"/>
          <w:szCs w:val="24"/>
          <w:lang w:eastAsia="ru-RU"/>
        </w:rPr>
      </w:pPr>
      <w:r w:rsidRPr="00C83EC0">
        <w:rPr>
          <w:rFonts w:eastAsia="Times New Roman"/>
          <w:szCs w:val="24"/>
          <w:lang w:eastAsia="ru-RU"/>
        </w:rPr>
        <w:t>апиксабан применяют в дозе 5 мг 2 раза в сутки. Больным старше 75 лет апиксабан назначают в дозе 2,5 мг 2 раза в сутки. Лабораторный контроль не проводится;</w:t>
      </w:r>
    </w:p>
    <w:p w14:paraId="4350833B" w14:textId="77777777" w:rsidR="00050B6C" w:rsidRPr="00C83EC0" w:rsidRDefault="00050B6C" w:rsidP="00050B6C">
      <w:pPr>
        <w:pStyle w:val="afe"/>
        <w:numPr>
          <w:ilvl w:val="0"/>
          <w:numId w:val="47"/>
        </w:numPr>
        <w:ind w:left="1134"/>
        <w:contextualSpacing w:val="0"/>
        <w:rPr>
          <w:rFonts w:eastAsia="Times New Roman"/>
          <w:szCs w:val="24"/>
          <w:lang w:eastAsia="ru-RU"/>
        </w:rPr>
      </w:pPr>
      <w:r w:rsidRPr="00C83EC0">
        <w:rPr>
          <w:rFonts w:eastAsia="Times New Roman"/>
          <w:szCs w:val="24"/>
          <w:lang w:eastAsia="ru-RU"/>
        </w:rPr>
        <w:t>сулодексид 250 ЛЕ х 2 раза в день.</w:t>
      </w:r>
    </w:p>
    <w:p w14:paraId="02C735EB" w14:textId="77777777" w:rsidR="00050B6C" w:rsidRDefault="00050B6C" w:rsidP="00050B6C">
      <w:pPr>
        <w:rPr>
          <w:szCs w:val="24"/>
        </w:rPr>
      </w:pPr>
      <w:r>
        <w:rPr>
          <w:rFonts w:eastAsia="Times New Roman"/>
          <w:szCs w:val="24"/>
          <w:lang w:eastAsia="ru-RU"/>
        </w:rPr>
        <w:t xml:space="preserve">Антагонист витамина К (АВК) – варфарин. </w:t>
      </w:r>
      <w:r>
        <w:rPr>
          <w:szCs w:val="24"/>
        </w:rPr>
        <w:t>Препарат следует принимать один раз в день в фиксированное время (предпочтительнее вечером) после еды. Доза варфарина корригируется по показателю МНО</w:t>
      </w:r>
      <w:r>
        <w:rPr>
          <w:rFonts w:eastAsia="Times New Roman"/>
          <w:szCs w:val="24"/>
          <w:lang w:eastAsia="ru-RU"/>
        </w:rPr>
        <w:t>. Целевые значения МНО при лечении варфарином составляют 2-2,5. У пациентов с искусственными клапанами сердца МНО на терапии варфарином должно составлять 3.0-4.0.</w:t>
      </w:r>
      <w:r>
        <w:rPr>
          <w:rFonts w:ascii="Arial" w:eastAsia="Times New Roman" w:hAnsi="Arial" w:cs="Arial"/>
          <w:color w:val="FF0000"/>
          <w:szCs w:val="24"/>
          <w:lang w:eastAsia="ru-RU"/>
        </w:rPr>
        <w:t xml:space="preserve"> </w:t>
      </w:r>
      <w:r>
        <w:rPr>
          <w:szCs w:val="24"/>
        </w:rPr>
        <w:t xml:space="preserve">Начальная доза препарата для пациентов, которые ранее не применяли варфарин, составляет 2,5-5,0 мг/сут. Для пациентов, которые ранее применяли варфарин, рекомендуемая стартовая доза составляет двойную дозу известной поддерживающей дозы препарата и назначается в течение первых 2-х дней. В случае необходимости перевода пациента с инъекций НМГ на длительный прием АВК, рекомендуется в течение первых 4-5 дней приема варфарина продолжать инъекции НМГ в профилактической дозе во избежание тромботических осложнений вследствие угнетения активности протеина С АВК. Первый контроль MHO следует проводить через 24-48 часов после начала приема варфарина. На протяжении первой недели определение MHO рекомендуется проводить ежедневно. </w:t>
      </w:r>
      <w:r>
        <w:rPr>
          <w:rFonts w:eastAsia="Times New Roman"/>
          <w:szCs w:val="24"/>
          <w:lang w:eastAsia="ru-RU"/>
        </w:rPr>
        <w:t xml:space="preserve">Через 3-4 дня одновременного применения варфарина и гепарина проводят исследование МНО. При достижении МНО 2,0 и более - гепарин отменяется. Если МНО меньше 2,0, то дозу варфарина увеличивают на 0,5 таблетки и продолжают одновременные применение варфарина и гепарина в течение 3 дней. Вновь проводят исследование МНО. Если МНО 2,0 и более, то гепарин отменяется. </w:t>
      </w:r>
      <w:r>
        <w:rPr>
          <w:szCs w:val="24"/>
        </w:rPr>
        <w:t>Схема подбора дозы варфарина представлена в таблице 3. В дальнейшем лабораторный контроль проводят регулярно каждые 4-8 недель.</w:t>
      </w:r>
    </w:p>
    <w:p w14:paraId="2F6C36CA" w14:textId="77777777" w:rsidR="00050B6C" w:rsidRDefault="00050B6C" w:rsidP="00050B6C">
      <w:pPr>
        <w:ind w:firstLine="708"/>
        <w:rPr>
          <w:szCs w:val="24"/>
        </w:rPr>
      </w:pPr>
    </w:p>
    <w:p w14:paraId="657EA29F" w14:textId="77777777" w:rsidR="00050B6C" w:rsidRPr="00B46409" w:rsidRDefault="00050B6C" w:rsidP="00050B6C">
      <w:pPr>
        <w:ind w:firstLine="0"/>
        <w:rPr>
          <w:szCs w:val="24"/>
        </w:rPr>
      </w:pPr>
      <w:r w:rsidRPr="00B46409">
        <w:rPr>
          <w:szCs w:val="24"/>
        </w:rPr>
        <w:lastRenderedPageBreak/>
        <w:t xml:space="preserve">Таблица </w:t>
      </w:r>
      <w:r>
        <w:rPr>
          <w:szCs w:val="24"/>
        </w:rPr>
        <w:t>3</w:t>
      </w:r>
      <w:r w:rsidRPr="00B46409">
        <w:rPr>
          <w:szCs w:val="24"/>
        </w:rPr>
        <w:t xml:space="preserve">. </w:t>
      </w:r>
      <w:r w:rsidRPr="00B46409">
        <w:rPr>
          <w:bCs/>
          <w:szCs w:val="24"/>
        </w:rPr>
        <w:t>Коррекция дозы варфарина в зависимости от МНО</w:t>
      </w:r>
    </w:p>
    <w:tbl>
      <w:tblPr>
        <w:tblStyle w:val="1f7"/>
        <w:tblW w:w="89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4394"/>
        <w:gridCol w:w="4570"/>
      </w:tblGrid>
      <w:tr w:rsidR="00050B6C" w14:paraId="23143A2B" w14:textId="77777777" w:rsidTr="002D3EBF">
        <w:trPr>
          <w:trHeight w:val="374"/>
        </w:trPr>
        <w:tc>
          <w:tcPr>
            <w:tcW w:w="4394" w:type="dxa"/>
            <w:shd w:val="clear" w:color="auto" w:fill="auto"/>
          </w:tcPr>
          <w:p w14:paraId="4631AA4B" w14:textId="77777777" w:rsidR="00050B6C" w:rsidRPr="007C4816" w:rsidRDefault="00050B6C" w:rsidP="002D3EBF">
            <w:pPr>
              <w:ind w:firstLine="0"/>
              <w:jc w:val="center"/>
              <w:rPr>
                <w:rFonts w:cs="Times New Roman"/>
                <w:szCs w:val="24"/>
              </w:rPr>
            </w:pPr>
            <w:r w:rsidRPr="007C4816">
              <w:rPr>
                <w:rFonts w:eastAsiaTheme="majorEastAsia" w:cs="Times New Roman"/>
                <w:bCs/>
                <w:szCs w:val="24"/>
              </w:rPr>
              <w:t xml:space="preserve"> </w:t>
            </w:r>
            <w:r>
              <w:rPr>
                <w:rFonts w:eastAsiaTheme="majorEastAsia" w:cs="Times New Roman"/>
                <w:bCs/>
                <w:szCs w:val="24"/>
              </w:rPr>
              <w:t>Дни приема варфарина 2-5</w:t>
            </w:r>
          </w:p>
        </w:tc>
        <w:tc>
          <w:tcPr>
            <w:tcW w:w="4570" w:type="dxa"/>
            <w:shd w:val="clear" w:color="auto" w:fill="auto"/>
          </w:tcPr>
          <w:p w14:paraId="7A5ED4BC" w14:textId="77777777" w:rsidR="00050B6C" w:rsidRPr="007C4816" w:rsidRDefault="00050B6C" w:rsidP="002D3EBF">
            <w:pPr>
              <w:ind w:firstLine="0"/>
              <w:jc w:val="center"/>
              <w:rPr>
                <w:rFonts w:cs="Times New Roman"/>
                <w:szCs w:val="24"/>
              </w:rPr>
            </w:pPr>
            <w:r w:rsidRPr="007C4816">
              <w:rPr>
                <w:rFonts w:eastAsiaTheme="majorEastAsia" w:cs="Times New Roman"/>
                <w:bCs/>
                <w:szCs w:val="24"/>
              </w:rPr>
              <w:t xml:space="preserve"> </w:t>
            </w:r>
            <w:r>
              <w:rPr>
                <w:rFonts w:eastAsiaTheme="majorEastAsia" w:cs="Times New Roman"/>
                <w:bCs/>
                <w:szCs w:val="24"/>
              </w:rPr>
              <w:t>Дни приема варфарина 6 и далее</w:t>
            </w:r>
          </w:p>
        </w:tc>
      </w:tr>
      <w:tr w:rsidR="00050B6C" w14:paraId="6E6A9841" w14:textId="77777777" w:rsidTr="002D3EBF">
        <w:trPr>
          <w:trHeight w:val="714"/>
        </w:trPr>
        <w:tc>
          <w:tcPr>
            <w:tcW w:w="4394" w:type="dxa"/>
            <w:shd w:val="clear" w:color="auto" w:fill="auto"/>
          </w:tcPr>
          <w:p w14:paraId="5A083F7D" w14:textId="77777777" w:rsidR="00050B6C" w:rsidRPr="007C4816" w:rsidRDefault="00050B6C" w:rsidP="002D3EBF">
            <w:pPr>
              <w:ind w:firstLine="0"/>
              <w:rPr>
                <w:rFonts w:cs="Times New Roman"/>
                <w:szCs w:val="24"/>
              </w:rPr>
            </w:pPr>
            <w:r w:rsidRPr="007C4816">
              <w:rPr>
                <w:rFonts w:eastAsiaTheme="majorEastAsia" w:cs="Times New Roman"/>
                <w:bCs/>
                <w:szCs w:val="24"/>
              </w:rPr>
              <w:t>МНО</w:t>
            </w:r>
            <w:r>
              <w:rPr>
                <w:rFonts w:eastAsiaTheme="majorEastAsia" w:cs="Times New Roman"/>
                <w:bCs/>
                <w:szCs w:val="24"/>
              </w:rPr>
              <w:t xml:space="preserve"> 1.1–</w:t>
            </w:r>
            <w:r w:rsidRPr="007C4816">
              <w:rPr>
                <w:rFonts w:eastAsiaTheme="majorEastAsia" w:cs="Times New Roman"/>
                <w:bCs/>
                <w:szCs w:val="24"/>
              </w:rPr>
              <w:t>1.3 – повторить инициальную дозу</w:t>
            </w:r>
          </w:p>
        </w:tc>
        <w:tc>
          <w:tcPr>
            <w:tcW w:w="4570" w:type="dxa"/>
            <w:shd w:val="clear" w:color="auto" w:fill="auto"/>
          </w:tcPr>
          <w:p w14:paraId="09787D46" w14:textId="77777777" w:rsidR="00050B6C" w:rsidRPr="007C4816" w:rsidRDefault="00050B6C" w:rsidP="002D3EBF">
            <w:pPr>
              <w:ind w:firstLine="0"/>
              <w:rPr>
                <w:rFonts w:cs="Times New Roman"/>
                <w:szCs w:val="24"/>
              </w:rPr>
            </w:pPr>
            <w:r w:rsidRPr="007C4816">
              <w:rPr>
                <w:rFonts w:eastAsiaTheme="majorEastAsia" w:cs="Times New Roman"/>
                <w:bCs/>
                <w:szCs w:val="24"/>
              </w:rPr>
              <w:t>МНО</w:t>
            </w:r>
            <w:r>
              <w:rPr>
                <w:rFonts w:eastAsiaTheme="majorEastAsia" w:cs="Times New Roman"/>
                <w:bCs/>
                <w:szCs w:val="24"/>
              </w:rPr>
              <w:t xml:space="preserve"> 1.1–</w:t>
            </w:r>
            <w:r w:rsidRPr="007C4816">
              <w:rPr>
                <w:rFonts w:eastAsiaTheme="majorEastAsia" w:cs="Times New Roman"/>
                <w:bCs/>
                <w:szCs w:val="24"/>
              </w:rPr>
              <w:t>1.4 – увеличить дозу на 20%</w:t>
            </w:r>
          </w:p>
        </w:tc>
      </w:tr>
      <w:tr w:rsidR="00050B6C" w14:paraId="382898AC" w14:textId="77777777" w:rsidTr="002D3EBF">
        <w:trPr>
          <w:trHeight w:val="515"/>
        </w:trPr>
        <w:tc>
          <w:tcPr>
            <w:tcW w:w="4394" w:type="dxa"/>
            <w:shd w:val="clear" w:color="auto" w:fill="auto"/>
          </w:tcPr>
          <w:p w14:paraId="0A5FEDCD" w14:textId="77777777" w:rsidR="00050B6C" w:rsidRPr="007C4816" w:rsidRDefault="00050B6C" w:rsidP="002D3EBF">
            <w:pPr>
              <w:ind w:firstLine="0"/>
              <w:rPr>
                <w:rFonts w:cs="Times New Roman"/>
                <w:szCs w:val="24"/>
              </w:rPr>
            </w:pPr>
            <w:r w:rsidRPr="007C4816">
              <w:rPr>
                <w:rFonts w:eastAsiaTheme="majorEastAsia" w:cs="Times New Roman"/>
                <w:bCs/>
                <w:szCs w:val="24"/>
              </w:rPr>
              <w:t>МНО 1.4–1.9 – 50% инициальной дозы</w:t>
            </w:r>
          </w:p>
        </w:tc>
        <w:tc>
          <w:tcPr>
            <w:tcW w:w="4570" w:type="dxa"/>
            <w:shd w:val="clear" w:color="auto" w:fill="auto"/>
          </w:tcPr>
          <w:p w14:paraId="1D329270" w14:textId="77777777" w:rsidR="00050B6C" w:rsidRPr="007C4816" w:rsidRDefault="00050B6C" w:rsidP="002D3EBF">
            <w:pPr>
              <w:ind w:firstLine="0"/>
              <w:rPr>
                <w:rFonts w:cs="Times New Roman"/>
                <w:szCs w:val="24"/>
              </w:rPr>
            </w:pPr>
            <w:r w:rsidRPr="007C4816">
              <w:rPr>
                <w:rFonts w:eastAsiaTheme="majorEastAsia" w:cs="Times New Roman"/>
                <w:bCs/>
                <w:szCs w:val="24"/>
              </w:rPr>
              <w:t xml:space="preserve">МНО </w:t>
            </w:r>
            <w:r>
              <w:rPr>
                <w:rFonts w:eastAsiaTheme="majorEastAsia" w:cs="Times New Roman"/>
                <w:bCs/>
                <w:szCs w:val="24"/>
              </w:rPr>
              <w:t>1.5–</w:t>
            </w:r>
            <w:r w:rsidRPr="007C4816">
              <w:rPr>
                <w:rFonts w:eastAsiaTheme="majorEastAsia" w:cs="Times New Roman"/>
                <w:bCs/>
                <w:szCs w:val="24"/>
              </w:rPr>
              <w:t>1.9 – увеличить дозу на 10%</w:t>
            </w:r>
          </w:p>
        </w:tc>
      </w:tr>
      <w:tr w:rsidR="00050B6C" w14:paraId="53080C81" w14:textId="77777777" w:rsidTr="002D3EBF">
        <w:trPr>
          <w:trHeight w:val="539"/>
        </w:trPr>
        <w:tc>
          <w:tcPr>
            <w:tcW w:w="4394" w:type="dxa"/>
            <w:shd w:val="clear" w:color="auto" w:fill="auto"/>
          </w:tcPr>
          <w:p w14:paraId="0875CAFD" w14:textId="77777777" w:rsidR="00050B6C" w:rsidRPr="007C4816" w:rsidRDefault="00050B6C" w:rsidP="002D3EBF">
            <w:pPr>
              <w:ind w:firstLine="0"/>
              <w:rPr>
                <w:rFonts w:cs="Times New Roman"/>
                <w:szCs w:val="24"/>
              </w:rPr>
            </w:pPr>
            <w:r w:rsidRPr="007C4816">
              <w:rPr>
                <w:rFonts w:eastAsiaTheme="majorEastAsia" w:cs="Times New Roman"/>
                <w:bCs/>
                <w:szCs w:val="24"/>
              </w:rPr>
              <w:t xml:space="preserve">МНО </w:t>
            </w:r>
            <w:r>
              <w:rPr>
                <w:rFonts w:eastAsiaTheme="majorEastAsia" w:cs="Times New Roman"/>
                <w:bCs/>
                <w:szCs w:val="24"/>
              </w:rPr>
              <w:t>2.0</w:t>
            </w:r>
            <w:r w:rsidRPr="007C4816">
              <w:rPr>
                <w:rFonts w:eastAsiaTheme="majorEastAsia" w:cs="Times New Roman"/>
                <w:bCs/>
                <w:szCs w:val="24"/>
              </w:rPr>
              <w:t>–3.0 – 50% инициальной дозы</w:t>
            </w:r>
          </w:p>
        </w:tc>
        <w:tc>
          <w:tcPr>
            <w:tcW w:w="4570" w:type="dxa"/>
            <w:shd w:val="clear" w:color="auto" w:fill="auto"/>
          </w:tcPr>
          <w:p w14:paraId="29F910D9" w14:textId="77777777" w:rsidR="00050B6C" w:rsidRPr="007C4816" w:rsidRDefault="00050B6C" w:rsidP="002D3EBF">
            <w:pPr>
              <w:ind w:firstLine="0"/>
              <w:rPr>
                <w:rFonts w:cs="Times New Roman"/>
                <w:szCs w:val="24"/>
              </w:rPr>
            </w:pPr>
            <w:r w:rsidRPr="007C4816">
              <w:rPr>
                <w:rFonts w:eastAsiaTheme="majorEastAsia" w:cs="Times New Roman"/>
                <w:bCs/>
                <w:szCs w:val="24"/>
              </w:rPr>
              <w:t xml:space="preserve">МНО </w:t>
            </w:r>
            <w:r>
              <w:rPr>
                <w:rFonts w:eastAsiaTheme="majorEastAsia" w:cs="Times New Roman"/>
                <w:bCs/>
                <w:szCs w:val="24"/>
              </w:rPr>
              <w:t>2.0</w:t>
            </w:r>
            <w:r w:rsidRPr="007C4816">
              <w:rPr>
                <w:rFonts w:eastAsiaTheme="majorEastAsia" w:cs="Times New Roman"/>
                <w:bCs/>
                <w:szCs w:val="24"/>
              </w:rPr>
              <w:t>–3.0 – продолжать без изменений</w:t>
            </w:r>
          </w:p>
        </w:tc>
      </w:tr>
      <w:tr w:rsidR="00050B6C" w14:paraId="01A1A894" w14:textId="77777777" w:rsidTr="002D3EBF">
        <w:trPr>
          <w:trHeight w:val="437"/>
        </w:trPr>
        <w:tc>
          <w:tcPr>
            <w:tcW w:w="4394" w:type="dxa"/>
            <w:shd w:val="clear" w:color="auto" w:fill="auto"/>
          </w:tcPr>
          <w:p w14:paraId="76D48920" w14:textId="77777777" w:rsidR="00050B6C" w:rsidRPr="007C4816" w:rsidRDefault="00050B6C" w:rsidP="002D3EBF">
            <w:pPr>
              <w:ind w:firstLine="0"/>
              <w:rPr>
                <w:rFonts w:cs="Times New Roman"/>
                <w:szCs w:val="24"/>
              </w:rPr>
            </w:pPr>
            <w:r w:rsidRPr="007C4816">
              <w:rPr>
                <w:rFonts w:eastAsiaTheme="majorEastAsia" w:cs="Times New Roman"/>
                <w:bCs/>
                <w:szCs w:val="24"/>
              </w:rPr>
              <w:t>МНО 3.1–3.5 – 25% инициальной дозы</w:t>
            </w:r>
          </w:p>
        </w:tc>
        <w:tc>
          <w:tcPr>
            <w:tcW w:w="4570" w:type="dxa"/>
            <w:shd w:val="clear" w:color="auto" w:fill="auto"/>
          </w:tcPr>
          <w:p w14:paraId="529D8FC7" w14:textId="77777777" w:rsidR="00050B6C" w:rsidRPr="007C4816" w:rsidRDefault="00050B6C" w:rsidP="002D3EBF">
            <w:pPr>
              <w:ind w:firstLine="0"/>
              <w:rPr>
                <w:rFonts w:cs="Times New Roman"/>
                <w:szCs w:val="24"/>
              </w:rPr>
            </w:pPr>
            <w:r w:rsidRPr="007C4816">
              <w:rPr>
                <w:rFonts w:eastAsiaTheme="majorEastAsia" w:cs="Times New Roman"/>
                <w:bCs/>
                <w:szCs w:val="24"/>
              </w:rPr>
              <w:t xml:space="preserve">МНО </w:t>
            </w:r>
            <w:r>
              <w:rPr>
                <w:rFonts w:eastAsiaTheme="majorEastAsia" w:cs="Times New Roman"/>
                <w:bCs/>
                <w:szCs w:val="24"/>
              </w:rPr>
              <w:t>3.1–</w:t>
            </w:r>
            <w:r w:rsidRPr="007C4816">
              <w:rPr>
                <w:rFonts w:eastAsiaTheme="majorEastAsia" w:cs="Times New Roman"/>
                <w:bCs/>
                <w:szCs w:val="24"/>
              </w:rPr>
              <w:t>3.5 – уменьшить дозу на 10%</w:t>
            </w:r>
          </w:p>
        </w:tc>
      </w:tr>
      <w:tr w:rsidR="00050B6C" w14:paraId="66712418" w14:textId="77777777" w:rsidTr="002D3EBF">
        <w:trPr>
          <w:trHeight w:val="565"/>
        </w:trPr>
        <w:tc>
          <w:tcPr>
            <w:tcW w:w="4394" w:type="dxa"/>
            <w:vMerge w:val="restart"/>
            <w:shd w:val="clear" w:color="auto" w:fill="auto"/>
          </w:tcPr>
          <w:p w14:paraId="31CCDCBB" w14:textId="77777777" w:rsidR="00050B6C" w:rsidRPr="007C4816" w:rsidRDefault="00050B6C" w:rsidP="002D3EBF">
            <w:pPr>
              <w:ind w:firstLine="0"/>
              <w:rPr>
                <w:rFonts w:cs="Times New Roman"/>
                <w:szCs w:val="24"/>
              </w:rPr>
            </w:pPr>
            <w:r w:rsidRPr="007C4816">
              <w:rPr>
                <w:rFonts w:eastAsiaTheme="majorEastAsia" w:cs="Times New Roman"/>
                <w:bCs/>
                <w:szCs w:val="24"/>
              </w:rPr>
              <w:t>МНО &gt;</w:t>
            </w:r>
            <w:r w:rsidRPr="007C4816">
              <w:rPr>
                <w:rFonts w:eastAsiaTheme="majorEastAsia" w:cs="Times New Roman"/>
                <w:bCs/>
                <w:szCs w:val="24"/>
                <w:lang w:val="pl-PL"/>
              </w:rPr>
              <w:t xml:space="preserve"> 3</w:t>
            </w:r>
            <w:r w:rsidRPr="007C4816">
              <w:rPr>
                <w:rFonts w:eastAsiaTheme="majorEastAsia" w:cs="Times New Roman"/>
                <w:bCs/>
                <w:szCs w:val="24"/>
              </w:rPr>
              <w:t xml:space="preserve">.5 – пауза до тех пор, пока МНО не станет &lt; 3.5, затем начать повторный прием </w:t>
            </w:r>
            <w:r>
              <w:rPr>
                <w:rFonts w:eastAsiaTheme="majorEastAsia" w:cs="Times New Roman"/>
                <w:bCs/>
                <w:szCs w:val="24"/>
              </w:rPr>
              <w:t>50% предшествующей дозы</w:t>
            </w:r>
          </w:p>
          <w:p w14:paraId="1B3CB6CC" w14:textId="77777777" w:rsidR="00050B6C" w:rsidRPr="007C4816" w:rsidRDefault="00050B6C" w:rsidP="002D3EBF">
            <w:pPr>
              <w:ind w:firstLine="0"/>
              <w:jc w:val="center"/>
              <w:rPr>
                <w:rFonts w:cs="Times New Roman"/>
                <w:szCs w:val="24"/>
              </w:rPr>
            </w:pPr>
          </w:p>
        </w:tc>
        <w:tc>
          <w:tcPr>
            <w:tcW w:w="4570" w:type="dxa"/>
            <w:shd w:val="clear" w:color="auto" w:fill="auto"/>
          </w:tcPr>
          <w:p w14:paraId="033D6C51" w14:textId="77777777" w:rsidR="00050B6C" w:rsidRPr="007C4816" w:rsidRDefault="00050B6C" w:rsidP="002D3EBF">
            <w:pPr>
              <w:ind w:firstLine="0"/>
              <w:rPr>
                <w:rFonts w:cs="Times New Roman"/>
                <w:szCs w:val="24"/>
              </w:rPr>
            </w:pPr>
            <w:r w:rsidRPr="007C4816">
              <w:rPr>
                <w:rFonts w:eastAsiaTheme="majorEastAsia" w:cs="Times New Roman"/>
                <w:bCs/>
                <w:szCs w:val="24"/>
              </w:rPr>
              <w:t xml:space="preserve">МНО </w:t>
            </w:r>
            <w:r>
              <w:rPr>
                <w:rFonts w:eastAsiaTheme="majorEastAsia" w:cs="Times New Roman"/>
                <w:bCs/>
                <w:szCs w:val="24"/>
              </w:rPr>
              <w:t>3.6</w:t>
            </w:r>
            <w:r w:rsidRPr="007C4816">
              <w:rPr>
                <w:rFonts w:eastAsiaTheme="majorEastAsia" w:cs="Times New Roman"/>
                <w:bCs/>
                <w:szCs w:val="24"/>
              </w:rPr>
              <w:t>–4.0 – однократно 50% дозы, затем в уменьшенной на 20%</w:t>
            </w:r>
            <w:r>
              <w:rPr>
                <w:rFonts w:eastAsiaTheme="majorEastAsia" w:cs="Times New Roman"/>
                <w:bCs/>
                <w:szCs w:val="24"/>
              </w:rPr>
              <w:t xml:space="preserve"> дозе</w:t>
            </w:r>
          </w:p>
        </w:tc>
      </w:tr>
      <w:tr w:rsidR="00050B6C" w14:paraId="4DE70102" w14:textId="77777777" w:rsidTr="002D3EBF">
        <w:trPr>
          <w:trHeight w:val="755"/>
        </w:trPr>
        <w:tc>
          <w:tcPr>
            <w:tcW w:w="4394" w:type="dxa"/>
            <w:vMerge/>
            <w:shd w:val="clear" w:color="auto" w:fill="auto"/>
          </w:tcPr>
          <w:p w14:paraId="1D82ABEA" w14:textId="77777777" w:rsidR="00050B6C" w:rsidRPr="007C4816" w:rsidRDefault="00050B6C" w:rsidP="002D3EBF">
            <w:pPr>
              <w:ind w:firstLine="0"/>
              <w:jc w:val="center"/>
              <w:rPr>
                <w:rFonts w:eastAsiaTheme="majorEastAsia" w:cs="Times New Roman"/>
                <w:bCs/>
                <w:szCs w:val="24"/>
              </w:rPr>
            </w:pPr>
          </w:p>
        </w:tc>
        <w:tc>
          <w:tcPr>
            <w:tcW w:w="4570" w:type="dxa"/>
            <w:shd w:val="clear" w:color="auto" w:fill="auto"/>
          </w:tcPr>
          <w:p w14:paraId="3909F41E" w14:textId="77777777" w:rsidR="00050B6C" w:rsidRPr="007C4816" w:rsidRDefault="00050B6C" w:rsidP="002D3EBF">
            <w:pPr>
              <w:ind w:firstLine="0"/>
              <w:rPr>
                <w:rFonts w:cs="Times New Roman"/>
                <w:szCs w:val="24"/>
              </w:rPr>
            </w:pPr>
            <w:r w:rsidRPr="007C4816">
              <w:rPr>
                <w:rFonts w:eastAsiaTheme="majorEastAsia" w:cs="Times New Roman"/>
                <w:bCs/>
                <w:szCs w:val="24"/>
              </w:rPr>
              <w:t>МНО &gt; 4.0 пауза до тех пор, пока МНО не станет &lt; 3.5, затем начать повторный прием (25% предшествующей дозы)</w:t>
            </w:r>
          </w:p>
        </w:tc>
      </w:tr>
    </w:tbl>
    <w:p w14:paraId="321E88F6" w14:textId="77777777" w:rsidR="00050B6C" w:rsidRDefault="00050B6C" w:rsidP="00050B6C">
      <w:pPr>
        <w:rPr>
          <w:strike/>
          <w:szCs w:val="24"/>
        </w:rPr>
      </w:pPr>
    </w:p>
    <w:p w14:paraId="58791A09" w14:textId="77777777" w:rsidR="00050B6C" w:rsidRDefault="00050B6C" w:rsidP="00050B6C">
      <w:pPr>
        <w:rPr>
          <w:rFonts w:eastAsia="Times New Roman"/>
          <w:szCs w:val="24"/>
          <w:lang w:eastAsia="ru-RU"/>
        </w:rPr>
      </w:pPr>
      <w:r>
        <w:rPr>
          <w:rFonts w:eastAsia="Times New Roman"/>
          <w:szCs w:val="24"/>
          <w:lang w:eastAsia="ru-RU"/>
        </w:rPr>
        <w:t xml:space="preserve">В случае если при лечении варфарином появляется патологическая кровоточивость, необходимо определить протромбин по Квику (МНО), отменить варфарин. В лечении тяжелых варфариновых кровотечений используются: концентраты протромбинового комплекса или свежезамороженная плазма (СЗП). </w:t>
      </w:r>
    </w:p>
    <w:p w14:paraId="38E8AEDA" w14:textId="77777777" w:rsidR="00050B6C" w:rsidRDefault="00050B6C" w:rsidP="00050B6C">
      <w:pPr>
        <w:rPr>
          <w:szCs w:val="24"/>
        </w:rPr>
      </w:pPr>
      <w:r>
        <w:rPr>
          <w:szCs w:val="24"/>
        </w:rPr>
        <w:t>Перевод пациентов с парентеральных препаратов на прямые пероральные антитромботические средства может производиться по следующему алгоритму:</w:t>
      </w:r>
    </w:p>
    <w:p w14:paraId="5188A408" w14:textId="77777777" w:rsidR="00050B6C" w:rsidRDefault="00050B6C" w:rsidP="00050B6C">
      <w:pPr>
        <w:pStyle w:val="afe"/>
        <w:numPr>
          <w:ilvl w:val="0"/>
          <w:numId w:val="38"/>
        </w:numPr>
        <w:ind w:left="1134"/>
        <w:rPr>
          <w:szCs w:val="24"/>
        </w:rPr>
      </w:pPr>
      <w:r>
        <w:rPr>
          <w:szCs w:val="24"/>
        </w:rPr>
        <w:t>лечение прямыми пероральными антикоагулянтами должно быть начато за 0-2 часа до следующего планового введения парентерального антикоагулянта;</w:t>
      </w:r>
    </w:p>
    <w:p w14:paraId="0209A1A6" w14:textId="77777777" w:rsidR="00050B6C" w:rsidRDefault="00050B6C" w:rsidP="00050B6C">
      <w:pPr>
        <w:pStyle w:val="afe"/>
        <w:numPr>
          <w:ilvl w:val="0"/>
          <w:numId w:val="38"/>
        </w:numPr>
        <w:ind w:left="1134"/>
        <w:rPr>
          <w:szCs w:val="24"/>
        </w:rPr>
      </w:pPr>
      <w:r>
        <w:rPr>
          <w:szCs w:val="24"/>
        </w:rPr>
        <w:t>замена введения очередной дозы парентерального препарата приемом дозы перорального антикоагулянта для НМГ и фондапаринукса – через 24 часа, для НФГ – через 8 часов (для ривароксабана – прием пероральной формы сразу после отмены НФГ).</w:t>
      </w:r>
    </w:p>
    <w:p w14:paraId="468B0F82" w14:textId="77777777" w:rsidR="00050B6C" w:rsidRDefault="00050B6C" w:rsidP="00050B6C">
      <w:pPr>
        <w:rPr>
          <w:rFonts w:eastAsia="Times New Roman"/>
          <w:szCs w:val="24"/>
          <w:lang w:eastAsia="ru-RU"/>
        </w:rPr>
      </w:pPr>
      <w:r>
        <w:rPr>
          <w:rFonts w:eastAsia="Times New Roman"/>
          <w:szCs w:val="24"/>
          <w:lang w:eastAsia="ru-RU"/>
        </w:rPr>
        <w:t>Препараты АВК и ПОАК можно использовать в виде монотерапии для профилактики тромботических нарушений во время ХТ и других видов специфического лечения.</w:t>
      </w:r>
    </w:p>
    <w:p w14:paraId="5FDEBC87" w14:textId="77777777" w:rsidR="00050B6C" w:rsidRDefault="00050B6C" w:rsidP="00050B6C">
      <w:pPr>
        <w:rPr>
          <w:szCs w:val="24"/>
        </w:rPr>
      </w:pPr>
      <w:r>
        <w:rPr>
          <w:szCs w:val="24"/>
        </w:rPr>
        <w:t>В настоящее время перевод пациентов с приема пероральных антикоагулянтов к парентеральному введению антикоагулянтов осуществляется по следующему алгоритму:</w:t>
      </w:r>
    </w:p>
    <w:p w14:paraId="7EF370C3" w14:textId="77777777" w:rsidR="00050B6C" w:rsidRDefault="00050B6C" w:rsidP="00050B6C">
      <w:pPr>
        <w:pStyle w:val="afe"/>
        <w:numPr>
          <w:ilvl w:val="0"/>
          <w:numId w:val="39"/>
        </w:numPr>
        <w:ind w:left="1134"/>
        <w:rPr>
          <w:szCs w:val="24"/>
        </w:rPr>
      </w:pPr>
      <w:r>
        <w:rPr>
          <w:szCs w:val="24"/>
        </w:rPr>
        <w:t>для дабигатрана этексилата или ривароксабана необходим перерыв 24 часа с приема последней дозы, после чего нужно ввести парентеральный антикоагулянт;</w:t>
      </w:r>
    </w:p>
    <w:p w14:paraId="5C39F45B" w14:textId="77777777" w:rsidR="00050B6C" w:rsidRDefault="00050B6C" w:rsidP="00050B6C">
      <w:pPr>
        <w:pStyle w:val="afe"/>
        <w:numPr>
          <w:ilvl w:val="0"/>
          <w:numId w:val="39"/>
        </w:numPr>
        <w:ind w:left="1134"/>
        <w:rPr>
          <w:szCs w:val="24"/>
        </w:rPr>
      </w:pPr>
      <w:r>
        <w:rPr>
          <w:szCs w:val="24"/>
        </w:rPr>
        <w:lastRenderedPageBreak/>
        <w:t>для апиксабана – выждать 12 часов с приема последней дозы и ввести парентеральный антикоагулянт.</w:t>
      </w:r>
    </w:p>
    <w:p w14:paraId="3660294A" w14:textId="77777777" w:rsidR="00050B6C" w:rsidRDefault="00050B6C" w:rsidP="00050B6C">
      <w:pPr>
        <w:ind w:firstLine="708"/>
        <w:rPr>
          <w:bCs/>
          <w:szCs w:val="24"/>
        </w:rPr>
      </w:pPr>
      <w:r>
        <w:rPr>
          <w:bCs/>
          <w:szCs w:val="24"/>
        </w:rPr>
        <w:t>Гематологическим пациентам с высоким риском тромботических осложнений необходимо обязательное проведение антитромботической профилактики в случае проведения хирургического вмешательства. Дозы и режимы лекарственных препаратов представлены в таблице 4.</w:t>
      </w:r>
    </w:p>
    <w:p w14:paraId="221CDABF" w14:textId="77777777" w:rsidR="00050B6C" w:rsidRDefault="00050B6C" w:rsidP="00050B6C">
      <w:pPr>
        <w:ind w:firstLine="0"/>
        <w:rPr>
          <w:bCs/>
          <w:szCs w:val="24"/>
        </w:rPr>
      </w:pPr>
    </w:p>
    <w:p w14:paraId="48008337" w14:textId="77777777" w:rsidR="00050B6C" w:rsidRPr="00B46409" w:rsidRDefault="00050B6C" w:rsidP="00050B6C">
      <w:pPr>
        <w:ind w:firstLine="0"/>
        <w:rPr>
          <w:bCs/>
          <w:szCs w:val="24"/>
        </w:rPr>
      </w:pPr>
      <w:r w:rsidRPr="00B46409">
        <w:rPr>
          <w:bCs/>
          <w:szCs w:val="24"/>
        </w:rPr>
        <w:t xml:space="preserve">Таблица </w:t>
      </w:r>
      <w:r>
        <w:rPr>
          <w:bCs/>
          <w:szCs w:val="24"/>
        </w:rPr>
        <w:t>4</w:t>
      </w:r>
      <w:r w:rsidRPr="00B46409">
        <w:rPr>
          <w:bCs/>
          <w:szCs w:val="24"/>
        </w:rPr>
        <w:t xml:space="preserve">. Дозы антикоагулянтных препаратов </w:t>
      </w:r>
      <w:r w:rsidRPr="00B46409">
        <w:rPr>
          <w:bCs/>
          <w:iCs/>
          <w:szCs w:val="24"/>
        </w:rPr>
        <w:t>для профилактики</w:t>
      </w:r>
      <w:r>
        <w:rPr>
          <w:bCs/>
          <w:iCs/>
          <w:szCs w:val="24"/>
        </w:rPr>
        <w:t xml:space="preserve"> </w:t>
      </w:r>
      <w:r w:rsidRPr="00B46409">
        <w:rPr>
          <w:bCs/>
          <w:szCs w:val="24"/>
        </w:rPr>
        <w:t>тромботических осложнений при проведении хирургических вмешательств</w:t>
      </w:r>
    </w:p>
    <w:tbl>
      <w:tblPr>
        <w:tblStyle w:val="1f7"/>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258"/>
        <w:gridCol w:w="4680"/>
      </w:tblGrid>
      <w:tr w:rsidR="00050B6C" w:rsidRPr="00B46409" w14:paraId="3B949775" w14:textId="77777777" w:rsidTr="002D3EBF">
        <w:trPr>
          <w:trHeight w:val="452"/>
        </w:trPr>
        <w:tc>
          <w:tcPr>
            <w:tcW w:w="3258" w:type="dxa"/>
            <w:shd w:val="clear" w:color="auto" w:fill="auto"/>
          </w:tcPr>
          <w:p w14:paraId="56B6A6CD" w14:textId="77777777" w:rsidR="00050B6C" w:rsidRPr="00B46409" w:rsidRDefault="00050B6C" w:rsidP="002D3EBF">
            <w:pPr>
              <w:ind w:firstLine="0"/>
              <w:rPr>
                <w:rFonts w:cs="Times New Roman"/>
                <w:bCs/>
                <w:szCs w:val="24"/>
              </w:rPr>
            </w:pPr>
            <w:r w:rsidRPr="00B46409">
              <w:rPr>
                <w:rFonts w:eastAsiaTheme="majorEastAsia" w:cs="Times New Roman"/>
                <w:bCs/>
                <w:szCs w:val="24"/>
              </w:rPr>
              <w:t>Нефракционированный гепарин</w:t>
            </w:r>
          </w:p>
        </w:tc>
        <w:tc>
          <w:tcPr>
            <w:tcW w:w="4680" w:type="dxa"/>
            <w:shd w:val="clear" w:color="auto" w:fill="auto"/>
          </w:tcPr>
          <w:p w14:paraId="3829EDCD" w14:textId="77777777" w:rsidR="00050B6C" w:rsidRPr="00B46409" w:rsidRDefault="00050B6C" w:rsidP="002D3EBF">
            <w:pPr>
              <w:ind w:firstLine="0"/>
              <w:rPr>
                <w:rFonts w:cs="Times New Roman"/>
                <w:bCs/>
                <w:szCs w:val="24"/>
              </w:rPr>
            </w:pPr>
            <w:r w:rsidRPr="00B46409">
              <w:rPr>
                <w:rFonts w:eastAsiaTheme="majorEastAsia" w:cs="Times New Roman"/>
                <w:bCs/>
                <w:szCs w:val="24"/>
              </w:rPr>
              <w:t>5000 МЕ за 10—12 ч перед операцией и 5000 МЕ 1 раз в день после, п/к</w:t>
            </w:r>
          </w:p>
        </w:tc>
      </w:tr>
      <w:tr w:rsidR="00050B6C" w:rsidRPr="00B46409" w14:paraId="2EDC0E6E" w14:textId="77777777" w:rsidTr="002D3EBF">
        <w:trPr>
          <w:trHeight w:val="452"/>
        </w:trPr>
        <w:tc>
          <w:tcPr>
            <w:tcW w:w="3258" w:type="dxa"/>
            <w:shd w:val="clear" w:color="auto" w:fill="auto"/>
          </w:tcPr>
          <w:p w14:paraId="4E833001" w14:textId="77777777" w:rsidR="00050B6C" w:rsidRPr="00B46409" w:rsidRDefault="00050B6C" w:rsidP="002D3EBF">
            <w:pPr>
              <w:ind w:firstLine="0"/>
              <w:rPr>
                <w:rFonts w:cs="Times New Roman"/>
                <w:bCs/>
                <w:szCs w:val="24"/>
              </w:rPr>
            </w:pPr>
            <w:r w:rsidRPr="00B46409">
              <w:rPr>
                <w:rFonts w:eastAsiaTheme="majorEastAsia" w:cs="Times New Roman"/>
                <w:bCs/>
                <w:szCs w:val="24"/>
              </w:rPr>
              <w:t>Далтепарин натрия</w:t>
            </w:r>
          </w:p>
        </w:tc>
        <w:tc>
          <w:tcPr>
            <w:tcW w:w="4680" w:type="dxa"/>
            <w:shd w:val="clear" w:color="auto" w:fill="auto"/>
          </w:tcPr>
          <w:p w14:paraId="19D581AA" w14:textId="77777777" w:rsidR="00050B6C" w:rsidRPr="00B46409" w:rsidRDefault="00050B6C" w:rsidP="002D3EBF">
            <w:pPr>
              <w:ind w:firstLine="0"/>
              <w:rPr>
                <w:rFonts w:cs="Times New Roman"/>
                <w:bCs/>
                <w:szCs w:val="24"/>
              </w:rPr>
            </w:pPr>
            <w:r w:rsidRPr="00B46409">
              <w:rPr>
                <w:rFonts w:eastAsiaTheme="majorEastAsia" w:cs="Times New Roman"/>
                <w:bCs/>
                <w:szCs w:val="24"/>
              </w:rPr>
              <w:t>5000 МЕ за 10—12 ч перед операцией и 5000 МЕ 1 раз в день после, п/к</w:t>
            </w:r>
          </w:p>
        </w:tc>
      </w:tr>
      <w:tr w:rsidR="00050B6C" w:rsidRPr="00B46409" w14:paraId="209DDA21" w14:textId="77777777" w:rsidTr="002D3EBF">
        <w:trPr>
          <w:trHeight w:val="561"/>
        </w:trPr>
        <w:tc>
          <w:tcPr>
            <w:tcW w:w="3258" w:type="dxa"/>
            <w:shd w:val="clear" w:color="auto" w:fill="auto"/>
          </w:tcPr>
          <w:p w14:paraId="4B226A3A" w14:textId="77777777" w:rsidR="00050B6C" w:rsidRPr="00B46409" w:rsidRDefault="00050B6C" w:rsidP="002D3EBF">
            <w:pPr>
              <w:ind w:firstLine="0"/>
              <w:rPr>
                <w:rFonts w:cs="Times New Roman"/>
                <w:bCs/>
                <w:szCs w:val="24"/>
              </w:rPr>
            </w:pPr>
            <w:r w:rsidRPr="00B46409">
              <w:rPr>
                <w:rFonts w:eastAsiaTheme="majorEastAsia" w:cs="Times New Roman"/>
                <w:bCs/>
                <w:szCs w:val="24"/>
              </w:rPr>
              <w:t>Эноксапарин натрия</w:t>
            </w:r>
          </w:p>
        </w:tc>
        <w:tc>
          <w:tcPr>
            <w:tcW w:w="4680" w:type="dxa"/>
            <w:shd w:val="clear" w:color="auto" w:fill="auto"/>
          </w:tcPr>
          <w:p w14:paraId="02520BDD" w14:textId="77777777" w:rsidR="00050B6C" w:rsidRPr="00B46409" w:rsidRDefault="00050B6C" w:rsidP="002D3EBF">
            <w:pPr>
              <w:ind w:firstLine="0"/>
              <w:rPr>
                <w:rFonts w:cs="Times New Roman"/>
                <w:bCs/>
                <w:szCs w:val="24"/>
              </w:rPr>
            </w:pPr>
            <w:r w:rsidRPr="00B46409">
              <w:rPr>
                <w:rFonts w:eastAsiaTheme="majorEastAsia" w:cs="Times New Roman"/>
                <w:bCs/>
                <w:szCs w:val="24"/>
              </w:rPr>
              <w:t>0,4 мл за 10—12 ч перед операцией и 0,4 мл 1 раз в день после, п/к</w:t>
            </w:r>
          </w:p>
        </w:tc>
      </w:tr>
      <w:tr w:rsidR="00050B6C" w:rsidRPr="00B46409" w14:paraId="18C9490E" w14:textId="77777777" w:rsidTr="002D3EBF">
        <w:trPr>
          <w:trHeight w:val="452"/>
        </w:trPr>
        <w:tc>
          <w:tcPr>
            <w:tcW w:w="3258" w:type="dxa"/>
            <w:shd w:val="clear" w:color="auto" w:fill="auto"/>
          </w:tcPr>
          <w:p w14:paraId="62C5EA59" w14:textId="77777777" w:rsidR="00050B6C" w:rsidRPr="00B46409" w:rsidRDefault="00050B6C" w:rsidP="002D3EBF">
            <w:pPr>
              <w:ind w:firstLine="0"/>
              <w:rPr>
                <w:rFonts w:cs="Times New Roman"/>
                <w:bCs/>
                <w:szCs w:val="24"/>
              </w:rPr>
            </w:pPr>
            <w:r w:rsidRPr="00B46409">
              <w:rPr>
                <w:rFonts w:eastAsiaTheme="majorEastAsia" w:cs="Times New Roman"/>
                <w:bCs/>
                <w:szCs w:val="24"/>
              </w:rPr>
              <w:t>Надропарин кальция</w:t>
            </w:r>
          </w:p>
        </w:tc>
        <w:tc>
          <w:tcPr>
            <w:tcW w:w="4680" w:type="dxa"/>
            <w:shd w:val="clear" w:color="auto" w:fill="auto"/>
          </w:tcPr>
          <w:p w14:paraId="5DBC3850" w14:textId="77777777" w:rsidR="00050B6C" w:rsidRPr="00B46409" w:rsidRDefault="00050B6C" w:rsidP="002D3EBF">
            <w:pPr>
              <w:ind w:firstLine="0"/>
              <w:rPr>
                <w:rFonts w:cs="Times New Roman"/>
                <w:bCs/>
                <w:szCs w:val="24"/>
              </w:rPr>
            </w:pPr>
            <w:r w:rsidRPr="00B46409">
              <w:rPr>
                <w:rFonts w:eastAsiaTheme="majorEastAsia" w:cs="Times New Roman"/>
                <w:bCs/>
                <w:szCs w:val="24"/>
              </w:rPr>
              <w:t>0,3 мл за 10—12 ч перед операцией и 0,3 мл 1 раз в день после, п/к</w:t>
            </w:r>
          </w:p>
        </w:tc>
      </w:tr>
      <w:tr w:rsidR="00050B6C" w:rsidRPr="00B46409" w14:paraId="7A2DF506" w14:textId="77777777" w:rsidTr="002D3EBF">
        <w:trPr>
          <w:trHeight w:val="780"/>
        </w:trPr>
        <w:tc>
          <w:tcPr>
            <w:tcW w:w="3258" w:type="dxa"/>
            <w:shd w:val="clear" w:color="auto" w:fill="auto"/>
          </w:tcPr>
          <w:p w14:paraId="7D045874" w14:textId="77777777" w:rsidR="00050B6C" w:rsidRPr="00B46409" w:rsidRDefault="00050B6C" w:rsidP="002D3EBF">
            <w:pPr>
              <w:ind w:firstLine="0"/>
              <w:rPr>
                <w:rFonts w:cs="Times New Roman"/>
                <w:bCs/>
                <w:szCs w:val="24"/>
              </w:rPr>
            </w:pPr>
            <w:r w:rsidRPr="00B46409">
              <w:rPr>
                <w:rFonts w:eastAsiaTheme="majorEastAsia" w:cs="Times New Roman"/>
                <w:bCs/>
                <w:szCs w:val="24"/>
              </w:rPr>
              <w:t>Фондапаринукс натрия</w:t>
            </w:r>
          </w:p>
        </w:tc>
        <w:tc>
          <w:tcPr>
            <w:tcW w:w="4680" w:type="dxa"/>
            <w:shd w:val="clear" w:color="auto" w:fill="auto"/>
          </w:tcPr>
          <w:p w14:paraId="2AC24717" w14:textId="77777777" w:rsidR="00050B6C" w:rsidRPr="00B46409" w:rsidRDefault="00050B6C" w:rsidP="002D3EBF">
            <w:pPr>
              <w:ind w:firstLine="0"/>
              <w:rPr>
                <w:rFonts w:cs="Times New Roman"/>
                <w:bCs/>
                <w:szCs w:val="24"/>
              </w:rPr>
            </w:pPr>
            <w:r w:rsidRPr="00B46409">
              <w:rPr>
                <w:rFonts w:eastAsiaTheme="majorEastAsia" w:cs="Times New Roman"/>
                <w:bCs/>
                <w:szCs w:val="24"/>
              </w:rPr>
              <w:t>2,5 мг ежедневно 1 раз в день перед оперативным лечением и через 6—8 ч после, п/к</w:t>
            </w:r>
          </w:p>
        </w:tc>
      </w:tr>
    </w:tbl>
    <w:p w14:paraId="501DE5CF" w14:textId="77777777" w:rsidR="00050B6C" w:rsidRDefault="00050B6C" w:rsidP="00050B6C">
      <w:pPr>
        <w:rPr>
          <w:b/>
          <w:bCs/>
          <w:szCs w:val="24"/>
        </w:rPr>
      </w:pPr>
    </w:p>
    <w:p w14:paraId="26060F24" w14:textId="77777777" w:rsidR="00050B6C" w:rsidRPr="00C14067" w:rsidRDefault="00050B6C" w:rsidP="00050B6C">
      <w:pPr>
        <w:rPr>
          <w:rFonts w:eastAsia="Times New Roman"/>
          <w:szCs w:val="24"/>
          <w:lang w:eastAsia="ru-RU"/>
        </w:rPr>
      </w:pPr>
      <w:r>
        <w:rPr>
          <w:rFonts w:eastAsia="Times New Roman"/>
          <w:szCs w:val="24"/>
          <w:lang w:eastAsia="ru-RU"/>
        </w:rPr>
        <w:t>Длительность терапии определяется причиной, видом и локализацией тромботического осложнения. Обязательно учитываются данные анамнеза пациента по предшествующим тромботическим событиям. В некоторых ситуациях антикоагулянтная терапия проводится пожизненно.</w:t>
      </w:r>
    </w:p>
    <w:p w14:paraId="517FA2DB" w14:textId="77777777" w:rsidR="00050B6C" w:rsidRDefault="00050B6C" w:rsidP="00050B6C">
      <w:pPr>
        <w:rPr>
          <w:rFonts w:eastAsia="Times New Roman"/>
          <w:szCs w:val="24"/>
          <w:u w:val="single"/>
          <w:lang w:eastAsia="ru-RU"/>
        </w:rPr>
      </w:pPr>
    </w:p>
    <w:p w14:paraId="2897900A" w14:textId="26CE3774" w:rsidR="00050B6C" w:rsidRPr="00307C3E" w:rsidRDefault="00050B6C" w:rsidP="00050B6C">
      <w:pPr>
        <w:rPr>
          <w:rFonts w:eastAsia="Times New Roman"/>
          <w:szCs w:val="24"/>
          <w:lang w:eastAsia="ru-RU"/>
        </w:rPr>
      </w:pPr>
      <w:r w:rsidRPr="00307C3E">
        <w:rPr>
          <w:rFonts w:eastAsia="Times New Roman"/>
          <w:szCs w:val="24"/>
          <w:lang w:eastAsia="ru-RU"/>
        </w:rPr>
        <w:t>2) Фибринолитическая терапия</w:t>
      </w:r>
      <w:r>
        <w:rPr>
          <w:rFonts w:eastAsia="Times New Roman"/>
          <w:szCs w:val="24"/>
          <w:lang w:eastAsia="ru-RU"/>
        </w:rPr>
        <w:t xml:space="preserve"> </w:t>
      </w:r>
      <w:r>
        <w:fldChar w:fldCharType="begin" w:fldLock="1"/>
      </w:r>
      <w:r w:rsidR="00214055">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id":"ITEM-2","itemData":{"ISBN":"978-5-98811-165-8","author":[{"dropping-particle":"","family":"Пантелеев","given":"М.А.","non-dropping-particle":"","parse-names":false,"suffix":""},{"dropping-particle":"","family":"Васильев","given":"С.А.","non-dropping-particle":"","parse-names":false,"suffix":""},{"dropping-particle":"","family":"Синауридзе","given":"Е.И.","non-dropping-particle":"","parse-names":false,"suffix":""},{"dropping-particle":"","family":"Атауллаханов","given":"Ф.И.","non-dropping-particle":"","parse-names":false,"suffix":""}],"id":"ITEM-2","issued":{"date-parts":[["2010"]]},"number-of-pages":"192","title":"Практическая коагулология","type":"book"},"uris":["http://www.mendeley.com/documents/?uuid=36d7b04e-d654-47d2-a073-3cc2bb6e80ce"]}],"mendeley":{"formattedCitation":"[44,45]","plainTextFormattedCitation":"[44,45]","previouslyFormattedCitation":"[44,45]"},"properties":{"noteIndex":0},"schema":"https://github.com/citation-style-language/schema/raw/master/csl-citation.json"}</w:instrText>
      </w:r>
      <w:r>
        <w:fldChar w:fldCharType="separate"/>
      </w:r>
      <w:r w:rsidR="00071D11" w:rsidRPr="00071D11">
        <w:rPr>
          <w:noProof/>
        </w:rPr>
        <w:t>[44,45]</w:t>
      </w:r>
      <w:r>
        <w:fldChar w:fldCharType="end"/>
      </w:r>
      <w:r w:rsidRPr="00307C3E">
        <w:rPr>
          <w:rFonts w:eastAsia="Times New Roman"/>
          <w:szCs w:val="24"/>
          <w:lang w:eastAsia="ru-RU"/>
        </w:rPr>
        <w:t>.</w:t>
      </w:r>
    </w:p>
    <w:p w14:paraId="597D995C" w14:textId="77777777" w:rsidR="00050B6C" w:rsidRDefault="00050B6C" w:rsidP="00050B6C">
      <w:pPr>
        <w:rPr>
          <w:rFonts w:eastAsia="Times New Roman"/>
          <w:sz w:val="28"/>
          <w:szCs w:val="28"/>
          <w:lang w:eastAsia="ru-RU"/>
        </w:rPr>
      </w:pPr>
      <w:r>
        <w:rPr>
          <w:rFonts w:eastAsia="Times New Roman"/>
          <w:szCs w:val="24"/>
          <w:lang w:eastAsia="ru-RU"/>
        </w:rPr>
        <w:t xml:space="preserve">Тромболизис эффективен при ТЭЛА, в раннем периоде острого инфаркта миокарда и ишемического инсульта, тромбозе синусов головного мозга, а также при угрозе формирования гангрены вследствие венозной окклюзии. С целью тромболизиса используются такие препараты, как стрептокиназа, урокиназа, алтеплаза. Дозы фибринолитических препаратов и режимы их применения различны и зависят от показаний. </w:t>
      </w:r>
    </w:p>
    <w:p w14:paraId="4271546F" w14:textId="77777777" w:rsidR="00050B6C" w:rsidRDefault="00050B6C" w:rsidP="00050B6C">
      <w:pPr>
        <w:rPr>
          <w:rFonts w:eastAsia="Times New Roman"/>
          <w:szCs w:val="24"/>
          <w:u w:val="single"/>
          <w:lang w:eastAsia="ru-RU"/>
        </w:rPr>
      </w:pPr>
    </w:p>
    <w:p w14:paraId="10C10363" w14:textId="4E6676F6" w:rsidR="00050B6C" w:rsidRPr="00307C3E" w:rsidRDefault="00050B6C" w:rsidP="00050B6C">
      <w:pPr>
        <w:rPr>
          <w:rFonts w:eastAsia="Times New Roman"/>
          <w:szCs w:val="24"/>
          <w:lang w:eastAsia="ru-RU"/>
        </w:rPr>
      </w:pPr>
      <w:r w:rsidRPr="00307C3E">
        <w:rPr>
          <w:rFonts w:eastAsia="Times New Roman"/>
          <w:szCs w:val="24"/>
          <w:lang w:eastAsia="ru-RU"/>
        </w:rPr>
        <w:t>3) Антиагрегантная терапия</w:t>
      </w:r>
      <w:r>
        <w:rPr>
          <w:rFonts w:eastAsia="Times New Roman"/>
          <w:szCs w:val="24"/>
          <w:lang w:eastAsia="ru-RU"/>
        </w:rPr>
        <w:t xml:space="preserve"> </w:t>
      </w:r>
      <w:r>
        <w:fldChar w:fldCharType="begin" w:fldLock="1"/>
      </w:r>
      <w:r w:rsidR="00214055">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id":"ITEM-2","itemData":{"ISBN":"978-5-98811-165-8","author":[{"dropping-particle":"","family":"Пантелеев","given":"М.А.","non-dropping-particle":"","parse-names":false,"suffix":""},{"dropping-particle":"","family":"Васильев","given":"С.А.","non-dropping-particle":"","parse-names":false,"suffix":""},{"dropping-particle":"","family":"Синауридзе","given":"Е.И.","non-dropping-particle":"","parse-names":false,"suffix":""},{"dropping-particle":"","family":"Атауллаханов","given":"Ф.И.","non-dropping-particle":"","parse-names":false,"suffix":""}],"id":"ITEM-2","issued":{"date-parts":[["2010"]]},"number-of-pages":"192","title":"Практическая коагулология","type":"book"},"uris":["http://www.mendeley.com/documents/?uuid=36d7b04e-d654-47d2-a073-3cc2bb6e80ce"]}],"mendeley":{"formattedCitation":"[44,45]","plainTextFormattedCitation":"[44,45]","previouslyFormattedCitation":"[44,45]"},"properties":{"noteIndex":0},"schema":"https://github.com/citation-style-language/schema/raw/master/csl-citation.json"}</w:instrText>
      </w:r>
      <w:r>
        <w:fldChar w:fldCharType="separate"/>
      </w:r>
      <w:r w:rsidR="00071D11" w:rsidRPr="00071D11">
        <w:rPr>
          <w:noProof/>
        </w:rPr>
        <w:t>[44,45]</w:t>
      </w:r>
      <w:r>
        <w:fldChar w:fldCharType="end"/>
      </w:r>
      <w:r w:rsidRPr="00307C3E">
        <w:rPr>
          <w:rFonts w:eastAsia="Times New Roman"/>
          <w:szCs w:val="24"/>
          <w:lang w:eastAsia="ru-RU"/>
        </w:rPr>
        <w:t>.</w:t>
      </w:r>
    </w:p>
    <w:p w14:paraId="57ABB75E" w14:textId="77777777" w:rsidR="00050B6C" w:rsidRDefault="00050B6C" w:rsidP="00050B6C">
      <w:pPr>
        <w:rPr>
          <w:rFonts w:eastAsia="Times New Roman"/>
          <w:szCs w:val="24"/>
          <w:lang w:eastAsia="ru-RU"/>
        </w:rPr>
      </w:pPr>
      <w:r w:rsidRPr="00A4634E">
        <w:rPr>
          <w:rFonts w:eastAsia="Times New Roman"/>
          <w:szCs w:val="24"/>
          <w:lang w:eastAsia="ru-RU"/>
        </w:rPr>
        <w:lastRenderedPageBreak/>
        <w:t>Антиагрегантная терапия</w:t>
      </w:r>
      <w:r>
        <w:rPr>
          <w:rFonts w:eastAsia="Times New Roman"/>
          <w:szCs w:val="24"/>
          <w:lang w:eastAsia="ru-RU"/>
        </w:rPr>
        <w:t xml:space="preserve"> применяется при артериальных тромбозах, венозных тромбозах, гипертромбоцитозах.  Используются следующие препараты:</w:t>
      </w:r>
    </w:p>
    <w:p w14:paraId="71A67925" w14:textId="77777777" w:rsidR="00050B6C" w:rsidRDefault="00050B6C" w:rsidP="00050B6C">
      <w:pPr>
        <w:numPr>
          <w:ilvl w:val="0"/>
          <w:numId w:val="42"/>
        </w:numPr>
        <w:ind w:left="1134"/>
        <w:rPr>
          <w:rFonts w:eastAsia="Times New Roman"/>
          <w:szCs w:val="24"/>
          <w:lang w:eastAsia="ru-RU"/>
        </w:rPr>
      </w:pPr>
      <w:r>
        <w:rPr>
          <w:rFonts w:eastAsia="Times New Roman"/>
          <w:szCs w:val="24"/>
          <w:lang w:eastAsia="ru-RU"/>
        </w:rPr>
        <w:t xml:space="preserve">Ацетилсалициловая кислота 75-150 мг в сутки. Подбор осуществляют с учетом показателей адреналин-индуцированной агрегации тромбоцитов. Агрегация должна составлять менее 50%. </w:t>
      </w:r>
    </w:p>
    <w:p w14:paraId="1A828524" w14:textId="77777777" w:rsidR="00050B6C" w:rsidRDefault="00050B6C" w:rsidP="00050B6C">
      <w:pPr>
        <w:pStyle w:val="afe"/>
        <w:numPr>
          <w:ilvl w:val="0"/>
          <w:numId w:val="42"/>
        </w:numPr>
        <w:ind w:left="1134"/>
        <w:rPr>
          <w:rFonts w:eastAsia="Times New Roman"/>
          <w:szCs w:val="24"/>
          <w:lang w:eastAsia="ru-RU"/>
        </w:rPr>
      </w:pPr>
      <w:r w:rsidRPr="00A4634E">
        <w:rPr>
          <w:rFonts w:eastAsia="Times New Roman"/>
          <w:szCs w:val="24"/>
          <w:lang w:eastAsia="ru-RU"/>
        </w:rPr>
        <w:t xml:space="preserve">Клопидогрел (непрямой ингибитор АДФ-рецептора тромбоцитов </w:t>
      </w:r>
      <w:r w:rsidRPr="00A4634E">
        <w:rPr>
          <w:rFonts w:eastAsia="Times New Roman"/>
          <w:szCs w:val="24"/>
          <w:lang w:val="en-US" w:eastAsia="ru-RU"/>
        </w:rPr>
        <w:t>P</w:t>
      </w:r>
      <w:r w:rsidRPr="00A4634E">
        <w:rPr>
          <w:rFonts w:eastAsia="Times New Roman"/>
          <w:szCs w:val="24"/>
          <w:lang w:eastAsia="ru-RU"/>
        </w:rPr>
        <w:t>2</w:t>
      </w:r>
      <w:r w:rsidRPr="00A4634E">
        <w:rPr>
          <w:rFonts w:eastAsia="Times New Roman"/>
          <w:szCs w:val="24"/>
          <w:lang w:val="en-US" w:eastAsia="ru-RU"/>
        </w:rPr>
        <w:t>Y</w:t>
      </w:r>
      <w:r w:rsidRPr="00A4634E">
        <w:rPr>
          <w:rFonts w:eastAsia="Times New Roman"/>
          <w:szCs w:val="24"/>
          <w:lang w:eastAsia="ru-RU"/>
        </w:rPr>
        <w:t>12) 75 мг/сут; в острых случаях клопидогрел принимается внутрь в дозе 300–600 мг/сут. Подбор осуществляют с учетом АДФ-индуцированной агрегации тромбоцитов. Агрегация должна составлять менее 45</w:t>
      </w:r>
      <w:r w:rsidRPr="00A4634E">
        <w:rPr>
          <w:i/>
          <w:szCs w:val="24"/>
        </w:rPr>
        <w:t>—</w:t>
      </w:r>
      <w:r w:rsidRPr="00A4634E">
        <w:rPr>
          <w:rFonts w:eastAsia="Times New Roman"/>
          <w:szCs w:val="24"/>
          <w:lang w:eastAsia="ru-RU"/>
        </w:rPr>
        <w:t xml:space="preserve">50%. </w:t>
      </w:r>
    </w:p>
    <w:p w14:paraId="1C3A83EE" w14:textId="77777777" w:rsidR="00050B6C" w:rsidRPr="00A4634E" w:rsidRDefault="00050B6C" w:rsidP="00050B6C">
      <w:pPr>
        <w:pStyle w:val="afe"/>
        <w:numPr>
          <w:ilvl w:val="0"/>
          <w:numId w:val="42"/>
        </w:numPr>
        <w:ind w:left="1134"/>
        <w:rPr>
          <w:rFonts w:eastAsia="Times New Roman"/>
          <w:szCs w:val="24"/>
          <w:lang w:eastAsia="ru-RU"/>
        </w:rPr>
      </w:pPr>
      <w:r w:rsidRPr="00A4634E">
        <w:rPr>
          <w:rFonts w:eastAsia="Times New Roman"/>
          <w:szCs w:val="24"/>
          <w:lang w:eastAsia="ru-RU"/>
        </w:rPr>
        <w:t>Дипиридамол 25-75 мг/сут.</w:t>
      </w:r>
    </w:p>
    <w:p w14:paraId="0BE410BD" w14:textId="77777777" w:rsidR="00050B6C" w:rsidRDefault="00050B6C" w:rsidP="00050B6C">
      <w:pPr>
        <w:numPr>
          <w:ilvl w:val="0"/>
          <w:numId w:val="42"/>
        </w:numPr>
        <w:ind w:left="1134"/>
        <w:rPr>
          <w:rFonts w:eastAsia="Times New Roman"/>
          <w:szCs w:val="24"/>
          <w:lang w:eastAsia="ru-RU"/>
        </w:rPr>
      </w:pPr>
      <w:r>
        <w:rPr>
          <w:rFonts w:eastAsia="Times New Roman"/>
          <w:szCs w:val="24"/>
          <w:lang w:eastAsia="ru-RU"/>
        </w:rPr>
        <w:t>Пентоксифиллин 0,1 х 3 раза в день; или 400 мг 2-3раза в день.</w:t>
      </w:r>
    </w:p>
    <w:p w14:paraId="4762DCE1" w14:textId="77777777" w:rsidR="00050B6C" w:rsidRPr="003A104D" w:rsidRDefault="00050B6C" w:rsidP="00050B6C">
      <w:pPr>
        <w:pStyle w:val="afe"/>
        <w:numPr>
          <w:ilvl w:val="0"/>
          <w:numId w:val="42"/>
        </w:numPr>
        <w:spacing w:after="200"/>
        <w:ind w:left="1134"/>
      </w:pPr>
      <w:r>
        <w:rPr>
          <w:rFonts w:eastAsia="Times New Roman"/>
          <w:szCs w:val="24"/>
          <w:lang w:eastAsia="ru-RU"/>
        </w:rPr>
        <w:t>Тикагрелор (прямой ингибитор АДФ-рецептора тромбоцитов Р2</w:t>
      </w:r>
      <w:r>
        <w:rPr>
          <w:rFonts w:eastAsia="Times New Roman"/>
          <w:szCs w:val="24"/>
          <w:lang w:val="en-US" w:eastAsia="ru-RU"/>
        </w:rPr>
        <w:t>Y</w:t>
      </w:r>
      <w:r>
        <w:rPr>
          <w:rFonts w:eastAsia="Times New Roman"/>
          <w:szCs w:val="24"/>
          <w:lang w:eastAsia="ru-RU"/>
        </w:rPr>
        <w:t>12) 90 мг х 2 раза в день совместно с ацетилсалициловой кислотой. Применяется при проведении химиотерапии у больных ишемической болезнью сердца. Подбор осуществляют с учетом АДФ-индуцированной агрегации тромбоцитов. Агрегация должна составлять менее 30</w:t>
      </w:r>
      <w:r>
        <w:rPr>
          <w:szCs w:val="24"/>
        </w:rPr>
        <w:t>—4</w:t>
      </w:r>
      <w:r>
        <w:rPr>
          <w:rFonts w:eastAsia="Times New Roman"/>
          <w:szCs w:val="24"/>
          <w:lang w:eastAsia="ru-RU"/>
        </w:rPr>
        <w:t>0%.</w:t>
      </w:r>
    </w:p>
    <w:p w14:paraId="36C082C0" w14:textId="77777777" w:rsidR="00050B6C" w:rsidRPr="00A4634E" w:rsidRDefault="00050B6C" w:rsidP="00050B6C">
      <w:pPr>
        <w:pStyle w:val="afe"/>
        <w:numPr>
          <w:ilvl w:val="0"/>
          <w:numId w:val="42"/>
        </w:numPr>
        <w:spacing w:after="200"/>
        <w:ind w:left="1134"/>
      </w:pPr>
      <w:r w:rsidRPr="00A4634E">
        <w:rPr>
          <w:rFonts w:eastAsia="Times New Roman"/>
          <w:szCs w:val="24"/>
          <w:lang w:eastAsia="ru-RU"/>
        </w:rPr>
        <w:t>Прасугрел (прямой ингибитор АДФ-рецептора тромбоцитов P2Y12) 10мг: 1 день 6 таб., затем 1 таб. в день с ацетилсалициловой кислотой. Применяется при проведении химиотерапии у больных с ишемической болезнью сердца. Подбор осуществляется с учетом АДФ-индуцир</w:t>
      </w:r>
      <w:r>
        <w:rPr>
          <w:rFonts w:eastAsia="Times New Roman"/>
          <w:szCs w:val="24"/>
          <w:lang w:eastAsia="ru-RU"/>
        </w:rPr>
        <w:t>ованной агрегации тромбоцитов (а</w:t>
      </w:r>
      <w:r w:rsidRPr="00A4634E">
        <w:rPr>
          <w:rFonts w:eastAsia="Times New Roman"/>
          <w:szCs w:val="24"/>
          <w:lang w:eastAsia="ru-RU"/>
        </w:rPr>
        <w:t>грегация должна составлять менее 30-40%</w:t>
      </w:r>
      <w:r>
        <w:rPr>
          <w:rFonts w:eastAsia="Times New Roman"/>
          <w:szCs w:val="24"/>
          <w:lang w:eastAsia="ru-RU"/>
        </w:rPr>
        <w:t>)</w:t>
      </w:r>
      <w:r w:rsidRPr="00A4634E">
        <w:rPr>
          <w:rFonts w:eastAsia="Times New Roman"/>
          <w:szCs w:val="24"/>
          <w:lang w:eastAsia="ru-RU"/>
        </w:rPr>
        <w:t>.</w:t>
      </w:r>
    </w:p>
    <w:p w14:paraId="1264BF84" w14:textId="095BF790" w:rsidR="00050B6C" w:rsidRPr="003A104D" w:rsidRDefault="00050B6C" w:rsidP="00050B6C">
      <w:pPr>
        <w:pStyle w:val="afe"/>
        <w:numPr>
          <w:ilvl w:val="0"/>
          <w:numId w:val="42"/>
        </w:numPr>
        <w:spacing w:after="200"/>
        <w:ind w:left="1134"/>
      </w:pPr>
      <w:r w:rsidRPr="00050B6C">
        <w:rPr>
          <w:szCs w:val="24"/>
        </w:rPr>
        <w:t>Изосорбида мононитрат</w:t>
      </w:r>
      <w:r w:rsidRPr="003A104D">
        <w:rPr>
          <w:rFonts w:eastAsia="Times New Roman"/>
          <w:szCs w:val="24"/>
          <w:lang w:eastAsia="ru-RU"/>
        </w:rPr>
        <w:t xml:space="preserve"> 40 мг х 1-2 раза в день. Обладает наряду с дезагрегационными свойствами выраженным сосудорасширяющим эффектом.</w:t>
      </w:r>
    </w:p>
    <w:p w14:paraId="3E13F488" w14:textId="77777777" w:rsidR="00050B6C" w:rsidRDefault="00050B6C" w:rsidP="00050B6C">
      <w:pPr>
        <w:pStyle w:val="afe"/>
        <w:numPr>
          <w:ilvl w:val="0"/>
          <w:numId w:val="42"/>
        </w:numPr>
        <w:spacing w:after="200"/>
        <w:ind w:left="1134"/>
      </w:pPr>
      <w:r w:rsidRPr="003A104D">
        <w:rPr>
          <w:rFonts w:eastAsia="Times New Roman"/>
          <w:szCs w:val="24"/>
          <w:lang w:eastAsia="ru-RU"/>
        </w:rPr>
        <w:t>Возможно использование никотиновой кислоты в инъекционной или таблетированной формах. Доза никотиновой кислоты подбирается по эритематозному эффекту, который проявляется легким покраснением лица и верхней половины туловища, тахикардией, небольшим чувством жара.</w:t>
      </w:r>
    </w:p>
    <w:p w14:paraId="1E98ED7C" w14:textId="1EAC223E" w:rsidR="00050B6C" w:rsidRDefault="00050B6C" w:rsidP="00050B6C">
      <w:pPr>
        <w:rPr>
          <w:rFonts w:eastAsia="Times New Roman"/>
          <w:szCs w:val="24"/>
          <w:lang w:eastAsia="ru-RU"/>
        </w:rPr>
      </w:pPr>
      <w:r w:rsidRPr="006F5CEC">
        <w:rPr>
          <w:rFonts w:eastAsia="Times New Roman"/>
          <w:szCs w:val="24"/>
          <w:lang w:eastAsia="ru-RU"/>
        </w:rPr>
        <w:t>4)  Вазопротекторная терапия</w:t>
      </w:r>
      <w:r>
        <w:rPr>
          <w:rFonts w:eastAsia="Times New Roman"/>
          <w:szCs w:val="24"/>
          <w:lang w:eastAsia="ru-RU"/>
        </w:rPr>
        <w:t xml:space="preserve"> </w:t>
      </w:r>
      <w:r>
        <w:fldChar w:fldCharType="begin" w:fldLock="1"/>
      </w:r>
      <w:r w:rsidR="00214055">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mendeley":{"formattedCitation":"[44]","plainTextFormattedCitation":"[44]","previouslyFormattedCitation":"[44]"},"properties":{"noteIndex":0},"schema":"https://github.com/citation-style-language/schema/raw/master/csl-citation.json"}</w:instrText>
      </w:r>
      <w:r>
        <w:fldChar w:fldCharType="separate"/>
      </w:r>
      <w:r w:rsidR="00071D11" w:rsidRPr="00071D11">
        <w:rPr>
          <w:noProof/>
        </w:rPr>
        <w:t>[44]</w:t>
      </w:r>
      <w:r>
        <w:fldChar w:fldCharType="end"/>
      </w:r>
      <w:r w:rsidRPr="006F5CEC">
        <w:rPr>
          <w:rFonts w:eastAsia="Times New Roman"/>
          <w:szCs w:val="24"/>
          <w:lang w:eastAsia="ru-RU"/>
        </w:rPr>
        <w:t>:</w:t>
      </w:r>
    </w:p>
    <w:p w14:paraId="6BDB6CFC" w14:textId="77777777" w:rsidR="00050B6C" w:rsidRDefault="00050B6C" w:rsidP="00050B6C">
      <w:pPr>
        <w:pStyle w:val="afe"/>
        <w:numPr>
          <w:ilvl w:val="0"/>
          <w:numId w:val="48"/>
        </w:numPr>
        <w:contextualSpacing w:val="0"/>
        <w:rPr>
          <w:rFonts w:eastAsia="Times New Roman"/>
          <w:szCs w:val="24"/>
          <w:lang w:eastAsia="ru-RU"/>
        </w:rPr>
      </w:pPr>
      <w:r w:rsidRPr="00440427">
        <w:rPr>
          <w:color w:val="333333"/>
          <w:szCs w:val="24"/>
        </w:rPr>
        <w:t>сухой экстракт красных листьев винограда</w:t>
      </w:r>
      <w:r w:rsidRPr="00440427">
        <w:rPr>
          <w:rFonts w:eastAsia="Times New Roman"/>
          <w:szCs w:val="24"/>
          <w:lang w:eastAsia="ru-RU"/>
        </w:rPr>
        <w:t xml:space="preserve"> 2 капс. утром натощак;</w:t>
      </w:r>
    </w:p>
    <w:p w14:paraId="5BF0EF90" w14:textId="77777777" w:rsidR="00050B6C" w:rsidRDefault="00050B6C" w:rsidP="00050B6C">
      <w:pPr>
        <w:pStyle w:val="afe"/>
        <w:numPr>
          <w:ilvl w:val="0"/>
          <w:numId w:val="48"/>
        </w:numPr>
        <w:contextualSpacing w:val="0"/>
        <w:rPr>
          <w:rFonts w:eastAsia="Times New Roman"/>
          <w:szCs w:val="24"/>
          <w:lang w:eastAsia="ru-RU"/>
        </w:rPr>
      </w:pPr>
      <w:r w:rsidRPr="00440427">
        <w:rPr>
          <w:rFonts w:eastAsia="Times New Roman"/>
          <w:szCs w:val="24"/>
          <w:lang w:eastAsia="ru-RU"/>
        </w:rPr>
        <w:t>диосмин-содержащие препараты;</w:t>
      </w:r>
    </w:p>
    <w:p w14:paraId="4523566E" w14:textId="77777777" w:rsidR="00050B6C" w:rsidRPr="00440427" w:rsidRDefault="00050B6C" w:rsidP="00050B6C">
      <w:pPr>
        <w:pStyle w:val="afe"/>
        <w:numPr>
          <w:ilvl w:val="0"/>
          <w:numId w:val="48"/>
        </w:numPr>
        <w:contextualSpacing w:val="0"/>
        <w:rPr>
          <w:rFonts w:eastAsia="Times New Roman"/>
          <w:szCs w:val="24"/>
          <w:lang w:eastAsia="ru-RU"/>
        </w:rPr>
      </w:pPr>
      <w:r w:rsidRPr="00440427">
        <w:rPr>
          <w:rFonts w:eastAsia="Times New Roman"/>
          <w:szCs w:val="24"/>
          <w:lang w:eastAsia="ru-RU"/>
        </w:rPr>
        <w:t>алпростадил 20 мкг в/в капельно 1 раз в  сутки 10-14 дней.</w:t>
      </w:r>
    </w:p>
    <w:p w14:paraId="77B7A21C" w14:textId="77777777" w:rsidR="00050B6C" w:rsidRDefault="00050B6C" w:rsidP="00050B6C">
      <w:pPr>
        <w:rPr>
          <w:rFonts w:eastAsia="Times New Roman"/>
          <w:szCs w:val="24"/>
          <w:u w:val="single"/>
          <w:lang w:eastAsia="ru-RU"/>
        </w:rPr>
      </w:pPr>
    </w:p>
    <w:p w14:paraId="5AD2F871" w14:textId="79B292A6" w:rsidR="00050B6C" w:rsidRDefault="00050B6C" w:rsidP="00050B6C">
      <w:pPr>
        <w:rPr>
          <w:rFonts w:eastAsia="Times New Roman"/>
          <w:szCs w:val="24"/>
          <w:lang w:eastAsia="ru-RU"/>
        </w:rPr>
      </w:pPr>
      <w:r w:rsidRPr="00440427">
        <w:rPr>
          <w:rFonts w:eastAsia="Times New Roman"/>
          <w:szCs w:val="24"/>
          <w:lang w:eastAsia="ru-RU"/>
        </w:rPr>
        <w:t>5) Коррекция тромбофилических состояний</w:t>
      </w:r>
      <w:r>
        <w:rPr>
          <w:rFonts w:eastAsia="Times New Roman"/>
          <w:szCs w:val="24"/>
          <w:lang w:eastAsia="ru-RU"/>
        </w:rPr>
        <w:t xml:space="preserve"> </w:t>
      </w:r>
      <w:r>
        <w:fldChar w:fldCharType="begin" w:fldLock="1"/>
      </w:r>
      <w:r w:rsidR="00214055">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mendeley":{"formattedCitation":"[44]","plainTextFormattedCitation":"[44]","previouslyFormattedCitation":"[44]"},"properties":{"noteIndex":0},"schema":"https://github.com/citation-style-language/schema/raw/master/csl-citation.json"}</w:instrText>
      </w:r>
      <w:r>
        <w:fldChar w:fldCharType="separate"/>
      </w:r>
      <w:r w:rsidR="00071D11" w:rsidRPr="00071D11">
        <w:rPr>
          <w:noProof/>
        </w:rPr>
        <w:t>[44]</w:t>
      </w:r>
      <w:r>
        <w:fldChar w:fldCharType="end"/>
      </w:r>
      <w:r w:rsidRPr="00440427">
        <w:rPr>
          <w:rFonts w:eastAsia="Times New Roman"/>
          <w:szCs w:val="24"/>
          <w:lang w:eastAsia="ru-RU"/>
        </w:rPr>
        <w:t>:</w:t>
      </w:r>
    </w:p>
    <w:p w14:paraId="6A91F305" w14:textId="77777777" w:rsidR="00050B6C" w:rsidRDefault="00050B6C" w:rsidP="00050B6C">
      <w:pPr>
        <w:pStyle w:val="afe"/>
        <w:numPr>
          <w:ilvl w:val="0"/>
          <w:numId w:val="50"/>
        </w:numPr>
        <w:contextualSpacing w:val="0"/>
        <w:rPr>
          <w:rFonts w:eastAsia="Times New Roman"/>
          <w:szCs w:val="24"/>
          <w:lang w:eastAsia="ru-RU"/>
        </w:rPr>
      </w:pPr>
      <w:r w:rsidRPr="00B54A88">
        <w:rPr>
          <w:rFonts w:eastAsia="Times New Roman"/>
          <w:szCs w:val="24"/>
          <w:lang w:eastAsia="ru-RU"/>
        </w:rPr>
        <w:lastRenderedPageBreak/>
        <w:t>При гипергомоцистеинемии используются витамины В6, В12, фолиевая кислота.</w:t>
      </w:r>
    </w:p>
    <w:p w14:paraId="7C24FD33" w14:textId="77777777" w:rsidR="00050B6C" w:rsidRPr="00B54A88" w:rsidRDefault="00050B6C" w:rsidP="00050B6C">
      <w:pPr>
        <w:pStyle w:val="afe"/>
        <w:numPr>
          <w:ilvl w:val="0"/>
          <w:numId w:val="50"/>
        </w:numPr>
        <w:contextualSpacing w:val="0"/>
        <w:rPr>
          <w:rFonts w:eastAsia="Times New Roman"/>
          <w:szCs w:val="24"/>
          <w:lang w:eastAsia="ru-RU"/>
        </w:rPr>
      </w:pPr>
      <w:r w:rsidRPr="00B54A88">
        <w:rPr>
          <w:rFonts w:eastAsia="Times New Roman"/>
          <w:szCs w:val="24"/>
          <w:lang w:eastAsia="ru-RU"/>
        </w:rPr>
        <w:t xml:space="preserve">При применении гепаринов может развиться резистентность к ним, наиболее часто обусловленная дефицитом АТ III вследствие его увеличенного потребления, длительной гепаринотерапией, патологией печени и действием лекарственных препаратов. Препарат Антитромбин </w:t>
      </w:r>
      <w:r w:rsidRPr="00B54A88">
        <w:rPr>
          <w:rFonts w:eastAsia="Times New Roman"/>
          <w:szCs w:val="24"/>
          <w:lang w:val="en-US" w:eastAsia="ru-RU"/>
        </w:rPr>
        <w:t>III</w:t>
      </w:r>
      <w:r w:rsidRPr="00B54A88">
        <w:rPr>
          <w:rFonts w:eastAsia="Times New Roman"/>
          <w:szCs w:val="24"/>
          <w:lang w:eastAsia="ru-RU"/>
        </w:rPr>
        <w:t xml:space="preserve"> показан также при наследственном и приобретенном дефиците АТ </w:t>
      </w:r>
      <w:r w:rsidRPr="00B54A88">
        <w:rPr>
          <w:rFonts w:eastAsia="Times New Roman"/>
          <w:szCs w:val="24"/>
          <w:lang w:val="en-US" w:eastAsia="ru-RU"/>
        </w:rPr>
        <w:t>III</w:t>
      </w:r>
      <w:r w:rsidRPr="00B54A88">
        <w:rPr>
          <w:rFonts w:eastAsia="Times New Roman"/>
          <w:szCs w:val="24"/>
          <w:lang w:eastAsia="ru-RU"/>
        </w:rPr>
        <w:t>.</w:t>
      </w:r>
    </w:p>
    <w:p w14:paraId="32128D6E" w14:textId="77777777" w:rsidR="00050B6C" w:rsidRPr="00B54A88" w:rsidRDefault="00050B6C" w:rsidP="00050B6C">
      <w:pPr>
        <w:pStyle w:val="afe"/>
        <w:numPr>
          <w:ilvl w:val="0"/>
          <w:numId w:val="49"/>
        </w:numPr>
        <w:contextualSpacing w:val="0"/>
        <w:rPr>
          <w:rFonts w:eastAsia="Times New Roman"/>
          <w:szCs w:val="24"/>
          <w:lang w:eastAsia="ru-RU"/>
        </w:rPr>
      </w:pPr>
      <w:r w:rsidRPr="00B54A88">
        <w:rPr>
          <w:rFonts w:eastAsia="Times New Roman"/>
          <w:szCs w:val="24"/>
          <w:lang w:eastAsia="ru-RU"/>
        </w:rPr>
        <w:t xml:space="preserve">Для коррекции дефицита АТ </w:t>
      </w:r>
      <w:r w:rsidRPr="00B54A88">
        <w:rPr>
          <w:rFonts w:eastAsia="Times New Roman"/>
          <w:szCs w:val="24"/>
          <w:lang w:val="en-US" w:eastAsia="ru-RU"/>
        </w:rPr>
        <w:t>III</w:t>
      </w:r>
      <w:r w:rsidRPr="00B54A88">
        <w:rPr>
          <w:rFonts w:eastAsia="Times New Roman"/>
          <w:szCs w:val="24"/>
          <w:lang w:eastAsia="ru-RU"/>
        </w:rPr>
        <w:t xml:space="preserve"> используют СЗП или концентрат АТ III в дозе, рассчитываемой по формуле:</w:t>
      </w:r>
    </w:p>
    <w:p w14:paraId="0CC89133" w14:textId="77777777" w:rsidR="00050B6C" w:rsidRDefault="00050B6C" w:rsidP="00050B6C">
      <w:pPr>
        <w:pStyle w:val="afe"/>
        <w:numPr>
          <w:ilvl w:val="0"/>
          <w:numId w:val="49"/>
        </w:numPr>
        <w:contextualSpacing w:val="0"/>
        <w:rPr>
          <w:rFonts w:eastAsia="Times New Roman"/>
          <w:szCs w:val="24"/>
          <w:lang w:eastAsia="ru-RU"/>
        </w:rPr>
      </w:pPr>
      <w:r w:rsidRPr="00B54A88">
        <w:rPr>
          <w:rFonts w:eastAsia="Times New Roman"/>
          <w:szCs w:val="24"/>
          <w:lang w:eastAsia="ru-RU"/>
        </w:rPr>
        <w:t xml:space="preserve">Необходимая доза АТ </w:t>
      </w:r>
      <w:r w:rsidRPr="00B54A88">
        <w:rPr>
          <w:rFonts w:eastAsia="Times New Roman"/>
          <w:szCs w:val="24"/>
          <w:lang w:val="en-US" w:eastAsia="ru-RU"/>
        </w:rPr>
        <w:t>III</w:t>
      </w:r>
      <w:r w:rsidRPr="00B54A88">
        <w:rPr>
          <w:rFonts w:eastAsia="Times New Roman"/>
          <w:szCs w:val="24"/>
          <w:lang w:eastAsia="ru-RU"/>
        </w:rPr>
        <w:t xml:space="preserve"> (ME) = масса тела (кг) × (целевое значение – исходная  активность АТ </w:t>
      </w:r>
      <w:r w:rsidRPr="00B54A88">
        <w:rPr>
          <w:rFonts w:eastAsia="Times New Roman"/>
          <w:szCs w:val="24"/>
          <w:lang w:val="en-US" w:eastAsia="ru-RU"/>
        </w:rPr>
        <w:t>III</w:t>
      </w:r>
      <w:r w:rsidRPr="00B54A88">
        <w:rPr>
          <w:rFonts w:eastAsia="Times New Roman"/>
          <w:szCs w:val="24"/>
          <w:lang w:eastAsia="ru-RU"/>
        </w:rPr>
        <w:t xml:space="preserve"> (%)) × 0.5</w:t>
      </w:r>
    </w:p>
    <w:p w14:paraId="05771C03" w14:textId="77777777" w:rsidR="00050B6C" w:rsidRDefault="00050B6C" w:rsidP="00050B6C">
      <w:pPr>
        <w:pStyle w:val="afe"/>
        <w:numPr>
          <w:ilvl w:val="0"/>
          <w:numId w:val="49"/>
        </w:numPr>
        <w:contextualSpacing w:val="0"/>
        <w:rPr>
          <w:rFonts w:eastAsia="Times New Roman"/>
          <w:szCs w:val="24"/>
          <w:lang w:eastAsia="ru-RU"/>
        </w:rPr>
      </w:pPr>
      <w:r w:rsidRPr="00B54A88">
        <w:rPr>
          <w:rFonts w:eastAsia="Times New Roman"/>
          <w:szCs w:val="24"/>
          <w:lang w:eastAsia="ru-RU"/>
        </w:rPr>
        <w:t xml:space="preserve">При дефиците плазменных антикоагулянтов, таких как АТ </w:t>
      </w:r>
      <w:r w:rsidRPr="00B54A88">
        <w:rPr>
          <w:rFonts w:eastAsia="Times New Roman"/>
          <w:szCs w:val="24"/>
          <w:lang w:val="en-US" w:eastAsia="ru-RU"/>
        </w:rPr>
        <w:t>III</w:t>
      </w:r>
      <w:r w:rsidRPr="00B54A88">
        <w:rPr>
          <w:rFonts w:eastAsia="Times New Roman"/>
          <w:szCs w:val="24"/>
          <w:lang w:eastAsia="ru-RU"/>
        </w:rPr>
        <w:t xml:space="preserve">, протеин С, протеин </w:t>
      </w:r>
      <w:r w:rsidRPr="00B54A88">
        <w:rPr>
          <w:rFonts w:eastAsia="Times New Roman"/>
          <w:szCs w:val="24"/>
          <w:lang w:val="en-US" w:eastAsia="ru-RU"/>
        </w:rPr>
        <w:t>S</w:t>
      </w:r>
      <w:r w:rsidRPr="00B54A88">
        <w:rPr>
          <w:rFonts w:eastAsia="Times New Roman"/>
          <w:szCs w:val="24"/>
          <w:lang w:eastAsia="ru-RU"/>
        </w:rPr>
        <w:t xml:space="preserve"> применяется СЗП. </w:t>
      </w:r>
    </w:p>
    <w:p w14:paraId="457A4155" w14:textId="77777777" w:rsidR="00050B6C" w:rsidRDefault="00050B6C" w:rsidP="00050B6C">
      <w:pPr>
        <w:pStyle w:val="afe"/>
        <w:numPr>
          <w:ilvl w:val="0"/>
          <w:numId w:val="49"/>
        </w:numPr>
        <w:contextualSpacing w:val="0"/>
        <w:rPr>
          <w:rFonts w:eastAsia="Times New Roman"/>
          <w:szCs w:val="24"/>
          <w:lang w:eastAsia="ru-RU"/>
        </w:rPr>
      </w:pPr>
      <w:r w:rsidRPr="00B54A88">
        <w:rPr>
          <w:rFonts w:eastAsia="Times New Roman"/>
          <w:szCs w:val="24"/>
          <w:lang w:eastAsia="ru-RU"/>
        </w:rPr>
        <w:t xml:space="preserve">При глубоком дефиците протеина С возможно использование препарата очищенного протеина С (Сепротин).  </w:t>
      </w:r>
    </w:p>
    <w:p w14:paraId="7E293417" w14:textId="77777777" w:rsidR="00050B6C" w:rsidRPr="00B54A88" w:rsidRDefault="00050B6C" w:rsidP="00050B6C">
      <w:pPr>
        <w:pStyle w:val="afe"/>
        <w:numPr>
          <w:ilvl w:val="0"/>
          <w:numId w:val="49"/>
        </w:numPr>
        <w:contextualSpacing w:val="0"/>
        <w:rPr>
          <w:rFonts w:eastAsia="Times New Roman"/>
          <w:szCs w:val="24"/>
          <w:lang w:eastAsia="ru-RU"/>
        </w:rPr>
      </w:pPr>
      <w:r w:rsidRPr="00B54A88">
        <w:rPr>
          <w:rFonts w:eastAsia="Times New Roman"/>
          <w:szCs w:val="24"/>
          <w:lang w:eastAsia="ru-RU"/>
        </w:rPr>
        <w:t>В комплексной терапии АФС может быть эффективна комбинация: дипиридамол, витамин Е, плаквенил.</w:t>
      </w:r>
    </w:p>
    <w:p w14:paraId="0DC04ADF" w14:textId="77777777" w:rsidR="00050B6C" w:rsidRDefault="00050B6C" w:rsidP="00050B6C">
      <w:pPr>
        <w:rPr>
          <w:rFonts w:eastAsia="Times New Roman"/>
          <w:szCs w:val="24"/>
          <w:lang w:eastAsia="ru-RU"/>
        </w:rPr>
      </w:pPr>
    </w:p>
    <w:p w14:paraId="250511DF" w14:textId="77777777" w:rsidR="00050B6C" w:rsidRDefault="00050B6C" w:rsidP="00050B6C">
      <w:pPr>
        <w:rPr>
          <w:rFonts w:eastAsia="Times New Roman"/>
          <w:szCs w:val="24"/>
          <w:u w:val="single"/>
          <w:lang w:eastAsia="ru-RU"/>
        </w:rPr>
      </w:pPr>
      <w:r>
        <w:rPr>
          <w:rFonts w:eastAsia="Times New Roman"/>
          <w:szCs w:val="24"/>
          <w:u w:val="single"/>
          <w:lang w:eastAsia="ru-RU"/>
        </w:rPr>
        <w:t xml:space="preserve">Инструментальные методы лечения. </w:t>
      </w:r>
    </w:p>
    <w:p w14:paraId="4E8B6F14" w14:textId="641F3835" w:rsidR="00050B6C" w:rsidRDefault="00050B6C" w:rsidP="00050B6C">
      <w:pPr>
        <w:widowControl w:val="0"/>
        <w:rPr>
          <w:szCs w:val="24"/>
        </w:rPr>
      </w:pPr>
      <w:r w:rsidRPr="00482DE7">
        <w:rPr>
          <w:rFonts w:eastAsia="Times New Roman"/>
          <w:szCs w:val="24"/>
          <w:lang w:eastAsia="ru-RU"/>
        </w:rPr>
        <w:t>1)  Кава-фильтр</w:t>
      </w:r>
      <w:r>
        <w:rPr>
          <w:rFonts w:eastAsia="Times New Roman"/>
          <w:szCs w:val="24"/>
          <w:lang w:eastAsia="ru-RU"/>
        </w:rPr>
        <w:t xml:space="preserve"> устанавливается либо для профилактики ТЭЛА (если были эпизоды ТЭЛА ранее), либо при наличии флотирующего тромба в крупных венозных стволах </w:t>
      </w:r>
      <w:r>
        <w:fldChar w:fldCharType="begin" w:fldLock="1"/>
      </w:r>
      <w:r w:rsidR="00214055">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mendeley":{"formattedCitation":"[44]","plainTextFormattedCitation":"[44]","previouslyFormattedCitation":"[44]"},"properties":{"noteIndex":0},"schema":"https://github.com/citation-style-language/schema/raw/master/csl-citation.json"}</w:instrText>
      </w:r>
      <w:r>
        <w:fldChar w:fldCharType="separate"/>
      </w:r>
      <w:r w:rsidR="00071D11" w:rsidRPr="00071D11">
        <w:rPr>
          <w:noProof/>
        </w:rPr>
        <w:t>[44]</w:t>
      </w:r>
      <w:r>
        <w:fldChar w:fldCharType="end"/>
      </w:r>
      <w:r>
        <w:rPr>
          <w:rFonts w:eastAsia="Times New Roman"/>
          <w:szCs w:val="24"/>
          <w:lang w:eastAsia="ru-RU"/>
        </w:rPr>
        <w:t>.</w:t>
      </w:r>
      <w:r>
        <w:rPr>
          <w:szCs w:val="24"/>
        </w:rPr>
        <w:t xml:space="preserve"> Показаниями для постановки венозного кава-фильтра является неэффективность или невозможность проведения антикоагулянтной терапии у больных с тромбозами глубоких вен нижних конечностей в следующих случаях:</w:t>
      </w:r>
    </w:p>
    <w:p w14:paraId="56312EA7" w14:textId="77777777" w:rsidR="00050B6C" w:rsidRPr="005650C3" w:rsidRDefault="00050B6C" w:rsidP="00050B6C">
      <w:pPr>
        <w:pStyle w:val="afe"/>
        <w:numPr>
          <w:ilvl w:val="0"/>
          <w:numId w:val="49"/>
        </w:numPr>
        <w:contextualSpacing w:val="0"/>
        <w:rPr>
          <w:rFonts w:eastAsia="Times New Roman"/>
          <w:szCs w:val="24"/>
          <w:lang w:eastAsia="ru-RU"/>
        </w:rPr>
      </w:pPr>
      <w:r w:rsidRPr="005650C3">
        <w:rPr>
          <w:rFonts w:eastAsia="Times New Roman"/>
          <w:szCs w:val="24"/>
          <w:lang w:eastAsia="ru-RU"/>
        </w:rPr>
        <w:t>рецидивирующая ТЭЛА, несмотря на адекватную антикоагулянтную терапию;</w:t>
      </w:r>
    </w:p>
    <w:p w14:paraId="37D79516" w14:textId="77777777" w:rsidR="00050B6C" w:rsidRPr="005650C3" w:rsidRDefault="00050B6C" w:rsidP="00050B6C">
      <w:pPr>
        <w:pStyle w:val="afe"/>
        <w:numPr>
          <w:ilvl w:val="0"/>
          <w:numId w:val="49"/>
        </w:numPr>
        <w:contextualSpacing w:val="0"/>
        <w:rPr>
          <w:rFonts w:eastAsia="Times New Roman"/>
          <w:szCs w:val="24"/>
          <w:lang w:eastAsia="ru-RU"/>
        </w:rPr>
      </w:pPr>
      <w:r w:rsidRPr="005650C3">
        <w:rPr>
          <w:rFonts w:eastAsia="Times New Roman"/>
          <w:szCs w:val="24"/>
          <w:lang w:eastAsia="ru-RU"/>
        </w:rPr>
        <w:t>наличие противопоказаний к антикоагулянтной терапии;</w:t>
      </w:r>
    </w:p>
    <w:p w14:paraId="647F2D5B" w14:textId="77777777" w:rsidR="00050B6C" w:rsidRPr="005650C3" w:rsidRDefault="00050B6C" w:rsidP="00050B6C">
      <w:pPr>
        <w:pStyle w:val="afe"/>
        <w:numPr>
          <w:ilvl w:val="0"/>
          <w:numId w:val="49"/>
        </w:numPr>
        <w:contextualSpacing w:val="0"/>
        <w:rPr>
          <w:rFonts w:eastAsia="Times New Roman"/>
          <w:szCs w:val="24"/>
          <w:lang w:eastAsia="ru-RU"/>
        </w:rPr>
      </w:pPr>
      <w:r w:rsidRPr="005650C3">
        <w:rPr>
          <w:rFonts w:eastAsia="Times New Roman"/>
          <w:szCs w:val="24"/>
          <w:lang w:eastAsia="ru-RU"/>
        </w:rPr>
        <w:t>осложнения антикоагулянтной терапии, делающие невозможным</w:t>
      </w:r>
    </w:p>
    <w:p w14:paraId="7DFBD705" w14:textId="77777777" w:rsidR="00050B6C" w:rsidRPr="005650C3" w:rsidRDefault="00050B6C" w:rsidP="00050B6C">
      <w:pPr>
        <w:pStyle w:val="afe"/>
        <w:numPr>
          <w:ilvl w:val="0"/>
          <w:numId w:val="49"/>
        </w:numPr>
        <w:contextualSpacing w:val="0"/>
        <w:rPr>
          <w:rFonts w:eastAsia="Times New Roman"/>
          <w:szCs w:val="24"/>
          <w:lang w:eastAsia="ru-RU"/>
        </w:rPr>
      </w:pPr>
      <w:r w:rsidRPr="005650C3">
        <w:rPr>
          <w:rFonts w:eastAsia="Times New Roman"/>
          <w:szCs w:val="24"/>
          <w:lang w:eastAsia="ru-RU"/>
        </w:rPr>
        <w:t>дальнейшую гипокоагуляцию;</w:t>
      </w:r>
    </w:p>
    <w:p w14:paraId="4174C849" w14:textId="77777777" w:rsidR="00050B6C" w:rsidRPr="005650C3" w:rsidRDefault="00050B6C" w:rsidP="00050B6C">
      <w:pPr>
        <w:pStyle w:val="afe"/>
        <w:numPr>
          <w:ilvl w:val="0"/>
          <w:numId w:val="49"/>
        </w:numPr>
        <w:contextualSpacing w:val="0"/>
        <w:rPr>
          <w:rFonts w:eastAsia="Times New Roman"/>
          <w:szCs w:val="24"/>
          <w:lang w:eastAsia="ru-RU"/>
        </w:rPr>
      </w:pPr>
      <w:r w:rsidRPr="005650C3">
        <w:rPr>
          <w:rFonts w:eastAsia="Times New Roman"/>
          <w:szCs w:val="24"/>
          <w:lang w:eastAsia="ru-RU"/>
        </w:rPr>
        <w:t>невозможность достигнуть или поддерживать лечебный антикоагулянтный эффект.</w:t>
      </w:r>
    </w:p>
    <w:p w14:paraId="383480E5" w14:textId="77777777" w:rsidR="00050B6C" w:rsidRPr="00A13E2A" w:rsidRDefault="00050B6C" w:rsidP="00050B6C">
      <w:pPr>
        <w:rPr>
          <w:rFonts w:eastAsia="Times New Roman"/>
          <w:szCs w:val="24"/>
          <w:lang w:eastAsia="ru-RU"/>
        </w:rPr>
      </w:pPr>
      <w:r w:rsidRPr="00A13E2A">
        <w:rPr>
          <w:rFonts w:eastAsia="Times New Roman"/>
          <w:szCs w:val="24"/>
          <w:lang w:eastAsia="ru-RU"/>
        </w:rPr>
        <w:t>При исчезновении угрозы ВТЭО кава-фильтр удаляется (обычно через 1,5-2 мес).</w:t>
      </w:r>
    </w:p>
    <w:p w14:paraId="5141AC01" w14:textId="77777777" w:rsidR="00050B6C" w:rsidRDefault="00050B6C" w:rsidP="00050B6C">
      <w:pPr>
        <w:ind w:left="1459"/>
        <w:rPr>
          <w:rFonts w:eastAsia="Times New Roman"/>
          <w:szCs w:val="24"/>
          <w:lang w:eastAsia="ru-RU"/>
        </w:rPr>
      </w:pPr>
    </w:p>
    <w:p w14:paraId="5F7081E5" w14:textId="35B14DD3" w:rsidR="00050B6C" w:rsidRDefault="00050B6C" w:rsidP="00050B6C">
      <w:pPr>
        <w:rPr>
          <w:rFonts w:eastAsia="Times New Roman"/>
          <w:szCs w:val="24"/>
          <w:lang w:eastAsia="ru-RU"/>
        </w:rPr>
      </w:pPr>
      <w:r w:rsidRPr="00482DE7">
        <w:rPr>
          <w:rFonts w:eastAsia="Times New Roman"/>
          <w:szCs w:val="24"/>
          <w:lang w:eastAsia="ru-RU"/>
        </w:rPr>
        <w:t>2) Эндоваскулярная тромбоэкстракция</w:t>
      </w:r>
      <w:r>
        <w:rPr>
          <w:rFonts w:eastAsia="Times New Roman"/>
          <w:szCs w:val="24"/>
          <w:lang w:eastAsia="ru-RU"/>
        </w:rPr>
        <w:t xml:space="preserve"> используется при острых тромбозах сосудов головного мозга, ТЭЛА, остром коронарном синдроме, а также при угрозе формирования </w:t>
      </w:r>
      <w:r>
        <w:rPr>
          <w:rFonts w:eastAsia="Times New Roman"/>
          <w:szCs w:val="24"/>
          <w:lang w:eastAsia="ru-RU"/>
        </w:rPr>
        <w:lastRenderedPageBreak/>
        <w:t xml:space="preserve">некрозов тканей и органов </w:t>
      </w:r>
      <w:r>
        <w:fldChar w:fldCharType="begin" w:fldLock="1"/>
      </w:r>
      <w:r w:rsidR="00214055">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mendeley":{"formattedCitation":"[44]","plainTextFormattedCitation":"[44]","previouslyFormattedCitation":"[44]"},"properties":{"noteIndex":0},"schema":"https://github.com/citation-style-language/schema/raw/master/csl-citation.json"}</w:instrText>
      </w:r>
      <w:r>
        <w:fldChar w:fldCharType="separate"/>
      </w:r>
      <w:r w:rsidR="00071D11" w:rsidRPr="00071D11">
        <w:rPr>
          <w:noProof/>
        </w:rPr>
        <w:t>[44]</w:t>
      </w:r>
      <w:r>
        <w:fldChar w:fldCharType="end"/>
      </w:r>
      <w:r>
        <w:rPr>
          <w:rFonts w:eastAsia="Times New Roman"/>
          <w:szCs w:val="24"/>
          <w:lang w:eastAsia="ru-RU"/>
        </w:rPr>
        <w:t xml:space="preserve">. При необходимости устанавливаются различные сосудистые стенты. </w:t>
      </w:r>
    </w:p>
    <w:p w14:paraId="7A341EBB" w14:textId="77777777" w:rsidR="00050B6C" w:rsidRDefault="00050B6C" w:rsidP="00050B6C">
      <w:pPr>
        <w:ind w:left="708" w:firstLine="708"/>
        <w:rPr>
          <w:rFonts w:eastAsia="Times New Roman"/>
          <w:szCs w:val="24"/>
          <w:lang w:eastAsia="ru-RU"/>
        </w:rPr>
      </w:pPr>
    </w:p>
    <w:p w14:paraId="3C8BE565" w14:textId="77777777" w:rsidR="00050B6C" w:rsidRDefault="00050B6C" w:rsidP="00050B6C">
      <w:pPr>
        <w:rPr>
          <w:rFonts w:eastAsia="Times New Roman"/>
          <w:szCs w:val="24"/>
          <w:lang w:eastAsia="ru-RU"/>
        </w:rPr>
      </w:pPr>
      <w:r w:rsidRPr="00482DE7">
        <w:rPr>
          <w:rFonts w:eastAsia="Times New Roman"/>
          <w:szCs w:val="24"/>
          <w:lang w:eastAsia="ru-RU"/>
        </w:rPr>
        <w:t>3) Плазмаферез (ПФ)</w:t>
      </w:r>
      <w:r>
        <w:rPr>
          <w:rFonts w:eastAsia="Times New Roman"/>
          <w:szCs w:val="24"/>
          <w:lang w:eastAsia="ru-RU"/>
        </w:rPr>
        <w:t xml:space="preserve"> эффективен в комплексной терапии АФС и катастрофического АФС, ТТП и других видах ТМА, гипергомоцистеинемии, повышении активности факторов свертывания крови, при рецидивирующих тромбозах с угрозой развития тяжелых трофических нарушений. Объем, интенсивность, способы замещения ПФ зависят от характеристики заболеваний. </w:t>
      </w:r>
    </w:p>
    <w:p w14:paraId="5DEC1819" w14:textId="77777777" w:rsidR="00050B6C" w:rsidRDefault="00050B6C" w:rsidP="00050B6C">
      <w:pPr>
        <w:ind w:left="1429"/>
        <w:rPr>
          <w:rFonts w:eastAsia="Times New Roman"/>
          <w:szCs w:val="24"/>
          <w:lang w:eastAsia="ru-RU"/>
        </w:rPr>
      </w:pPr>
    </w:p>
    <w:p w14:paraId="45657111" w14:textId="77777777" w:rsidR="00050B6C" w:rsidRPr="00111FC7" w:rsidRDefault="00050B6C" w:rsidP="00050B6C">
      <w:pPr>
        <w:ind w:firstLine="708"/>
        <w:rPr>
          <w:rFonts w:eastAsia="Times New Roman"/>
          <w:szCs w:val="24"/>
          <w:u w:val="single"/>
          <w:lang w:eastAsia="ru-RU"/>
        </w:rPr>
      </w:pPr>
      <w:r w:rsidRPr="00111FC7">
        <w:rPr>
          <w:rFonts w:eastAsia="Times New Roman"/>
          <w:szCs w:val="24"/>
          <w:u w:val="single"/>
          <w:lang w:eastAsia="ru-RU"/>
        </w:rPr>
        <w:t xml:space="preserve">Хирургическое лечение.   </w:t>
      </w:r>
    </w:p>
    <w:p w14:paraId="5FAF67EC" w14:textId="77777777" w:rsidR="00050B6C" w:rsidRPr="00A13E2A" w:rsidRDefault="00050B6C" w:rsidP="00050B6C">
      <w:pPr>
        <w:contextualSpacing/>
        <w:rPr>
          <w:rFonts w:eastAsia="Times New Roman"/>
          <w:b/>
          <w:szCs w:val="24"/>
          <w:lang w:eastAsia="ru-RU"/>
        </w:rPr>
      </w:pPr>
      <w:r w:rsidRPr="00A13E2A">
        <w:rPr>
          <w:rFonts w:eastAsia="Times New Roman"/>
          <w:szCs w:val="24"/>
          <w:lang w:eastAsia="ru-RU"/>
        </w:rPr>
        <w:t xml:space="preserve">Диагностику и лечение артериальных тромбозов необходимо строго осуществлять совместно с ангиохирургом, часто в условиях специализированного ангиологического хирургического стационара. При ТЭЛА с тяжелыми гемодинамическими расстройствами (АД в легочной артерии более 60-65 мм.рт.ст.) показано хирургическое удаление тромбов из легочной артерии.  </w:t>
      </w:r>
    </w:p>
    <w:p w14:paraId="6732C543" w14:textId="77777777" w:rsidR="00050B6C" w:rsidRPr="00A13E2A" w:rsidRDefault="00050B6C" w:rsidP="00050B6C">
      <w:pPr>
        <w:rPr>
          <w:rFonts w:eastAsia="Times New Roman"/>
          <w:b/>
          <w:szCs w:val="24"/>
          <w:lang w:eastAsia="ru-RU"/>
        </w:rPr>
      </w:pPr>
      <w:r w:rsidRPr="00A13E2A">
        <w:rPr>
          <w:rFonts w:eastAsia="Times New Roman"/>
          <w:szCs w:val="24"/>
          <w:lang w:eastAsia="ru-RU"/>
        </w:rPr>
        <w:t>При развитии некротических изменений в результате окклюзирующих тромбозов показано экстренное хирургическое пособие.</w:t>
      </w:r>
    </w:p>
    <w:p w14:paraId="21C69733" w14:textId="77777777" w:rsidR="00050B6C" w:rsidRPr="00A13E2A" w:rsidRDefault="00050B6C" w:rsidP="00050B6C">
      <w:pPr>
        <w:rPr>
          <w:rFonts w:eastAsia="Times New Roman"/>
          <w:b/>
          <w:szCs w:val="24"/>
          <w:lang w:eastAsia="ru-RU"/>
        </w:rPr>
      </w:pPr>
      <w:r w:rsidRPr="00A13E2A">
        <w:rPr>
          <w:rFonts w:eastAsia="Times New Roman"/>
          <w:szCs w:val="24"/>
          <w:lang w:eastAsia="ru-RU"/>
        </w:rPr>
        <w:t xml:space="preserve">При флотирующих тромбах возможны применение эндоваскулярной тромбоэкстракции, установка кава-фильтра, хирургическая перевязка сосудов, прошивание нижней полой вены и др. </w:t>
      </w:r>
    </w:p>
    <w:p w14:paraId="5AA33CAB" w14:textId="77777777" w:rsidR="00050B6C" w:rsidRDefault="00050B6C" w:rsidP="00050B6C">
      <w:pPr>
        <w:rPr>
          <w:rFonts w:eastAsia="Times New Roman"/>
          <w:szCs w:val="24"/>
          <w:lang w:eastAsia="ru-RU"/>
        </w:rPr>
      </w:pPr>
      <w:r>
        <w:rPr>
          <w:rFonts w:eastAsia="Times New Roman"/>
          <w:szCs w:val="24"/>
          <w:lang w:eastAsia="ru-RU"/>
        </w:rPr>
        <w:t xml:space="preserve">Целью терапии тромбозов является максимально возможное лизирование тромбов и максимальная реканализация сосуда. Длительность терапии тромбоза составляет, как правило, не менее 3-х месяцев. Однако продолжительность лечения тромбозов по показаниям может составлять от 6 до 12 мес. При некоторых тромбофилиях профилактическая антитромботическая терапия может продолжаться пожизненно. </w:t>
      </w:r>
    </w:p>
    <w:p w14:paraId="435B4E5A" w14:textId="77777777" w:rsidR="00050B6C" w:rsidRDefault="00050B6C" w:rsidP="00050B6C">
      <w:pPr>
        <w:rPr>
          <w:szCs w:val="24"/>
        </w:rPr>
      </w:pPr>
      <w:r>
        <w:rPr>
          <w:szCs w:val="24"/>
        </w:rPr>
        <w:t xml:space="preserve">При сохранении таких факторов риска, как иммобилизация, гнойная инфекция, длительная катетеризация центральных сосудов, продолжающаяся ХТ или другие виды специфической терапии, сахарный диабет, сохраняющаяся злокачественная опухоль, генетические тромбофилии (исключая дефицит АТ </w:t>
      </w:r>
      <w:r>
        <w:rPr>
          <w:szCs w:val="24"/>
          <w:lang w:val="en-US"/>
        </w:rPr>
        <w:t>III</w:t>
      </w:r>
      <w:r>
        <w:rPr>
          <w:szCs w:val="24"/>
        </w:rPr>
        <w:t xml:space="preserve">), целесообразно продлить антикоагулянтную профилактику. В этом случае дополнительным аргументом может служить сохранение тромбинемии (высокая концентрация </w:t>
      </w:r>
      <w:r>
        <w:rPr>
          <w:szCs w:val="24"/>
          <w:lang w:val="en-US"/>
        </w:rPr>
        <w:t>D</w:t>
      </w:r>
      <w:r>
        <w:rPr>
          <w:szCs w:val="24"/>
        </w:rPr>
        <w:t>-димера), а также признаки замедления кровотока в глубоких венах нижних конечностей или таза при УЗДГ. Завершение противотромботического курса проводится индивидуально с учетом динамики факторов риска и тромбинемии.</w:t>
      </w:r>
    </w:p>
    <w:p w14:paraId="20D9B18F" w14:textId="77777777" w:rsidR="00050B6C" w:rsidRDefault="00050B6C" w:rsidP="00050B6C">
      <w:pPr>
        <w:pStyle w:val="afd"/>
        <w:spacing w:beforeAutospacing="0" w:afterAutospacing="0" w:line="360" w:lineRule="auto"/>
      </w:pPr>
    </w:p>
    <w:p w14:paraId="5A7D6CC6" w14:textId="77777777" w:rsidR="00050B6C" w:rsidRPr="00670BE6" w:rsidRDefault="00050B6C" w:rsidP="00A36E8F">
      <w:pPr>
        <w:pStyle w:val="afd"/>
        <w:spacing w:beforeAutospacing="0" w:afterAutospacing="0" w:line="360" w:lineRule="auto"/>
        <w:ind w:firstLine="0"/>
        <w:rPr>
          <w:i/>
          <w:iCs/>
          <w:u w:val="single"/>
        </w:rPr>
      </w:pPr>
      <w:r w:rsidRPr="00A36E8F">
        <w:rPr>
          <w:i/>
          <w:iCs/>
          <w:u w:val="single"/>
        </w:rPr>
        <w:lastRenderedPageBreak/>
        <w:t xml:space="preserve">Особенности профилактики и лечения ВТЭО </w:t>
      </w:r>
      <w:bookmarkStart w:id="61" w:name="_Toc535849609"/>
      <w:r w:rsidRPr="00A36E8F">
        <w:rPr>
          <w:i/>
          <w:iCs/>
          <w:u w:val="single"/>
        </w:rPr>
        <w:t>при лимфо</w:t>
      </w:r>
      <w:bookmarkEnd w:id="61"/>
      <w:r w:rsidRPr="00A36E8F">
        <w:rPr>
          <w:i/>
          <w:iCs/>
          <w:u w:val="single"/>
        </w:rPr>
        <w:t>мах</w:t>
      </w:r>
    </w:p>
    <w:p w14:paraId="18C2E01E" w14:textId="3BC12AD9" w:rsidR="00050B6C" w:rsidRDefault="00050B6C" w:rsidP="00050B6C">
      <w:r>
        <w:rPr>
          <w:szCs w:val="24"/>
        </w:rPr>
        <w:t>Частота возникновения ВТЭО при лимфомах колеблется от 1,5 до 59,5% и зависит от варианта лимфомы, стадии заболевания, ее локализации</w:t>
      </w:r>
      <w:r w:rsidRPr="00EF10DB">
        <w:rPr>
          <w:szCs w:val="24"/>
        </w:rPr>
        <w:t xml:space="preserve"> </w:t>
      </w:r>
      <w:r>
        <w:rPr>
          <w:szCs w:val="24"/>
        </w:rPr>
        <w:fldChar w:fldCharType="begin" w:fldLock="1"/>
      </w:r>
      <w:r w:rsidR="00214055">
        <w:rPr>
          <w:szCs w:val="24"/>
        </w:rPr>
        <w:instrText>ADDIN CSL_CITATION {"citationItems":[{"id":"ITEM-1","itemData":{"DOI":"10.1016/j.thromres.2016.05.008","ISSN":"18792472","PMID":"27208462","abstract":"Introduction Patients with non-Hodgkin lymphoma (NHL) have an increased risk of venous thromboembolism (VTE). Current risk-prediction models classify NHL as a single entity. We aimed to quantify the difference in VTE risk in follicular lymphoma (FL) versus diffuse large B cell lymphoma (DLBCL). Methods Using a prospective cohort study, we identified 2730 patients (2037 DLBCL; 693 FL) within the Veteran's Administration Central Cancer Registry. A competing risk model assessed the association between VTE risk and histology in the first year after NHL diagnosis. We assessed the effect of additional risk factors for VTE in NHL. Results In univariate analysis, DLBCL was associated with increased risk of VTE compared to FL in the first year after diagnosis; this association was no longer significant in adjusted analysis (adjusted hazard ratio (aHR) 1.52; 95% CI 0.97-2.40). Major risk factors for VTE included history of VTE before NHL diagnosis (aHR 4.73, p ≤ 0.0001) and time period during chemotherapy administration (aHR 7.60, p ≤ 0.0001). Additional risk factors included: stage III/IV disease (p = 0.02), BMI ≥ 30 (p = 0.02), B-symptoms (p = 0.02), and doxorubicin (p = 0.04). The cumulative incidence of VTE was highest in the period following diagnosis and decreased over time for both histologies. Conclusion DLBCL is associated with increased risk of VTE compared to FL. This risk is markedly attenuated when adjusting for additional risk factors. The strongest predictors for development of VTE included: time period during chemotherapy administration (especially doxorubicin) and history of VTE. This knowledge can assist clinicians in identifying NHL patients at high risk for VTE.","author":[{"dropping-particle":"","family":"Sanfilippo","given":"K. M.","non-dropping-particle":"","parse-names":false,"suffix":""},{"dropping-particle":"","family":"Wang","given":"T. F.","non-dropping-particle":"","parse-names":false,"suffix":""},{"dropping-particle":"","family":"Gage","given":"B. F.","non-dropping-particle":"","parse-names":false,"suffix":""},{"dropping-particle":"","family":"Luo","given":"S.","non-dropping-particle":"","parse-names":false,"suffix":""},{"dropping-particle":"","family":"Riedell","given":"P.","non-dropping-particle":"","parse-names":false,"suffix":""},{"dropping-particle":"","family":"Carson","given":"K. R.","non-dropping-particle":"","parse-names":false,"suffix":""}],"container-title":"Thrombosis Research","id":"ITEM-1","issued":{"date-parts":[["2016","7","1"]]},"page":"86-90","publisher":"Elsevier Ltd","title":"Incidence of venous thromboembolism in patients with non-Hodgkin lymphoma","type":"article-journal","volume":"143"},"uris":["http://www.mendeley.com/documents/?uuid=7b8bbbe4-fc75-35bc-b4a6-c3fcc6ae90cc"]},{"id":"ITEM-2","itemData":{"DOI":"10.1016/j.thromres.2012.03.019","ISSN":"18792472","PMID":"22507288","abstract":"Introduction: Venous thromboembolism (VTE) may be associated with treatment failure rate and quality of life deterioration in lymphoma patients. However, the majority of data regarding VTE has come from retrospective studies done in Western countries. Materials and methods: We analyzed VTE, including pulmonary embolism and deep vein thrombosis, from Asian patients enrolled a prospective cohort study. All patients were newly diagnosed Hodgkin's lymphoma (HL) and non-Hodgkin's lymphoma (NHL). Results: A total of 686 patients were analyzed, and the median follow-up duration was 21.8 months. There were 54 cases of VTE including deep vein thrombosis alone (33/54, 61.1%) and pulmonary embolism (21/54, 38.9%). The median time to VTE was 1.97 months, and the one-year actuarial incidence was 7.9%. The global incidence of VTE was higher in patients with NHL (51/641, 8.0%) than HL (3/45, 6.7%). All cases of VTE occurred in patients receiving chemotherapy whereas no VTE in patients without chemotherapy. VTE was also independently associated with age older than 60 years and primary central nervous system (CNS) lymphoma. No VTE-related deaths were reported among all cases of VTE. Thus, overall survival was not different between patients with and without VTE. The subgroup analysis of patients with diffuse large B-cell lymphoma showed 8.9% of one-year actuarial incidence, but the occurrence of VTE did not influence its overall survival, either. Conclusions: The incidence of VTE in our study population was comparable to that of Western countries, and VTE was associated with chemotherapy, brain involvement and old age. © 2012 Elsevier Ltd.","author":[{"dropping-particle":"","family":"Park","given":"Lee Chun","non-dropping-particle":"","parse-names":false,"suffix":""},{"dropping-particle":"","family":"Woo","given":"Sook Young","non-dropping-particle":"","parse-names":false,"suffix":""},{"dropping-particle":"","family":"Kim","given":"Seonwoo","non-dropping-particle":"","parse-names":false,"suffix":""},{"dropping-particle":"","family":"Jeon","given":"Hyejin","non-dropping-particle":"","parse-names":false,"suffix":""},{"dropping-particle":"","family":"Ko","given":"Young Hyeh","non-dropping-particle":"","parse-names":false,"suffix":""},{"dropping-particle":"","family":"Kim","given":"Seok Jin","non-dropping-particle":"","parse-names":false,"suffix":""},{"dropping-particle":"","family":"Kim","given":"Won Seog","non-dropping-particle":"","parse-names":false,"suffix":""}],"container-title":"Thrombosis Research","id":"ITEM-2","issue":"3","issued":{"date-parts":[["2012"]]},"page":"e6","publisher":"Elsevier Ltd","title":"Incidence, risk factors and clinical features of venous thromboembolism in newly diagnosed lymphoma patients: Results from a prospective cohort study with Asian population","type":"article-journal","volume":"130"},"uris":["http://www.mendeley.com/documents/?uuid=3cf2b606-ef7e-3c57-a3c7-2a7b45850867"]}],"mendeley":{"formattedCitation":"[49,50]","plainTextFormattedCitation":"[49,50]","previouslyFormattedCitation":"[49,50]"},"properties":{"noteIndex":0},"schema":"https://github.com/citation-style-language/schema/raw/master/csl-citation.json"}</w:instrText>
      </w:r>
      <w:r>
        <w:rPr>
          <w:szCs w:val="24"/>
        </w:rPr>
        <w:fldChar w:fldCharType="separate"/>
      </w:r>
      <w:r w:rsidR="00071D11" w:rsidRPr="00071D11">
        <w:rPr>
          <w:noProof/>
          <w:szCs w:val="24"/>
        </w:rPr>
        <w:t>[49,50]</w:t>
      </w:r>
      <w:r>
        <w:rPr>
          <w:szCs w:val="24"/>
        </w:rPr>
        <w:fldChar w:fldCharType="end"/>
      </w:r>
      <w:r>
        <w:rPr>
          <w:szCs w:val="24"/>
        </w:rPr>
        <w:t xml:space="preserve">. Наибольшая частота ВТЭО отмечается у больных лимфомами ЦНС, при которых риск их возникновения увеличивается в 4,19 раз, а также при первичной медиастинальный В-крупноклеточной лимфоме. При лимфомах высокой степени злокачественности риск ВТЭО выше, чем при лимфомах низкой степени злокачественности (8.3% против 6.3%). Развитию ВТЭО способствует сдавление венозных сосудов опухолевой массой, которое встречается у 22% больных лимфомами </w:t>
      </w:r>
      <w:r>
        <w:rPr>
          <w:szCs w:val="24"/>
        </w:rPr>
        <w:fldChar w:fldCharType="begin" w:fldLock="1"/>
      </w:r>
      <w:r w:rsidR="00214055">
        <w:rPr>
          <w:szCs w:val="24"/>
        </w:rPr>
        <w:instrText>ADDIN CSL_CITATION {"citationItems":[{"id":"ITEM-1","itemData":{"DOI":"10.1016/j.thromres.2016.05.008","ISSN":"18792472","PMID":"27208462","abstract":"Introduction Patients with non-Hodgkin lymphoma (NHL) have an increased risk of venous thromboembolism (VTE). Current risk-prediction models classify NHL as a single entity. We aimed to quantify the difference in VTE risk in follicular lymphoma (FL) versus diffuse large B cell lymphoma (DLBCL). Methods Using a prospective cohort study, we identified 2730 patients (2037 DLBCL; 693 FL) within the Veteran's Administration Central Cancer Registry. A competing risk model assessed the association between VTE risk and histology in the first year after NHL diagnosis. We assessed the effect of additional risk factors for VTE in NHL. Results In univariate analysis, DLBCL was associated with increased risk of VTE compared to FL in the first year after diagnosis; this association was no longer significant in adjusted analysis (adjusted hazard ratio (aHR) 1.52; 95% CI 0.97-2.40). Major risk factors for VTE included history of VTE before NHL diagnosis (aHR 4.73, p ≤ 0.0001) and time period during chemotherapy administration (aHR 7.60, p ≤ 0.0001). Additional risk factors included: stage III/IV disease (p = 0.02), BMI ≥ 30 (p = 0.02), B-symptoms (p = 0.02), and doxorubicin (p = 0.04). The cumulative incidence of VTE was highest in the period following diagnosis and decreased over time for both histologies. Conclusion DLBCL is associated with increased risk of VTE compared to FL. This risk is markedly attenuated when adjusting for additional risk factors. The strongest predictors for development of VTE included: time period during chemotherapy administration (especially doxorubicin) and history of VTE. This knowledge can assist clinicians in identifying NHL patients at high risk for VTE.","author":[{"dropping-particle":"","family":"Sanfilippo","given":"K. M.","non-dropping-particle":"","parse-names":false,"suffix":""},{"dropping-particle":"","family":"Wang","given":"T. F.","non-dropping-particle":"","parse-names":false,"suffix":""},{"dropping-particle":"","family":"Gage","given":"B. F.","non-dropping-particle":"","parse-names":false,"suffix":""},{"dropping-particle":"","family":"Luo","given":"S.","non-dropping-particle":"","parse-names":false,"suffix":""},{"dropping-particle":"","family":"Riedell","given":"P.","non-dropping-particle":"","parse-names":false,"suffix":""},{"dropping-particle":"","family":"Carson","given":"K. R.","non-dropping-particle":"","parse-names":false,"suffix":""}],"container-title":"Thrombosis Research","id":"ITEM-1","issued":{"date-parts":[["2016","7","1"]]},"page":"86-90","publisher":"Elsevier Ltd","title":"Incidence of venous thromboembolism in patients with non-Hodgkin lymphoma","type":"article-journal","volume":"143"},"uris":["http://www.mendeley.com/documents/?uuid=7b8bbbe4-fc75-35bc-b4a6-c3fcc6ae90cc"]},{"id":"ITEM-2","itemData":{"DOI":"10.1016/j.thromres.2012.03.019","ISSN":"18792472","PMID":"22507288","abstract":"Introduction: Venous thromboembolism (VTE) may be associated with treatment failure rate and quality of life deterioration in lymphoma patients. However, the majority of data regarding VTE has come from retrospective studies done in Western countries. Materials and methods: We analyzed VTE, including pulmonary embolism and deep vein thrombosis, from Asian patients enrolled a prospective cohort study. All patients were newly diagnosed Hodgkin's lymphoma (HL) and non-Hodgkin's lymphoma (NHL). Results: A total of 686 patients were analyzed, and the median follow-up duration was 21.8 months. There were 54 cases of VTE including deep vein thrombosis alone (33/54, 61.1%) and pulmonary embolism (21/54, 38.9%). The median time to VTE was 1.97 months, and the one-year actuarial incidence was 7.9%. The global incidence of VTE was higher in patients with NHL (51/641, 8.0%) than HL (3/45, 6.7%). All cases of VTE occurred in patients receiving chemotherapy whereas no VTE in patients without chemotherapy. VTE was also independently associated with age older than 60 years and primary central nervous system (CNS) lymphoma. No VTE-related deaths were reported among all cases of VTE. Thus, overall survival was not different between patients with and without VTE. The subgroup analysis of patients with diffuse large B-cell lymphoma showed 8.9% of one-year actuarial incidence, but the occurrence of VTE did not influence its overall survival, either. Conclusions: The incidence of VTE in our study population was comparable to that of Western countries, and VTE was associated with chemotherapy, brain involvement and old age. © 2012 Elsevier Ltd.","author":[{"dropping-particle":"","family":"Park","given":"Lee Chun","non-dropping-particle":"","parse-names":false,"suffix":""},{"dropping-particle":"","family":"Woo","given":"Sook Young","non-dropping-particle":"","parse-names":false,"suffix":""},{"dropping-particle":"","family":"Kim","given":"Seonwoo","non-dropping-particle":"","parse-names":false,"suffix":""},{"dropping-particle":"","family":"Jeon","given":"Hyejin","non-dropping-particle":"","parse-names":false,"suffix":""},{"dropping-particle":"","family":"Ko","given":"Young Hyeh","non-dropping-particle":"","parse-names":false,"suffix":""},{"dropping-particle":"","family":"Kim","given":"Seok Jin","non-dropping-particle":"","parse-names":false,"suffix":""},{"dropping-particle":"","family":"Kim","given":"Won Seog","non-dropping-particle":"","parse-names":false,"suffix":""}],"container-title":"Thrombosis Research","id":"ITEM-2","issue":"3","issued":{"date-parts":[["2012"]]},"page":"e6","publisher":"Elsevier Ltd","title":"Incidence, risk factors and clinical features of venous thromboembolism in newly diagnosed lymphoma patients: Results from a prospective cohort study with Asian population","type":"article-journal","volume":"130"},"uris":["http://www.mendeley.com/documents/?uuid=3cf2b606-ef7e-3c57-a3c7-2a7b45850867"]}],"mendeley":{"formattedCitation":"[49,50]","plainTextFormattedCitation":"[49,50]","previouslyFormattedCitation":"[49,50]"},"properties":{"noteIndex":0},"schema":"https://github.com/citation-style-language/schema/raw/master/csl-citation.json"}</w:instrText>
      </w:r>
      <w:r>
        <w:rPr>
          <w:szCs w:val="24"/>
        </w:rPr>
        <w:fldChar w:fldCharType="separate"/>
      </w:r>
      <w:r w:rsidR="00071D11" w:rsidRPr="00071D11">
        <w:rPr>
          <w:noProof/>
          <w:szCs w:val="24"/>
        </w:rPr>
        <w:t>[49,50]</w:t>
      </w:r>
      <w:r>
        <w:rPr>
          <w:szCs w:val="24"/>
        </w:rPr>
        <w:fldChar w:fldCharType="end"/>
      </w:r>
      <w:r>
        <w:rPr>
          <w:szCs w:val="24"/>
        </w:rPr>
        <w:t>.</w:t>
      </w:r>
    </w:p>
    <w:p w14:paraId="071C9FDD" w14:textId="77777777" w:rsidR="00050B6C" w:rsidRDefault="00050B6C" w:rsidP="00050B6C">
      <w:pPr>
        <w:rPr>
          <w:szCs w:val="24"/>
        </w:rPr>
      </w:pPr>
      <w:r>
        <w:rPr>
          <w:szCs w:val="24"/>
        </w:rPr>
        <w:t xml:space="preserve">При лимфомах факторами риска ВТЭО являются возраст старше 60 лет, интоксикационный синдром, а также ХТ и лучевая терапия. В частности, после ХТ в течение первых 3 мес. лечения более, чем в 70% случаев, у больных регистрируются ВТЭО.  </w:t>
      </w:r>
    </w:p>
    <w:p w14:paraId="702DA744" w14:textId="77777777" w:rsidR="00050B6C" w:rsidRDefault="00050B6C" w:rsidP="00050B6C">
      <w:pPr>
        <w:widowControl w:val="0"/>
        <w:rPr>
          <w:szCs w:val="24"/>
        </w:rPr>
      </w:pPr>
      <w:r w:rsidRPr="00C86B9A">
        <w:rPr>
          <w:szCs w:val="24"/>
        </w:rPr>
        <w:t>Среди больных, которым проведена ауто- или аллоТГСК, ВТЭО выявляется в 4,6%</w:t>
      </w:r>
      <w:r>
        <w:rPr>
          <w:szCs w:val="24"/>
        </w:rPr>
        <w:t xml:space="preserve"> случаев. Риск ВТЭО выше у больных с тромбоцитопенией потребления, с предшествующими тромбозами и при наличии реакции «трансплантат против хозяина». </w:t>
      </w:r>
    </w:p>
    <w:p w14:paraId="2276CE92" w14:textId="77777777" w:rsidR="00050B6C" w:rsidRDefault="00050B6C" w:rsidP="00050B6C">
      <w:pPr>
        <w:rPr>
          <w:szCs w:val="24"/>
        </w:rPr>
      </w:pPr>
      <w:r>
        <w:rPr>
          <w:szCs w:val="24"/>
        </w:rPr>
        <w:t xml:space="preserve">При решении вопроса о проведения профилактики необходимо учитывать индивидуальный риск развития ВТЭО (табл. 5). </w:t>
      </w:r>
    </w:p>
    <w:p w14:paraId="42DF7C0C" w14:textId="77777777" w:rsidR="00050B6C" w:rsidRDefault="00050B6C" w:rsidP="00050B6C">
      <w:pPr>
        <w:ind w:firstLine="0"/>
        <w:rPr>
          <w:szCs w:val="24"/>
        </w:rPr>
      </w:pPr>
    </w:p>
    <w:p w14:paraId="12A6BD5E" w14:textId="77777777" w:rsidR="00050B6C" w:rsidRPr="00947086" w:rsidRDefault="00050B6C" w:rsidP="00050B6C">
      <w:pPr>
        <w:ind w:firstLine="0"/>
        <w:rPr>
          <w:szCs w:val="24"/>
        </w:rPr>
      </w:pPr>
      <w:r w:rsidRPr="00947086">
        <w:rPr>
          <w:szCs w:val="24"/>
        </w:rPr>
        <w:t>Таблица 5. Оценка риска развития ВТЭО у пациентов с лимфомами и множественной миеломой</w:t>
      </w:r>
    </w:p>
    <w:tbl>
      <w:tblPr>
        <w:tblStyle w:val="aff9"/>
        <w:tblW w:w="8080" w:type="dxa"/>
        <w:tblInd w:w="817" w:type="dxa"/>
        <w:tblLook w:val="04A0" w:firstRow="1" w:lastRow="0" w:firstColumn="1" w:lastColumn="0" w:noHBand="0" w:noVBand="1"/>
      </w:tblPr>
      <w:tblGrid>
        <w:gridCol w:w="4536"/>
        <w:gridCol w:w="3544"/>
      </w:tblGrid>
      <w:tr w:rsidR="00050B6C" w14:paraId="1E1A3CD0" w14:textId="77777777" w:rsidTr="002D3EBF">
        <w:tc>
          <w:tcPr>
            <w:tcW w:w="4536" w:type="dxa"/>
            <w:shd w:val="clear" w:color="auto" w:fill="auto"/>
          </w:tcPr>
          <w:p w14:paraId="21BB6CEF" w14:textId="77777777" w:rsidR="00050B6C" w:rsidRPr="00947086" w:rsidRDefault="00050B6C" w:rsidP="002D3EBF">
            <w:pPr>
              <w:ind w:firstLine="0"/>
              <w:jc w:val="center"/>
              <w:rPr>
                <w:szCs w:val="24"/>
              </w:rPr>
            </w:pPr>
            <w:r w:rsidRPr="00947086">
              <w:rPr>
                <w:szCs w:val="24"/>
              </w:rPr>
              <w:t>Факторы риска</w:t>
            </w:r>
          </w:p>
        </w:tc>
        <w:tc>
          <w:tcPr>
            <w:tcW w:w="3544" w:type="dxa"/>
            <w:shd w:val="clear" w:color="auto" w:fill="auto"/>
          </w:tcPr>
          <w:p w14:paraId="2E4EBFA1" w14:textId="77777777" w:rsidR="00050B6C" w:rsidRPr="00947086" w:rsidRDefault="00050B6C" w:rsidP="002D3EBF">
            <w:pPr>
              <w:ind w:firstLine="0"/>
              <w:jc w:val="center"/>
              <w:rPr>
                <w:szCs w:val="24"/>
              </w:rPr>
            </w:pPr>
            <w:r w:rsidRPr="00947086">
              <w:rPr>
                <w:szCs w:val="24"/>
              </w:rPr>
              <w:t>Рекомендуемые действия</w:t>
            </w:r>
          </w:p>
        </w:tc>
      </w:tr>
      <w:tr w:rsidR="00050B6C" w14:paraId="5AB81705" w14:textId="77777777" w:rsidTr="002D3EBF">
        <w:tc>
          <w:tcPr>
            <w:tcW w:w="4536" w:type="dxa"/>
            <w:shd w:val="clear" w:color="auto" w:fill="auto"/>
          </w:tcPr>
          <w:p w14:paraId="6F9BA950" w14:textId="77777777" w:rsidR="00050B6C" w:rsidRDefault="00050B6C" w:rsidP="002D3EBF">
            <w:pPr>
              <w:rPr>
                <w:szCs w:val="24"/>
              </w:rPr>
            </w:pPr>
            <w:r>
              <w:rPr>
                <w:szCs w:val="24"/>
              </w:rPr>
              <w:t>Индивидуальные для пациента:</w:t>
            </w:r>
          </w:p>
          <w:p w14:paraId="41BB5348" w14:textId="77777777" w:rsidR="00050B6C" w:rsidRDefault="00050B6C" w:rsidP="00050B6C">
            <w:pPr>
              <w:pStyle w:val="afe"/>
              <w:numPr>
                <w:ilvl w:val="0"/>
                <w:numId w:val="43"/>
              </w:numPr>
              <w:jc w:val="left"/>
              <w:rPr>
                <w:szCs w:val="24"/>
              </w:rPr>
            </w:pPr>
            <w:r>
              <w:rPr>
                <w:szCs w:val="24"/>
              </w:rPr>
              <w:t>ожирение (ИМТ ≥ 30 кг/м</w:t>
            </w:r>
            <w:r>
              <w:rPr>
                <w:szCs w:val="24"/>
                <w:vertAlign w:val="superscript"/>
              </w:rPr>
              <w:t>2</w:t>
            </w:r>
            <w:r>
              <w:rPr>
                <w:szCs w:val="24"/>
              </w:rPr>
              <w:t>)</w:t>
            </w:r>
          </w:p>
          <w:p w14:paraId="4A76B651" w14:textId="77777777" w:rsidR="00050B6C" w:rsidRDefault="00050B6C" w:rsidP="00050B6C">
            <w:pPr>
              <w:pStyle w:val="afe"/>
              <w:numPr>
                <w:ilvl w:val="0"/>
                <w:numId w:val="43"/>
              </w:numPr>
              <w:jc w:val="left"/>
              <w:rPr>
                <w:szCs w:val="24"/>
              </w:rPr>
            </w:pPr>
            <w:r>
              <w:rPr>
                <w:szCs w:val="24"/>
              </w:rPr>
              <w:t>ВТЭО в анамнезе</w:t>
            </w:r>
          </w:p>
          <w:p w14:paraId="473D0E01" w14:textId="77777777" w:rsidR="00050B6C" w:rsidRDefault="00050B6C" w:rsidP="00050B6C">
            <w:pPr>
              <w:pStyle w:val="afe"/>
              <w:numPr>
                <w:ilvl w:val="0"/>
                <w:numId w:val="43"/>
              </w:numPr>
              <w:jc w:val="left"/>
              <w:rPr>
                <w:szCs w:val="24"/>
              </w:rPr>
            </w:pPr>
            <w:r>
              <w:rPr>
                <w:szCs w:val="24"/>
              </w:rPr>
              <w:t>ЦВК или водители ритма</w:t>
            </w:r>
          </w:p>
          <w:p w14:paraId="0C4F0845" w14:textId="77777777" w:rsidR="00050B6C" w:rsidRDefault="00050B6C" w:rsidP="00050B6C">
            <w:pPr>
              <w:pStyle w:val="afe"/>
              <w:numPr>
                <w:ilvl w:val="0"/>
                <w:numId w:val="43"/>
              </w:numPr>
              <w:jc w:val="left"/>
              <w:rPr>
                <w:szCs w:val="24"/>
              </w:rPr>
            </w:pPr>
            <w:r>
              <w:rPr>
                <w:szCs w:val="24"/>
              </w:rPr>
              <w:t>сопутствующие заболевания (ИБС, ХБП, сахарный диабет, инфекции, иммобилизация)</w:t>
            </w:r>
          </w:p>
          <w:p w14:paraId="4EFCF29E" w14:textId="77777777" w:rsidR="00050B6C" w:rsidRDefault="00050B6C" w:rsidP="00050B6C">
            <w:pPr>
              <w:pStyle w:val="afe"/>
              <w:numPr>
                <w:ilvl w:val="0"/>
                <w:numId w:val="43"/>
              </w:numPr>
              <w:jc w:val="left"/>
              <w:rPr>
                <w:szCs w:val="24"/>
              </w:rPr>
            </w:pPr>
            <w:r>
              <w:rPr>
                <w:szCs w:val="24"/>
              </w:rPr>
              <w:t>хирургия, анестезия, травмы</w:t>
            </w:r>
          </w:p>
          <w:p w14:paraId="58F4700A" w14:textId="77777777" w:rsidR="00050B6C" w:rsidRDefault="00050B6C" w:rsidP="00050B6C">
            <w:pPr>
              <w:pStyle w:val="afe"/>
              <w:numPr>
                <w:ilvl w:val="0"/>
                <w:numId w:val="43"/>
              </w:numPr>
              <w:jc w:val="left"/>
              <w:rPr>
                <w:szCs w:val="24"/>
              </w:rPr>
            </w:pPr>
            <w:r>
              <w:rPr>
                <w:szCs w:val="24"/>
              </w:rPr>
              <w:t>применение эритропоэтина</w:t>
            </w:r>
          </w:p>
          <w:p w14:paraId="347B04E7" w14:textId="77777777" w:rsidR="00050B6C" w:rsidRDefault="00050B6C" w:rsidP="00050B6C">
            <w:pPr>
              <w:pStyle w:val="afe"/>
              <w:numPr>
                <w:ilvl w:val="0"/>
                <w:numId w:val="43"/>
              </w:numPr>
              <w:jc w:val="left"/>
              <w:rPr>
                <w:b/>
                <w:szCs w:val="24"/>
              </w:rPr>
            </w:pPr>
            <w:r>
              <w:rPr>
                <w:szCs w:val="24"/>
              </w:rPr>
              <w:t>тромбофилии</w:t>
            </w:r>
          </w:p>
        </w:tc>
        <w:tc>
          <w:tcPr>
            <w:tcW w:w="3544" w:type="dxa"/>
            <w:vMerge w:val="restart"/>
            <w:shd w:val="clear" w:color="auto" w:fill="auto"/>
            <w:vAlign w:val="center"/>
          </w:tcPr>
          <w:p w14:paraId="6E77E084" w14:textId="77777777" w:rsidR="00050B6C" w:rsidRPr="00947086" w:rsidRDefault="00050B6C" w:rsidP="002D3EBF">
            <w:pPr>
              <w:pStyle w:val="afe"/>
              <w:ind w:firstLine="0"/>
              <w:rPr>
                <w:szCs w:val="24"/>
                <w:u w:val="single"/>
              </w:rPr>
            </w:pPr>
            <w:r w:rsidRPr="00947086">
              <w:rPr>
                <w:szCs w:val="24"/>
                <w:u w:val="single"/>
              </w:rPr>
              <w:t>0– 1 факторов риска:</w:t>
            </w:r>
          </w:p>
          <w:p w14:paraId="07ED168D" w14:textId="77777777" w:rsidR="00050B6C" w:rsidRDefault="00050B6C" w:rsidP="002D3EBF">
            <w:pPr>
              <w:ind w:firstLine="0"/>
              <w:jc w:val="center"/>
              <w:rPr>
                <w:szCs w:val="24"/>
              </w:rPr>
            </w:pPr>
            <w:r>
              <w:rPr>
                <w:szCs w:val="24"/>
              </w:rPr>
              <w:t>- ацетилсалициловая кислота 75-325 мг/сут</w:t>
            </w:r>
          </w:p>
          <w:p w14:paraId="2D86D699" w14:textId="77777777" w:rsidR="00050B6C" w:rsidRDefault="00050B6C" w:rsidP="002D3EBF">
            <w:pPr>
              <w:pStyle w:val="afe"/>
              <w:ind w:left="375" w:firstLine="0"/>
              <w:jc w:val="center"/>
              <w:rPr>
                <w:szCs w:val="24"/>
              </w:rPr>
            </w:pPr>
          </w:p>
          <w:p w14:paraId="28E367FA" w14:textId="77777777" w:rsidR="00050B6C" w:rsidRPr="00947086" w:rsidRDefault="00050B6C" w:rsidP="002D3EBF">
            <w:pPr>
              <w:ind w:firstLine="0"/>
              <w:jc w:val="center"/>
              <w:rPr>
                <w:szCs w:val="24"/>
                <w:u w:val="single"/>
              </w:rPr>
            </w:pPr>
            <w:r w:rsidRPr="00947086">
              <w:rPr>
                <w:szCs w:val="24"/>
                <w:u w:val="single"/>
              </w:rPr>
              <w:t>≥ 2 фактора риска:</w:t>
            </w:r>
          </w:p>
          <w:p w14:paraId="3718A4BB" w14:textId="77777777" w:rsidR="00050B6C" w:rsidRDefault="00050B6C" w:rsidP="002D3EBF">
            <w:pPr>
              <w:ind w:firstLine="0"/>
              <w:rPr>
                <w:szCs w:val="24"/>
              </w:rPr>
            </w:pPr>
            <w:r>
              <w:rPr>
                <w:szCs w:val="24"/>
              </w:rPr>
              <w:t>- НМГ (эквивалентно 40 мг/сут эноксапарина натрия) или</w:t>
            </w:r>
          </w:p>
          <w:p w14:paraId="47747BA4" w14:textId="77777777" w:rsidR="00050B6C" w:rsidRDefault="00050B6C" w:rsidP="002D3EBF">
            <w:pPr>
              <w:ind w:firstLine="0"/>
              <w:rPr>
                <w:b/>
                <w:szCs w:val="24"/>
              </w:rPr>
            </w:pPr>
            <w:r>
              <w:rPr>
                <w:b/>
                <w:szCs w:val="24"/>
              </w:rPr>
              <w:t xml:space="preserve">- </w:t>
            </w:r>
            <w:r w:rsidRPr="00AD6DDA">
              <w:rPr>
                <w:szCs w:val="24"/>
              </w:rPr>
              <w:t>Прямые оральные антикоагулянты</w:t>
            </w:r>
          </w:p>
        </w:tc>
      </w:tr>
      <w:tr w:rsidR="00050B6C" w14:paraId="532D9A7A" w14:textId="77777777" w:rsidTr="002D3EBF">
        <w:tc>
          <w:tcPr>
            <w:tcW w:w="4536" w:type="dxa"/>
            <w:shd w:val="clear" w:color="auto" w:fill="auto"/>
          </w:tcPr>
          <w:p w14:paraId="63580FDA" w14:textId="77777777" w:rsidR="00050B6C" w:rsidRDefault="00050B6C" w:rsidP="002D3EBF">
            <w:pPr>
              <w:rPr>
                <w:szCs w:val="24"/>
              </w:rPr>
            </w:pPr>
            <w:r>
              <w:rPr>
                <w:szCs w:val="24"/>
              </w:rPr>
              <w:t>У пациентов с ММ:</w:t>
            </w:r>
          </w:p>
          <w:p w14:paraId="446513C2" w14:textId="77777777" w:rsidR="00050B6C" w:rsidRDefault="00050B6C" w:rsidP="00050B6C">
            <w:pPr>
              <w:pStyle w:val="afe"/>
              <w:numPr>
                <w:ilvl w:val="0"/>
                <w:numId w:val="44"/>
              </w:numPr>
              <w:jc w:val="left"/>
              <w:rPr>
                <w:szCs w:val="24"/>
              </w:rPr>
            </w:pPr>
            <w:r>
              <w:rPr>
                <w:szCs w:val="24"/>
              </w:rPr>
              <w:t>гипервискозный синдром</w:t>
            </w:r>
          </w:p>
          <w:p w14:paraId="74B3D317" w14:textId="77777777" w:rsidR="00050B6C" w:rsidRDefault="00050B6C" w:rsidP="00050B6C">
            <w:pPr>
              <w:pStyle w:val="afe"/>
              <w:numPr>
                <w:ilvl w:val="0"/>
                <w:numId w:val="44"/>
              </w:numPr>
              <w:jc w:val="left"/>
              <w:rPr>
                <w:szCs w:val="24"/>
              </w:rPr>
            </w:pPr>
            <w:r>
              <w:rPr>
                <w:szCs w:val="24"/>
              </w:rPr>
              <w:lastRenderedPageBreak/>
              <w:t>применение ингибиторов ангиогенеза в комбинации с</w:t>
            </w:r>
          </w:p>
          <w:p w14:paraId="31B5FC7D" w14:textId="77777777" w:rsidR="00050B6C" w:rsidRDefault="00050B6C" w:rsidP="002D3EBF">
            <w:pPr>
              <w:rPr>
                <w:szCs w:val="24"/>
              </w:rPr>
            </w:pPr>
            <w:r>
              <w:rPr>
                <w:szCs w:val="24"/>
              </w:rPr>
              <w:t>- высокими дозами дексаметазона (≥ 480 мг/мес);</w:t>
            </w:r>
          </w:p>
          <w:p w14:paraId="2DA406E0" w14:textId="77777777" w:rsidR="00050B6C" w:rsidRDefault="00050B6C" w:rsidP="002D3EBF">
            <w:pPr>
              <w:rPr>
                <w:szCs w:val="24"/>
              </w:rPr>
            </w:pPr>
            <w:r>
              <w:rPr>
                <w:szCs w:val="24"/>
              </w:rPr>
              <w:t>- доксорубицином;</w:t>
            </w:r>
          </w:p>
          <w:p w14:paraId="08A89373" w14:textId="77777777" w:rsidR="00050B6C" w:rsidRDefault="00050B6C" w:rsidP="002D3EBF">
            <w:pPr>
              <w:rPr>
                <w:b/>
                <w:szCs w:val="24"/>
              </w:rPr>
            </w:pPr>
            <w:r>
              <w:rPr>
                <w:szCs w:val="24"/>
              </w:rPr>
              <w:t>- в схемах ПХТ</w:t>
            </w:r>
          </w:p>
        </w:tc>
        <w:tc>
          <w:tcPr>
            <w:tcW w:w="3544" w:type="dxa"/>
            <w:vMerge/>
            <w:shd w:val="clear" w:color="auto" w:fill="auto"/>
          </w:tcPr>
          <w:p w14:paraId="462D4E9C" w14:textId="77777777" w:rsidR="00050B6C" w:rsidRDefault="00050B6C" w:rsidP="002D3EBF">
            <w:pPr>
              <w:jc w:val="center"/>
              <w:rPr>
                <w:b/>
                <w:szCs w:val="24"/>
              </w:rPr>
            </w:pPr>
          </w:p>
        </w:tc>
      </w:tr>
    </w:tbl>
    <w:p w14:paraId="178C1210" w14:textId="77777777" w:rsidR="00050B6C" w:rsidRDefault="00050B6C" w:rsidP="00050B6C">
      <w:pPr>
        <w:rPr>
          <w:szCs w:val="24"/>
        </w:rPr>
      </w:pPr>
    </w:p>
    <w:p w14:paraId="739DBE2F" w14:textId="77777777" w:rsidR="00050B6C" w:rsidRDefault="00050B6C" w:rsidP="00050B6C">
      <w:pPr>
        <w:ind w:firstLine="708"/>
        <w:rPr>
          <w:szCs w:val="24"/>
        </w:rPr>
      </w:pPr>
      <w:r>
        <w:rPr>
          <w:szCs w:val="24"/>
        </w:rPr>
        <w:t xml:space="preserve">Определение продолжительности антитромботической профилактики должно проводиться на основании оценки сохранения/прекращения действия факторов риска развития тромбоза. К таким факторам, в первую очередь, относятся активность основного заболевания, химио- и лучевая терапия, ограничение подвижности пациента, наличие у него воспалительной активности инфекционного или неинфекционного генеза, дыхательной или сердечной недостаточности. В случае неполного устранения провоцирующих тромбоз факторов и сохранения высокого риска развития ВТЭО необходимо продолжение антитромботической профилактики. На начальной стадии антитромботической профилактики у пациентов с 0-1 фактором риска ВТЭО может применяться ацетилсалициловая кислота; у пациентов с ≥ 2 факторами риска препаратами выбора являются НМГ или ПОАК. Нет однозначных преимуществ тех или иных НМГ или ПОАК. </w:t>
      </w:r>
    </w:p>
    <w:p w14:paraId="05961121" w14:textId="77777777" w:rsidR="00050B6C" w:rsidRDefault="00050B6C" w:rsidP="00050B6C">
      <w:pPr>
        <w:spacing w:line="240" w:lineRule="auto"/>
        <w:ind w:firstLine="0"/>
        <w:jc w:val="left"/>
        <w:rPr>
          <w:color w:val="FF0000"/>
          <w:lang w:eastAsia="ru-RU" w:bidi="ru-RU"/>
        </w:rPr>
      </w:pPr>
    </w:p>
    <w:p w14:paraId="1A56448A" w14:textId="44981193" w:rsidR="0044763C" w:rsidRDefault="00A36E8F" w:rsidP="0044763C">
      <w:pPr>
        <w:pStyle w:val="2"/>
      </w:pPr>
      <w:bookmarkStart w:id="62" w:name="_Toc65868456"/>
      <w:bookmarkEnd w:id="59"/>
      <w:bookmarkEnd w:id="60"/>
      <w:r w:rsidRPr="006641A3">
        <w:t>7.</w:t>
      </w:r>
      <w:r>
        <w:t>7.</w:t>
      </w:r>
      <w:bookmarkStart w:id="63" w:name="_Toc57985408"/>
      <w:bookmarkStart w:id="64" w:name="_Toc64295959"/>
      <w:r w:rsidR="0044763C">
        <w:t xml:space="preserve"> </w:t>
      </w:r>
      <w:r w:rsidR="0044763C" w:rsidRPr="00761653">
        <w:t xml:space="preserve">Диагностика и лечение </w:t>
      </w:r>
      <w:r w:rsidR="0044763C">
        <w:t xml:space="preserve">бактериальных </w:t>
      </w:r>
      <w:r w:rsidR="0044763C" w:rsidRPr="00761653">
        <w:t>инфекционных осложнений</w:t>
      </w:r>
      <w:bookmarkEnd w:id="62"/>
      <w:bookmarkEnd w:id="63"/>
      <w:bookmarkEnd w:id="64"/>
    </w:p>
    <w:p w14:paraId="7A902963" w14:textId="4B8D0F6F" w:rsidR="0044763C" w:rsidRDefault="0044763C" w:rsidP="0044763C">
      <w:pPr>
        <w:contextualSpacing/>
      </w:pPr>
      <w:r w:rsidRPr="00761653">
        <w:t xml:space="preserve">Инфекции являются ведущими осложнениями при лечении заболеваний системы крови. Наиболее высокая частота определяется у </w:t>
      </w:r>
      <w:r>
        <w:t>пациентов с</w:t>
      </w:r>
      <w:r w:rsidRPr="00761653">
        <w:t xml:space="preserve"> острыми лейкозами и у реципиентов аллогенного трансплантата стволовых гемопоэтических клеток (ТГСК), варьирует от 30 до 90%. </w:t>
      </w:r>
      <w:r>
        <w:t>Так, у</w:t>
      </w:r>
      <w:r w:rsidRPr="00761653">
        <w:t xml:space="preserve"> </w:t>
      </w:r>
      <w:r>
        <w:t>пациентов с</w:t>
      </w:r>
      <w:r w:rsidRPr="00761653">
        <w:t xml:space="preserve"> острыми миелоидными лейкозами инфекционные осложнения составляют 80-90% на этап</w:t>
      </w:r>
      <w:r>
        <w:t>ах</w:t>
      </w:r>
      <w:r w:rsidRPr="00761653">
        <w:t xml:space="preserve"> индукции</w:t>
      </w:r>
      <w:r>
        <w:t xml:space="preserve"> и</w:t>
      </w:r>
      <w:r w:rsidRPr="00761653">
        <w:t xml:space="preserve"> консолидации</w:t>
      </w:r>
      <w:r>
        <w:t xml:space="preserve"> ремиссии</w:t>
      </w:r>
      <w:r w:rsidRPr="00761653">
        <w:t xml:space="preserve">; у </w:t>
      </w:r>
      <w:r>
        <w:t>пациентов</w:t>
      </w:r>
      <w:r w:rsidRPr="00761653">
        <w:t xml:space="preserve">острыми лимфоидными лейкозами </w:t>
      </w:r>
      <w:r>
        <w:t xml:space="preserve">инфекции развиваются </w:t>
      </w:r>
      <w:r w:rsidRPr="00761653">
        <w:t xml:space="preserve">преимущественно </w:t>
      </w:r>
      <w:r>
        <w:t>на этапе</w:t>
      </w:r>
      <w:r w:rsidRPr="00761653">
        <w:t xml:space="preserve"> индукции </w:t>
      </w:r>
      <w:r>
        <w:t xml:space="preserve">ремиссии </w:t>
      </w:r>
      <w:r w:rsidRPr="00761653">
        <w:t xml:space="preserve">(55%), реже – в </w:t>
      </w:r>
      <w:r>
        <w:t xml:space="preserve">период </w:t>
      </w:r>
      <w:r w:rsidRPr="00761653">
        <w:t xml:space="preserve">консолидации </w:t>
      </w:r>
      <w:r>
        <w:t xml:space="preserve">ремиссии </w:t>
      </w:r>
      <w:r w:rsidRPr="00761653">
        <w:t xml:space="preserve">(10%), у реципиентов аллогенных ТГСК </w:t>
      </w:r>
      <w:r>
        <w:t xml:space="preserve">– </w:t>
      </w:r>
      <w:r w:rsidRPr="00761653">
        <w:t>в период гранулоцитопении на этапе приживления гемопоэтических клеток (40-70%) и при развитии реакции “трансплантат против хозяина” (10-70%)</w:t>
      </w:r>
      <w:r>
        <w:t xml:space="preserve"> </w:t>
      </w:r>
      <w:r>
        <w:fldChar w:fldCharType="begin" w:fldLock="1"/>
      </w:r>
      <w:r w:rsidR="00687238">
        <w:instrText>ADDIN CSL_CITATION {"citationItems":[{"id":"ITEM-1","itemData":{"author":[{"dropping-particle":"","family":"Охмат","given":"В.А.","non-dropping-particle":"","parse-names":false,"suffix":""},{"dropping-particle":"","family":"Клясова","given":"Г.А.","non-dropping-particle":"","parse-names":false,"suffix":""},{"dropping-particle":"","family":"Паровичникова","given":"Е.Н.","non-dropping-particle":"","parse-names":false,"suffix":""},{"dropping-particle":"","family":"Троицкая","given":"В.В.","non-dropping-particle":"","parse-names":false,"suffix":""},{"dropping-particle":"","family":"Грибанова","given":"Е.О.","non-dropping-particle":"","parse-names":false,"suffix":""},{"dropping-particle":"","family":"Мальчикова","given":"А.О.","non-dropping-particle":"","parse-names":false,"suffix":""}],"container-title":"Гематология и трансфузиология","id":"ITEM-1","issue":"1","issued":{"date-parts":[["2017"]]},"page":"9-15","title":"Спектр и этиология инфекционных осложнений у больных острыми миелоидными лейкозами на этапах индукции и консолидации ремиссии","type":"article-journal","volume":"62"},"uris":["http://www.mendeley.com/documents/?uuid=670c7c5c-e2e4-48d9-8249-1d0418a53840"]},{"id":"ITEM-2","itemData":{"author":[{"dropping-particle":"","family":"Охмат","given":"В.А.","non-dropping-particle":"","parse-names":false,"suffix":""},{"dropping-particle":"","family":"Клясова","given":"Г.А.","non-dropping-particle":"","parse-names":false,"suffix":""},{"dropping-particle":"","family":"Паровичникова","given":"Е.Н.","non-dropping-particle":"","parse-names":false,"suffix":""},{"dropping-particle":"","family":"Троицкая","given":"В.В.","non-dropping-particle":"","parse-names":false,"suffix":""},{"dropping-particle":"","family":"Грибанова","given":"Е.О.","non-dropping-particle":"","parse-names":false,"suffix":""},{"dropping-particle":"","family":"Мальчикова","given":"А.О.","non-dropping-particle":"","parse-names":false,"suffix":""},{"dropping-particle":"","family":"Коробова","given":"А.Г.","non-dropping-particle":"","parse-names":false,"suffix":""},{"dropping-particle":"","family":"Фролова","given":"И.Н.","non-dropping-particle":"","parse-names":false,"suffix":""},{"dropping-particle":"","family":"Савченко","given":"В.Г.","non-dropping-particle":"","parse-names":false,"suffix":""}],"container-title":"Онкогематология","id":"ITEM-2","issue":"3","issued":{"date-parts":[["2017"]]},"page":"31-40","title":"Инфекционные осложнения у взрослых больных острыми лимфобластными лейкозами на разных этапах химиотерапии по протоколу ОЛЛ-2009.","type":"article-journal","volume":"12"},"uris":["http://www.mendeley.com/documents/?uuid=810418fa-d337-48c2-843d-da3d3f2ec2c8"]}],"mendeley":{"formattedCitation":"[51,52]","plainTextFormattedCitation":"[51,52]","previouslyFormattedCitation":"[51,52]"},"properties":{"noteIndex":0},"schema":"https://github.com/citation-style-language/schema/raw/master/csl-citation.json"}</w:instrText>
      </w:r>
      <w:r>
        <w:fldChar w:fldCharType="separate"/>
      </w:r>
      <w:r w:rsidR="00214055" w:rsidRPr="00214055">
        <w:rPr>
          <w:noProof/>
        </w:rPr>
        <w:t>[51,52]</w:t>
      </w:r>
      <w:r>
        <w:fldChar w:fldCharType="end"/>
      </w:r>
      <w:r w:rsidRPr="00761653">
        <w:t xml:space="preserve">. У других категорий </w:t>
      </w:r>
      <w:r>
        <w:t>пациентов</w:t>
      </w:r>
      <w:r w:rsidRPr="00761653">
        <w:t xml:space="preserve"> </w:t>
      </w:r>
      <w:r>
        <w:t xml:space="preserve">с лейкозами и лимфомами </w:t>
      </w:r>
      <w:r w:rsidRPr="00761653">
        <w:t xml:space="preserve">частота инфекционных осложнений варьирует от 10 до 30%, </w:t>
      </w:r>
      <w:r>
        <w:t xml:space="preserve">она </w:t>
      </w:r>
      <w:r w:rsidRPr="00761653">
        <w:t xml:space="preserve">выше в </w:t>
      </w:r>
      <w:r>
        <w:t xml:space="preserve">период </w:t>
      </w:r>
      <w:r w:rsidRPr="00761653">
        <w:t>индукции</w:t>
      </w:r>
      <w:r>
        <w:t xml:space="preserve"> ремиссии</w:t>
      </w:r>
      <w:r w:rsidRPr="00761653">
        <w:t>, при резистентном варианте опухоли, при высокодозной химиотерапии</w:t>
      </w:r>
      <w:r>
        <w:t xml:space="preserve">, </w:t>
      </w:r>
      <w:r w:rsidRPr="0076198F">
        <w:t>при сопуствующей гипогаммаглобулинемии, в период вынужденной гиподинамии и постоянного постельного режима</w:t>
      </w:r>
      <w:r w:rsidRPr="00761653">
        <w:t xml:space="preserve">.  </w:t>
      </w:r>
    </w:p>
    <w:p w14:paraId="0790B135" w14:textId="77777777" w:rsidR="0044763C" w:rsidRPr="00761653" w:rsidRDefault="0044763C" w:rsidP="0044763C">
      <w:pPr>
        <w:ind w:firstLine="708"/>
      </w:pPr>
      <w:r w:rsidRPr="00761653">
        <w:lastRenderedPageBreak/>
        <w:t xml:space="preserve">Инфекционные осложнения у </w:t>
      </w:r>
      <w:r>
        <w:t>пациентов</w:t>
      </w:r>
      <w:r w:rsidRPr="00761653">
        <w:t xml:space="preserve"> с </w:t>
      </w:r>
      <w:r>
        <w:t>лимфомами</w:t>
      </w:r>
      <w:r w:rsidRPr="00761653">
        <w:t xml:space="preserve"> характеризуются разнообразием как по этиологии, так и по локализации инфекционного процесса. </w:t>
      </w:r>
      <w:r>
        <w:t xml:space="preserve">Ниже </w:t>
      </w:r>
      <w:r w:rsidRPr="00761653">
        <w:t xml:space="preserve">представлен комплекс лабораторных исследований для диагностики инфекционных осложнений, а также подходы к их терапии, которые отличаются </w:t>
      </w:r>
      <w:r>
        <w:t>в зависимости от наличия/отсутствия</w:t>
      </w:r>
      <w:r w:rsidRPr="00761653">
        <w:t xml:space="preserve"> нейтропении.</w:t>
      </w:r>
    </w:p>
    <w:p w14:paraId="54EAE3A4" w14:textId="77777777" w:rsidR="0044763C" w:rsidRDefault="0044763C" w:rsidP="0044763C">
      <w:pPr>
        <w:widowControl w:val="0"/>
        <w:autoSpaceDE w:val="0"/>
        <w:autoSpaceDN w:val="0"/>
        <w:adjustRightInd w:val="0"/>
        <w:ind w:right="49"/>
        <w:contextualSpacing/>
      </w:pPr>
      <w:r w:rsidRPr="00761653">
        <w:t xml:space="preserve">Основным фактором, определяющим развитие инфекционных осложнений у </w:t>
      </w:r>
      <w:r>
        <w:t xml:space="preserve">гематологических пациентов, </w:t>
      </w:r>
      <w:r w:rsidRPr="00761653">
        <w:t>является нейтропения (нейтрофил</w:t>
      </w:r>
      <w:r>
        <w:t>ы</w:t>
      </w:r>
      <w:r w:rsidRPr="00761653">
        <w:t xml:space="preserve"> &lt;</w:t>
      </w:r>
      <w:r>
        <w:t xml:space="preserve"> </w:t>
      </w:r>
      <w:r w:rsidRPr="00761653">
        <w:t>0,5</w:t>
      </w:r>
      <w:r>
        <w:t> </w:t>
      </w:r>
      <w:r w:rsidRPr="00761653">
        <w:t>х</w:t>
      </w:r>
      <w:r>
        <w:t> </w:t>
      </w:r>
      <w:r w:rsidRPr="00761653">
        <w:t>10</w:t>
      </w:r>
      <w:r w:rsidRPr="00761653">
        <w:rPr>
          <w:vertAlign w:val="superscript"/>
        </w:rPr>
        <w:t>9</w:t>
      </w:r>
      <w:r w:rsidRPr="00761653">
        <w:t>/л) или лейкопения (лейкоцит</w:t>
      </w:r>
      <w:r>
        <w:t>ы</w:t>
      </w:r>
      <w:r w:rsidRPr="00761653">
        <w:t xml:space="preserve"> ≤ 1</w:t>
      </w:r>
      <w:r>
        <w:t> </w:t>
      </w:r>
      <w:r w:rsidRPr="00761653">
        <w:t>000</w:t>
      </w:r>
      <w:r>
        <w:t> </w:t>
      </w:r>
      <w:r w:rsidRPr="00761653">
        <w:t>х</w:t>
      </w:r>
      <w:r>
        <w:t> </w:t>
      </w:r>
      <w:r w:rsidRPr="00761653">
        <w:t>10</w:t>
      </w:r>
      <w:r w:rsidRPr="00761653">
        <w:rPr>
          <w:vertAlign w:val="superscript"/>
        </w:rPr>
        <w:t>9</w:t>
      </w:r>
      <w:r w:rsidRPr="00761653">
        <w:t>/л)</w:t>
      </w:r>
      <w:r>
        <w:t xml:space="preserve">, а также </w:t>
      </w:r>
      <w:r w:rsidRPr="00761653">
        <w:t>длительность</w:t>
      </w:r>
      <w:r>
        <w:t xml:space="preserve"> нейтропении –</w:t>
      </w:r>
      <w:r w:rsidRPr="00761653">
        <w:t xml:space="preserve"> </w:t>
      </w:r>
      <w:r>
        <w:t>ч</w:t>
      </w:r>
      <w:r w:rsidRPr="00761653">
        <w:t xml:space="preserve">астота инфекций существенно возрастает при длительности нейтропении </w:t>
      </w:r>
      <w:r>
        <w:t>более</w:t>
      </w:r>
      <w:r w:rsidRPr="00761653">
        <w:t xml:space="preserve"> 10 дней. Риск развития инфекций возрастает при нарушении фагоцитарной функции</w:t>
      </w:r>
      <w:r>
        <w:t xml:space="preserve"> нейтрофилов</w:t>
      </w:r>
      <w:r w:rsidRPr="00761653">
        <w:t>, при дефектах клеточного и гуморального иммунитета, повреждении слизистых оболочек желудочно-кишечного тракта</w:t>
      </w:r>
      <w:r>
        <w:t xml:space="preserve"> (</w:t>
      </w:r>
      <w:r w:rsidRPr="00761653">
        <w:t>особенно мукозитах III-IV степени</w:t>
      </w:r>
      <w:r>
        <w:t>)</w:t>
      </w:r>
      <w:r w:rsidRPr="00761653">
        <w:t>, наличии центрального венозного катетера (ЦВК). Источником развити</w:t>
      </w:r>
      <w:r>
        <w:t>я</w:t>
      </w:r>
      <w:r w:rsidRPr="00761653">
        <w:t xml:space="preserve"> инфекции, как правило, является желудочно-кишечный тракт, когда активно происходит транслокация микрооргани</w:t>
      </w:r>
      <w:r>
        <w:t>з</w:t>
      </w:r>
      <w:r w:rsidRPr="00761653">
        <w:t xml:space="preserve">мов со слизистой оболочки, поврежденной в результате химиотерапии. Другие </w:t>
      </w:r>
      <w:r>
        <w:t xml:space="preserve">основные </w:t>
      </w:r>
      <w:r w:rsidRPr="00761653">
        <w:t xml:space="preserve">входные ворота инфекции при нейтропении – ЦВК. </w:t>
      </w:r>
    </w:p>
    <w:p w14:paraId="522BFCEB" w14:textId="77777777" w:rsidR="0044763C" w:rsidRDefault="0044763C" w:rsidP="0044763C">
      <w:pPr>
        <w:widowControl w:val="0"/>
        <w:autoSpaceDE w:val="0"/>
        <w:autoSpaceDN w:val="0"/>
        <w:adjustRightInd w:val="0"/>
        <w:ind w:right="49"/>
        <w:contextualSpacing/>
        <w:rPr>
          <w:b/>
        </w:rPr>
      </w:pPr>
    </w:p>
    <w:p w14:paraId="7C92A440" w14:textId="77777777" w:rsidR="0044763C" w:rsidRPr="005A451C" w:rsidRDefault="0044763C" w:rsidP="0044763C">
      <w:pPr>
        <w:widowControl w:val="0"/>
        <w:autoSpaceDE w:val="0"/>
        <w:autoSpaceDN w:val="0"/>
        <w:adjustRightInd w:val="0"/>
        <w:ind w:right="49"/>
        <w:contextualSpacing/>
        <w:rPr>
          <w:bCs/>
          <w:i/>
          <w:iCs/>
          <w:u w:val="single"/>
        </w:rPr>
      </w:pPr>
      <w:r w:rsidRPr="005A451C">
        <w:rPr>
          <w:bCs/>
          <w:i/>
          <w:iCs/>
          <w:u w:val="single"/>
        </w:rPr>
        <w:t>Этиология инфекционных осложнений</w:t>
      </w:r>
    </w:p>
    <w:p w14:paraId="20B42622" w14:textId="6C37B6DE" w:rsidR="0044763C" w:rsidRPr="00761653" w:rsidRDefault="0044763C" w:rsidP="0044763C">
      <w:pPr>
        <w:widowControl w:val="0"/>
        <w:autoSpaceDE w:val="0"/>
        <w:autoSpaceDN w:val="0"/>
        <w:adjustRightInd w:val="0"/>
        <w:ind w:right="49"/>
        <w:contextualSpacing/>
      </w:pPr>
      <w:r w:rsidRPr="00761653">
        <w:t xml:space="preserve">Этиологическая структура возбудителей у </w:t>
      </w:r>
      <w:r>
        <w:t>гематологических пациентов, в том числе, пациентов с лимфомами, разнообразна</w:t>
      </w:r>
      <w:r w:rsidRPr="00761653">
        <w:t xml:space="preserve"> и включает бактерии, грибы (дрожжевые и плесневые), герпесвирусы. В первые 7-10 дней инфекционный процесс, как правило, бывает обусловлен бактериями, а по мере удлинения нейтропении возрастает риск возникновения инвазивного аспергиллеза</w:t>
      </w:r>
      <w:r>
        <w:t xml:space="preserve"> </w:t>
      </w:r>
      <w:r>
        <w:fldChar w:fldCharType="begin" w:fldLock="1"/>
      </w:r>
      <w:r w:rsidR="00687238">
        <w:instrText>ADDIN CSL_CITATION {"citationItems":[{"id":"ITEM-1","itemData":{"author":[{"dropping-particle":"","family":"Охмат","given":"В.А.","non-dropping-particle":"","parse-names":false,"suffix":""},{"dropping-particle":"","family":"Клясова","given":"Г.А.","non-dropping-particle":"","parse-names":false,"suffix":""},{"dropping-particle":"","family":"Паровичникова","given":"Е.Н.","non-dropping-particle":"","parse-names":false,"suffix":""},{"dropping-particle":"","family":"Троицкая","given":"В.В.","non-dropping-particle":"","parse-names":false,"suffix":""},{"dropping-particle":"","family":"Грибанова","given":"Е.О.","non-dropping-particle":"","parse-names":false,"suffix":""},{"dropping-particle":"","family":"Мальчикова","given":"А.О.","non-dropping-particle":"","parse-names":false,"suffix":""}],"container-title":"Гематология и трансфузиология","id":"ITEM-1","issue":"1","issued":{"date-parts":[["2017"]]},"page":"9-15","title":"Спектр и этиология инфекционных осложнений у больных острыми миелоидными лейкозами на этапах индукции и консолидации ремиссии","type":"article-journal","volume":"62"},"uris":["http://www.mendeley.com/documents/?uuid=670c7c5c-e2e4-48d9-8249-1d0418a53840"]}],"mendeley":{"formattedCitation":"[51]","plainTextFormattedCitation":"[51]","previouslyFormattedCitation":"[51]"},"properties":{"noteIndex":0},"schema":"https://github.com/citation-style-language/schema/raw/master/csl-citation.json"}</w:instrText>
      </w:r>
      <w:r>
        <w:fldChar w:fldCharType="separate"/>
      </w:r>
      <w:r w:rsidR="00214055" w:rsidRPr="00214055">
        <w:rPr>
          <w:noProof/>
        </w:rPr>
        <w:t>[51]</w:t>
      </w:r>
      <w:r>
        <w:fldChar w:fldCharType="end"/>
      </w:r>
      <w:r w:rsidRPr="00761653">
        <w:t>. В этиологии инфекций кровотока на долю грамотрицательных бактерий приходится 49,7%, грамположительных бактерий - 42,7%, дрожжеподобных грибов – 7,4%</w:t>
      </w:r>
      <w:r>
        <w:t xml:space="preserve"> </w:t>
      </w:r>
      <w:r>
        <w:fldChar w:fldCharType="begin" w:fldLock="1"/>
      </w:r>
      <w:r w:rsidR="00687238">
        <w:instrText>ADDIN CSL_CITATION {"citationItems":[{"id":"ITEM-1","itemData":{"author":[{"dropping-particle":"","family":"Клясова","given":"Г.А.","non-dropping-particle":"","parse-names":false,"suffix":""},{"dropping-particle":"","family":"Сперанская","given":"Л.Л.","non-dropping-particle":"","parse-names":false,"suffix":""},{"dropping-particle":"","family":"Миронова","given":"А.В.","non-dropping-particle":"","parse-names":false,"suffix":""},{"dropping-particle":"","family":"Масчан","given":"М.А.","non-dropping-particle":"","parse-names":false,"suffix":""},{"dropping-particle":"","family":"Байдильдина","given":"Д.Д.","non-dropping-particle":"","parse-names":false,"suffix":""},{"dropping-particle":"","family":"Верещагина","given":"С.А.","non-dropping-particle":"","parse-names":false,"suffix":""}],"container-title":"Гематология и трансфузиология","id":"ITEM-1","issue":"1","issued":{"date-parts":[["2007"]]},"page":"11-18","title":"Возбудители сепсиса у иммунокомпрометированных больных: структура и проблемы антибиотикорезистентности (результаты многоцентрового исследования)","type":"article-journal","volume":"52"},"uris":["http://www.mendeley.com/documents/?uuid=a67a3b5b-694b-4305-ae30-c4295284ead1"]}],"mendeley":{"formattedCitation":"[53]","plainTextFormattedCitation":"[53]","previouslyFormattedCitation":"[53]"},"properties":{"noteIndex":0},"schema":"https://github.com/citation-style-language/schema/raw/master/csl-citation.json"}</w:instrText>
      </w:r>
      <w:r>
        <w:fldChar w:fldCharType="separate"/>
      </w:r>
      <w:r w:rsidR="00214055" w:rsidRPr="00214055">
        <w:rPr>
          <w:noProof/>
        </w:rPr>
        <w:t>[53]</w:t>
      </w:r>
      <w:r>
        <w:fldChar w:fldCharType="end"/>
      </w:r>
      <w:r w:rsidRPr="00761653">
        <w:t xml:space="preserve">. Основными возбудителями сепсиса являются </w:t>
      </w:r>
      <w:r w:rsidRPr="00761653">
        <w:rPr>
          <w:i/>
          <w:iCs/>
        </w:rPr>
        <w:t>Escherichia coli</w:t>
      </w:r>
      <w:r w:rsidRPr="00761653">
        <w:t xml:space="preserve"> (17,8%), коагулазонегативные стафилококки (17,4%), </w:t>
      </w:r>
      <w:r w:rsidRPr="00761653">
        <w:rPr>
          <w:i/>
          <w:iCs/>
        </w:rPr>
        <w:t>Enterococcus</w:t>
      </w:r>
      <w:r w:rsidRPr="00761653">
        <w:t xml:space="preserve"> spp. (10,3%), </w:t>
      </w:r>
      <w:r w:rsidRPr="00761653">
        <w:rPr>
          <w:i/>
          <w:iCs/>
        </w:rPr>
        <w:t>Pseudomonas aeruginosa</w:t>
      </w:r>
      <w:r w:rsidRPr="00761653">
        <w:t xml:space="preserve"> (7,6%), </w:t>
      </w:r>
      <w:r w:rsidRPr="00761653">
        <w:rPr>
          <w:i/>
          <w:iCs/>
        </w:rPr>
        <w:t>Klebsiella pneumoniae</w:t>
      </w:r>
      <w:r w:rsidRPr="00761653">
        <w:t xml:space="preserve"> (8,2%). В последние годы увеличилась детекция </w:t>
      </w:r>
      <w:r w:rsidRPr="00761653">
        <w:rPr>
          <w:i/>
          <w:iCs/>
        </w:rPr>
        <w:t>Acinetobacte</w:t>
      </w:r>
      <w:r w:rsidRPr="00761653">
        <w:rPr>
          <w:i/>
        </w:rPr>
        <w:t>r</w:t>
      </w:r>
      <w:r w:rsidRPr="00761653">
        <w:t xml:space="preserve"> spp. и </w:t>
      </w:r>
      <w:r w:rsidRPr="00761653">
        <w:rPr>
          <w:i/>
          <w:iCs/>
        </w:rPr>
        <w:t>Stenotrophomonas maltophilia</w:t>
      </w:r>
      <w:r w:rsidRPr="00761653">
        <w:t xml:space="preserve">, и они входят в число пяти ведущих грамотрицательных бактерий при инфекциях кровотока после </w:t>
      </w:r>
      <w:r w:rsidRPr="00761653">
        <w:rPr>
          <w:i/>
          <w:iCs/>
        </w:rPr>
        <w:t>E.coli</w:t>
      </w:r>
      <w:r w:rsidRPr="00761653">
        <w:t xml:space="preserve">, </w:t>
      </w:r>
      <w:r w:rsidRPr="00761653">
        <w:rPr>
          <w:i/>
          <w:iCs/>
        </w:rPr>
        <w:t>K. pneumoniae, P.aeruginosa</w:t>
      </w:r>
      <w:r w:rsidRPr="00761653">
        <w:t>.</w:t>
      </w:r>
    </w:p>
    <w:p w14:paraId="3A27BBFF" w14:textId="2AA182B3" w:rsidR="0044763C" w:rsidRPr="00761653" w:rsidRDefault="0044763C" w:rsidP="0044763C">
      <w:pPr>
        <w:widowControl w:val="0"/>
        <w:autoSpaceDE w:val="0"/>
        <w:autoSpaceDN w:val="0"/>
        <w:adjustRightInd w:val="0"/>
        <w:ind w:right="49"/>
        <w:contextualSpacing/>
      </w:pPr>
      <w:r w:rsidRPr="00761653">
        <w:t>Основными механизмами устойчивости у энтеробактерий являются продукция бета-лактамаз расширенного спектра (БЛРС</w:t>
      </w:r>
      <w:r>
        <w:t>) –</w:t>
      </w:r>
      <w:r w:rsidRPr="00761653">
        <w:t xml:space="preserve"> </w:t>
      </w:r>
      <w:r>
        <w:t xml:space="preserve">в </w:t>
      </w:r>
      <w:r w:rsidRPr="00761653">
        <w:t xml:space="preserve">40-50% </w:t>
      </w:r>
      <w:r>
        <w:t xml:space="preserve">случаев, </w:t>
      </w:r>
      <w:r w:rsidRPr="00761653">
        <w:t xml:space="preserve">и детекция карбапенемаз, преимущественно у </w:t>
      </w:r>
      <w:r w:rsidRPr="00761653">
        <w:rPr>
          <w:i/>
        </w:rPr>
        <w:t xml:space="preserve">K. pneumoniae </w:t>
      </w:r>
      <w:r w:rsidRPr="00761653">
        <w:t xml:space="preserve">(10-30%). Устойчивость </w:t>
      </w:r>
      <w:r w:rsidRPr="00761653">
        <w:rPr>
          <w:i/>
        </w:rPr>
        <w:t>P. aerugino</w:t>
      </w:r>
      <w:r w:rsidRPr="00761653">
        <w:t xml:space="preserve">sa составляет к карбапенемам и колистину 40-50% и 29%, соответственно, шатммов </w:t>
      </w:r>
      <w:r w:rsidRPr="00761653">
        <w:rPr>
          <w:i/>
        </w:rPr>
        <w:t>Acinetobacter baumannii</w:t>
      </w:r>
      <w:r w:rsidRPr="00761653">
        <w:t xml:space="preserve"> к карбапенемам - 65-70%</w:t>
      </w:r>
      <w:r>
        <w:t xml:space="preserve"> </w:t>
      </w:r>
      <w:r>
        <w:fldChar w:fldCharType="begin" w:fldLock="1"/>
      </w:r>
      <w:r w:rsidR="00687238">
        <w:instrText>ADDIN CSL_CITATION {"citationItems":[{"id":"ITEM-1","itemData":{"author":[{"dropping-particle":"","family":"Клясова","given":"Г.А.","non-dropping-particle":"","parse-names":false,"suffix":""},{"dropping-particle":"","family":"Охмат","given":"В.А.","non-dropping-particle":"","parse-names":false,"suffix":""}],"container-title":"Алгоритмы диагностики и протоколы лечения заболеваний системы крови. Под редакцией Савченко В.Г.","id":"ITEM-1","issued":{"date-parts":[["2018"]]},"page":"1067-1114","publisher":"Москва: Практика","title":"Антимикробная терапия","type":"chapter"},"uris":["http://www.mendeley.com/documents/?uuid=bd993c26-9214-4147-919c-9e856393def0"]}],"mendeley":{"formattedCitation":"[54]","plainTextFormattedCitation":"[54]","previouslyFormattedCitation":"[54]"},"properties":{"noteIndex":0},"schema":"https://github.com/citation-style-language/schema/raw/master/csl-citation.json"}</w:instrText>
      </w:r>
      <w:r>
        <w:fldChar w:fldCharType="separate"/>
      </w:r>
      <w:r w:rsidR="00214055" w:rsidRPr="00214055">
        <w:rPr>
          <w:noProof/>
        </w:rPr>
        <w:t>[54]</w:t>
      </w:r>
      <w:r>
        <w:fldChar w:fldCharType="end"/>
      </w:r>
      <w:r w:rsidRPr="00761653">
        <w:t xml:space="preserve">. Среди грамположительных бактерий отмечена </w:t>
      </w:r>
      <w:r w:rsidRPr="00761653">
        <w:lastRenderedPageBreak/>
        <w:t xml:space="preserve">устойчивость </w:t>
      </w:r>
      <w:r w:rsidRPr="00761653">
        <w:rPr>
          <w:i/>
          <w:iCs/>
        </w:rPr>
        <w:t xml:space="preserve">Enterococcus faecium </w:t>
      </w:r>
      <w:r w:rsidRPr="00761653">
        <w:t xml:space="preserve">к ванкомицину (15%). Для грибов рода </w:t>
      </w:r>
      <w:r w:rsidRPr="00761653">
        <w:rPr>
          <w:i/>
        </w:rPr>
        <w:t>Candida</w:t>
      </w:r>
      <w:r w:rsidRPr="00761653">
        <w:t xml:space="preserve"> характерно снижение доли </w:t>
      </w:r>
      <w:r w:rsidRPr="00761653">
        <w:rPr>
          <w:i/>
        </w:rPr>
        <w:t>С. albicans</w:t>
      </w:r>
      <w:r w:rsidRPr="00761653">
        <w:t xml:space="preserve"> до 30% и широкое видовое разнообразие </w:t>
      </w:r>
      <w:r w:rsidRPr="00761653">
        <w:rPr>
          <w:i/>
          <w:iCs/>
        </w:rPr>
        <w:t>Candida</w:t>
      </w:r>
      <w:r w:rsidRPr="00761653">
        <w:t xml:space="preserve"> non-</w:t>
      </w:r>
      <w:r w:rsidRPr="00761653">
        <w:rPr>
          <w:i/>
          <w:iCs/>
        </w:rPr>
        <w:t>albicans</w:t>
      </w:r>
      <w:r>
        <w:rPr>
          <w:i/>
          <w:iCs/>
        </w:rPr>
        <w:t xml:space="preserve"> </w:t>
      </w:r>
      <w:r>
        <w:rPr>
          <w:i/>
          <w:iCs/>
        </w:rPr>
        <w:fldChar w:fldCharType="begin" w:fldLock="1"/>
      </w:r>
      <w:r w:rsidR="00687238">
        <w:rPr>
          <w:i/>
          <w:iCs/>
        </w:rPr>
        <w:instrText>ADDIN CSL_CITATION {"citationItems":[{"id":"ITEM-1","itemData":{"author":[{"dropping-particle":"","family":"Клясова","given":"Г.А.","non-dropping-particle":"","parse-names":false,"suffix":""},{"dropping-particle":"","family":"Сперанская","given":"Л.Л.","non-dropping-particle":"","parse-names":false,"suffix":""},{"dropping-particle":"","family":"Миронова","given":"А.В.","non-dropping-particle":"","parse-names":false,"suffix":""},{"dropping-particle":"","family":"Масчан","given":"М.А.","non-dropping-particle":"","parse-names":false,"suffix":""},{"dropping-particle":"","family":"Байдильдина","given":"Д.Д.","non-dropping-particle":"","parse-names":false,"suffix":""},{"dropping-particle":"","family":"Верещагина","given":"С.А.","non-dropping-particle":"","parse-names":false,"suffix":""}],"container-title":"Гематология и трансфузиология","id":"ITEM-1","issue":"1","issued":{"date-parts":[["2007"]]},"page":"11-18","title":"Возбудители сепсиса у иммунокомпрометированных больных: структура и проблемы антибиотикорезистентности (результаты многоцентрового исследования)","type":"article-journal","volume":"52"},"uris":["http://www.mendeley.com/documents/?uuid=a67a3b5b-694b-4305-ae30-c4295284ead1"]}],"mendeley":{"formattedCitation":"[53]","plainTextFormattedCitation":"[53]","previouslyFormattedCitation":"[53]"},"properties":{"noteIndex":0},"schema":"https://github.com/citation-style-language/schema/raw/master/csl-citation.json"}</w:instrText>
      </w:r>
      <w:r>
        <w:rPr>
          <w:i/>
          <w:iCs/>
        </w:rPr>
        <w:fldChar w:fldCharType="separate"/>
      </w:r>
      <w:r w:rsidR="00214055" w:rsidRPr="00214055">
        <w:rPr>
          <w:iCs/>
          <w:noProof/>
        </w:rPr>
        <w:t>[53]</w:t>
      </w:r>
      <w:r>
        <w:rPr>
          <w:i/>
          <w:iCs/>
        </w:rPr>
        <w:fldChar w:fldCharType="end"/>
      </w:r>
      <w:r w:rsidRPr="00761653">
        <w:t>.</w:t>
      </w:r>
    </w:p>
    <w:p w14:paraId="2163F0B8" w14:textId="77777777" w:rsidR="0044763C" w:rsidRDefault="0044763C" w:rsidP="0044763C">
      <w:pPr>
        <w:widowControl w:val="0"/>
        <w:autoSpaceDE w:val="0"/>
        <w:autoSpaceDN w:val="0"/>
        <w:adjustRightInd w:val="0"/>
        <w:ind w:right="49"/>
        <w:contextualSpacing/>
        <w:rPr>
          <w:b/>
        </w:rPr>
      </w:pPr>
    </w:p>
    <w:p w14:paraId="12167679" w14:textId="77777777" w:rsidR="0044763C" w:rsidRPr="00CD4DE7" w:rsidRDefault="0044763C" w:rsidP="0044763C">
      <w:pPr>
        <w:widowControl w:val="0"/>
        <w:autoSpaceDE w:val="0"/>
        <w:autoSpaceDN w:val="0"/>
        <w:adjustRightInd w:val="0"/>
        <w:ind w:right="49"/>
        <w:contextualSpacing/>
        <w:rPr>
          <w:bCs/>
          <w:i/>
          <w:iCs/>
          <w:u w:val="single"/>
        </w:rPr>
      </w:pPr>
      <w:r w:rsidRPr="00CD4DE7">
        <w:rPr>
          <w:bCs/>
          <w:i/>
          <w:iCs/>
          <w:u w:val="single"/>
        </w:rPr>
        <w:t>Клинические проявления инфекций</w:t>
      </w:r>
    </w:p>
    <w:p w14:paraId="02CBB935" w14:textId="77777777" w:rsidR="0044763C" w:rsidRDefault="0044763C" w:rsidP="0044763C">
      <w:pPr>
        <w:widowControl w:val="0"/>
        <w:autoSpaceDE w:val="0"/>
        <w:autoSpaceDN w:val="0"/>
        <w:adjustRightInd w:val="0"/>
        <w:ind w:right="49"/>
        <w:contextualSpacing/>
      </w:pPr>
      <w:r w:rsidRPr="00761653">
        <w:t xml:space="preserve">Для инфекций периода нейтропении/лейкопении характерными признаками являются </w:t>
      </w:r>
    </w:p>
    <w:p w14:paraId="5C8CD109" w14:textId="77777777" w:rsidR="0044763C" w:rsidRDefault="0044763C" w:rsidP="0044763C">
      <w:pPr>
        <w:pStyle w:val="afe"/>
        <w:widowControl w:val="0"/>
        <w:numPr>
          <w:ilvl w:val="0"/>
          <w:numId w:val="51"/>
        </w:numPr>
        <w:autoSpaceDE w:val="0"/>
        <w:autoSpaceDN w:val="0"/>
        <w:adjustRightInd w:val="0"/>
        <w:ind w:right="49"/>
      </w:pPr>
      <w:r w:rsidRPr="00940E71">
        <w:t xml:space="preserve">скудность </w:t>
      </w:r>
      <w:r>
        <w:t xml:space="preserve">клинических проявлений; </w:t>
      </w:r>
    </w:p>
    <w:p w14:paraId="213C3B9D" w14:textId="77777777" w:rsidR="0044763C" w:rsidRDefault="0044763C" w:rsidP="0044763C">
      <w:pPr>
        <w:pStyle w:val="afe"/>
        <w:widowControl w:val="0"/>
        <w:numPr>
          <w:ilvl w:val="0"/>
          <w:numId w:val="51"/>
        </w:numPr>
        <w:autoSpaceDE w:val="0"/>
        <w:autoSpaceDN w:val="0"/>
        <w:adjustRightInd w:val="0"/>
        <w:ind w:right="49"/>
      </w:pPr>
      <w:r w:rsidRPr="00940E71">
        <w:t>вероятность наличия одновременно разных возбудителей и разной локал</w:t>
      </w:r>
      <w:r>
        <w:t xml:space="preserve">изации инфекционного процесса; </w:t>
      </w:r>
    </w:p>
    <w:p w14:paraId="1EC7AB63" w14:textId="77777777" w:rsidR="0044763C" w:rsidRPr="00940E71" w:rsidRDefault="0044763C" w:rsidP="0044763C">
      <w:pPr>
        <w:pStyle w:val="afe"/>
        <w:widowControl w:val="0"/>
        <w:numPr>
          <w:ilvl w:val="0"/>
          <w:numId w:val="51"/>
        </w:numPr>
        <w:autoSpaceDE w:val="0"/>
        <w:autoSpaceDN w:val="0"/>
        <w:adjustRightInd w:val="0"/>
        <w:ind w:right="49"/>
      </w:pPr>
      <w:r w:rsidRPr="00940E71">
        <w:t xml:space="preserve">возможность появления других возбудителей и другого по локализации инфекционного процесса по мере удлинения </w:t>
      </w:r>
      <w:r>
        <w:t xml:space="preserve">периода </w:t>
      </w:r>
      <w:r w:rsidRPr="00940E71">
        <w:t xml:space="preserve">нейтропении. </w:t>
      </w:r>
    </w:p>
    <w:p w14:paraId="6D06B507" w14:textId="77777777" w:rsidR="0044763C" w:rsidRPr="00761653" w:rsidRDefault="0044763C" w:rsidP="0044763C">
      <w:pPr>
        <w:widowControl w:val="0"/>
        <w:autoSpaceDE w:val="0"/>
        <w:autoSpaceDN w:val="0"/>
        <w:adjustRightInd w:val="0"/>
        <w:ind w:right="49"/>
        <w:contextualSpacing/>
      </w:pPr>
      <w:r w:rsidRPr="00761653">
        <w:t>Под лихорадкой подразумевают однократно зарегистрированное повышение температуры тела ≥38,0°С, не связанное с другими причинами</w:t>
      </w:r>
      <w:r>
        <w:t xml:space="preserve"> (</w:t>
      </w:r>
      <w:r w:rsidRPr="00761653">
        <w:t>реакции на трансфузии компонентов крови</w:t>
      </w:r>
      <w:r>
        <w:t xml:space="preserve">, на </w:t>
      </w:r>
      <w:r w:rsidRPr="00761653">
        <w:t>вводимы</w:t>
      </w:r>
      <w:r>
        <w:t>е</w:t>
      </w:r>
      <w:r w:rsidRPr="00761653">
        <w:t xml:space="preserve"> медикамент</w:t>
      </w:r>
      <w:r>
        <w:t>ы</w:t>
      </w:r>
      <w:r w:rsidRPr="00761653">
        <w:t>, опухолевая лихоракдка</w:t>
      </w:r>
      <w:r>
        <w:t>)</w:t>
      </w:r>
      <w:r w:rsidRPr="00761653">
        <w:t>.</w:t>
      </w:r>
    </w:p>
    <w:p w14:paraId="355BB2FF" w14:textId="77777777" w:rsidR="0044763C" w:rsidRPr="00761653" w:rsidRDefault="0044763C" w:rsidP="0044763C">
      <w:pPr>
        <w:widowControl w:val="0"/>
        <w:autoSpaceDE w:val="0"/>
        <w:autoSpaceDN w:val="0"/>
        <w:adjustRightInd w:val="0"/>
        <w:ind w:right="49"/>
        <w:contextualSpacing/>
      </w:pPr>
      <w:r w:rsidRPr="00761653">
        <w:t xml:space="preserve">Существует обобщающий термин “фебрильная нейтропения”, включающий все случаи фебрильной температуры у </w:t>
      </w:r>
      <w:r>
        <w:t>пациентов</w:t>
      </w:r>
      <w:r w:rsidRPr="00761653">
        <w:t xml:space="preserve"> с нейтропенией/лейкопенией. К клинически доказанным относят случаи инфекции, которые удается верифицировать с помощью физикальных или инструментальных методов диагностики при отсутствии микробиологического подтверждения. Наиболее частыми проявлениями клинически дока</w:t>
      </w:r>
      <w:r>
        <w:t>занных инфекций</w:t>
      </w:r>
      <w:r w:rsidRPr="00761653">
        <w:t xml:space="preserve"> являются пневмония, инфекция мягких тканей, инфекция промежности</w:t>
      </w:r>
      <w:r>
        <w:t xml:space="preserve"> (в т. ч. парапроктит)</w:t>
      </w:r>
      <w:r w:rsidRPr="00761653">
        <w:t xml:space="preserve">. Микробиологическим подтверждением инфекции в период гранулоцитопении в большинстве случаев является выделение микроорганизмов из гемокультуры. </w:t>
      </w:r>
    </w:p>
    <w:p w14:paraId="19EEB861" w14:textId="77777777" w:rsidR="0044763C" w:rsidRDefault="0044763C" w:rsidP="0044763C">
      <w:pPr>
        <w:widowControl w:val="0"/>
        <w:autoSpaceDE w:val="0"/>
        <w:autoSpaceDN w:val="0"/>
        <w:adjustRightInd w:val="0"/>
        <w:ind w:right="49"/>
        <w:contextualSpacing/>
        <w:rPr>
          <w:b/>
        </w:rPr>
      </w:pPr>
    </w:p>
    <w:p w14:paraId="76242F9C" w14:textId="77777777" w:rsidR="0044763C" w:rsidRPr="00CD4DE7" w:rsidRDefault="0044763C" w:rsidP="0044763C">
      <w:pPr>
        <w:widowControl w:val="0"/>
        <w:autoSpaceDE w:val="0"/>
        <w:autoSpaceDN w:val="0"/>
        <w:adjustRightInd w:val="0"/>
        <w:ind w:right="49"/>
        <w:contextualSpacing/>
        <w:rPr>
          <w:bCs/>
          <w:i/>
          <w:iCs/>
          <w:u w:val="single"/>
        </w:rPr>
      </w:pPr>
      <w:r w:rsidRPr="00CD4DE7">
        <w:rPr>
          <w:bCs/>
          <w:i/>
          <w:iCs/>
          <w:u w:val="single"/>
        </w:rPr>
        <w:t>Диагностика инфекционных осложнений.</w:t>
      </w:r>
    </w:p>
    <w:p w14:paraId="654373B9" w14:textId="77777777" w:rsidR="0044763C" w:rsidRPr="0076198F" w:rsidRDefault="0044763C" w:rsidP="0044763C">
      <w:pPr>
        <w:tabs>
          <w:tab w:val="left" w:pos="0"/>
          <w:tab w:val="left" w:pos="567"/>
        </w:tabs>
      </w:pPr>
      <w:r w:rsidRPr="0076198F">
        <w:t xml:space="preserve">Во всех случаях </w:t>
      </w:r>
      <w:r>
        <w:t xml:space="preserve">вероятного или установленного </w:t>
      </w:r>
      <w:r w:rsidRPr="0076198F">
        <w:t>инфекционного процесса следует активно проводить диагностику, направленную на выявление, как очагов инфекции, так и этиологических агентов.</w:t>
      </w:r>
    </w:p>
    <w:p w14:paraId="67BB6A61" w14:textId="77777777" w:rsidR="0044763C" w:rsidRPr="0076198F" w:rsidRDefault="0044763C" w:rsidP="0044763C">
      <w:pPr>
        <w:tabs>
          <w:tab w:val="left" w:pos="0"/>
          <w:tab w:val="left" w:pos="567"/>
        </w:tabs>
      </w:pPr>
      <w:r w:rsidRPr="0076198F">
        <w:t xml:space="preserve">При подозрении на инфекцию образцы клинического материала от </w:t>
      </w:r>
      <w:r>
        <w:t>пациента</w:t>
      </w:r>
      <w:r w:rsidRPr="0076198F">
        <w:t xml:space="preserve"> должны быть взяты незамедлительно. </w:t>
      </w:r>
      <w:r>
        <w:t>Необходимо</w:t>
      </w:r>
      <w:r w:rsidRPr="0076198F">
        <w:t xml:space="preserve"> пристально</w:t>
      </w:r>
      <w:r>
        <w:t>е</w:t>
      </w:r>
      <w:r w:rsidRPr="0076198F">
        <w:t xml:space="preserve"> внимания и проведени</w:t>
      </w:r>
      <w:r>
        <w:t>е</w:t>
      </w:r>
      <w:r w:rsidRPr="0076198F">
        <w:t xml:space="preserve"> тщательных микробиологических исследований у </w:t>
      </w:r>
      <w:r>
        <w:t>пациентов</w:t>
      </w:r>
      <w:r w:rsidRPr="0076198F">
        <w:t>, принимающих глюкокортико</w:t>
      </w:r>
      <w:r>
        <w:t>стероиды, и у лиц пожилого возраста, так как у</w:t>
      </w:r>
      <w:r w:rsidRPr="0076198F">
        <w:t xml:space="preserve"> этой группы пациентов у 70% тяжелобольных в возрасте </w:t>
      </w:r>
      <w:r>
        <w:t>старше</w:t>
      </w:r>
      <w:r w:rsidRPr="0076198F">
        <w:t xml:space="preserve"> 66 лет септицемия может протекать </w:t>
      </w:r>
      <w:r>
        <w:t xml:space="preserve">с нормотермией или умеренным </w:t>
      </w:r>
      <w:r w:rsidRPr="0076198F">
        <w:t>субфебрил</w:t>
      </w:r>
      <w:r>
        <w:t>итетом</w:t>
      </w:r>
      <w:r w:rsidRPr="0076198F">
        <w:t xml:space="preserve">. </w:t>
      </w:r>
    </w:p>
    <w:p w14:paraId="1BECF3D7" w14:textId="77777777" w:rsidR="0044763C" w:rsidRPr="0076198F" w:rsidRDefault="0044763C" w:rsidP="0044763C">
      <w:pPr>
        <w:tabs>
          <w:tab w:val="left" w:pos="0"/>
          <w:tab w:val="left" w:pos="567"/>
        </w:tabs>
      </w:pPr>
      <w:r w:rsidRPr="0076198F">
        <w:lastRenderedPageBreak/>
        <w:t xml:space="preserve">При нейтропении ежедневно проводят тщательный осмотр пациента, который наряду с обычными терапевтическими стандартами обследования </w:t>
      </w:r>
      <w:r>
        <w:t>включает следующие подходы:</w:t>
      </w:r>
      <w:r w:rsidRPr="0076198F">
        <w:t xml:space="preserve"> </w:t>
      </w:r>
    </w:p>
    <w:p w14:paraId="6C534875" w14:textId="77777777" w:rsidR="0044763C" w:rsidRPr="0076198F" w:rsidRDefault="0044763C" w:rsidP="0044763C">
      <w:pPr>
        <w:pStyle w:val="afe"/>
        <w:numPr>
          <w:ilvl w:val="0"/>
          <w:numId w:val="62"/>
        </w:numPr>
        <w:tabs>
          <w:tab w:val="left" w:pos="0"/>
          <w:tab w:val="left" w:pos="567"/>
        </w:tabs>
        <w:ind w:left="993" w:hanging="426"/>
        <w:contextualSpacing w:val="0"/>
      </w:pPr>
      <w:r w:rsidRPr="0076198F">
        <w:t>активный опрос больного относительно возможных симптомов инфекции, включая наличие болей по ходу пищевода, в промежности</w:t>
      </w:r>
      <w:r>
        <w:t>;</w:t>
      </w:r>
    </w:p>
    <w:p w14:paraId="520FAA09" w14:textId="77777777" w:rsidR="0044763C" w:rsidRPr="0076198F" w:rsidRDefault="0044763C" w:rsidP="0044763C">
      <w:pPr>
        <w:pStyle w:val="afe"/>
        <w:numPr>
          <w:ilvl w:val="0"/>
          <w:numId w:val="62"/>
        </w:numPr>
        <w:tabs>
          <w:tab w:val="left" w:pos="0"/>
          <w:tab w:val="left" w:pos="567"/>
        </w:tabs>
        <w:ind w:left="993" w:hanging="426"/>
        <w:contextualSpacing w:val="0"/>
      </w:pPr>
      <w:r w:rsidRPr="0076198F">
        <w:t>ежедневный осмотр слизистой оболочки полости рта при нейтропении, особенно периодонта. Обращают внимание на рыхлость, отек слизистой оболочки (мукозит), наличие налетов, язв</w:t>
      </w:r>
      <w:r>
        <w:t>;</w:t>
      </w:r>
    </w:p>
    <w:p w14:paraId="3DFB0D16" w14:textId="77777777" w:rsidR="0044763C" w:rsidRPr="0076198F" w:rsidRDefault="0044763C" w:rsidP="0044763C">
      <w:pPr>
        <w:pStyle w:val="afe"/>
        <w:numPr>
          <w:ilvl w:val="0"/>
          <w:numId w:val="62"/>
        </w:numPr>
        <w:tabs>
          <w:tab w:val="left" w:pos="0"/>
          <w:tab w:val="left" w:pos="567"/>
        </w:tabs>
        <w:ind w:left="993" w:hanging="426"/>
        <w:contextualSpacing w:val="0"/>
      </w:pPr>
      <w:r w:rsidRPr="0076198F">
        <w:t>осмотр кожи в отношении возможного появления септикопиемических очагов при лихорадке, даже в отсутствие жалоб</w:t>
      </w:r>
      <w:r>
        <w:t xml:space="preserve"> (п</w:t>
      </w:r>
      <w:r w:rsidRPr="0076198F">
        <w:t>ри лечении глюкокортико</w:t>
      </w:r>
      <w:r>
        <w:t>стеро</w:t>
      </w:r>
      <w:r w:rsidRPr="0076198F">
        <w:t>идами септикопиемические очаги могут быть при нормальной температуре</w:t>
      </w:r>
      <w:r>
        <w:t xml:space="preserve"> тела);</w:t>
      </w:r>
    </w:p>
    <w:p w14:paraId="6331DB75" w14:textId="77777777" w:rsidR="0044763C" w:rsidRPr="0076198F" w:rsidRDefault="0044763C" w:rsidP="0044763C">
      <w:pPr>
        <w:pStyle w:val="afe"/>
        <w:numPr>
          <w:ilvl w:val="0"/>
          <w:numId w:val="62"/>
        </w:numPr>
        <w:tabs>
          <w:tab w:val="left" w:pos="0"/>
          <w:tab w:val="left" w:pos="567"/>
        </w:tabs>
        <w:ind w:left="993" w:hanging="426"/>
        <w:contextualSpacing w:val="0"/>
      </w:pPr>
      <w:r w:rsidRPr="0076198F">
        <w:t>осмотр места установки венозного катетера</w:t>
      </w:r>
      <w:r>
        <w:t>;</w:t>
      </w:r>
      <w:r w:rsidRPr="0076198F">
        <w:t xml:space="preserve"> </w:t>
      </w:r>
    </w:p>
    <w:p w14:paraId="0ABD08E0" w14:textId="77777777" w:rsidR="0044763C" w:rsidRPr="0076198F" w:rsidRDefault="0044763C" w:rsidP="0044763C">
      <w:pPr>
        <w:pStyle w:val="afe"/>
        <w:numPr>
          <w:ilvl w:val="0"/>
          <w:numId w:val="62"/>
        </w:numPr>
        <w:tabs>
          <w:tab w:val="left" w:pos="0"/>
          <w:tab w:val="left" w:pos="567"/>
        </w:tabs>
        <w:ind w:left="993" w:hanging="426"/>
        <w:contextualSpacing w:val="0"/>
      </w:pPr>
      <w:r w:rsidRPr="0076198F">
        <w:t>внимательная аускультация грудной клетки</w:t>
      </w:r>
      <w:r>
        <w:t xml:space="preserve"> (ж</w:t>
      </w:r>
      <w:r w:rsidRPr="0076198F">
        <w:t>есткое дыхание в отсутствие хрипов, минимальное количество влажных хрипов на ограниченном участке могут быть начальным проявлением пневмонии</w:t>
      </w:r>
      <w:r>
        <w:t>);</w:t>
      </w:r>
      <w:r w:rsidRPr="0076198F">
        <w:t xml:space="preserve"> </w:t>
      </w:r>
    </w:p>
    <w:p w14:paraId="110A2609" w14:textId="77777777" w:rsidR="0044763C" w:rsidRPr="0076198F" w:rsidRDefault="0044763C" w:rsidP="0044763C">
      <w:pPr>
        <w:pStyle w:val="afe"/>
        <w:numPr>
          <w:ilvl w:val="0"/>
          <w:numId w:val="62"/>
        </w:numPr>
        <w:tabs>
          <w:tab w:val="left" w:pos="0"/>
          <w:tab w:val="left" w:pos="567"/>
        </w:tabs>
        <w:ind w:left="993" w:hanging="426"/>
        <w:contextualSpacing w:val="0"/>
      </w:pPr>
      <w:r w:rsidRPr="0076198F">
        <w:t>тщательная пальпация живота</w:t>
      </w:r>
      <w:r>
        <w:t xml:space="preserve"> (п</w:t>
      </w:r>
      <w:r w:rsidRPr="0076198F">
        <w:t>ервые симптомы псевдомембранозного колита —</w:t>
      </w:r>
      <w:r>
        <w:t xml:space="preserve"> </w:t>
      </w:r>
      <w:r w:rsidRPr="0076198F">
        <w:t>появление боли или «урчание» при пальпации в правой подвздошной области (область слепой кишки).</w:t>
      </w:r>
    </w:p>
    <w:p w14:paraId="4D61E4A3" w14:textId="77777777" w:rsidR="0044763C" w:rsidRDefault="0044763C" w:rsidP="0044763C">
      <w:pPr>
        <w:widowControl w:val="0"/>
        <w:autoSpaceDE w:val="0"/>
        <w:autoSpaceDN w:val="0"/>
        <w:adjustRightInd w:val="0"/>
        <w:ind w:right="49"/>
        <w:contextualSpacing/>
      </w:pPr>
      <w:r w:rsidRPr="00761653">
        <w:t xml:space="preserve">Для </w:t>
      </w:r>
      <w:r w:rsidRPr="00284D51">
        <w:rPr>
          <w:i/>
          <w:iCs/>
        </w:rPr>
        <w:t>микробиологического исследования крови</w:t>
      </w:r>
      <w:r w:rsidRPr="00761653">
        <w:t xml:space="preserve"> используют автоматический анализатор для гемокультур. Проводят исследование у </w:t>
      </w:r>
      <w:r>
        <w:t>пациентов</w:t>
      </w:r>
      <w:r w:rsidRPr="00761653">
        <w:t xml:space="preserve"> с температурой ≥38°С или наличии септикопиемических очагов на коже. Кровь берут одновременно из вены и из ЦВК или из двух разных вен в 2-4 флакона (аэробы/анаэробы), предназначенных для инкубирования в автоматическом анализаторе для гемокультур. На основании разницы во времени регистрации положительной гемокультуры, взятой одновременно из ЦВК и из вены может быть заподозрено инфицирование ЦВК. В этом случае положительная гемокультура, взятая из ЦВК, опережает на 2 часа и более положительную гемокультуру из вены. Кровь для микробиологического исследования проводят с максимальным соблюдением правил асептики, в каждый флакон вводят 10 мл крови </w:t>
      </w:r>
      <w:r>
        <w:t>пациента</w:t>
      </w:r>
      <w:r w:rsidRPr="00761653">
        <w:t xml:space="preserve">. Введение меньшего объема крови снижает вероятность получения положительной гемокультуры. При инфекции кровотока выделение коагулазонегативных стафилококков и </w:t>
      </w:r>
      <w:r w:rsidRPr="00761653">
        <w:rPr>
          <w:i/>
          <w:iCs/>
        </w:rPr>
        <w:t xml:space="preserve">Corynebacterium </w:t>
      </w:r>
      <w:r w:rsidRPr="00761653">
        <w:t xml:space="preserve">spp. должно быть подтверждено двумя положительными гемокультурами, поскольку эти микроорганизмы принадлежат к облигатной микрофлоре, и детекция их только в одном из двух флаконов расценивается как контаминация исследуемых образцов крови (облигатная микрофлора). </w:t>
      </w:r>
    </w:p>
    <w:p w14:paraId="3F8D11FD" w14:textId="77777777" w:rsidR="0044763C" w:rsidRPr="00761653" w:rsidRDefault="0044763C" w:rsidP="0044763C">
      <w:pPr>
        <w:widowControl w:val="0"/>
        <w:autoSpaceDE w:val="0"/>
        <w:autoSpaceDN w:val="0"/>
        <w:adjustRightInd w:val="0"/>
        <w:ind w:right="49"/>
        <w:contextualSpacing/>
      </w:pPr>
      <w:r w:rsidRPr="00284D51">
        <w:rPr>
          <w:i/>
          <w:iCs/>
        </w:rPr>
        <w:t xml:space="preserve">Центральный венозный катетер (ЦВК) удаляют и направляют на </w:t>
      </w:r>
      <w:r w:rsidRPr="00284D51">
        <w:rPr>
          <w:i/>
          <w:iCs/>
        </w:rPr>
        <w:lastRenderedPageBreak/>
        <w:t>микробиологическое исследование при подозрении на катетер-ассоциированную инфекцию</w:t>
      </w:r>
      <w:r w:rsidRPr="00761653">
        <w:t xml:space="preserve"> (разница во времени детекции положительной гемокультуры, взятой одновременно из вены и из ЦВК), при выделении из гемокультуры дрожжевых или плесневых грибов, при переводе </w:t>
      </w:r>
      <w:r>
        <w:t>пациента</w:t>
      </w:r>
      <w:r w:rsidRPr="00761653">
        <w:t xml:space="preserve"> из другого стационара с ЦВК (высокая вероятность инфицирования ЦВК). Для бактериологического исследования в лабораторию направляют асептически удаленный дистальный отрезок катетера длиной 5-6 см в стерильной емкости. Исследование ЦВК проводят полуколичественным (метод Маки) или количественным методом. Диагностически значимым подтверждением инфицирования ЦВК является выделение микроорганизмов в количестве ≥15 колониеобразующих единиц (КОЕ) при полуколичественном исследовании, или ≥10</w:t>
      </w:r>
      <w:r w:rsidRPr="00761653">
        <w:rPr>
          <w:vertAlign w:val="superscript"/>
        </w:rPr>
        <w:t>3</w:t>
      </w:r>
      <w:r w:rsidRPr="00761653">
        <w:t xml:space="preserve"> КОЕ/мл - при количественном исследовании. </w:t>
      </w:r>
    </w:p>
    <w:p w14:paraId="21F7E969" w14:textId="77777777" w:rsidR="0044763C" w:rsidRPr="00761653" w:rsidRDefault="0044763C" w:rsidP="0044763C">
      <w:pPr>
        <w:widowControl w:val="0"/>
        <w:autoSpaceDE w:val="0"/>
        <w:autoSpaceDN w:val="0"/>
        <w:adjustRightInd w:val="0"/>
        <w:ind w:right="49"/>
        <w:contextualSpacing/>
      </w:pPr>
      <w:r w:rsidRPr="00761653">
        <w:t>При наличии признаков воспаления и отделяемого в месте установки ЦВК проводят микробиологическое исследование мазков из этой области. Исследуют мазки на наличие нетуберкулезных микобактерий, если изменения на коже в области ЦВК приобретают хронический характер. Не проводят рутинное исследование всех удаленных катетеров.</w:t>
      </w:r>
    </w:p>
    <w:p w14:paraId="3EC21419" w14:textId="77777777" w:rsidR="0044763C" w:rsidRPr="00761653" w:rsidRDefault="0044763C" w:rsidP="0044763C">
      <w:pPr>
        <w:widowControl w:val="0"/>
        <w:tabs>
          <w:tab w:val="left" w:pos="0"/>
        </w:tabs>
        <w:autoSpaceDE w:val="0"/>
        <w:autoSpaceDN w:val="0"/>
        <w:adjustRightInd w:val="0"/>
        <w:ind w:right="49"/>
        <w:contextualSpacing/>
      </w:pPr>
      <w:r w:rsidRPr="00761653">
        <w:t>Показаниями для</w:t>
      </w:r>
      <w:r>
        <w:t xml:space="preserve"> </w:t>
      </w:r>
      <w:r w:rsidRPr="00284D51">
        <w:rPr>
          <w:i/>
          <w:iCs/>
        </w:rPr>
        <w:t>микробиологического исследования мочи</w:t>
      </w:r>
      <w:r w:rsidRPr="00761653">
        <w:t xml:space="preserve"> являются клинические симптомы инфекции мочевыводящих путей, лейкоцитурия, температура более 5 дней в период нейтропении. Для </w:t>
      </w:r>
      <w:r>
        <w:t xml:space="preserve">микробиологического </w:t>
      </w:r>
      <w:r w:rsidRPr="00761653">
        <w:t>исследования направляют утреннюю среднюю порцию мочи</w:t>
      </w:r>
      <w:r>
        <w:t xml:space="preserve">, </w:t>
      </w:r>
      <w:r w:rsidRPr="00D40538">
        <w:t>проводят исследования на наличие различных бактериальных патогенов</w:t>
      </w:r>
      <w:r>
        <w:t>, начиная с наиболее частых в гематологической практике (см. ниже)</w:t>
      </w:r>
      <w:r w:rsidRPr="00D40538">
        <w:t xml:space="preserve">. Бактериурия </w:t>
      </w:r>
      <w:r w:rsidRPr="00761653">
        <w:t xml:space="preserve">является диагностически значимой, если выделен </w:t>
      </w:r>
      <w:r w:rsidRPr="00761653">
        <w:rPr>
          <w:bCs/>
        </w:rPr>
        <w:t>один микроорганизм</w:t>
      </w:r>
      <w:r w:rsidRPr="00761653">
        <w:t xml:space="preserve"> в количестве ≥10</w:t>
      </w:r>
      <w:r w:rsidRPr="00761653">
        <w:rPr>
          <w:vertAlign w:val="superscript"/>
        </w:rPr>
        <w:t>3</w:t>
      </w:r>
      <w:r w:rsidRPr="00761653">
        <w:t> КОЕ/мл. Микробиологическое исследование мочи повторяют на следующий день, если выделены два микрорганизма в количестве ≥10</w:t>
      </w:r>
      <w:r w:rsidRPr="00761653">
        <w:rPr>
          <w:vertAlign w:val="superscript"/>
        </w:rPr>
        <w:t>3</w:t>
      </w:r>
      <w:r w:rsidRPr="00761653">
        <w:t xml:space="preserve"> КОЕ/мл. Повторное выделение тех же микроорганизмов, как в первом исследовании, подтверждает наличие инфекции мочевыводящих путей. В гематологии наиболее частыми возбудителями инфекции мочевыводящих путей в стационаре являются энтеробактерии, среди них </w:t>
      </w:r>
      <w:r w:rsidRPr="00761653">
        <w:rPr>
          <w:i/>
          <w:iCs/>
        </w:rPr>
        <w:t>E. coli,</w:t>
      </w:r>
      <w:r w:rsidRPr="00761653">
        <w:t xml:space="preserve"> далее следуют </w:t>
      </w:r>
      <w:r w:rsidRPr="00761653">
        <w:rPr>
          <w:i/>
          <w:iCs/>
        </w:rPr>
        <w:t>Enterococcus</w:t>
      </w:r>
      <w:r w:rsidRPr="00761653">
        <w:t xml:space="preserve"> spp., </w:t>
      </w:r>
      <w:r w:rsidRPr="00761653">
        <w:rPr>
          <w:i/>
          <w:iCs/>
        </w:rPr>
        <w:t>P. aeruginosa.</w:t>
      </w:r>
      <w:r w:rsidRPr="00761653">
        <w:t xml:space="preserve"> Неоднократное выделение из мочи </w:t>
      </w:r>
      <w:r w:rsidRPr="00761653">
        <w:rPr>
          <w:i/>
          <w:iCs/>
        </w:rPr>
        <w:t>Сandida</w:t>
      </w:r>
      <w:r w:rsidRPr="00761653">
        <w:t xml:space="preserve"> spp. у </w:t>
      </w:r>
      <w:r>
        <w:t>пациентов</w:t>
      </w:r>
      <w:r w:rsidRPr="00761653">
        <w:t xml:space="preserve"> с фебрильной нейтропенией может свидетельствовать о высокой вероятности наличия диссеминированного инвазивного кандидоза. Определяют чувствительность к антибиотикам всех микроорганизмов, выделенных в диагностически значимых количествах.</w:t>
      </w:r>
    </w:p>
    <w:p w14:paraId="3689CA57" w14:textId="77777777" w:rsidR="0044763C" w:rsidRPr="00761653" w:rsidRDefault="0044763C" w:rsidP="0044763C">
      <w:pPr>
        <w:widowControl w:val="0"/>
        <w:tabs>
          <w:tab w:val="left" w:pos="0"/>
        </w:tabs>
        <w:autoSpaceDE w:val="0"/>
        <w:autoSpaceDN w:val="0"/>
        <w:adjustRightInd w:val="0"/>
        <w:ind w:right="49"/>
        <w:contextualSpacing/>
      </w:pPr>
      <w:r w:rsidRPr="00761653">
        <w:t>Показания к</w:t>
      </w:r>
      <w:r>
        <w:t xml:space="preserve"> </w:t>
      </w:r>
      <w:r w:rsidRPr="00284D51">
        <w:rPr>
          <w:i/>
          <w:iCs/>
        </w:rPr>
        <w:t>микроскопическому, микробиологическому и молекулярно-биологическому исследованию спинномозговой жидкости</w:t>
      </w:r>
      <w:r>
        <w:t xml:space="preserve"> </w:t>
      </w:r>
      <w:r w:rsidRPr="00761653">
        <w:t>– наличие симптомов менингита, «мозговая» симптоматика на фоне фебрильной нейтропении, обнаружение очага (очагов) в головном мозге при компьютерной томографии</w:t>
      </w:r>
      <w:r>
        <w:t>/спиральной компьютерной томографии</w:t>
      </w:r>
      <w:r w:rsidRPr="00761653">
        <w:t xml:space="preserve"> (КТ</w:t>
      </w:r>
      <w:r>
        <w:t>/СКТ)</w:t>
      </w:r>
      <w:r w:rsidRPr="00761653">
        <w:t xml:space="preserve"> или магнитно-резонансной томографии (МРТ). Исследование спинномозговой жидкости (СМЖ) включает микроскопию, посев на бактерии и грибы, определение антигена </w:t>
      </w:r>
      <w:r w:rsidRPr="00761653">
        <w:rPr>
          <w:i/>
          <w:iCs/>
        </w:rPr>
        <w:t xml:space="preserve">Cryptococcus </w:t>
      </w:r>
      <w:r w:rsidRPr="00761653">
        <w:t xml:space="preserve">spp. (глюкороксиломаннан), определение антигена </w:t>
      </w:r>
      <w:r w:rsidRPr="00761653">
        <w:rPr>
          <w:i/>
          <w:iCs/>
        </w:rPr>
        <w:t>Aspergillus</w:t>
      </w:r>
      <w:r w:rsidRPr="00761653">
        <w:t xml:space="preserve"> spp. (галактоманнан) у </w:t>
      </w:r>
      <w:r>
        <w:t>пациентов</w:t>
      </w:r>
      <w:r w:rsidRPr="00761653">
        <w:t xml:space="preserve"> с инвазивным аспергиллезом легких или околоносовых пазух, определение дезоксирибонуклеиновой кислоты (ДНК) герпесвирусов методом полимеразной цепной реакции (ПЦР), при наличии нейтрофильного цитоза – определение антигенов бактерий (</w:t>
      </w:r>
      <w:r w:rsidRPr="00761653">
        <w:rPr>
          <w:i/>
          <w:iCs/>
        </w:rPr>
        <w:t>Streptococcus pneumoniae, Haemophilus</w:t>
      </w:r>
      <w:r w:rsidRPr="00761653">
        <w:t xml:space="preserve"> </w:t>
      </w:r>
      <w:r w:rsidRPr="00761653">
        <w:rPr>
          <w:i/>
          <w:iCs/>
        </w:rPr>
        <w:t>influenzae, Neisseria meningitidis,</w:t>
      </w:r>
      <w:r w:rsidRPr="00761653">
        <w:t xml:space="preserve"> стрептококки группы В), при наличии очагов в головном мозге – определение ДНК </w:t>
      </w:r>
      <w:r w:rsidRPr="00761653">
        <w:rPr>
          <w:i/>
          <w:iCs/>
        </w:rPr>
        <w:t>Toxoplasma gondii</w:t>
      </w:r>
      <w:r w:rsidRPr="00761653">
        <w:t xml:space="preserve"> методом ПЦР (группу риска представляют реципиенты аллогенной ТГСК).</w:t>
      </w:r>
    </w:p>
    <w:p w14:paraId="5F243B7A" w14:textId="77777777" w:rsidR="0044763C" w:rsidRPr="00C73751" w:rsidRDefault="0044763C" w:rsidP="0044763C">
      <w:pPr>
        <w:widowControl w:val="0"/>
        <w:tabs>
          <w:tab w:val="left" w:pos="0"/>
        </w:tabs>
        <w:autoSpaceDE w:val="0"/>
        <w:autoSpaceDN w:val="0"/>
        <w:adjustRightInd w:val="0"/>
        <w:ind w:right="49"/>
        <w:contextualSpacing/>
      </w:pPr>
      <w:r w:rsidRPr="00284D51">
        <w:rPr>
          <w:i/>
          <w:iCs/>
        </w:rPr>
        <w:t>Микробиологическое исследование кала</w:t>
      </w:r>
      <w:r>
        <w:t xml:space="preserve"> проводят </w:t>
      </w:r>
      <w:r w:rsidRPr="00761653">
        <w:t xml:space="preserve">у </w:t>
      </w:r>
      <w:r>
        <w:t>пациентов с диареей для о</w:t>
      </w:r>
      <w:r w:rsidRPr="00C73751">
        <w:t>пределени</w:t>
      </w:r>
      <w:r>
        <w:t>я</w:t>
      </w:r>
      <w:r w:rsidRPr="00C73751">
        <w:t xml:space="preserve"> токсинов </w:t>
      </w:r>
      <w:r w:rsidRPr="00C73751">
        <w:rPr>
          <w:i/>
        </w:rPr>
        <w:t>Clostridioides difficile</w:t>
      </w:r>
      <w:r w:rsidRPr="00C73751">
        <w:t xml:space="preserve"> в кале</w:t>
      </w:r>
      <w:r>
        <w:t xml:space="preserve">. </w:t>
      </w:r>
      <w:r w:rsidRPr="00C73751">
        <w:t xml:space="preserve">Если результат этого теста оказывается отрицательным, проводят количественное исследование на условно-патогенные микроорганизмы, а также на </w:t>
      </w:r>
      <w:r w:rsidRPr="00C73751">
        <w:rPr>
          <w:i/>
        </w:rPr>
        <w:t>С</w:t>
      </w:r>
      <w:r w:rsidRPr="00DB1FCB">
        <w:rPr>
          <w:i/>
        </w:rPr>
        <w:t>ryptosporidium</w:t>
      </w:r>
      <w:r w:rsidRPr="00C73751">
        <w:rPr>
          <w:i/>
        </w:rPr>
        <w:t xml:space="preserve"> </w:t>
      </w:r>
      <w:r w:rsidRPr="00DB1FCB">
        <w:rPr>
          <w:i/>
        </w:rPr>
        <w:t>parvum</w:t>
      </w:r>
      <w:r w:rsidRPr="00C73751">
        <w:rPr>
          <w:i/>
        </w:rPr>
        <w:t xml:space="preserve">, </w:t>
      </w:r>
      <w:r w:rsidRPr="00DB1FCB">
        <w:rPr>
          <w:i/>
        </w:rPr>
        <w:t>Salmonella</w:t>
      </w:r>
      <w:r w:rsidRPr="00C73751">
        <w:rPr>
          <w:i/>
        </w:rPr>
        <w:t xml:space="preserve"> </w:t>
      </w:r>
      <w:r w:rsidRPr="00DB1FCB">
        <w:rPr>
          <w:i/>
        </w:rPr>
        <w:t>spp</w:t>
      </w:r>
      <w:r w:rsidRPr="00C73751">
        <w:rPr>
          <w:i/>
        </w:rPr>
        <w:t xml:space="preserve">., </w:t>
      </w:r>
      <w:r w:rsidRPr="00DB1FCB">
        <w:rPr>
          <w:i/>
        </w:rPr>
        <w:t>Shigella</w:t>
      </w:r>
      <w:r w:rsidRPr="00C73751">
        <w:rPr>
          <w:i/>
        </w:rPr>
        <w:t xml:space="preserve"> </w:t>
      </w:r>
      <w:r w:rsidRPr="00DB1FCB">
        <w:rPr>
          <w:i/>
        </w:rPr>
        <w:t>spp</w:t>
      </w:r>
      <w:r w:rsidRPr="00C73751">
        <w:rPr>
          <w:i/>
        </w:rPr>
        <w:t xml:space="preserve">., </w:t>
      </w:r>
      <w:r w:rsidRPr="00DB1FCB">
        <w:rPr>
          <w:i/>
        </w:rPr>
        <w:t>Listeria</w:t>
      </w:r>
      <w:r w:rsidRPr="00C73751">
        <w:rPr>
          <w:i/>
        </w:rPr>
        <w:t xml:space="preserve"> </w:t>
      </w:r>
      <w:r w:rsidRPr="00DB1FCB">
        <w:rPr>
          <w:i/>
        </w:rPr>
        <w:t>spp</w:t>
      </w:r>
      <w:r w:rsidRPr="00C73751">
        <w:rPr>
          <w:i/>
        </w:rPr>
        <w:t xml:space="preserve">., </w:t>
      </w:r>
      <w:r w:rsidRPr="00DB1FCB">
        <w:rPr>
          <w:i/>
        </w:rPr>
        <w:t>Yersenia</w:t>
      </w:r>
      <w:r w:rsidRPr="00C73751">
        <w:rPr>
          <w:i/>
        </w:rPr>
        <w:t xml:space="preserve"> </w:t>
      </w:r>
      <w:r w:rsidRPr="00DB1FCB">
        <w:rPr>
          <w:i/>
        </w:rPr>
        <w:t>spp</w:t>
      </w:r>
      <w:r w:rsidRPr="00C73751">
        <w:rPr>
          <w:i/>
        </w:rPr>
        <w:t>.</w:t>
      </w:r>
      <w:r w:rsidRPr="00C73751">
        <w:t xml:space="preserve">, вирусы (ротавирусы, аденовирусы). Энтероколиты могут быть обусловлены </w:t>
      </w:r>
      <w:r w:rsidRPr="00DB1FCB">
        <w:rPr>
          <w:i/>
        </w:rPr>
        <w:t>Candida</w:t>
      </w:r>
      <w:r w:rsidRPr="00C73751">
        <w:rPr>
          <w:i/>
        </w:rPr>
        <w:t xml:space="preserve"> </w:t>
      </w:r>
      <w:r w:rsidRPr="00DB1FCB">
        <w:rPr>
          <w:i/>
        </w:rPr>
        <w:t>spp</w:t>
      </w:r>
      <w:r w:rsidRPr="00C73751">
        <w:t xml:space="preserve">. При количественном исследовании кала следует обращать внимание на выделение штаммов </w:t>
      </w:r>
      <w:r w:rsidRPr="00DB1FCB">
        <w:rPr>
          <w:i/>
        </w:rPr>
        <w:t>Pseudomonas</w:t>
      </w:r>
      <w:r w:rsidRPr="00C73751">
        <w:rPr>
          <w:i/>
        </w:rPr>
        <w:t xml:space="preserve"> </w:t>
      </w:r>
      <w:r w:rsidRPr="00DB1FCB">
        <w:rPr>
          <w:i/>
        </w:rPr>
        <w:t>aeruginosa</w:t>
      </w:r>
      <w:r w:rsidRPr="00C73751">
        <w:t>, энтеробактерий (</w:t>
      </w:r>
      <w:r w:rsidRPr="00DB1FCB">
        <w:rPr>
          <w:i/>
        </w:rPr>
        <w:t>Escherichia</w:t>
      </w:r>
      <w:r w:rsidRPr="00C73751">
        <w:rPr>
          <w:i/>
        </w:rPr>
        <w:t xml:space="preserve"> </w:t>
      </w:r>
      <w:r w:rsidRPr="00DB1FCB">
        <w:rPr>
          <w:i/>
        </w:rPr>
        <w:t>coli</w:t>
      </w:r>
      <w:r w:rsidRPr="00C73751">
        <w:rPr>
          <w:i/>
        </w:rPr>
        <w:t xml:space="preserve">, </w:t>
      </w:r>
      <w:r w:rsidRPr="00DB1FCB">
        <w:rPr>
          <w:i/>
        </w:rPr>
        <w:t>Klebsiella</w:t>
      </w:r>
      <w:r w:rsidRPr="00C73751">
        <w:rPr>
          <w:i/>
        </w:rPr>
        <w:t xml:space="preserve"> </w:t>
      </w:r>
      <w:r w:rsidRPr="00DB1FCB">
        <w:rPr>
          <w:i/>
        </w:rPr>
        <w:t>spp</w:t>
      </w:r>
      <w:r w:rsidRPr="00C73751">
        <w:rPr>
          <w:i/>
        </w:rPr>
        <w:t>.),</w:t>
      </w:r>
      <w:r w:rsidRPr="00C73751">
        <w:t xml:space="preserve"> продуцирующих БЛРС или карбапенемазы. У больных с персистирующей фебрильной нейтропенией и отсутствием положительной гемокультуры эти микроорганизмы могут быть причиной инфекции. </w:t>
      </w:r>
    </w:p>
    <w:p w14:paraId="0C0AA94A" w14:textId="77777777" w:rsidR="0044763C" w:rsidRPr="00761653" w:rsidRDefault="0044763C" w:rsidP="0044763C">
      <w:pPr>
        <w:widowControl w:val="0"/>
        <w:tabs>
          <w:tab w:val="left" w:pos="0"/>
        </w:tabs>
        <w:autoSpaceDE w:val="0"/>
        <w:autoSpaceDN w:val="0"/>
        <w:adjustRightInd w:val="0"/>
        <w:ind w:right="49"/>
        <w:contextualSpacing/>
      </w:pPr>
      <w:r w:rsidRPr="00284D51">
        <w:rPr>
          <w:i/>
          <w:iCs/>
        </w:rPr>
        <w:t>Микробиологическое исследование мазка со слизистой оболочки носоглотки</w:t>
      </w:r>
      <w:r>
        <w:t xml:space="preserve"> проводят при наличии</w:t>
      </w:r>
      <w:r w:rsidRPr="00761653">
        <w:t xml:space="preserve"> признаков </w:t>
      </w:r>
      <w:r>
        <w:t>стоматита (</w:t>
      </w:r>
      <w:r w:rsidRPr="00761653">
        <w:t>мукозита</w:t>
      </w:r>
      <w:r>
        <w:t>)</w:t>
      </w:r>
      <w:r w:rsidRPr="00761653">
        <w:t xml:space="preserve">. Проводят культуральное исследование на грамотрицательные бактерии и дрожжевые грибы. При выделении грамотрицательных бактерий осуществляют идентификацию до вида, определение чувствительности к антибиотикам, детекцию продукции β-лактамаз расишернного спектра (БЛРС) у энтеробактерий, постановку теста modified carbapenem inactivation method (mCIM) или carbapenem inactivation method (CIM) для определения продукции карбапенемаз среди карбапенемоустойчивых энтеробактерий и </w:t>
      </w:r>
      <w:r w:rsidRPr="00761653">
        <w:rPr>
          <w:i/>
          <w:iCs/>
        </w:rPr>
        <w:t>P. aeruginosa</w:t>
      </w:r>
      <w:r w:rsidRPr="00761653">
        <w:rPr>
          <w:iCs/>
        </w:rPr>
        <w:t xml:space="preserve">, определение групп карбапенемаз методом ПЦР при положительном тесте mCIM (или CIM). </w:t>
      </w:r>
      <w:r w:rsidRPr="00761653">
        <w:t xml:space="preserve">При выделении дрожжевых грибов со слизистой оболочки ротоглотки проводят только идентификацию до вида. </w:t>
      </w:r>
    </w:p>
    <w:p w14:paraId="100D39ED" w14:textId="77777777" w:rsidR="0044763C" w:rsidRPr="00761653" w:rsidRDefault="0044763C" w:rsidP="0044763C">
      <w:pPr>
        <w:widowControl w:val="0"/>
        <w:autoSpaceDE w:val="0"/>
        <w:autoSpaceDN w:val="0"/>
        <w:adjustRightInd w:val="0"/>
        <w:ind w:right="49"/>
        <w:contextualSpacing/>
      </w:pPr>
      <w:r w:rsidRPr="00284D51">
        <w:rPr>
          <w:i/>
          <w:iCs/>
        </w:rPr>
        <w:t>Микробиологическое исследование соскоба или биоптата со слизистой оболочки пищевода</w:t>
      </w:r>
      <w:r w:rsidRPr="00284D51">
        <w:rPr>
          <w:b/>
          <w:bCs/>
        </w:rPr>
        <w:t xml:space="preserve"> </w:t>
      </w:r>
      <w:r w:rsidRPr="00284D51">
        <w:t>проводят при клиническоой картине эзофагита, боли по ходу пищевода. Во</w:t>
      </w:r>
      <w:r w:rsidRPr="00761653">
        <w:t xml:space="preserve"> время эзофагоскопии проводят соскоб со слизистой оболочки пищевода (браш-метод при нейтропении) или биопсию (вне нейтропении и тромбоцитопении). Проводят культуральное исследование на бактерии и дрожжевые грибы, определение ДНК герпесвирусов </w:t>
      </w:r>
      <w:r>
        <w:t>(</w:t>
      </w:r>
      <w:r w:rsidRPr="00C73751">
        <w:t xml:space="preserve">ДНК вируса простого герпеса, </w:t>
      </w:r>
      <w:r>
        <w:t>цитомегаловируса)</w:t>
      </w:r>
      <w:r w:rsidRPr="00761653">
        <w:t xml:space="preserve"> методом ПЦР, идентификацию и определение чувствительности всех выделенных микроорганизмов</w:t>
      </w:r>
      <w:r>
        <w:t>, гистологическое исследование (с иммуногистохимическим исследованием при необходимости)</w:t>
      </w:r>
      <w:r w:rsidRPr="00761653">
        <w:t>.</w:t>
      </w:r>
    </w:p>
    <w:p w14:paraId="6673FBDB" w14:textId="77777777" w:rsidR="0044763C" w:rsidRPr="00761653" w:rsidRDefault="0044763C" w:rsidP="0044763C">
      <w:pPr>
        <w:widowControl w:val="0"/>
        <w:autoSpaceDE w:val="0"/>
        <w:autoSpaceDN w:val="0"/>
        <w:adjustRightInd w:val="0"/>
        <w:ind w:right="49"/>
        <w:contextualSpacing/>
      </w:pPr>
      <w:r w:rsidRPr="00284D51">
        <w:rPr>
          <w:i/>
          <w:iCs/>
        </w:rPr>
        <w:t>Микробиологическое исследование ректальных мазков</w:t>
      </w:r>
      <w:r w:rsidRPr="00284D51">
        <w:rPr>
          <w:b/>
          <w:bCs/>
        </w:rPr>
        <w:t xml:space="preserve"> </w:t>
      </w:r>
      <w:r w:rsidRPr="00284D51">
        <w:t>проводят с целью детекции</w:t>
      </w:r>
      <w:r w:rsidRPr="00761653">
        <w:t xml:space="preserve"> колонизации слизистой оболочки кишечника полирезистентными грамотрицательными бактериями и грибами рода </w:t>
      </w:r>
      <w:r w:rsidRPr="00761653">
        <w:rPr>
          <w:i/>
        </w:rPr>
        <w:t>Candida</w:t>
      </w:r>
      <w:r w:rsidRPr="00761653">
        <w:t>.</w:t>
      </w:r>
    </w:p>
    <w:p w14:paraId="0A91FAB2" w14:textId="77777777" w:rsidR="0044763C" w:rsidRDefault="0044763C" w:rsidP="0044763C">
      <w:pPr>
        <w:widowControl w:val="0"/>
        <w:tabs>
          <w:tab w:val="left" w:pos="0"/>
        </w:tabs>
        <w:autoSpaceDE w:val="0"/>
        <w:autoSpaceDN w:val="0"/>
        <w:adjustRightInd w:val="0"/>
        <w:ind w:right="49"/>
        <w:contextualSpacing/>
      </w:pPr>
      <w:r w:rsidRPr="00761653">
        <w:t xml:space="preserve">Исследование </w:t>
      </w:r>
      <w:r>
        <w:t>показано:</w:t>
      </w:r>
      <w:r w:rsidRPr="00761653">
        <w:t xml:space="preserve"> </w:t>
      </w:r>
    </w:p>
    <w:p w14:paraId="1D4B34FD" w14:textId="77777777" w:rsidR="0044763C" w:rsidRPr="00C73751" w:rsidRDefault="0044763C" w:rsidP="0044763C">
      <w:pPr>
        <w:pStyle w:val="afe"/>
        <w:widowControl w:val="0"/>
        <w:numPr>
          <w:ilvl w:val="0"/>
          <w:numId w:val="52"/>
        </w:numPr>
        <w:tabs>
          <w:tab w:val="left" w:pos="0"/>
        </w:tabs>
        <w:autoSpaceDE w:val="0"/>
        <w:autoSpaceDN w:val="0"/>
        <w:adjustRightInd w:val="0"/>
        <w:ind w:right="49"/>
      </w:pPr>
      <w:r w:rsidRPr="00CB604C">
        <w:t>при инфекции промежности</w:t>
      </w:r>
      <w:r>
        <w:t>, в</w:t>
      </w:r>
      <w:r w:rsidRPr="00C73751">
        <w:t>оспалени</w:t>
      </w:r>
      <w:r>
        <w:t>и</w:t>
      </w:r>
      <w:r w:rsidRPr="00C73751">
        <w:t xml:space="preserve"> или повреждени</w:t>
      </w:r>
      <w:r>
        <w:t>и</w:t>
      </w:r>
      <w:r w:rsidRPr="00C73751">
        <w:t xml:space="preserve"> слизистой прямой кишки (трещина, парапроктит и др.);</w:t>
      </w:r>
    </w:p>
    <w:p w14:paraId="693C9BD5" w14:textId="77777777" w:rsidR="0044763C" w:rsidRDefault="0044763C" w:rsidP="0044763C">
      <w:pPr>
        <w:pStyle w:val="afe"/>
        <w:widowControl w:val="0"/>
        <w:numPr>
          <w:ilvl w:val="0"/>
          <w:numId w:val="52"/>
        </w:numPr>
        <w:tabs>
          <w:tab w:val="left" w:pos="0"/>
        </w:tabs>
        <w:autoSpaceDE w:val="0"/>
        <w:autoSpaceDN w:val="0"/>
        <w:adjustRightInd w:val="0"/>
        <w:ind w:right="49"/>
      </w:pPr>
      <w:r w:rsidRPr="00CB604C">
        <w:t xml:space="preserve">у </w:t>
      </w:r>
      <w:r>
        <w:t>пациентов</w:t>
      </w:r>
      <w:r w:rsidRPr="00CB604C">
        <w:t xml:space="preserve"> с персистирующей фебрильной нейтропенией длительностью от 4-5 дней и отсутствием диагностически значимых результатов исследований; </w:t>
      </w:r>
    </w:p>
    <w:p w14:paraId="553336FC" w14:textId="77777777" w:rsidR="0044763C" w:rsidRDefault="0044763C" w:rsidP="0044763C">
      <w:pPr>
        <w:pStyle w:val="afe"/>
        <w:widowControl w:val="0"/>
        <w:numPr>
          <w:ilvl w:val="0"/>
          <w:numId w:val="52"/>
        </w:numPr>
        <w:tabs>
          <w:tab w:val="left" w:pos="0"/>
        </w:tabs>
        <w:autoSpaceDE w:val="0"/>
        <w:autoSpaceDN w:val="0"/>
        <w:adjustRightInd w:val="0"/>
        <w:ind w:right="49"/>
      </w:pPr>
      <w:r w:rsidRPr="00CB604C">
        <w:t xml:space="preserve">в качестве скрининга в группе высокого риска развития инфекций у </w:t>
      </w:r>
      <w:r>
        <w:t>пациентов</w:t>
      </w:r>
      <w:r w:rsidRPr="00CB604C">
        <w:t xml:space="preserve"> острыми лейкозами и у реципиентов аллогенного костного мозга при поступлении в стационар, затем каждые 7 дней до восстановления гранулоцитов в крови или лейкоцитов &gt;1,0</w:t>
      </w:r>
      <w:r>
        <w:t> </w:t>
      </w:r>
      <w:r w:rsidRPr="00CB604C">
        <w:t>×</w:t>
      </w:r>
      <w:r>
        <w:t> </w:t>
      </w:r>
      <w:r w:rsidRPr="00CB604C">
        <w:t>10</w:t>
      </w:r>
      <w:r w:rsidRPr="00CB604C">
        <w:rPr>
          <w:vertAlign w:val="superscript"/>
        </w:rPr>
        <w:t>9</w:t>
      </w:r>
      <w:r w:rsidRPr="00CB604C">
        <w:t xml:space="preserve">/л; </w:t>
      </w:r>
    </w:p>
    <w:p w14:paraId="28D13E03" w14:textId="77777777" w:rsidR="0044763C" w:rsidRPr="00CB604C" w:rsidRDefault="0044763C" w:rsidP="0044763C">
      <w:pPr>
        <w:widowControl w:val="0"/>
        <w:tabs>
          <w:tab w:val="left" w:pos="0"/>
        </w:tabs>
        <w:autoSpaceDE w:val="0"/>
        <w:autoSpaceDN w:val="0"/>
        <w:adjustRightInd w:val="0"/>
        <w:ind w:right="49"/>
      </w:pPr>
      <w:r>
        <w:tab/>
      </w:r>
      <w:r w:rsidRPr="00CB604C">
        <w:t xml:space="preserve">С учетом выделенных микроорганизмов может быть проведена коррекция антимикробной терапии при отсутствии диагностически значимых результатов исследований из клинически значимых образцов у </w:t>
      </w:r>
      <w:r>
        <w:t>пациентов</w:t>
      </w:r>
      <w:r w:rsidRPr="00CB604C">
        <w:t xml:space="preserve"> с персистирующей фебрильной нейтропенией. Обращают внимание на выделение полирезистентных грамотрицательных бактерий – </w:t>
      </w:r>
      <w:r w:rsidRPr="00CB604C">
        <w:rPr>
          <w:i/>
          <w:iCs/>
        </w:rPr>
        <w:t>P. aeruginosa,</w:t>
      </w:r>
      <w:r w:rsidRPr="00CB604C">
        <w:rPr>
          <w:i/>
        </w:rPr>
        <w:t xml:space="preserve"> A. baumannii, S. maltophilia</w:t>
      </w:r>
      <w:r w:rsidRPr="00CB604C">
        <w:t xml:space="preserve">, энтеробактерий с продукцией БЛРС или карбапенемаз, </w:t>
      </w:r>
    </w:p>
    <w:p w14:paraId="7E44B21B" w14:textId="77777777" w:rsidR="0044763C" w:rsidRDefault="0044763C" w:rsidP="0044763C">
      <w:pPr>
        <w:widowControl w:val="0"/>
        <w:tabs>
          <w:tab w:val="left" w:pos="0"/>
        </w:tabs>
        <w:autoSpaceDE w:val="0"/>
        <w:autoSpaceDN w:val="0"/>
        <w:adjustRightInd w:val="0"/>
        <w:ind w:right="49"/>
        <w:contextualSpacing/>
      </w:pPr>
      <w:r w:rsidRPr="00284D51">
        <w:rPr>
          <w:i/>
          <w:iCs/>
        </w:rPr>
        <w:t>Микробиологическое исследование мазка со слизистой оболочки носовых ходов</w:t>
      </w:r>
      <w:r w:rsidRPr="00225D7F">
        <w:rPr>
          <w:i/>
          <w:iCs/>
          <w:u w:val="single"/>
        </w:rPr>
        <w:t xml:space="preserve"> </w:t>
      </w:r>
      <w:r>
        <w:t>проводят по следующим показаниям:</w:t>
      </w:r>
    </w:p>
    <w:p w14:paraId="2C71BEC7" w14:textId="77777777" w:rsidR="0044763C" w:rsidRDefault="0044763C" w:rsidP="0044763C">
      <w:pPr>
        <w:pStyle w:val="afe"/>
        <w:widowControl w:val="0"/>
        <w:numPr>
          <w:ilvl w:val="0"/>
          <w:numId w:val="53"/>
        </w:numPr>
        <w:tabs>
          <w:tab w:val="left" w:pos="0"/>
        </w:tabs>
        <w:autoSpaceDE w:val="0"/>
        <w:autoSpaceDN w:val="0"/>
        <w:adjustRightInd w:val="0"/>
        <w:ind w:right="49"/>
      </w:pPr>
      <w:r w:rsidRPr="00CB604C">
        <w:t>наличие некроза слизистой оболочки носового хода</w:t>
      </w:r>
      <w:r>
        <w:t xml:space="preserve"> (</w:t>
      </w:r>
      <w:r w:rsidRPr="00CB604C">
        <w:t>посев только на плесневые (мицелиальные) грибы</w:t>
      </w:r>
      <w:r>
        <w:t>)</w:t>
      </w:r>
      <w:r w:rsidRPr="00CB604C">
        <w:t xml:space="preserve">; </w:t>
      </w:r>
    </w:p>
    <w:p w14:paraId="22B0B3A2" w14:textId="77777777" w:rsidR="0044763C" w:rsidRPr="00CB604C" w:rsidRDefault="0044763C" w:rsidP="0044763C">
      <w:pPr>
        <w:pStyle w:val="afe"/>
        <w:widowControl w:val="0"/>
        <w:numPr>
          <w:ilvl w:val="0"/>
          <w:numId w:val="53"/>
        </w:numPr>
        <w:tabs>
          <w:tab w:val="left" w:pos="0"/>
        </w:tabs>
        <w:autoSpaceDE w:val="0"/>
        <w:autoSpaceDN w:val="0"/>
        <w:adjustRightInd w:val="0"/>
        <w:ind w:right="49"/>
      </w:pPr>
      <w:r w:rsidRPr="00CB604C">
        <w:t xml:space="preserve">исследование колонизации </w:t>
      </w:r>
      <w:r w:rsidRPr="00CB604C">
        <w:rPr>
          <w:i/>
        </w:rPr>
        <w:t>Staphylococcus aureus</w:t>
      </w:r>
      <w:r w:rsidRPr="00CB604C">
        <w:t xml:space="preserve"> у больных с пиодермией.  </w:t>
      </w:r>
    </w:p>
    <w:p w14:paraId="6FE8116F" w14:textId="77777777" w:rsidR="0044763C" w:rsidRPr="00761653" w:rsidRDefault="0044763C" w:rsidP="0044763C">
      <w:pPr>
        <w:widowControl w:val="0"/>
        <w:autoSpaceDE w:val="0"/>
        <w:autoSpaceDN w:val="0"/>
        <w:adjustRightInd w:val="0"/>
        <w:ind w:right="-93"/>
        <w:contextualSpacing/>
        <w:rPr>
          <w:b/>
          <w:bCs/>
        </w:rPr>
      </w:pPr>
      <w:r w:rsidRPr="00284D51">
        <w:rPr>
          <w:i/>
          <w:iCs/>
        </w:rPr>
        <w:t>Микробиологическое исследование биоптатов / соскобов / отделяемого пораженных участков кожи</w:t>
      </w:r>
      <w:r w:rsidRPr="00284D51">
        <w:rPr>
          <w:b/>
          <w:bCs/>
        </w:rPr>
        <w:t xml:space="preserve"> </w:t>
      </w:r>
      <w:r w:rsidRPr="00284D51">
        <w:t>проводят при наличии септикопиемических очагов кожи (инфильтраты в</w:t>
      </w:r>
      <w:r w:rsidRPr="00761653">
        <w:t xml:space="preserve"> дерме любых размеров, возникшие при </w:t>
      </w:r>
      <w:r>
        <w:t>гипертермии</w:t>
      </w:r>
      <w:r w:rsidRPr="00761653">
        <w:t>) или других образований на коже.</w:t>
      </w:r>
      <w:r w:rsidRPr="00761653">
        <w:rPr>
          <w:b/>
          <w:bCs/>
        </w:rPr>
        <w:t xml:space="preserve"> </w:t>
      </w:r>
      <w:r w:rsidRPr="00761653">
        <w:t xml:space="preserve">Проводят гистологическое и микробиологическое </w:t>
      </w:r>
      <w:r>
        <w:t xml:space="preserve">(культуральное) </w:t>
      </w:r>
      <w:r w:rsidRPr="00761653">
        <w:t xml:space="preserve">исследование на наличие </w:t>
      </w:r>
      <w:r>
        <w:t xml:space="preserve">бактерий, </w:t>
      </w:r>
      <w:r w:rsidRPr="00761653">
        <w:t>грибов</w:t>
      </w:r>
      <w:r>
        <w:t>, туберкуляза</w:t>
      </w:r>
      <w:r w:rsidRPr="00761653">
        <w:t xml:space="preserve">; </w:t>
      </w:r>
      <w:r>
        <w:t xml:space="preserve">микроскопическое исследование </w:t>
      </w:r>
      <w:r w:rsidRPr="00761653">
        <w:t>с окраской по Граму, Цилю-Нильсену, калькофлюором белым.</w:t>
      </w:r>
    </w:p>
    <w:p w14:paraId="34F1C962" w14:textId="77777777" w:rsidR="0044763C" w:rsidRPr="009F2603" w:rsidRDefault="0044763C" w:rsidP="0044763C">
      <w:pPr>
        <w:widowControl w:val="0"/>
        <w:autoSpaceDE w:val="0"/>
        <w:autoSpaceDN w:val="0"/>
        <w:adjustRightInd w:val="0"/>
        <w:contextualSpacing/>
        <w:rPr>
          <w:b/>
          <w:bCs/>
        </w:rPr>
      </w:pPr>
      <w:r w:rsidRPr="00284D51">
        <w:rPr>
          <w:i/>
          <w:iCs/>
        </w:rPr>
        <w:t>Исследование жидкости бронхоальвеолярного лаважа</w:t>
      </w:r>
      <w:r w:rsidRPr="00284D51">
        <w:t xml:space="preserve"> (БАЛ) проводят при наличии</w:t>
      </w:r>
      <w:r w:rsidRPr="00761653">
        <w:t xml:space="preserve"> изменений в легких. Исследование </w:t>
      </w:r>
      <w:r>
        <w:t xml:space="preserve">лаважной </w:t>
      </w:r>
      <w:r w:rsidRPr="00761653">
        <w:t xml:space="preserve">жидкости включает цитологию мазков, микроскопию мазков световую (окраска по Граму, Цилю-Нильсену) и флуоресцентную (окраска калькофлуором белым для детекции мицелия грибов), микробиологическое </w:t>
      </w:r>
      <w:r>
        <w:t xml:space="preserve">(культуральное) </w:t>
      </w:r>
      <w:r w:rsidRPr="00761653">
        <w:t xml:space="preserve">исследование на бактерии, включая </w:t>
      </w:r>
      <w:r w:rsidRPr="00761653">
        <w:rPr>
          <w:i/>
          <w:iCs/>
        </w:rPr>
        <w:t>Legionella</w:t>
      </w:r>
      <w:r w:rsidRPr="00761653">
        <w:t xml:space="preserve"> spp., и грибы, флюоресцентную микроскопию </w:t>
      </w:r>
      <w:r w:rsidRPr="00761653">
        <w:rPr>
          <w:i/>
          <w:iCs/>
        </w:rPr>
        <w:t xml:space="preserve">Pneumocystis jirovecii, </w:t>
      </w:r>
      <w:r>
        <w:rPr>
          <w:iCs/>
        </w:rPr>
        <w:t xml:space="preserve">молекулярно-биологическое исследование для </w:t>
      </w:r>
      <w:r w:rsidRPr="00761653">
        <w:t>определени</w:t>
      </w:r>
      <w:r>
        <w:t>я</w:t>
      </w:r>
      <w:r w:rsidRPr="00761653">
        <w:t xml:space="preserve"> ДНК </w:t>
      </w:r>
      <w:r w:rsidRPr="00761653">
        <w:rPr>
          <w:i/>
          <w:iCs/>
        </w:rPr>
        <w:t xml:space="preserve">P. jirovecii </w:t>
      </w:r>
      <w:r w:rsidRPr="00761653">
        <w:t>методом ПЦР, определени</w:t>
      </w:r>
      <w:r>
        <w:t>я</w:t>
      </w:r>
      <w:r w:rsidRPr="00761653">
        <w:t xml:space="preserve"> антигена </w:t>
      </w:r>
      <w:r w:rsidRPr="00761653">
        <w:rPr>
          <w:i/>
          <w:iCs/>
        </w:rPr>
        <w:t>Aspergillus</w:t>
      </w:r>
      <w:r w:rsidRPr="00761653">
        <w:t xml:space="preserve"> (галактоманнан) в жидкости БАЛ, </w:t>
      </w:r>
      <w:r>
        <w:t xml:space="preserve">молекулярно-биологичесие </w:t>
      </w:r>
      <w:r w:rsidRPr="00761653">
        <w:t>исследовани</w:t>
      </w:r>
      <w:r>
        <w:t>я</w:t>
      </w:r>
      <w:r w:rsidRPr="00761653">
        <w:t xml:space="preserve"> на микобактерии методом ПЦР, </w:t>
      </w:r>
      <w:r>
        <w:t xml:space="preserve">для </w:t>
      </w:r>
      <w:r w:rsidRPr="00761653">
        <w:t>определени</w:t>
      </w:r>
      <w:r>
        <w:t>я</w:t>
      </w:r>
      <w:r w:rsidRPr="00761653">
        <w:t xml:space="preserve"> ДНК </w:t>
      </w:r>
      <w:r w:rsidRPr="00761653">
        <w:rPr>
          <w:i/>
          <w:iCs/>
        </w:rPr>
        <w:t xml:space="preserve">Mycoplasma pneumoniae </w:t>
      </w:r>
      <w:r w:rsidRPr="00761653">
        <w:rPr>
          <w:iCs/>
        </w:rPr>
        <w:t>и</w:t>
      </w:r>
      <w:r w:rsidRPr="00761653">
        <w:rPr>
          <w:i/>
          <w:iCs/>
        </w:rPr>
        <w:t xml:space="preserve"> Chlamydophila pneumoniae</w:t>
      </w:r>
      <w:r w:rsidRPr="00761653">
        <w:t xml:space="preserve"> методом ПЦР, определени</w:t>
      </w:r>
      <w:r>
        <w:t>я</w:t>
      </w:r>
      <w:r w:rsidRPr="00761653">
        <w:t xml:space="preserve"> ДНК герпес вирусов и респираторных вирусов (Influenza, Parainfluenza, RSV, Coronavirus, Human metapneumovirus, H1N1) методом ПЦР.</w:t>
      </w:r>
    </w:p>
    <w:p w14:paraId="3AC78A65" w14:textId="77777777" w:rsidR="0044763C" w:rsidRPr="00284D51" w:rsidRDefault="0044763C" w:rsidP="0044763C">
      <w:pPr>
        <w:widowControl w:val="0"/>
        <w:tabs>
          <w:tab w:val="left" w:pos="1134"/>
        </w:tabs>
        <w:autoSpaceDE w:val="0"/>
        <w:autoSpaceDN w:val="0"/>
        <w:adjustRightInd w:val="0"/>
        <w:contextualSpacing/>
        <w:rPr>
          <w:b/>
        </w:rPr>
      </w:pPr>
      <w:r w:rsidRPr="00284D51">
        <w:rPr>
          <w:i/>
          <w:iCs/>
        </w:rPr>
        <w:t>Определение антигена Legionella pneumophila в моче</w:t>
      </w:r>
      <w:r w:rsidRPr="00284D51">
        <w:rPr>
          <w:b/>
        </w:rPr>
        <w:t xml:space="preserve"> </w:t>
      </w:r>
      <w:r w:rsidRPr="00284D51">
        <w:t>проводится при наличии</w:t>
      </w:r>
      <w:r w:rsidRPr="00761653">
        <w:t xml:space="preserve"> </w:t>
      </w:r>
      <w:r w:rsidRPr="00284D51">
        <w:t>пневмонии с очагами консолидации.</w:t>
      </w:r>
    </w:p>
    <w:p w14:paraId="14151DB6" w14:textId="77777777" w:rsidR="0044763C" w:rsidRPr="00284D51" w:rsidRDefault="0044763C" w:rsidP="0044763C">
      <w:pPr>
        <w:widowControl w:val="0"/>
        <w:autoSpaceDE w:val="0"/>
        <w:autoSpaceDN w:val="0"/>
        <w:adjustRightInd w:val="0"/>
        <w:contextualSpacing/>
        <w:rPr>
          <w:bCs/>
        </w:rPr>
      </w:pPr>
      <w:r w:rsidRPr="00284D51">
        <w:rPr>
          <w:i/>
          <w:iCs/>
        </w:rPr>
        <w:t>Исследование антигена Aspergillus (галактоманнан) в сыворотке крови, в жидкости БАЛ, в СМЖ</w:t>
      </w:r>
      <w:r w:rsidRPr="00284D51">
        <w:rPr>
          <w:bCs/>
          <w:iCs/>
        </w:rPr>
        <w:t xml:space="preserve"> показано в следующих клинических ситуациях:</w:t>
      </w:r>
      <w:r w:rsidRPr="00284D51">
        <w:rPr>
          <w:bCs/>
        </w:rPr>
        <w:t xml:space="preserve"> </w:t>
      </w:r>
    </w:p>
    <w:p w14:paraId="09217A81" w14:textId="77777777" w:rsidR="0044763C" w:rsidRPr="00833774" w:rsidRDefault="0044763C" w:rsidP="0044763C">
      <w:pPr>
        <w:pStyle w:val="afe"/>
        <w:widowControl w:val="0"/>
        <w:numPr>
          <w:ilvl w:val="0"/>
          <w:numId w:val="54"/>
        </w:numPr>
        <w:tabs>
          <w:tab w:val="left" w:pos="0"/>
        </w:tabs>
        <w:autoSpaceDE w:val="0"/>
        <w:autoSpaceDN w:val="0"/>
        <w:adjustRightInd w:val="0"/>
      </w:pPr>
      <w:r w:rsidRPr="00833774">
        <w:rPr>
          <w:bCs/>
        </w:rPr>
        <w:t xml:space="preserve">мониторинг в период нейтропении у </w:t>
      </w:r>
      <w:r>
        <w:rPr>
          <w:bCs/>
        </w:rPr>
        <w:t>пациентов</w:t>
      </w:r>
      <w:r w:rsidRPr="00833774">
        <w:rPr>
          <w:bCs/>
        </w:rPr>
        <w:t xml:space="preserve"> острыми миело</w:t>
      </w:r>
      <w:r>
        <w:rPr>
          <w:bCs/>
        </w:rPr>
        <w:t>идными лейкозами и у реципиентов</w:t>
      </w:r>
      <w:r w:rsidRPr="00833774">
        <w:rPr>
          <w:bCs/>
        </w:rPr>
        <w:t xml:space="preserve"> аллогеннных гемопоэтических клеток, если не проводится профилактики противогрибковыми препаратами, активными</w:t>
      </w:r>
      <w:r>
        <w:rPr>
          <w:bCs/>
        </w:rPr>
        <w:t xml:space="preserve"> в отношении плесневых грибов; </w:t>
      </w:r>
    </w:p>
    <w:p w14:paraId="646560DB" w14:textId="77777777" w:rsidR="0044763C" w:rsidRDefault="0044763C" w:rsidP="0044763C">
      <w:pPr>
        <w:pStyle w:val="afe"/>
        <w:widowControl w:val="0"/>
        <w:numPr>
          <w:ilvl w:val="0"/>
          <w:numId w:val="54"/>
        </w:numPr>
        <w:tabs>
          <w:tab w:val="left" w:pos="0"/>
        </w:tabs>
        <w:autoSpaceDE w:val="0"/>
        <w:autoSpaceDN w:val="0"/>
        <w:adjustRightInd w:val="0"/>
      </w:pPr>
      <w:r w:rsidRPr="00680401">
        <w:t>у пациентов с факторами риска (длительность нейтропении от 10 дней и более, применени</w:t>
      </w:r>
      <w:r>
        <w:t>е глюкокортикоидов, флударабина</w:t>
      </w:r>
      <w:r w:rsidRPr="00680401">
        <w:t>) и р</w:t>
      </w:r>
      <w:r>
        <w:t>ади</w:t>
      </w:r>
      <w:r w:rsidRPr="00680401">
        <w:t xml:space="preserve">ологическими признаками, характерными для инвазивного аспергиллеза, в период нейтропении. </w:t>
      </w:r>
    </w:p>
    <w:p w14:paraId="2041A207" w14:textId="77777777" w:rsidR="0044763C" w:rsidRDefault="0044763C" w:rsidP="0044763C">
      <w:pPr>
        <w:pStyle w:val="afe"/>
        <w:widowControl w:val="0"/>
        <w:numPr>
          <w:ilvl w:val="0"/>
          <w:numId w:val="54"/>
        </w:numPr>
        <w:tabs>
          <w:tab w:val="left" w:pos="0"/>
        </w:tabs>
        <w:autoSpaceDE w:val="0"/>
        <w:autoSpaceDN w:val="0"/>
        <w:adjustRightInd w:val="0"/>
      </w:pPr>
      <w:r>
        <w:t xml:space="preserve">при клинико-радиологических признаках, подозрительных в отношении инвазивного аспергилеза, независимо от </w:t>
      </w:r>
      <w:r w:rsidRPr="00680401">
        <w:t>нейтропении.</w:t>
      </w:r>
    </w:p>
    <w:p w14:paraId="10F1B2AC" w14:textId="6646259B" w:rsidR="0044763C" w:rsidRPr="00761653" w:rsidRDefault="0044763C" w:rsidP="0044763C">
      <w:pPr>
        <w:widowControl w:val="0"/>
        <w:tabs>
          <w:tab w:val="left" w:pos="0"/>
        </w:tabs>
        <w:autoSpaceDE w:val="0"/>
        <w:autoSpaceDN w:val="0"/>
        <w:adjustRightInd w:val="0"/>
      </w:pPr>
      <w:r>
        <w:rPr>
          <w:bCs/>
        </w:rPr>
        <w:tab/>
      </w:r>
      <w:r w:rsidRPr="00680401">
        <w:rPr>
          <w:bCs/>
        </w:rPr>
        <w:t>И</w:t>
      </w:r>
      <w:r w:rsidRPr="00680401">
        <w:t xml:space="preserve">сследование проводят не менее двух раз в течение 5 дней. Антиген </w:t>
      </w:r>
      <w:r w:rsidRPr="00680401">
        <w:rPr>
          <w:i/>
          <w:iCs/>
        </w:rPr>
        <w:t>Aspergillus</w:t>
      </w:r>
      <w:r w:rsidRPr="00680401">
        <w:t xml:space="preserve"> исследуют до назначения противогрибковых препаратов, активных в отношении мицелиальных грибов. Тест включен в критерии диагностики инвазивного аспергиллеза.</w:t>
      </w:r>
      <w:r>
        <w:t xml:space="preserve"> </w:t>
      </w:r>
      <w:r w:rsidRPr="00761653">
        <w:t xml:space="preserve">Положительные значения индекса оптической плотности определения антигена </w:t>
      </w:r>
      <w:r w:rsidRPr="00761653">
        <w:rPr>
          <w:i/>
          <w:iCs/>
        </w:rPr>
        <w:t>Aspergillus</w:t>
      </w:r>
      <w:r w:rsidRPr="00761653">
        <w:t xml:space="preserve"> в сыворотке крови</w:t>
      </w:r>
      <w:r>
        <w:t xml:space="preserve">: </w:t>
      </w:r>
      <w:r w:rsidRPr="00761653">
        <w:t xml:space="preserve"> ≥0,5, в жидкости БАЛ</w:t>
      </w:r>
      <w:r>
        <w:t>:</w:t>
      </w:r>
      <w:r w:rsidRPr="00761653">
        <w:t xml:space="preserve"> ≥1,0, в СМЖ</w:t>
      </w:r>
      <w:r>
        <w:t>:</w:t>
      </w:r>
      <w:r w:rsidRPr="00761653">
        <w:t xml:space="preserve"> ≥1,0</w:t>
      </w:r>
      <w:r>
        <w:t xml:space="preserve"> </w:t>
      </w:r>
      <w:r>
        <w:fldChar w:fldCharType="begin" w:fldLock="1"/>
      </w:r>
      <w:r w:rsidR="00687238">
        <w:instrText>ADDIN CSL_CITATION {"citationItems":[{"id":"ITEM-1","itemData":{"DOI":"10.1038/bmt.2010.175","ISSN":"14765365","abstract":"In 2005, several groups, including the European Group for Blood and Marrow Transplantation, the European Organization for Treatment and Research of Cancer, the European Leukemia Net and the Immunocompromised Host Society created the European Conference on Infections in Leukemia (ECIL). The main goal of ECIL is to elaborate guidelines, or recommendations, for the management of infections in leukemia and stem cell transplant patients. The first sets of ECIL slides about the management of invasive fungal disease were made available on the web in 2006 and the papers were published in 2007. The third meeting of the group (ECIL 3) was held in September 2009 and the group updated its previous recommendations. The goal of this paper is to summarize the new proposals from ECIL 3, based on the results of studies published after the ECIL 2 meeting: (1) the prophylactic recommendations for hematopoietic stem cell transplant recipients were formulated differently, by splitting the neutropenic and the GVHD phases and taking into account recent data on voriconazole; (2) micafungin was introduced as an alternative drug for empirical antifungal therapy; (3) although several studies were published on preemptive antifungal approaches in neutropenic patients, the group decided not to propose any recommendation, as the only randomized study comparing an empirical versus a preemptive approach showed a significant excess of fungal disease in the preemptive group. © 2011 Macmillan Publishers Limited All rights reserved.","author":[{"dropping-particle":"","family":"Maertens","given":"J.","non-dropping-particle":"","parse-names":false,"suffix":""},{"dropping-particle":"","family":"Marchetti","given":"O.","non-dropping-particle":"","parse-names":false,"suffix":""},{"dropping-particle":"","family":"Herbrecht","given":"R.","non-dropping-particle":"","parse-names":false,"suffix":""},{"dropping-particle":"","family":"Cornely","given":"O. A.","non-dropping-particle":"","parse-names":false,"suffix":""},{"dropping-particle":"","family":"Flückiger","given":"U.","non-dropping-particle":"","parse-names":false,"suffix":""},{"dropping-particle":"","family":"Frre","given":"P.","non-dropping-particle":"","parse-names":false,"suffix":""},{"dropping-particle":"","family":"Gachot","given":"B.","non-dropping-particle":"","parse-names":false,"suffix":""},{"dropping-particle":"","family":"Heinz","given":"W. J.","non-dropping-particle":"","parse-names":false,"suffix":""},{"dropping-particle":"","family":"Lass-Flörl","given":"C.","non-dropping-particle":"","parse-names":false,"suffix":""},{"dropping-particle":"","family":"Ribaud","given":"P.","non-dropping-particle":"","parse-names":false,"suffix":""},{"dropping-particle":"","family":"Thiebaut","given":"A.","non-dropping-particle":"","parse-names":false,"suffix":""},{"dropping-particle":"","family":"Cordonnier","given":"C.","non-dropping-particle":"","parse-names":false,"suffix":""}],"container-title":"Bone Marrow Transplantation","id":"ITEM-1","issue":"5","issued":{"date-parts":[["2011"]]},"page":"709-718","publisher":"Nature Publishing Group","title":"European guidelines for antifungal management in leukemia and hematopoietic stem cell transplant recipients: Summary of the ECIL 32009 update","type":"article-journal","volume":"46"},"uris":["http://www.mendeley.com/documents/?uuid=ff5278d2-fe3c-40ff-a117-043d3936371f"]}],"mendeley":{"formattedCitation":"[55]","plainTextFormattedCitation":"[55]","previouslyFormattedCitation":"[55]"},"properties":{"noteIndex":0},"schema":"https://github.com/citation-style-language/schema/raw/master/csl-citation.json"}</w:instrText>
      </w:r>
      <w:r>
        <w:fldChar w:fldCharType="separate"/>
      </w:r>
      <w:r w:rsidR="00214055" w:rsidRPr="00214055">
        <w:rPr>
          <w:noProof/>
        </w:rPr>
        <w:t>[55]</w:t>
      </w:r>
      <w:r>
        <w:fldChar w:fldCharType="end"/>
      </w:r>
      <w:r w:rsidRPr="00761653">
        <w:t xml:space="preserve">. </w:t>
      </w:r>
    </w:p>
    <w:p w14:paraId="236038F1" w14:textId="77777777" w:rsidR="0044763C" w:rsidRPr="00284D51" w:rsidRDefault="0044763C" w:rsidP="0044763C">
      <w:pPr>
        <w:widowControl w:val="0"/>
        <w:tabs>
          <w:tab w:val="left" w:pos="0"/>
        </w:tabs>
        <w:autoSpaceDE w:val="0"/>
        <w:autoSpaceDN w:val="0"/>
        <w:adjustRightInd w:val="0"/>
        <w:contextualSpacing/>
      </w:pPr>
      <w:r w:rsidRPr="00284D51">
        <w:rPr>
          <w:i/>
          <w:iCs/>
        </w:rPr>
        <w:t>Исследование антигена Candida (маннан) и антител Candida (антиманнан) в сыворотке крови</w:t>
      </w:r>
      <w:r w:rsidRPr="00284D51">
        <w:t xml:space="preserve"> проводят по следующим показаниям:</w:t>
      </w:r>
    </w:p>
    <w:p w14:paraId="3D7541D4" w14:textId="77777777" w:rsidR="0044763C" w:rsidRDefault="0044763C" w:rsidP="0044763C">
      <w:pPr>
        <w:pStyle w:val="afe"/>
        <w:widowControl w:val="0"/>
        <w:numPr>
          <w:ilvl w:val="0"/>
          <w:numId w:val="55"/>
        </w:numPr>
        <w:tabs>
          <w:tab w:val="left" w:pos="0"/>
        </w:tabs>
        <w:autoSpaceDE w:val="0"/>
        <w:autoSpaceDN w:val="0"/>
        <w:adjustRightInd w:val="0"/>
      </w:pPr>
      <w:r w:rsidRPr="00315F82">
        <w:t xml:space="preserve">множественные очаги в печени и/или селезенке (подозрение на гепатолиенальный кандидоз); </w:t>
      </w:r>
    </w:p>
    <w:p w14:paraId="566B3868" w14:textId="77777777" w:rsidR="0044763C" w:rsidRDefault="0044763C" w:rsidP="0044763C">
      <w:pPr>
        <w:pStyle w:val="afe"/>
        <w:widowControl w:val="0"/>
        <w:numPr>
          <w:ilvl w:val="0"/>
          <w:numId w:val="55"/>
        </w:numPr>
        <w:tabs>
          <w:tab w:val="left" w:pos="0"/>
        </w:tabs>
        <w:autoSpaceDE w:val="0"/>
        <w:autoSpaceDN w:val="0"/>
        <w:adjustRightInd w:val="0"/>
      </w:pPr>
      <w:r w:rsidRPr="00315F82">
        <w:t xml:space="preserve">предполагаемый инвазивный кандидоз у больных с длительной (более 7-10 дней) персистирующей температурой. </w:t>
      </w:r>
    </w:p>
    <w:p w14:paraId="6A5FD82D" w14:textId="77777777" w:rsidR="0044763C" w:rsidRPr="00315F82" w:rsidRDefault="0044763C" w:rsidP="0044763C">
      <w:pPr>
        <w:widowControl w:val="0"/>
        <w:tabs>
          <w:tab w:val="left" w:pos="0"/>
        </w:tabs>
        <w:autoSpaceDE w:val="0"/>
        <w:autoSpaceDN w:val="0"/>
        <w:adjustRightInd w:val="0"/>
      </w:pPr>
      <w:r>
        <w:tab/>
      </w:r>
      <w:r w:rsidRPr="00315F82">
        <w:t xml:space="preserve">Образец для исследования </w:t>
      </w:r>
      <w:r>
        <w:t>–</w:t>
      </w:r>
      <w:r w:rsidRPr="00315F82">
        <w:t xml:space="preserve"> кровь. Результат исследования считается положи</w:t>
      </w:r>
      <w:r>
        <w:t xml:space="preserve">тельным при следующих значениях: </w:t>
      </w:r>
      <w:r w:rsidRPr="00315F82">
        <w:t xml:space="preserve">антиген </w:t>
      </w:r>
      <w:r w:rsidRPr="00315F82">
        <w:rPr>
          <w:i/>
          <w:iCs/>
        </w:rPr>
        <w:t>Candida</w:t>
      </w:r>
      <w:r w:rsidRPr="00315F82">
        <w:t xml:space="preserve"> (маннан) ≥125 пг/мл; антитела </w:t>
      </w:r>
      <w:r w:rsidRPr="00315F82">
        <w:rPr>
          <w:i/>
          <w:iCs/>
        </w:rPr>
        <w:t>Candida</w:t>
      </w:r>
      <w:r w:rsidRPr="00315F82">
        <w:t xml:space="preserve"> (антиманнан) ≥10 МЕ/мл. Тест не включен в критерии диагностики инвазивного кандидоза. Тест имеет высокое отрицательное прогностическое значение. При положительных значениях нельзя исключить наличие инвазивного кандидоза. Чувствительность и специфичность составляют около 50—60%. У </w:t>
      </w:r>
      <w:r>
        <w:t xml:space="preserve">пациентов </w:t>
      </w:r>
      <w:r w:rsidRPr="00315F82">
        <w:t xml:space="preserve">с колонизацией слизистых оболочек </w:t>
      </w:r>
      <w:r w:rsidRPr="00315F82">
        <w:rPr>
          <w:i/>
        </w:rPr>
        <w:t>Candida</w:t>
      </w:r>
      <w:r w:rsidRPr="00315F82">
        <w:t xml:space="preserve"> spp могут быть положительные значения антиманнана.</w:t>
      </w:r>
    </w:p>
    <w:p w14:paraId="79F533D9" w14:textId="77777777" w:rsidR="0044763C" w:rsidRPr="00284D51" w:rsidRDefault="0044763C" w:rsidP="0044763C">
      <w:pPr>
        <w:widowControl w:val="0"/>
        <w:autoSpaceDE w:val="0"/>
        <w:autoSpaceDN w:val="0"/>
        <w:adjustRightInd w:val="0"/>
        <w:contextualSpacing/>
      </w:pPr>
      <w:r w:rsidRPr="00284D51">
        <w:rPr>
          <w:i/>
          <w:iCs/>
        </w:rPr>
        <w:t>Определение антигена Cryptocococcus (глюкуроноксиломаннан)</w:t>
      </w:r>
      <w:r w:rsidRPr="00284D51">
        <w:t xml:space="preserve"> выполняется при</w:t>
      </w:r>
      <w:r>
        <w:t xml:space="preserve"> </w:t>
      </w:r>
      <w:r w:rsidRPr="00761653">
        <w:t>подозрени</w:t>
      </w:r>
      <w:r>
        <w:t>и</w:t>
      </w:r>
      <w:r w:rsidRPr="00761653">
        <w:t xml:space="preserve"> на инфекцию, вызванную криптококком, у </w:t>
      </w:r>
      <w:r>
        <w:t>пациентов с факторами риска (Т-клеточный</w:t>
      </w:r>
      <w:r w:rsidRPr="00761653">
        <w:t xml:space="preserve"> иммунодефицит) возникновения этой инфекции. Группу риска </w:t>
      </w:r>
      <w:r>
        <w:t xml:space="preserve">в том числе </w:t>
      </w:r>
      <w:r w:rsidRPr="00761653">
        <w:t xml:space="preserve">составляют </w:t>
      </w:r>
      <w:r>
        <w:t>пациенты, получающие</w:t>
      </w:r>
      <w:r w:rsidRPr="00761653">
        <w:t xml:space="preserve"> лечение глюкокортикоидами, флударабином, </w:t>
      </w:r>
      <w:r>
        <w:t>и др</w:t>
      </w:r>
      <w:r w:rsidRPr="00761653">
        <w:t xml:space="preserve">. Определяют антиген в СМЖ, в крови, жидкости БАЛ, моче. Тест включен в критерии диагностики инвазивного криптоккоза. Исследование проводят с помощью латекс-теста </w:t>
      </w:r>
      <w:r w:rsidRPr="00284D51">
        <w:t>(качественный анализ).</w:t>
      </w:r>
    </w:p>
    <w:p w14:paraId="4ED3158D" w14:textId="77777777" w:rsidR="0044763C" w:rsidRPr="00284D51" w:rsidRDefault="0044763C" w:rsidP="0044763C">
      <w:pPr>
        <w:widowControl w:val="0"/>
        <w:autoSpaceDE w:val="0"/>
        <w:autoSpaceDN w:val="0"/>
        <w:adjustRightInd w:val="0"/>
        <w:contextualSpacing/>
      </w:pPr>
      <w:r w:rsidRPr="00284D51">
        <w:rPr>
          <w:i/>
          <w:iCs/>
        </w:rPr>
        <w:t>Исследование антитела Мycoplasma pneumoniae (IgM, IgG), Chlamydophila pneumoniae (IgM, IgG) в крови выполняется</w:t>
      </w:r>
      <w:r w:rsidRPr="00284D51">
        <w:t xml:space="preserve"> при пневмонии, возникшей амбулаторно.</w:t>
      </w:r>
    </w:p>
    <w:p w14:paraId="12EE96AB" w14:textId="77777777" w:rsidR="0044763C" w:rsidRPr="00284D51" w:rsidRDefault="0044763C" w:rsidP="0044763C">
      <w:pPr>
        <w:widowControl w:val="0"/>
        <w:tabs>
          <w:tab w:val="left" w:pos="0"/>
        </w:tabs>
        <w:autoSpaceDE w:val="0"/>
        <w:autoSpaceDN w:val="0"/>
        <w:adjustRightInd w:val="0"/>
        <w:contextualSpacing/>
      </w:pPr>
      <w:r w:rsidRPr="00284D51">
        <w:t xml:space="preserve">Показаниями к проведению </w:t>
      </w:r>
      <w:r w:rsidRPr="00284D51">
        <w:rPr>
          <w:i/>
          <w:iCs/>
        </w:rPr>
        <w:t>КТ/СКТ органов грудной полости являются:</w:t>
      </w:r>
    </w:p>
    <w:p w14:paraId="6616ECCB" w14:textId="77777777" w:rsidR="0044763C" w:rsidRDefault="0044763C" w:rsidP="0044763C">
      <w:pPr>
        <w:pStyle w:val="afe"/>
        <w:widowControl w:val="0"/>
        <w:numPr>
          <w:ilvl w:val="0"/>
          <w:numId w:val="56"/>
        </w:numPr>
        <w:tabs>
          <w:tab w:val="left" w:pos="0"/>
        </w:tabs>
        <w:autoSpaceDE w:val="0"/>
        <w:autoSpaceDN w:val="0"/>
        <w:adjustRightInd w:val="0"/>
      </w:pPr>
      <w:r w:rsidRPr="00016F8E">
        <w:t xml:space="preserve">пневмония (аускультативные признаки); </w:t>
      </w:r>
    </w:p>
    <w:p w14:paraId="18871D50" w14:textId="77777777" w:rsidR="0044763C" w:rsidRDefault="0044763C" w:rsidP="0044763C">
      <w:pPr>
        <w:pStyle w:val="afe"/>
        <w:widowControl w:val="0"/>
        <w:numPr>
          <w:ilvl w:val="0"/>
          <w:numId w:val="56"/>
        </w:numPr>
        <w:tabs>
          <w:tab w:val="left" w:pos="0"/>
        </w:tabs>
        <w:autoSpaceDE w:val="0"/>
        <w:autoSpaceDN w:val="0"/>
        <w:adjustRightInd w:val="0"/>
      </w:pPr>
      <w:r w:rsidRPr="00016F8E">
        <w:t xml:space="preserve">персистирующая фебрильная нейтропения от 3 дней и более, независимо от физикальной картины в легких; </w:t>
      </w:r>
    </w:p>
    <w:p w14:paraId="127C3951" w14:textId="77777777" w:rsidR="0044763C" w:rsidRDefault="0044763C" w:rsidP="0044763C">
      <w:pPr>
        <w:pStyle w:val="afe"/>
        <w:widowControl w:val="0"/>
        <w:numPr>
          <w:ilvl w:val="0"/>
          <w:numId w:val="56"/>
        </w:numPr>
        <w:tabs>
          <w:tab w:val="left" w:pos="0"/>
        </w:tabs>
        <w:autoSpaceDE w:val="0"/>
        <w:autoSpaceDN w:val="0"/>
        <w:adjustRightInd w:val="0"/>
      </w:pPr>
      <w:r w:rsidRPr="00016F8E">
        <w:t xml:space="preserve">контроль выявленных изменений в легких через 7-14 дней в зависимости от состояния больного и диагностированной инфекции. </w:t>
      </w:r>
    </w:p>
    <w:p w14:paraId="42AF9531" w14:textId="77777777" w:rsidR="0044763C" w:rsidRPr="00761653" w:rsidRDefault="0044763C" w:rsidP="0044763C">
      <w:pPr>
        <w:widowControl w:val="0"/>
        <w:tabs>
          <w:tab w:val="left" w:pos="0"/>
        </w:tabs>
        <w:autoSpaceDE w:val="0"/>
        <w:autoSpaceDN w:val="0"/>
        <w:adjustRightInd w:val="0"/>
      </w:pPr>
      <w:r>
        <w:tab/>
      </w:r>
      <w:r w:rsidRPr="00016F8E">
        <w:t>КТ/СКТ во всех случаях без проводят без предварительной рентгенографии грудной клетки.</w:t>
      </w:r>
      <w:r>
        <w:t xml:space="preserve"> </w:t>
      </w:r>
      <w:r w:rsidRPr="00761653">
        <w:t xml:space="preserve">Рентгенография органов грудной клетки относится к малоинформативным методам исследования у </w:t>
      </w:r>
      <w:r>
        <w:t xml:space="preserve">гематологических пациентов, предпочтительно </w:t>
      </w:r>
      <w:r w:rsidRPr="00761653">
        <w:t>для диагностики инфекционных осложнений</w:t>
      </w:r>
      <w:r>
        <w:t xml:space="preserve"> применять КТ/СКТ</w:t>
      </w:r>
      <w:r w:rsidRPr="00761653">
        <w:t>.</w:t>
      </w:r>
    </w:p>
    <w:p w14:paraId="64FB5E8D" w14:textId="77777777" w:rsidR="0044763C" w:rsidRPr="008572A7" w:rsidRDefault="0044763C" w:rsidP="0044763C">
      <w:pPr>
        <w:widowControl w:val="0"/>
        <w:autoSpaceDE w:val="0"/>
        <w:autoSpaceDN w:val="0"/>
        <w:adjustRightInd w:val="0"/>
        <w:contextualSpacing/>
        <w:rPr>
          <w:b/>
          <w:bCs/>
          <w:u w:val="single"/>
        </w:rPr>
      </w:pPr>
      <w:r w:rsidRPr="00284D51">
        <w:rPr>
          <w:i/>
          <w:iCs/>
        </w:rPr>
        <w:t>Ультразвуковое исследование (УЗИ), КТ/СКТ, МРТ органов брюшной полости</w:t>
      </w:r>
      <w:r w:rsidRPr="00284D51">
        <w:rPr>
          <w:b/>
          <w:bCs/>
        </w:rPr>
        <w:t xml:space="preserve"> </w:t>
      </w:r>
      <w:r w:rsidRPr="00284D51">
        <w:t>для</w:t>
      </w:r>
      <w:r>
        <w:t xml:space="preserve"> уточнения инфекционного процесса проводят по клиническим показаниям, в том числе:</w:t>
      </w:r>
    </w:p>
    <w:p w14:paraId="1A673AB1" w14:textId="77777777" w:rsidR="0044763C" w:rsidRDefault="0044763C" w:rsidP="0044763C">
      <w:pPr>
        <w:pStyle w:val="afe"/>
        <w:widowControl w:val="0"/>
        <w:numPr>
          <w:ilvl w:val="0"/>
          <w:numId w:val="57"/>
        </w:numPr>
        <w:tabs>
          <w:tab w:val="left" w:pos="0"/>
        </w:tabs>
        <w:autoSpaceDE w:val="0"/>
        <w:autoSpaceDN w:val="0"/>
        <w:adjustRightInd w:val="0"/>
      </w:pPr>
      <w:r w:rsidRPr="00016F8E">
        <w:t>сохраняющаяся лихорадка (колебания температуры в течение суток от 37 до 39°С), особенно у больных вне лейкопении (</w:t>
      </w:r>
      <w:r>
        <w:t xml:space="preserve">для </w:t>
      </w:r>
      <w:r w:rsidRPr="00016F8E">
        <w:t>диагности</w:t>
      </w:r>
      <w:r>
        <w:t>ки</w:t>
      </w:r>
      <w:r w:rsidRPr="00016F8E">
        <w:t xml:space="preserve"> гепатолиенального кандидоза); </w:t>
      </w:r>
    </w:p>
    <w:p w14:paraId="05434842" w14:textId="77777777" w:rsidR="0044763C" w:rsidRDefault="0044763C" w:rsidP="0044763C">
      <w:pPr>
        <w:pStyle w:val="afe"/>
        <w:widowControl w:val="0"/>
        <w:numPr>
          <w:ilvl w:val="0"/>
          <w:numId w:val="57"/>
        </w:numPr>
        <w:tabs>
          <w:tab w:val="left" w:pos="0"/>
        </w:tabs>
        <w:autoSpaceDE w:val="0"/>
        <w:autoSpaceDN w:val="0"/>
        <w:adjustRightInd w:val="0"/>
      </w:pPr>
      <w:r>
        <w:t>при диагностированнмм аспергиллезе</w:t>
      </w:r>
      <w:r w:rsidRPr="00016F8E">
        <w:t xml:space="preserve"> легких или мукормикоз</w:t>
      </w:r>
      <w:r>
        <w:t>е</w:t>
      </w:r>
      <w:r w:rsidRPr="00016F8E">
        <w:t xml:space="preserve"> (</w:t>
      </w:r>
      <w:r>
        <w:t xml:space="preserve">для </w:t>
      </w:r>
      <w:r w:rsidRPr="00016F8E">
        <w:t>исключ</w:t>
      </w:r>
      <w:r>
        <w:t>ения</w:t>
      </w:r>
      <w:r w:rsidRPr="00016F8E">
        <w:t xml:space="preserve"> диссеминаци</w:t>
      </w:r>
      <w:r>
        <w:t>и</w:t>
      </w:r>
      <w:r w:rsidRPr="00016F8E">
        <w:t xml:space="preserve">); </w:t>
      </w:r>
    </w:p>
    <w:p w14:paraId="0137C90C" w14:textId="77777777" w:rsidR="0044763C" w:rsidRDefault="0044763C" w:rsidP="0044763C">
      <w:pPr>
        <w:pStyle w:val="afe"/>
        <w:widowControl w:val="0"/>
        <w:numPr>
          <w:ilvl w:val="0"/>
          <w:numId w:val="57"/>
        </w:numPr>
        <w:tabs>
          <w:tab w:val="left" w:pos="0"/>
        </w:tabs>
        <w:autoSpaceDE w:val="0"/>
        <w:autoSpaceDN w:val="0"/>
        <w:adjustRightInd w:val="0"/>
      </w:pPr>
      <w:r>
        <w:t xml:space="preserve">для </w:t>
      </w:r>
      <w:r w:rsidRPr="00016F8E">
        <w:t>контрол</w:t>
      </w:r>
      <w:r>
        <w:t>я</w:t>
      </w:r>
      <w:r w:rsidRPr="00016F8E">
        <w:t xml:space="preserve"> выявленных</w:t>
      </w:r>
      <w:r>
        <w:t xml:space="preserve"> ранее</w:t>
      </w:r>
      <w:r w:rsidRPr="00016F8E">
        <w:t xml:space="preserve"> изменений. </w:t>
      </w:r>
    </w:p>
    <w:p w14:paraId="54288642" w14:textId="77777777" w:rsidR="0044763C" w:rsidRPr="00016F8E" w:rsidRDefault="0044763C" w:rsidP="0044763C">
      <w:pPr>
        <w:widowControl w:val="0"/>
        <w:tabs>
          <w:tab w:val="left" w:pos="0"/>
        </w:tabs>
        <w:autoSpaceDE w:val="0"/>
        <w:autoSpaceDN w:val="0"/>
        <w:adjustRightInd w:val="0"/>
      </w:pPr>
      <w:r>
        <w:tab/>
      </w:r>
      <w:r w:rsidRPr="00016F8E">
        <w:t>При диагностике гепатолиенального кандидоза контрольное исследование проводят не ранее чем через 1 мес терапии системными противогрибковыми препаратами</w:t>
      </w:r>
      <w:r>
        <w:t>,</w:t>
      </w:r>
      <w:r w:rsidRPr="00016F8E">
        <w:t xml:space="preserve"> вне лейкопении.</w:t>
      </w:r>
    </w:p>
    <w:p w14:paraId="31B374F6" w14:textId="77777777" w:rsidR="0044763C" w:rsidRPr="008572A7" w:rsidRDefault="0044763C" w:rsidP="0044763C">
      <w:pPr>
        <w:widowControl w:val="0"/>
        <w:tabs>
          <w:tab w:val="left" w:pos="0"/>
        </w:tabs>
        <w:autoSpaceDE w:val="0"/>
        <w:autoSpaceDN w:val="0"/>
        <w:adjustRightInd w:val="0"/>
        <w:contextualSpacing/>
        <w:rPr>
          <w:b/>
          <w:u w:val="single"/>
        </w:rPr>
      </w:pPr>
      <w:r w:rsidRPr="00284D51">
        <w:rPr>
          <w:i/>
          <w:iCs/>
        </w:rPr>
        <w:t>КТ или МРТ головного мозга</w:t>
      </w:r>
      <w:r w:rsidRPr="00284D51">
        <w:rPr>
          <w:bCs/>
        </w:rPr>
        <w:t xml:space="preserve"> </w:t>
      </w:r>
      <w:r w:rsidRPr="00284D51">
        <w:t>проводят для исключения инфекционного поражения</w:t>
      </w:r>
      <w:r>
        <w:t xml:space="preserve"> головного мозга:</w:t>
      </w:r>
    </w:p>
    <w:p w14:paraId="4C9ABE49" w14:textId="77777777" w:rsidR="0044763C" w:rsidRDefault="0044763C" w:rsidP="0044763C">
      <w:pPr>
        <w:pStyle w:val="afe"/>
        <w:widowControl w:val="0"/>
        <w:numPr>
          <w:ilvl w:val="0"/>
          <w:numId w:val="58"/>
        </w:numPr>
        <w:tabs>
          <w:tab w:val="left" w:pos="0"/>
        </w:tabs>
        <w:autoSpaceDE w:val="0"/>
        <w:autoSpaceDN w:val="0"/>
        <w:adjustRightInd w:val="0"/>
      </w:pPr>
      <w:r>
        <w:t>при наличии</w:t>
      </w:r>
      <w:r w:rsidRPr="00016F8E">
        <w:t xml:space="preserve"> симптомов </w:t>
      </w:r>
      <w:r>
        <w:t>поражения</w:t>
      </w:r>
      <w:r w:rsidRPr="00016F8E">
        <w:t xml:space="preserve"> центральной нервной системы (ЦНС)</w:t>
      </w:r>
      <w:r>
        <w:t>;</w:t>
      </w:r>
    </w:p>
    <w:p w14:paraId="6782C3D8" w14:textId="77777777" w:rsidR="0044763C" w:rsidRPr="00016F8E" w:rsidRDefault="0044763C" w:rsidP="0044763C">
      <w:pPr>
        <w:pStyle w:val="afe"/>
        <w:widowControl w:val="0"/>
        <w:numPr>
          <w:ilvl w:val="0"/>
          <w:numId w:val="58"/>
        </w:numPr>
        <w:tabs>
          <w:tab w:val="left" w:pos="0"/>
        </w:tabs>
        <w:autoSpaceDE w:val="0"/>
        <w:autoSpaceDN w:val="0"/>
        <w:adjustRightInd w:val="0"/>
      </w:pPr>
      <w:r w:rsidRPr="00016F8E">
        <w:t>при диагностике инвазивного аспергиллеза легких/околоносовых пазух или мукормикоза (</w:t>
      </w:r>
      <w:r>
        <w:t xml:space="preserve">для </w:t>
      </w:r>
      <w:r w:rsidRPr="00016F8E">
        <w:t>исключ</w:t>
      </w:r>
      <w:r>
        <w:t>ения</w:t>
      </w:r>
      <w:r w:rsidRPr="00016F8E">
        <w:t xml:space="preserve"> диссеминаци</w:t>
      </w:r>
      <w:r>
        <w:t>и</w:t>
      </w:r>
      <w:r w:rsidRPr="00016F8E">
        <w:t>).</w:t>
      </w:r>
    </w:p>
    <w:p w14:paraId="1EA020B2" w14:textId="77777777" w:rsidR="0044763C" w:rsidRPr="00284D51" w:rsidRDefault="0044763C" w:rsidP="0044763C">
      <w:pPr>
        <w:widowControl w:val="0"/>
        <w:tabs>
          <w:tab w:val="left" w:pos="0"/>
        </w:tabs>
        <w:autoSpaceDE w:val="0"/>
        <w:autoSpaceDN w:val="0"/>
        <w:adjustRightInd w:val="0"/>
        <w:contextualSpacing/>
        <w:rPr>
          <w:i/>
          <w:iCs/>
        </w:rPr>
      </w:pPr>
      <w:r w:rsidRPr="00284D51">
        <w:rPr>
          <w:i/>
          <w:iCs/>
        </w:rPr>
        <w:t>Эхокардиография (ЭхоКГ), включая чрезпищеводную ЭхоКГ</w:t>
      </w:r>
    </w:p>
    <w:p w14:paraId="0012FD5F" w14:textId="77777777" w:rsidR="0044763C" w:rsidRDefault="0044763C" w:rsidP="0044763C">
      <w:pPr>
        <w:widowControl w:val="0"/>
        <w:tabs>
          <w:tab w:val="left" w:pos="0"/>
        </w:tabs>
        <w:autoSpaceDE w:val="0"/>
        <w:autoSpaceDN w:val="0"/>
        <w:adjustRightInd w:val="0"/>
        <w:contextualSpacing/>
      </w:pPr>
      <w:r>
        <w:t>Проводится для исключения бактериального эндокардита, особенно в случае:</w:t>
      </w:r>
    </w:p>
    <w:p w14:paraId="738EDB88" w14:textId="77777777" w:rsidR="0044763C" w:rsidRDefault="0044763C" w:rsidP="0044763C">
      <w:pPr>
        <w:pStyle w:val="afe"/>
        <w:widowControl w:val="0"/>
        <w:numPr>
          <w:ilvl w:val="0"/>
          <w:numId w:val="59"/>
        </w:numPr>
        <w:tabs>
          <w:tab w:val="left" w:pos="0"/>
        </w:tabs>
        <w:autoSpaceDE w:val="0"/>
        <w:autoSpaceDN w:val="0"/>
        <w:adjustRightInd w:val="0"/>
      </w:pPr>
      <w:r w:rsidRPr="00016F8E">
        <w:t>микробиологически подтвержденн</w:t>
      </w:r>
      <w:r>
        <w:t>ой</w:t>
      </w:r>
      <w:r w:rsidRPr="00016F8E">
        <w:t xml:space="preserve"> инфекци</w:t>
      </w:r>
      <w:r>
        <w:t>и</w:t>
      </w:r>
      <w:r w:rsidRPr="00016F8E">
        <w:t xml:space="preserve">, вызванная </w:t>
      </w:r>
      <w:r w:rsidRPr="00016F8E">
        <w:rPr>
          <w:i/>
        </w:rPr>
        <w:t>S. aureus</w:t>
      </w:r>
      <w:r w:rsidRPr="00016F8E">
        <w:t xml:space="preserve">; </w:t>
      </w:r>
    </w:p>
    <w:p w14:paraId="4A88EF30" w14:textId="77777777" w:rsidR="0044763C" w:rsidRDefault="0044763C" w:rsidP="0044763C">
      <w:pPr>
        <w:pStyle w:val="afe"/>
        <w:widowControl w:val="0"/>
        <w:numPr>
          <w:ilvl w:val="0"/>
          <w:numId w:val="59"/>
        </w:numPr>
        <w:tabs>
          <w:tab w:val="left" w:pos="0"/>
        </w:tabs>
        <w:autoSpaceDE w:val="0"/>
        <w:autoSpaceDN w:val="0"/>
        <w:adjustRightInd w:val="0"/>
      </w:pPr>
      <w:r>
        <w:t>длительной</w:t>
      </w:r>
      <w:r w:rsidRPr="00016F8E">
        <w:t xml:space="preserve"> (</w:t>
      </w:r>
      <w:r>
        <w:t>более</w:t>
      </w:r>
      <w:r w:rsidRPr="00016F8E">
        <w:t xml:space="preserve"> 10-14 дней) персистирующ</w:t>
      </w:r>
      <w:r>
        <w:t>ей</w:t>
      </w:r>
      <w:r w:rsidRPr="00016F8E">
        <w:t xml:space="preserve"> </w:t>
      </w:r>
      <w:r>
        <w:t>гипертермии</w:t>
      </w:r>
      <w:r w:rsidRPr="00016F8E">
        <w:t xml:space="preserve">, особенно у больных вне лейкопении. </w:t>
      </w:r>
    </w:p>
    <w:p w14:paraId="024CD298" w14:textId="77777777" w:rsidR="0044763C" w:rsidRPr="00016F8E" w:rsidRDefault="0044763C" w:rsidP="0044763C">
      <w:pPr>
        <w:widowControl w:val="0"/>
        <w:tabs>
          <w:tab w:val="left" w:pos="0"/>
        </w:tabs>
        <w:autoSpaceDE w:val="0"/>
        <w:autoSpaceDN w:val="0"/>
        <w:adjustRightInd w:val="0"/>
      </w:pPr>
      <w:r w:rsidRPr="00016F8E">
        <w:t xml:space="preserve">Чрезпищеводную ЭхоКГ назначают при сохраняющейся </w:t>
      </w:r>
      <w:r>
        <w:t>гипертермии</w:t>
      </w:r>
      <w:r w:rsidRPr="00016F8E">
        <w:t xml:space="preserve"> и отрицательн</w:t>
      </w:r>
      <w:r>
        <w:t>ых результатах</w:t>
      </w:r>
      <w:r w:rsidRPr="00016F8E">
        <w:t xml:space="preserve"> ЭхоКГ. </w:t>
      </w:r>
    </w:p>
    <w:p w14:paraId="5837AFA3" w14:textId="77777777" w:rsidR="0044763C" w:rsidRPr="00761653" w:rsidRDefault="0044763C" w:rsidP="0044763C">
      <w:pPr>
        <w:widowControl w:val="0"/>
        <w:autoSpaceDE w:val="0"/>
        <w:autoSpaceDN w:val="0"/>
        <w:adjustRightInd w:val="0"/>
        <w:contextualSpacing/>
      </w:pPr>
      <w:r w:rsidRPr="00761653">
        <w:t>В табл. 1 суммированы диагностические исследования у больных с гематологическими заболеваниями и инфекциями.</w:t>
      </w:r>
    </w:p>
    <w:p w14:paraId="6B59F6AD" w14:textId="77777777" w:rsidR="0044763C" w:rsidRDefault="0044763C" w:rsidP="0044763C">
      <w:pPr>
        <w:widowControl w:val="0"/>
        <w:autoSpaceDE w:val="0"/>
        <w:autoSpaceDN w:val="0"/>
        <w:adjustRightInd w:val="0"/>
        <w:ind w:firstLine="0"/>
        <w:contextualSpacing/>
      </w:pPr>
    </w:p>
    <w:p w14:paraId="7559425B" w14:textId="77777777" w:rsidR="0044763C" w:rsidRPr="00761653" w:rsidRDefault="0044763C" w:rsidP="0044763C">
      <w:pPr>
        <w:widowControl w:val="0"/>
        <w:autoSpaceDE w:val="0"/>
        <w:autoSpaceDN w:val="0"/>
        <w:adjustRightInd w:val="0"/>
        <w:ind w:firstLine="0"/>
        <w:contextualSpacing/>
      </w:pPr>
      <w:r w:rsidRPr="00761653">
        <w:t>Таблица 1. Показания к проведению диагностических исследований у больных с гематологическими заболеваниями и инфекциями.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096"/>
      </w:tblGrid>
      <w:tr w:rsidR="0044763C" w:rsidRPr="00761653" w14:paraId="4AF9CD2B" w14:textId="77777777" w:rsidTr="002D3EBF">
        <w:trPr>
          <w:trHeight w:val="93"/>
        </w:trPr>
        <w:tc>
          <w:tcPr>
            <w:tcW w:w="3510" w:type="dxa"/>
            <w:tcMar>
              <w:top w:w="100" w:type="nil"/>
              <w:right w:w="100" w:type="nil"/>
            </w:tcMar>
            <w:vAlign w:val="center"/>
          </w:tcPr>
          <w:p w14:paraId="7C539278" w14:textId="77777777" w:rsidR="0044763C" w:rsidRPr="00761653" w:rsidRDefault="0044763C" w:rsidP="002D3EBF">
            <w:pPr>
              <w:widowControl w:val="0"/>
              <w:autoSpaceDE w:val="0"/>
              <w:autoSpaceDN w:val="0"/>
              <w:adjustRightInd w:val="0"/>
              <w:spacing w:line="240" w:lineRule="auto"/>
              <w:ind w:left="57" w:right="57" w:firstLine="0"/>
              <w:jc w:val="center"/>
              <w:rPr>
                <w:b/>
                <w:bCs/>
              </w:rPr>
            </w:pPr>
            <w:r w:rsidRPr="00761653">
              <w:rPr>
                <w:b/>
                <w:bCs/>
              </w:rPr>
              <w:t>Показания</w:t>
            </w:r>
          </w:p>
        </w:tc>
        <w:tc>
          <w:tcPr>
            <w:tcW w:w="6096" w:type="dxa"/>
            <w:tcMar>
              <w:top w:w="100" w:type="nil"/>
              <w:right w:w="100" w:type="nil"/>
            </w:tcMar>
            <w:vAlign w:val="center"/>
          </w:tcPr>
          <w:p w14:paraId="2D26F7B6" w14:textId="77777777" w:rsidR="0044763C" w:rsidRPr="00761653" w:rsidRDefault="0044763C" w:rsidP="002D3EBF">
            <w:pPr>
              <w:widowControl w:val="0"/>
              <w:autoSpaceDE w:val="0"/>
              <w:autoSpaceDN w:val="0"/>
              <w:adjustRightInd w:val="0"/>
              <w:spacing w:line="240" w:lineRule="auto"/>
              <w:ind w:left="57" w:right="57" w:firstLine="0"/>
              <w:jc w:val="center"/>
              <w:rPr>
                <w:b/>
                <w:bCs/>
              </w:rPr>
            </w:pPr>
            <w:r w:rsidRPr="00761653">
              <w:rPr>
                <w:b/>
                <w:bCs/>
              </w:rPr>
              <w:t>Исследование</w:t>
            </w:r>
          </w:p>
        </w:tc>
      </w:tr>
      <w:tr w:rsidR="0044763C" w:rsidRPr="00265B67" w14:paraId="2FC3E8EE" w14:textId="77777777" w:rsidTr="002D3EBF">
        <w:trPr>
          <w:trHeight w:val="702"/>
        </w:trPr>
        <w:tc>
          <w:tcPr>
            <w:tcW w:w="3510" w:type="dxa"/>
            <w:tcMar>
              <w:top w:w="100" w:type="nil"/>
              <w:right w:w="100" w:type="nil"/>
            </w:tcMar>
            <w:vAlign w:val="center"/>
          </w:tcPr>
          <w:p w14:paraId="6C40D278" w14:textId="77777777" w:rsidR="0044763C" w:rsidRPr="00761653" w:rsidRDefault="0044763C" w:rsidP="002D3EBF">
            <w:pPr>
              <w:widowControl w:val="0"/>
              <w:autoSpaceDE w:val="0"/>
              <w:autoSpaceDN w:val="0"/>
              <w:adjustRightInd w:val="0"/>
              <w:spacing w:line="240" w:lineRule="auto"/>
              <w:ind w:left="57" w:right="57" w:firstLine="0"/>
            </w:pPr>
            <w:r w:rsidRPr="00761653">
              <w:t xml:space="preserve">Температура ≥38°С, </w:t>
            </w:r>
          </w:p>
          <w:p w14:paraId="0DD73C5C" w14:textId="77777777" w:rsidR="0044763C" w:rsidRPr="00761653" w:rsidRDefault="0044763C" w:rsidP="002D3EBF">
            <w:pPr>
              <w:widowControl w:val="0"/>
              <w:autoSpaceDE w:val="0"/>
              <w:autoSpaceDN w:val="0"/>
              <w:adjustRightInd w:val="0"/>
              <w:spacing w:line="240" w:lineRule="auto"/>
              <w:ind w:left="57" w:right="57" w:firstLine="0"/>
            </w:pPr>
            <w:r w:rsidRPr="00761653">
              <w:t>впервые возникшая</w:t>
            </w:r>
          </w:p>
        </w:tc>
        <w:tc>
          <w:tcPr>
            <w:tcW w:w="6096" w:type="dxa"/>
            <w:tcMar>
              <w:top w:w="100" w:type="nil"/>
              <w:right w:w="100" w:type="nil"/>
            </w:tcMar>
            <w:vAlign w:val="center"/>
          </w:tcPr>
          <w:p w14:paraId="15334527" w14:textId="77777777" w:rsidR="0044763C" w:rsidRPr="00761653" w:rsidRDefault="0044763C" w:rsidP="002D3EBF">
            <w:pPr>
              <w:widowControl w:val="0"/>
              <w:autoSpaceDE w:val="0"/>
              <w:autoSpaceDN w:val="0"/>
              <w:adjustRightInd w:val="0"/>
              <w:spacing w:line="240" w:lineRule="auto"/>
              <w:ind w:left="57" w:right="57" w:firstLine="0"/>
            </w:pPr>
            <w:r w:rsidRPr="00761653">
              <w:t xml:space="preserve">Взятие крови в 2 флакона для гемокультуры </w:t>
            </w:r>
          </w:p>
          <w:p w14:paraId="6AF0B7B1" w14:textId="77777777" w:rsidR="0044763C" w:rsidRPr="00761653" w:rsidRDefault="0044763C" w:rsidP="002D3EBF">
            <w:pPr>
              <w:widowControl w:val="0"/>
              <w:autoSpaceDE w:val="0"/>
              <w:autoSpaceDN w:val="0"/>
              <w:adjustRightInd w:val="0"/>
              <w:spacing w:line="240" w:lineRule="auto"/>
              <w:ind w:left="57" w:right="57" w:firstLine="0"/>
            </w:pPr>
            <w:r w:rsidRPr="00761653">
              <w:t>(вена-катетер или вена-вена)</w:t>
            </w:r>
          </w:p>
        </w:tc>
      </w:tr>
      <w:tr w:rsidR="0044763C" w:rsidRPr="00265B67" w14:paraId="79FA4D5C" w14:textId="77777777" w:rsidTr="002D3EBF">
        <w:trPr>
          <w:trHeight w:val="841"/>
        </w:trPr>
        <w:tc>
          <w:tcPr>
            <w:tcW w:w="3510" w:type="dxa"/>
            <w:tcMar>
              <w:top w:w="100" w:type="nil"/>
              <w:right w:w="100" w:type="nil"/>
            </w:tcMar>
            <w:vAlign w:val="center"/>
          </w:tcPr>
          <w:p w14:paraId="09CBAE08" w14:textId="77777777" w:rsidR="0044763C" w:rsidRPr="00761653" w:rsidRDefault="0044763C" w:rsidP="002D3EBF">
            <w:pPr>
              <w:widowControl w:val="0"/>
              <w:autoSpaceDE w:val="0"/>
              <w:autoSpaceDN w:val="0"/>
              <w:adjustRightInd w:val="0"/>
              <w:spacing w:line="240" w:lineRule="auto"/>
              <w:ind w:left="57" w:right="57" w:firstLine="0"/>
            </w:pPr>
            <w:r w:rsidRPr="00761653">
              <w:t>Температура ≥38°С в течение</w:t>
            </w:r>
          </w:p>
          <w:p w14:paraId="65E02BE4" w14:textId="77777777" w:rsidR="0044763C" w:rsidRPr="00761653" w:rsidRDefault="0044763C" w:rsidP="002D3EBF">
            <w:pPr>
              <w:widowControl w:val="0"/>
              <w:autoSpaceDE w:val="0"/>
              <w:autoSpaceDN w:val="0"/>
              <w:adjustRightInd w:val="0"/>
              <w:spacing w:line="240" w:lineRule="auto"/>
              <w:ind w:left="57" w:right="57" w:firstLine="0"/>
            </w:pPr>
            <w:r w:rsidRPr="00761653">
              <w:t xml:space="preserve"> ≥ 5 дней и лейкопения </w:t>
            </w:r>
          </w:p>
        </w:tc>
        <w:tc>
          <w:tcPr>
            <w:tcW w:w="6096" w:type="dxa"/>
            <w:tcMar>
              <w:top w:w="100" w:type="nil"/>
              <w:right w:w="100" w:type="nil"/>
            </w:tcMar>
            <w:vAlign w:val="center"/>
          </w:tcPr>
          <w:p w14:paraId="6400B280" w14:textId="77777777" w:rsidR="0044763C" w:rsidRPr="00761653" w:rsidRDefault="0044763C" w:rsidP="002D3EBF">
            <w:pPr>
              <w:spacing w:line="240" w:lineRule="auto"/>
              <w:ind w:left="57" w:right="57" w:firstLine="0"/>
              <w:contextualSpacing/>
              <w:rPr>
                <w:rFonts w:eastAsia="MS Mincho"/>
              </w:rPr>
            </w:pPr>
            <w:r w:rsidRPr="00761653">
              <w:t>Повторное взятие крови для гемокультуры 1 раз в неделю</w:t>
            </w:r>
          </w:p>
          <w:p w14:paraId="09CCCF31" w14:textId="77777777" w:rsidR="0044763C" w:rsidRPr="00761653" w:rsidRDefault="0044763C" w:rsidP="002D3EBF">
            <w:pPr>
              <w:spacing w:line="240" w:lineRule="auto"/>
              <w:ind w:left="57" w:right="57" w:firstLine="0"/>
              <w:contextualSpacing/>
            </w:pPr>
            <w:r w:rsidRPr="00761653">
              <w:t>Микробиологическое исследование мочи</w:t>
            </w:r>
          </w:p>
          <w:p w14:paraId="1135337D" w14:textId="77777777" w:rsidR="0044763C" w:rsidRPr="00761653" w:rsidRDefault="0044763C" w:rsidP="002D3EBF">
            <w:pPr>
              <w:spacing w:line="240" w:lineRule="auto"/>
              <w:ind w:left="57" w:right="57" w:firstLine="0"/>
              <w:contextualSpacing/>
            </w:pPr>
            <w:r w:rsidRPr="00761653">
              <w:t>Ректальный мазок</w:t>
            </w:r>
          </w:p>
          <w:p w14:paraId="41050E17" w14:textId="77777777" w:rsidR="0044763C" w:rsidRPr="00761653" w:rsidRDefault="0044763C" w:rsidP="002D3EBF">
            <w:pPr>
              <w:spacing w:line="240" w:lineRule="auto"/>
              <w:ind w:left="57" w:right="57" w:firstLine="0"/>
              <w:contextualSpacing/>
            </w:pPr>
            <w:r w:rsidRPr="00761653">
              <w:t>КТВР легких</w:t>
            </w:r>
          </w:p>
        </w:tc>
      </w:tr>
      <w:tr w:rsidR="0044763C" w:rsidRPr="00975FC1" w14:paraId="7B3AAD0B" w14:textId="77777777" w:rsidTr="002D3EBF">
        <w:trPr>
          <w:trHeight w:val="1491"/>
        </w:trPr>
        <w:tc>
          <w:tcPr>
            <w:tcW w:w="3510" w:type="dxa"/>
            <w:tcMar>
              <w:top w:w="100" w:type="nil"/>
              <w:right w:w="100" w:type="nil"/>
            </w:tcMar>
            <w:vAlign w:val="center"/>
          </w:tcPr>
          <w:p w14:paraId="1276CDCB" w14:textId="77777777" w:rsidR="0044763C" w:rsidRPr="00761653" w:rsidRDefault="0044763C" w:rsidP="002D3EBF">
            <w:pPr>
              <w:widowControl w:val="0"/>
              <w:autoSpaceDE w:val="0"/>
              <w:autoSpaceDN w:val="0"/>
              <w:adjustRightInd w:val="0"/>
              <w:spacing w:line="240" w:lineRule="auto"/>
              <w:ind w:left="57" w:right="57" w:firstLine="0"/>
            </w:pPr>
            <w:r w:rsidRPr="00761653">
              <w:t>Температура ≥38°С, длительная, сохраняется после «выхода» из нейтропении</w:t>
            </w:r>
          </w:p>
        </w:tc>
        <w:tc>
          <w:tcPr>
            <w:tcW w:w="6096" w:type="dxa"/>
            <w:tcMar>
              <w:top w:w="100" w:type="nil"/>
              <w:right w:w="100" w:type="nil"/>
            </w:tcMar>
            <w:vAlign w:val="center"/>
          </w:tcPr>
          <w:p w14:paraId="72C19286" w14:textId="77777777" w:rsidR="0044763C" w:rsidRPr="00761653" w:rsidRDefault="0044763C" w:rsidP="002D3EBF">
            <w:pPr>
              <w:spacing w:line="240" w:lineRule="auto"/>
              <w:ind w:left="57" w:right="57" w:firstLine="0"/>
              <w:contextualSpacing/>
              <w:rPr>
                <w:rFonts w:eastAsia="MS Mincho"/>
              </w:rPr>
            </w:pPr>
            <w:r w:rsidRPr="00761653">
              <w:t>УЗИ брюшной полости</w:t>
            </w:r>
          </w:p>
          <w:p w14:paraId="071F1E36" w14:textId="77777777" w:rsidR="0044763C" w:rsidRPr="00761653" w:rsidRDefault="0044763C" w:rsidP="002D3EBF">
            <w:pPr>
              <w:spacing w:line="240" w:lineRule="auto"/>
              <w:ind w:left="57" w:right="57" w:firstLine="0"/>
              <w:contextualSpacing/>
            </w:pPr>
            <w:r w:rsidRPr="00761653">
              <w:t xml:space="preserve">Определение антигена </w:t>
            </w:r>
            <w:r w:rsidRPr="00761653">
              <w:rPr>
                <w:i/>
              </w:rPr>
              <w:t>Candida</w:t>
            </w:r>
            <w:r w:rsidRPr="00761653">
              <w:t xml:space="preserve"> (маннан) и антител </w:t>
            </w:r>
            <w:r w:rsidRPr="00761653">
              <w:rPr>
                <w:i/>
              </w:rPr>
              <w:t>Candida</w:t>
            </w:r>
            <w:r w:rsidRPr="00761653">
              <w:t xml:space="preserve"> (антиманнан) в крови</w:t>
            </w:r>
          </w:p>
          <w:p w14:paraId="4FD6B716" w14:textId="77777777" w:rsidR="0044763C" w:rsidRPr="00761653" w:rsidRDefault="0044763C" w:rsidP="002D3EBF">
            <w:pPr>
              <w:spacing w:line="240" w:lineRule="auto"/>
              <w:ind w:left="57" w:right="57" w:firstLine="0"/>
              <w:contextualSpacing/>
            </w:pPr>
            <w:r w:rsidRPr="00761653">
              <w:t>КТВР или МРТ органов брюшной полости при неинформативном УЗИ</w:t>
            </w:r>
          </w:p>
        </w:tc>
      </w:tr>
      <w:tr w:rsidR="0044763C" w:rsidRPr="00975FC1" w14:paraId="75B6DAA0" w14:textId="77777777" w:rsidTr="002D3EBF">
        <w:trPr>
          <w:trHeight w:val="1731"/>
        </w:trPr>
        <w:tc>
          <w:tcPr>
            <w:tcW w:w="3510" w:type="dxa"/>
            <w:tcMar>
              <w:top w:w="100" w:type="nil"/>
              <w:right w:w="100" w:type="nil"/>
            </w:tcMar>
            <w:vAlign w:val="center"/>
          </w:tcPr>
          <w:p w14:paraId="150D67F9" w14:textId="77777777" w:rsidR="0044763C" w:rsidRPr="00761653" w:rsidRDefault="0044763C" w:rsidP="002D3EBF">
            <w:pPr>
              <w:widowControl w:val="0"/>
              <w:autoSpaceDE w:val="0"/>
              <w:autoSpaceDN w:val="0"/>
              <w:adjustRightInd w:val="0"/>
              <w:spacing w:line="240" w:lineRule="auto"/>
              <w:ind w:left="57" w:right="57" w:firstLine="0"/>
            </w:pPr>
            <w:r w:rsidRPr="00761653">
              <w:t>Катетер-ассоциированная инфекция</w:t>
            </w:r>
          </w:p>
        </w:tc>
        <w:tc>
          <w:tcPr>
            <w:tcW w:w="6096" w:type="dxa"/>
            <w:tcMar>
              <w:top w:w="100" w:type="nil"/>
              <w:right w:w="100" w:type="nil"/>
            </w:tcMar>
            <w:vAlign w:val="center"/>
          </w:tcPr>
          <w:p w14:paraId="3E5A815E" w14:textId="77777777" w:rsidR="0044763C" w:rsidRPr="00761653" w:rsidRDefault="0044763C" w:rsidP="002D3EBF">
            <w:pPr>
              <w:widowControl w:val="0"/>
              <w:autoSpaceDE w:val="0"/>
              <w:autoSpaceDN w:val="0"/>
              <w:adjustRightInd w:val="0"/>
              <w:spacing w:line="240" w:lineRule="auto"/>
              <w:ind w:left="57" w:right="57" w:firstLine="0"/>
              <w:contextualSpacing/>
              <w:rPr>
                <w:rFonts w:eastAsia="MS Mincho"/>
              </w:rPr>
            </w:pPr>
            <w:r w:rsidRPr="00761653">
              <w:t>Взятие одновременно крови из вены и из ЦВК для микробиологического исследования</w:t>
            </w:r>
          </w:p>
          <w:p w14:paraId="3121B8AF" w14:textId="77777777" w:rsidR="0044763C" w:rsidRPr="00761653" w:rsidRDefault="0044763C" w:rsidP="002D3EBF">
            <w:pPr>
              <w:widowControl w:val="0"/>
              <w:autoSpaceDE w:val="0"/>
              <w:autoSpaceDN w:val="0"/>
              <w:adjustRightInd w:val="0"/>
              <w:spacing w:line="240" w:lineRule="auto"/>
              <w:ind w:left="57" w:right="57" w:firstLine="0"/>
              <w:contextualSpacing/>
            </w:pPr>
            <w:r w:rsidRPr="00761653">
              <w:t>Положительная гемокультура из ЦВК получена раньше на 2 часа и более чем из вены – удаление ЦВК ввиду высокой вероятности его инфицирования</w:t>
            </w:r>
          </w:p>
        </w:tc>
      </w:tr>
      <w:tr w:rsidR="0044763C" w:rsidRPr="00265B67" w14:paraId="284836FF" w14:textId="77777777" w:rsidTr="002D3EBF">
        <w:trPr>
          <w:trHeight w:val="698"/>
        </w:trPr>
        <w:tc>
          <w:tcPr>
            <w:tcW w:w="3510" w:type="dxa"/>
            <w:tcMar>
              <w:top w:w="100" w:type="nil"/>
              <w:right w:w="100" w:type="nil"/>
            </w:tcMar>
            <w:vAlign w:val="center"/>
          </w:tcPr>
          <w:p w14:paraId="02EE3027" w14:textId="77777777" w:rsidR="0044763C" w:rsidRPr="00761653" w:rsidRDefault="0044763C" w:rsidP="002D3EBF">
            <w:pPr>
              <w:widowControl w:val="0"/>
              <w:autoSpaceDE w:val="0"/>
              <w:autoSpaceDN w:val="0"/>
              <w:adjustRightInd w:val="0"/>
              <w:spacing w:line="240" w:lineRule="auto"/>
              <w:ind w:left="57" w:right="57" w:firstLine="0"/>
            </w:pPr>
            <w:r w:rsidRPr="00761653">
              <w:t xml:space="preserve">Ожидаемая нейтропения (лейкопения) &gt;10 дней </w:t>
            </w:r>
          </w:p>
        </w:tc>
        <w:tc>
          <w:tcPr>
            <w:tcW w:w="6096" w:type="dxa"/>
            <w:tcMar>
              <w:top w:w="100" w:type="nil"/>
              <w:right w:w="100" w:type="nil"/>
            </w:tcMar>
            <w:vAlign w:val="center"/>
          </w:tcPr>
          <w:p w14:paraId="06B9FDBF" w14:textId="77777777" w:rsidR="0044763C" w:rsidRPr="00761653" w:rsidRDefault="0044763C" w:rsidP="002D3EBF">
            <w:pPr>
              <w:widowControl w:val="0"/>
              <w:autoSpaceDE w:val="0"/>
              <w:autoSpaceDN w:val="0"/>
              <w:adjustRightInd w:val="0"/>
              <w:spacing w:line="240" w:lineRule="auto"/>
              <w:ind w:left="57" w:right="57" w:firstLine="0"/>
            </w:pPr>
            <w:r w:rsidRPr="00761653">
              <w:t xml:space="preserve">Исследование крови на антиген </w:t>
            </w:r>
            <w:r w:rsidRPr="00761653">
              <w:rPr>
                <w:i/>
                <w:iCs/>
              </w:rPr>
              <w:t>Aspergillus</w:t>
            </w:r>
            <w:r w:rsidRPr="00761653">
              <w:t xml:space="preserve"> 2 раза в неделю</w:t>
            </w:r>
          </w:p>
        </w:tc>
      </w:tr>
      <w:tr w:rsidR="0044763C" w:rsidRPr="00761653" w14:paraId="1BCA3CF5" w14:textId="77777777" w:rsidTr="002D3EBF">
        <w:trPr>
          <w:trHeight w:val="556"/>
        </w:trPr>
        <w:tc>
          <w:tcPr>
            <w:tcW w:w="3510" w:type="dxa"/>
            <w:tcMar>
              <w:top w:w="100" w:type="nil"/>
              <w:right w:w="100" w:type="nil"/>
            </w:tcMar>
            <w:vAlign w:val="center"/>
          </w:tcPr>
          <w:p w14:paraId="75729E5B" w14:textId="77777777" w:rsidR="0044763C" w:rsidRPr="00761653" w:rsidRDefault="0044763C" w:rsidP="002D3EBF">
            <w:pPr>
              <w:widowControl w:val="0"/>
              <w:autoSpaceDE w:val="0"/>
              <w:autoSpaceDN w:val="0"/>
              <w:adjustRightInd w:val="0"/>
              <w:spacing w:line="240" w:lineRule="auto"/>
              <w:ind w:left="57" w:right="57" w:firstLine="0"/>
            </w:pPr>
            <w:r w:rsidRPr="00761653">
              <w:t>Стоматит</w:t>
            </w:r>
          </w:p>
        </w:tc>
        <w:tc>
          <w:tcPr>
            <w:tcW w:w="6096" w:type="dxa"/>
            <w:tcMar>
              <w:top w:w="100" w:type="nil"/>
              <w:right w:w="100" w:type="nil"/>
            </w:tcMar>
            <w:vAlign w:val="center"/>
          </w:tcPr>
          <w:p w14:paraId="4931EFD3" w14:textId="77777777" w:rsidR="0044763C" w:rsidRPr="00761653" w:rsidRDefault="0044763C" w:rsidP="002D3EBF">
            <w:pPr>
              <w:widowControl w:val="0"/>
              <w:autoSpaceDE w:val="0"/>
              <w:autoSpaceDN w:val="0"/>
              <w:adjustRightInd w:val="0"/>
              <w:spacing w:line="240" w:lineRule="auto"/>
              <w:ind w:left="57" w:right="57" w:firstLine="0"/>
            </w:pPr>
            <w:r w:rsidRPr="00761653">
              <w:t>Мазок со слизистой ротоглотки</w:t>
            </w:r>
          </w:p>
        </w:tc>
      </w:tr>
      <w:tr w:rsidR="0044763C" w:rsidRPr="00265B67" w14:paraId="2DB86CFB" w14:textId="77777777" w:rsidTr="002D3EBF">
        <w:trPr>
          <w:trHeight w:val="976"/>
        </w:trPr>
        <w:tc>
          <w:tcPr>
            <w:tcW w:w="3510" w:type="dxa"/>
            <w:tcMar>
              <w:top w:w="100" w:type="nil"/>
              <w:right w:w="100" w:type="nil"/>
            </w:tcMar>
            <w:vAlign w:val="center"/>
          </w:tcPr>
          <w:p w14:paraId="38914B89" w14:textId="77777777" w:rsidR="0044763C" w:rsidRPr="00761653" w:rsidRDefault="0044763C" w:rsidP="002D3EBF">
            <w:pPr>
              <w:widowControl w:val="0"/>
              <w:autoSpaceDE w:val="0"/>
              <w:autoSpaceDN w:val="0"/>
              <w:adjustRightInd w:val="0"/>
              <w:spacing w:line="240" w:lineRule="auto"/>
              <w:ind w:left="57" w:right="57" w:firstLine="0"/>
            </w:pPr>
            <w:r w:rsidRPr="00761653">
              <w:t>Эзофагит</w:t>
            </w:r>
          </w:p>
        </w:tc>
        <w:tc>
          <w:tcPr>
            <w:tcW w:w="6096" w:type="dxa"/>
            <w:tcMar>
              <w:top w:w="100" w:type="nil"/>
              <w:right w:w="100" w:type="nil"/>
            </w:tcMar>
            <w:vAlign w:val="center"/>
          </w:tcPr>
          <w:p w14:paraId="390B9A04" w14:textId="77777777" w:rsidR="0044763C" w:rsidRPr="00761653" w:rsidRDefault="0044763C" w:rsidP="002D3EBF">
            <w:pPr>
              <w:widowControl w:val="0"/>
              <w:autoSpaceDE w:val="0"/>
              <w:autoSpaceDN w:val="0"/>
              <w:adjustRightInd w:val="0"/>
              <w:spacing w:line="240" w:lineRule="auto"/>
              <w:ind w:left="57" w:right="57" w:firstLine="0"/>
            </w:pPr>
            <w:r w:rsidRPr="00761653">
              <w:t>Эзофагоскопия (тромбоцитов не менее 50x10</w:t>
            </w:r>
            <w:r w:rsidRPr="00761653">
              <w:rPr>
                <w:vertAlign w:val="superscript"/>
              </w:rPr>
              <w:t>9</w:t>
            </w:r>
            <w:r w:rsidRPr="00761653">
              <w:t>/л)</w:t>
            </w:r>
          </w:p>
          <w:p w14:paraId="0D205DBA" w14:textId="77777777" w:rsidR="0044763C" w:rsidRPr="00761653" w:rsidRDefault="0044763C" w:rsidP="002D3EBF">
            <w:pPr>
              <w:widowControl w:val="0"/>
              <w:autoSpaceDE w:val="0"/>
              <w:autoSpaceDN w:val="0"/>
              <w:adjustRightInd w:val="0"/>
              <w:spacing w:line="240" w:lineRule="auto"/>
              <w:ind w:left="57" w:right="57" w:firstLine="0"/>
            </w:pPr>
            <w:r w:rsidRPr="00761653">
              <w:t>Исследование - соскоб (браш-метод) со слизистой оболочки или биопсия</w:t>
            </w:r>
          </w:p>
        </w:tc>
      </w:tr>
      <w:tr w:rsidR="0044763C" w:rsidRPr="00265B67" w14:paraId="19F335AA" w14:textId="77777777" w:rsidTr="002D3EBF">
        <w:trPr>
          <w:trHeight w:val="704"/>
        </w:trPr>
        <w:tc>
          <w:tcPr>
            <w:tcW w:w="3510" w:type="dxa"/>
            <w:tcMar>
              <w:top w:w="100" w:type="nil"/>
              <w:right w:w="100" w:type="nil"/>
            </w:tcMar>
            <w:vAlign w:val="center"/>
          </w:tcPr>
          <w:p w14:paraId="1739ACCE" w14:textId="77777777" w:rsidR="0044763C" w:rsidRPr="00761653" w:rsidRDefault="0044763C" w:rsidP="002D3EBF">
            <w:pPr>
              <w:widowControl w:val="0"/>
              <w:autoSpaceDE w:val="0"/>
              <w:autoSpaceDN w:val="0"/>
              <w:adjustRightInd w:val="0"/>
              <w:spacing w:line="240" w:lineRule="auto"/>
              <w:ind w:left="57" w:right="57" w:firstLine="0"/>
            </w:pPr>
            <w:r w:rsidRPr="00761653">
              <w:t>Некроз слизистой оболочки носового хода</w:t>
            </w:r>
          </w:p>
        </w:tc>
        <w:tc>
          <w:tcPr>
            <w:tcW w:w="6096" w:type="dxa"/>
            <w:tcMar>
              <w:top w:w="100" w:type="nil"/>
              <w:right w:w="100" w:type="nil"/>
            </w:tcMar>
            <w:vAlign w:val="center"/>
          </w:tcPr>
          <w:p w14:paraId="1AA72997" w14:textId="77777777" w:rsidR="0044763C" w:rsidRPr="00761653" w:rsidRDefault="0044763C" w:rsidP="002D3EBF">
            <w:pPr>
              <w:widowControl w:val="0"/>
              <w:autoSpaceDE w:val="0"/>
              <w:autoSpaceDN w:val="0"/>
              <w:adjustRightInd w:val="0"/>
              <w:spacing w:line="240" w:lineRule="auto"/>
              <w:ind w:left="57" w:right="57" w:firstLine="0"/>
            </w:pPr>
            <w:r w:rsidRPr="00761653">
              <w:t>Мазок со слизистой оболочки носа</w:t>
            </w:r>
          </w:p>
        </w:tc>
      </w:tr>
      <w:tr w:rsidR="0044763C" w:rsidRPr="00265B67" w14:paraId="782B6852" w14:textId="77777777" w:rsidTr="002D3EBF">
        <w:trPr>
          <w:trHeight w:val="701"/>
        </w:trPr>
        <w:tc>
          <w:tcPr>
            <w:tcW w:w="3510" w:type="dxa"/>
            <w:tcMar>
              <w:top w:w="100" w:type="nil"/>
              <w:right w:w="100" w:type="nil"/>
            </w:tcMar>
            <w:vAlign w:val="center"/>
          </w:tcPr>
          <w:p w14:paraId="225E69E4" w14:textId="77777777" w:rsidR="0044763C" w:rsidRPr="00761653" w:rsidRDefault="0044763C" w:rsidP="002D3EBF">
            <w:pPr>
              <w:widowControl w:val="0"/>
              <w:autoSpaceDE w:val="0"/>
              <w:autoSpaceDN w:val="0"/>
              <w:adjustRightInd w:val="0"/>
              <w:spacing w:line="240" w:lineRule="auto"/>
              <w:ind w:left="57" w:right="57" w:firstLine="0"/>
            </w:pPr>
            <w:r w:rsidRPr="00761653">
              <w:t>Гайморит</w:t>
            </w:r>
          </w:p>
        </w:tc>
        <w:tc>
          <w:tcPr>
            <w:tcW w:w="6096" w:type="dxa"/>
            <w:tcMar>
              <w:top w:w="100" w:type="nil"/>
              <w:right w:w="100" w:type="nil"/>
            </w:tcMar>
            <w:vAlign w:val="center"/>
          </w:tcPr>
          <w:p w14:paraId="1B110CF9" w14:textId="77777777" w:rsidR="0044763C" w:rsidRPr="00761653" w:rsidRDefault="0044763C" w:rsidP="002D3EBF">
            <w:pPr>
              <w:widowControl w:val="0"/>
              <w:autoSpaceDE w:val="0"/>
              <w:autoSpaceDN w:val="0"/>
              <w:adjustRightInd w:val="0"/>
              <w:spacing w:line="240" w:lineRule="auto"/>
              <w:ind w:left="57" w:right="57" w:firstLine="0"/>
            </w:pPr>
            <w:r w:rsidRPr="00761653">
              <w:t>Исследование содержимого околоносовой пазухи, полученной при пункции</w:t>
            </w:r>
          </w:p>
        </w:tc>
      </w:tr>
      <w:tr w:rsidR="0044763C" w:rsidRPr="00761653" w14:paraId="4FA1D6ED" w14:textId="77777777" w:rsidTr="002D3EBF">
        <w:trPr>
          <w:trHeight w:val="825"/>
        </w:trPr>
        <w:tc>
          <w:tcPr>
            <w:tcW w:w="3510" w:type="dxa"/>
            <w:tcMar>
              <w:top w:w="100" w:type="nil"/>
              <w:right w:w="100" w:type="nil"/>
            </w:tcMar>
            <w:vAlign w:val="center"/>
          </w:tcPr>
          <w:p w14:paraId="344E1703" w14:textId="77777777" w:rsidR="0044763C" w:rsidRPr="00761653" w:rsidRDefault="0044763C" w:rsidP="002D3EBF">
            <w:pPr>
              <w:widowControl w:val="0"/>
              <w:autoSpaceDE w:val="0"/>
              <w:autoSpaceDN w:val="0"/>
              <w:adjustRightInd w:val="0"/>
              <w:spacing w:line="240" w:lineRule="auto"/>
              <w:ind w:left="57" w:right="57" w:firstLine="0"/>
            </w:pPr>
            <w:r w:rsidRPr="00761653">
              <w:t>Симптомы инфекции мочевыводящих путей</w:t>
            </w:r>
          </w:p>
          <w:p w14:paraId="32D5A66E" w14:textId="77777777" w:rsidR="0044763C" w:rsidRPr="00761653" w:rsidRDefault="0044763C" w:rsidP="002D3EBF">
            <w:pPr>
              <w:widowControl w:val="0"/>
              <w:autoSpaceDE w:val="0"/>
              <w:autoSpaceDN w:val="0"/>
              <w:adjustRightInd w:val="0"/>
              <w:spacing w:line="240" w:lineRule="auto"/>
              <w:ind w:left="57" w:right="57" w:firstLine="0"/>
            </w:pPr>
            <w:r w:rsidRPr="00761653">
              <w:t>Лейкоцитурия</w:t>
            </w:r>
          </w:p>
        </w:tc>
        <w:tc>
          <w:tcPr>
            <w:tcW w:w="6096" w:type="dxa"/>
            <w:tcMar>
              <w:top w:w="100" w:type="nil"/>
              <w:right w:w="100" w:type="nil"/>
            </w:tcMar>
            <w:vAlign w:val="center"/>
          </w:tcPr>
          <w:p w14:paraId="495EA9B8" w14:textId="77777777" w:rsidR="0044763C" w:rsidRPr="00761653" w:rsidRDefault="0044763C" w:rsidP="002D3EBF">
            <w:pPr>
              <w:widowControl w:val="0"/>
              <w:autoSpaceDE w:val="0"/>
              <w:autoSpaceDN w:val="0"/>
              <w:adjustRightInd w:val="0"/>
              <w:spacing w:line="240" w:lineRule="auto"/>
              <w:ind w:left="57" w:right="57" w:firstLine="0"/>
            </w:pPr>
            <w:r w:rsidRPr="00761653">
              <w:t>Микробиологическое исследование мочи</w:t>
            </w:r>
          </w:p>
        </w:tc>
      </w:tr>
      <w:tr w:rsidR="0044763C" w:rsidRPr="00265B67" w14:paraId="78963D25" w14:textId="77777777" w:rsidTr="002D3EBF">
        <w:trPr>
          <w:trHeight w:val="1016"/>
        </w:trPr>
        <w:tc>
          <w:tcPr>
            <w:tcW w:w="3510" w:type="dxa"/>
            <w:tcMar>
              <w:top w:w="100" w:type="nil"/>
              <w:right w:w="100" w:type="nil"/>
            </w:tcMar>
            <w:vAlign w:val="center"/>
          </w:tcPr>
          <w:p w14:paraId="0EBF2F32" w14:textId="77777777" w:rsidR="0044763C" w:rsidRPr="00761653" w:rsidRDefault="0044763C" w:rsidP="002D3EBF">
            <w:pPr>
              <w:widowControl w:val="0"/>
              <w:autoSpaceDE w:val="0"/>
              <w:autoSpaceDN w:val="0"/>
              <w:adjustRightInd w:val="0"/>
              <w:spacing w:line="240" w:lineRule="auto"/>
              <w:ind w:left="57" w:right="57" w:firstLine="0"/>
            </w:pPr>
            <w:r w:rsidRPr="00761653">
              <w:t>Пневмония</w:t>
            </w:r>
          </w:p>
        </w:tc>
        <w:tc>
          <w:tcPr>
            <w:tcW w:w="6096" w:type="dxa"/>
            <w:tcMar>
              <w:top w:w="100" w:type="nil"/>
              <w:right w:w="100" w:type="nil"/>
            </w:tcMar>
          </w:tcPr>
          <w:p w14:paraId="5782569F" w14:textId="77777777" w:rsidR="0044763C" w:rsidRPr="00761653" w:rsidRDefault="0044763C" w:rsidP="002D3EBF">
            <w:pPr>
              <w:widowControl w:val="0"/>
              <w:autoSpaceDE w:val="0"/>
              <w:autoSpaceDN w:val="0"/>
              <w:adjustRightInd w:val="0"/>
              <w:spacing w:line="240" w:lineRule="auto"/>
              <w:ind w:left="57" w:right="57" w:firstLine="0"/>
              <w:contextualSpacing/>
            </w:pPr>
            <w:r w:rsidRPr="00761653">
              <w:t>КТВР легких</w:t>
            </w:r>
          </w:p>
          <w:p w14:paraId="3E41FA36" w14:textId="77777777" w:rsidR="0044763C" w:rsidRPr="00761653" w:rsidRDefault="0044763C" w:rsidP="002D3EBF">
            <w:pPr>
              <w:widowControl w:val="0"/>
              <w:autoSpaceDE w:val="0"/>
              <w:autoSpaceDN w:val="0"/>
              <w:adjustRightInd w:val="0"/>
              <w:spacing w:line="240" w:lineRule="auto"/>
              <w:ind w:left="57" w:right="57" w:firstLine="0"/>
              <w:contextualSpacing/>
            </w:pPr>
            <w:r w:rsidRPr="00761653">
              <w:t>Бронхоальвеолярный лаваж после КТВР легких</w:t>
            </w:r>
          </w:p>
          <w:p w14:paraId="0428CB67" w14:textId="77777777" w:rsidR="0044763C" w:rsidRPr="00761653" w:rsidRDefault="0044763C" w:rsidP="002D3EBF">
            <w:pPr>
              <w:widowControl w:val="0"/>
              <w:autoSpaceDE w:val="0"/>
              <w:autoSpaceDN w:val="0"/>
              <w:adjustRightInd w:val="0"/>
              <w:spacing w:line="240" w:lineRule="auto"/>
              <w:ind w:left="57" w:right="57" w:firstLine="0"/>
              <w:contextualSpacing/>
              <w:rPr>
                <w:rFonts w:eastAsia="MS Mincho"/>
              </w:rPr>
            </w:pPr>
            <w:r w:rsidRPr="00761653">
              <w:t xml:space="preserve">Полное исследование жидкости БАЛ (микроскопия, микробиологическое исследование на бактерии и грибы, определение галактоманнана, флюоресцентная микроскопия на </w:t>
            </w:r>
            <w:r w:rsidRPr="00761653">
              <w:rPr>
                <w:i/>
                <w:iCs/>
              </w:rPr>
              <w:t xml:space="preserve">P. jirovecii, </w:t>
            </w:r>
            <w:r w:rsidRPr="00761653">
              <w:t xml:space="preserve">определение ДНК вирусов, </w:t>
            </w:r>
            <w:r w:rsidRPr="00761653">
              <w:rPr>
                <w:i/>
                <w:iCs/>
              </w:rPr>
              <w:t>P</w:t>
            </w:r>
            <w:r w:rsidRPr="00761653">
              <w:rPr>
                <w:i/>
                <w:iCs/>
                <w:strike/>
              </w:rPr>
              <w:t>.</w:t>
            </w:r>
            <w:r w:rsidRPr="00761653">
              <w:rPr>
                <w:i/>
                <w:iCs/>
              </w:rPr>
              <w:t xml:space="preserve"> jirovecii</w:t>
            </w:r>
            <w:r w:rsidRPr="00761653">
              <w:t>,</w:t>
            </w:r>
            <w:r w:rsidRPr="00761653">
              <w:rPr>
                <w:i/>
                <w:iCs/>
              </w:rPr>
              <w:t xml:space="preserve"> M. pneumoniae, C. pneumoniae</w:t>
            </w:r>
            <w:r w:rsidRPr="00761653">
              <w:t>)</w:t>
            </w:r>
          </w:p>
          <w:p w14:paraId="2C0FE378" w14:textId="77777777" w:rsidR="0044763C" w:rsidRPr="00761653" w:rsidRDefault="0044763C" w:rsidP="002D3EBF">
            <w:pPr>
              <w:widowControl w:val="0"/>
              <w:autoSpaceDE w:val="0"/>
              <w:autoSpaceDN w:val="0"/>
              <w:adjustRightInd w:val="0"/>
              <w:spacing w:line="240" w:lineRule="auto"/>
              <w:ind w:left="57" w:right="57" w:firstLine="0"/>
              <w:contextualSpacing/>
            </w:pPr>
            <w:r w:rsidRPr="00761653">
              <w:t xml:space="preserve">Исследование крови на антиген </w:t>
            </w:r>
            <w:r w:rsidRPr="00761653">
              <w:rPr>
                <w:i/>
                <w:iCs/>
              </w:rPr>
              <w:t>Aspergillus</w:t>
            </w:r>
          </w:p>
        </w:tc>
      </w:tr>
      <w:tr w:rsidR="0044763C" w:rsidRPr="00265B67" w14:paraId="32FE3E51" w14:textId="77777777" w:rsidTr="002D3EBF">
        <w:trPr>
          <w:trHeight w:val="360"/>
        </w:trPr>
        <w:tc>
          <w:tcPr>
            <w:tcW w:w="3510" w:type="dxa"/>
            <w:tcMar>
              <w:top w:w="100" w:type="nil"/>
              <w:right w:w="100" w:type="nil"/>
            </w:tcMar>
          </w:tcPr>
          <w:p w14:paraId="36B4AA61" w14:textId="77777777" w:rsidR="0044763C" w:rsidRPr="00761653" w:rsidRDefault="0044763C" w:rsidP="002D3EBF">
            <w:pPr>
              <w:widowControl w:val="0"/>
              <w:autoSpaceDE w:val="0"/>
              <w:autoSpaceDN w:val="0"/>
              <w:adjustRightInd w:val="0"/>
              <w:spacing w:line="240" w:lineRule="auto"/>
              <w:ind w:left="57" w:right="57" w:firstLine="0"/>
            </w:pPr>
            <w:r w:rsidRPr="00761653">
              <w:t>Cимптомы менингита</w:t>
            </w:r>
          </w:p>
          <w:p w14:paraId="4BF9217B" w14:textId="77777777" w:rsidR="0044763C" w:rsidRPr="00761653" w:rsidRDefault="0044763C" w:rsidP="002D3EBF">
            <w:pPr>
              <w:widowControl w:val="0"/>
              <w:autoSpaceDE w:val="0"/>
              <w:autoSpaceDN w:val="0"/>
              <w:adjustRightInd w:val="0"/>
              <w:spacing w:line="240" w:lineRule="auto"/>
              <w:ind w:left="57" w:right="57" w:firstLine="0"/>
              <w:rPr>
                <w:rFonts w:eastAsia="MS Mincho"/>
              </w:rPr>
            </w:pPr>
            <w:r w:rsidRPr="00761653">
              <w:t>«Мозговая» симптоматика на фоне лихорадки и нейтропении</w:t>
            </w:r>
          </w:p>
          <w:p w14:paraId="2F864825" w14:textId="77777777" w:rsidR="0044763C" w:rsidRPr="00761653" w:rsidRDefault="0044763C" w:rsidP="002D3EBF">
            <w:pPr>
              <w:widowControl w:val="0"/>
              <w:autoSpaceDE w:val="0"/>
              <w:autoSpaceDN w:val="0"/>
              <w:adjustRightInd w:val="0"/>
              <w:spacing w:line="240" w:lineRule="auto"/>
              <w:ind w:left="57" w:right="57" w:firstLine="0"/>
            </w:pPr>
            <w:r w:rsidRPr="00761653">
              <w:t>Обнаружение очага (очагов) в головном мозге</w:t>
            </w:r>
          </w:p>
        </w:tc>
        <w:tc>
          <w:tcPr>
            <w:tcW w:w="6096" w:type="dxa"/>
            <w:tcMar>
              <w:top w:w="100" w:type="nil"/>
              <w:right w:w="100" w:type="nil"/>
            </w:tcMar>
            <w:vAlign w:val="center"/>
          </w:tcPr>
          <w:p w14:paraId="4D8A92D3" w14:textId="77777777" w:rsidR="0044763C" w:rsidRPr="00761653" w:rsidRDefault="0044763C" w:rsidP="002D3EBF">
            <w:pPr>
              <w:widowControl w:val="0"/>
              <w:autoSpaceDE w:val="0"/>
              <w:autoSpaceDN w:val="0"/>
              <w:adjustRightInd w:val="0"/>
              <w:spacing w:line="240" w:lineRule="auto"/>
              <w:ind w:left="57" w:right="57" w:firstLine="0"/>
              <w:contextualSpacing/>
              <w:rPr>
                <w:rFonts w:eastAsia="MS Mincho"/>
              </w:rPr>
            </w:pPr>
            <w:r w:rsidRPr="00761653">
              <w:t>Люмбальная пункция</w:t>
            </w:r>
          </w:p>
          <w:p w14:paraId="582F8B42" w14:textId="77777777" w:rsidR="0044763C" w:rsidRPr="00761653" w:rsidRDefault="0044763C" w:rsidP="002D3EBF">
            <w:pPr>
              <w:widowControl w:val="0"/>
              <w:autoSpaceDE w:val="0"/>
              <w:autoSpaceDN w:val="0"/>
              <w:adjustRightInd w:val="0"/>
              <w:spacing w:line="240" w:lineRule="auto"/>
              <w:ind w:left="57" w:right="57" w:firstLine="0"/>
              <w:contextualSpacing/>
            </w:pPr>
            <w:r w:rsidRPr="00761653">
              <w:t xml:space="preserve">Полное исследование СМЖ (см. текст), включая исследование на антиген </w:t>
            </w:r>
            <w:r w:rsidRPr="00761653">
              <w:rPr>
                <w:i/>
                <w:iCs/>
              </w:rPr>
              <w:t>Cryptococcus</w:t>
            </w:r>
            <w:r w:rsidRPr="00761653">
              <w:t xml:space="preserve"> (глюкуроноксиломаннан)</w:t>
            </w:r>
          </w:p>
        </w:tc>
      </w:tr>
      <w:tr w:rsidR="0044763C" w:rsidRPr="00265B67" w14:paraId="22E0F7BD" w14:textId="77777777" w:rsidTr="002D3EBF">
        <w:trPr>
          <w:trHeight w:val="93"/>
        </w:trPr>
        <w:tc>
          <w:tcPr>
            <w:tcW w:w="3510" w:type="dxa"/>
            <w:tcMar>
              <w:top w:w="100" w:type="nil"/>
              <w:right w:w="100" w:type="nil"/>
            </w:tcMar>
            <w:vAlign w:val="center"/>
          </w:tcPr>
          <w:p w14:paraId="5EA96D02" w14:textId="77777777" w:rsidR="0044763C" w:rsidRPr="00761653" w:rsidRDefault="0044763C" w:rsidP="002D3EBF">
            <w:pPr>
              <w:widowControl w:val="0"/>
              <w:autoSpaceDE w:val="0"/>
              <w:autoSpaceDN w:val="0"/>
              <w:adjustRightInd w:val="0"/>
              <w:spacing w:line="240" w:lineRule="auto"/>
              <w:ind w:left="57" w:right="57" w:firstLine="0"/>
            </w:pPr>
            <w:r w:rsidRPr="00761653">
              <w:t>Диарея</w:t>
            </w:r>
          </w:p>
        </w:tc>
        <w:tc>
          <w:tcPr>
            <w:tcW w:w="6096" w:type="dxa"/>
            <w:tcMar>
              <w:top w:w="100" w:type="nil"/>
              <w:right w:w="100" w:type="nil"/>
            </w:tcMar>
          </w:tcPr>
          <w:p w14:paraId="24C7DFC9" w14:textId="77777777" w:rsidR="0044763C" w:rsidRPr="00761653" w:rsidRDefault="0044763C" w:rsidP="002D3EBF">
            <w:pPr>
              <w:widowControl w:val="0"/>
              <w:autoSpaceDE w:val="0"/>
              <w:autoSpaceDN w:val="0"/>
              <w:adjustRightInd w:val="0"/>
              <w:spacing w:line="240" w:lineRule="auto"/>
              <w:ind w:left="57" w:right="57" w:firstLine="0"/>
            </w:pPr>
            <w:r w:rsidRPr="00761653">
              <w:t xml:space="preserve">Исследование кала на токсин </w:t>
            </w:r>
            <w:r w:rsidRPr="00761653">
              <w:rPr>
                <w:i/>
                <w:iCs/>
              </w:rPr>
              <w:t>C. difficile</w:t>
            </w:r>
          </w:p>
        </w:tc>
      </w:tr>
      <w:tr w:rsidR="0044763C" w:rsidRPr="00265B67" w14:paraId="3C492C03" w14:textId="77777777" w:rsidTr="002D3EBF">
        <w:trPr>
          <w:trHeight w:val="187"/>
        </w:trPr>
        <w:tc>
          <w:tcPr>
            <w:tcW w:w="3510" w:type="dxa"/>
            <w:tcMar>
              <w:top w:w="100" w:type="nil"/>
              <w:right w:w="100" w:type="nil"/>
            </w:tcMar>
            <w:vAlign w:val="center"/>
          </w:tcPr>
          <w:p w14:paraId="2B8CDFB5" w14:textId="77777777" w:rsidR="0044763C" w:rsidRPr="00761653" w:rsidRDefault="0044763C" w:rsidP="002D3EBF">
            <w:pPr>
              <w:widowControl w:val="0"/>
              <w:autoSpaceDE w:val="0"/>
              <w:autoSpaceDN w:val="0"/>
              <w:adjustRightInd w:val="0"/>
              <w:spacing w:line="240" w:lineRule="auto"/>
              <w:ind w:left="57" w:right="57" w:firstLine="0"/>
              <w:contextualSpacing/>
              <w:rPr>
                <w:rFonts w:eastAsia="MS Mincho"/>
              </w:rPr>
            </w:pPr>
            <w:r w:rsidRPr="00761653">
              <w:t>Парапроктит</w:t>
            </w:r>
          </w:p>
          <w:p w14:paraId="566EF89F" w14:textId="77777777" w:rsidR="0044763C" w:rsidRPr="00761653" w:rsidRDefault="0044763C" w:rsidP="002D3EBF">
            <w:pPr>
              <w:widowControl w:val="0"/>
              <w:autoSpaceDE w:val="0"/>
              <w:autoSpaceDN w:val="0"/>
              <w:adjustRightInd w:val="0"/>
              <w:spacing w:line="240" w:lineRule="auto"/>
              <w:ind w:left="57" w:right="57" w:firstLine="0"/>
              <w:contextualSpacing/>
            </w:pPr>
            <w:r w:rsidRPr="00761653">
              <w:t>Трещина в области прямой кишки</w:t>
            </w:r>
          </w:p>
        </w:tc>
        <w:tc>
          <w:tcPr>
            <w:tcW w:w="6096" w:type="dxa"/>
            <w:tcMar>
              <w:top w:w="100" w:type="nil"/>
              <w:right w:w="100" w:type="nil"/>
            </w:tcMar>
            <w:vAlign w:val="center"/>
          </w:tcPr>
          <w:p w14:paraId="7A44CBBE" w14:textId="77777777" w:rsidR="0044763C" w:rsidRPr="00761653" w:rsidRDefault="0044763C" w:rsidP="002D3EBF">
            <w:pPr>
              <w:widowControl w:val="0"/>
              <w:autoSpaceDE w:val="0"/>
              <w:autoSpaceDN w:val="0"/>
              <w:adjustRightInd w:val="0"/>
              <w:spacing w:line="240" w:lineRule="auto"/>
              <w:ind w:left="57" w:right="57" w:firstLine="0"/>
            </w:pPr>
            <w:r w:rsidRPr="00761653">
              <w:t>Мазок со слизистой оболочки прямой кишки</w:t>
            </w:r>
          </w:p>
        </w:tc>
      </w:tr>
      <w:tr w:rsidR="0044763C" w:rsidRPr="00265B67" w14:paraId="29916AE8" w14:textId="77777777" w:rsidTr="002D3EBF">
        <w:trPr>
          <w:trHeight w:val="200"/>
        </w:trPr>
        <w:tc>
          <w:tcPr>
            <w:tcW w:w="3510" w:type="dxa"/>
            <w:tcMar>
              <w:top w:w="100" w:type="nil"/>
              <w:right w:w="100" w:type="nil"/>
            </w:tcMar>
            <w:vAlign w:val="center"/>
          </w:tcPr>
          <w:p w14:paraId="5E2A4FD2" w14:textId="77777777" w:rsidR="0044763C" w:rsidRPr="00761653" w:rsidRDefault="0044763C" w:rsidP="002D3EBF">
            <w:pPr>
              <w:widowControl w:val="0"/>
              <w:autoSpaceDE w:val="0"/>
              <w:autoSpaceDN w:val="0"/>
              <w:adjustRightInd w:val="0"/>
              <w:spacing w:line="240" w:lineRule="auto"/>
              <w:ind w:left="57" w:right="57" w:firstLine="0"/>
              <w:contextualSpacing/>
            </w:pPr>
            <w:r w:rsidRPr="00761653">
              <w:t>Образования (инфильтраты) на коже</w:t>
            </w:r>
          </w:p>
        </w:tc>
        <w:tc>
          <w:tcPr>
            <w:tcW w:w="6096" w:type="dxa"/>
            <w:tcMar>
              <w:top w:w="100" w:type="nil"/>
              <w:right w:w="100" w:type="nil"/>
            </w:tcMar>
            <w:vAlign w:val="center"/>
          </w:tcPr>
          <w:p w14:paraId="1845183D" w14:textId="77777777" w:rsidR="0044763C" w:rsidRPr="00761653" w:rsidRDefault="0044763C" w:rsidP="002D3EBF">
            <w:pPr>
              <w:widowControl w:val="0"/>
              <w:autoSpaceDE w:val="0"/>
              <w:autoSpaceDN w:val="0"/>
              <w:adjustRightInd w:val="0"/>
              <w:spacing w:line="240" w:lineRule="auto"/>
              <w:ind w:left="57" w:right="57" w:firstLine="0"/>
              <w:contextualSpacing/>
            </w:pPr>
            <w:r w:rsidRPr="00761653">
              <w:t>Биопсия</w:t>
            </w:r>
          </w:p>
          <w:p w14:paraId="2DBF93AF" w14:textId="77777777" w:rsidR="0044763C" w:rsidRPr="00761653" w:rsidRDefault="0044763C" w:rsidP="002D3EBF">
            <w:pPr>
              <w:widowControl w:val="0"/>
              <w:autoSpaceDE w:val="0"/>
              <w:autoSpaceDN w:val="0"/>
              <w:adjustRightInd w:val="0"/>
              <w:spacing w:line="240" w:lineRule="auto"/>
              <w:ind w:left="57" w:right="57" w:firstLine="0"/>
              <w:contextualSpacing/>
            </w:pPr>
            <w:r w:rsidRPr="00761653">
              <w:t>Микробиологическое и гистологическое исследование биоптата</w:t>
            </w:r>
          </w:p>
        </w:tc>
      </w:tr>
    </w:tbl>
    <w:p w14:paraId="4ABF00F3" w14:textId="77777777" w:rsidR="0044763C" w:rsidRDefault="0044763C" w:rsidP="0044763C">
      <w:pPr>
        <w:widowControl w:val="0"/>
        <w:tabs>
          <w:tab w:val="left" w:pos="1134"/>
        </w:tabs>
        <w:autoSpaceDE w:val="0"/>
        <w:autoSpaceDN w:val="0"/>
        <w:adjustRightInd w:val="0"/>
        <w:ind w:right="-130"/>
        <w:contextualSpacing/>
        <w:rPr>
          <w:b/>
          <w:bCs/>
        </w:rPr>
      </w:pPr>
    </w:p>
    <w:p w14:paraId="1C944CBC" w14:textId="77777777" w:rsidR="0044763C" w:rsidRPr="00284D51" w:rsidRDefault="0044763C" w:rsidP="0044763C">
      <w:pPr>
        <w:widowControl w:val="0"/>
        <w:autoSpaceDE w:val="0"/>
        <w:autoSpaceDN w:val="0"/>
        <w:adjustRightInd w:val="0"/>
        <w:ind w:right="49"/>
        <w:contextualSpacing/>
        <w:rPr>
          <w:bCs/>
          <w:i/>
          <w:iCs/>
          <w:u w:val="single"/>
        </w:rPr>
      </w:pPr>
      <w:r w:rsidRPr="00284D51">
        <w:rPr>
          <w:bCs/>
          <w:i/>
          <w:iCs/>
          <w:u w:val="single"/>
        </w:rPr>
        <w:t>Показания к назначению антибактериальной терапии первого этапа</w:t>
      </w:r>
    </w:p>
    <w:p w14:paraId="005095B4" w14:textId="77777777" w:rsidR="0044763C" w:rsidRPr="0076198F" w:rsidRDefault="0044763C" w:rsidP="0044763C">
      <w:pPr>
        <w:tabs>
          <w:tab w:val="left" w:pos="0"/>
          <w:tab w:val="left" w:pos="567"/>
        </w:tabs>
      </w:pPr>
      <w:r w:rsidRPr="005971E1">
        <w:t>В первые сутки, как правило, единственным симптомом ифнекционного осложнения</w:t>
      </w:r>
      <w:r>
        <w:t xml:space="preserve"> </w:t>
      </w:r>
      <w:r w:rsidRPr="0076198F">
        <w:t>бывает лишь повышение температуры</w:t>
      </w:r>
      <w:r>
        <w:t xml:space="preserve"> тела</w:t>
      </w:r>
      <w:r w:rsidRPr="0076198F">
        <w:t xml:space="preserve">, а информацию о бактериемии или пневмонии у больных с нейтропенией удается получить не раньше, чем на второй день инфекционного эпизода. В связи с этим основным принципом терапии инфекционных осложнений у </w:t>
      </w:r>
      <w:r>
        <w:t xml:space="preserve">гематологических пациентов </w:t>
      </w:r>
      <w:r w:rsidRPr="0076198F">
        <w:t>с фебрильной нейтропенией</w:t>
      </w:r>
      <w:r>
        <w:t xml:space="preserve">, особенно из группы риска, куда относятся пациенты с лимфомами (онкогематология, иммунодефицитные состояния) </w:t>
      </w:r>
      <w:r w:rsidRPr="0076198F">
        <w:t xml:space="preserve">является эмпирический подход к назначению антибактериальных препаратов, когда их применяют при первых признаках инфекции, при лихорадке до идентификации возбудителей инфекции. В то же время эмпирический подход к назначению антибиотиков является относительным, поскольку выбор антимикробных препаратов определяется ретроспективным анализом верифицированных возбудителей и их антибиотикочувствительностью. </w:t>
      </w:r>
    </w:p>
    <w:p w14:paraId="2E8BBFDB" w14:textId="77777777" w:rsidR="0044763C" w:rsidRDefault="0044763C" w:rsidP="0044763C">
      <w:pPr>
        <w:widowControl w:val="0"/>
        <w:tabs>
          <w:tab w:val="left" w:pos="1134"/>
        </w:tabs>
        <w:autoSpaceDE w:val="0"/>
        <w:autoSpaceDN w:val="0"/>
        <w:adjustRightInd w:val="0"/>
        <w:ind w:right="-130"/>
        <w:contextualSpacing/>
      </w:pPr>
      <w:r>
        <w:rPr>
          <w:bCs/>
        </w:rPr>
        <w:t>Показанием к назначению антибактериальных препаратов является п</w:t>
      </w:r>
      <w:r w:rsidRPr="00761653">
        <w:t xml:space="preserve">овышение температуры ≥38,0°С, сохраняющееся в течение 2 часов и не связанное с введением пирогенных препаратов (например, компонентов крови, факторов роста и др.) </w:t>
      </w:r>
      <w:r w:rsidRPr="008B181D">
        <w:rPr>
          <w:b/>
          <w:i/>
          <w:iCs/>
        </w:rPr>
        <w:t>или</w:t>
      </w:r>
      <w:r w:rsidRPr="00761653">
        <w:rPr>
          <w:b/>
          <w:bCs/>
        </w:rPr>
        <w:t xml:space="preserve"> </w:t>
      </w:r>
      <w:r w:rsidRPr="00761653">
        <w:t xml:space="preserve">наличие очага инфекции (например, пневмония, парапроктит и др.) вне зависимости от показателей температуры. </w:t>
      </w:r>
    </w:p>
    <w:p w14:paraId="424C0782" w14:textId="77777777" w:rsidR="0044763C" w:rsidRPr="00761653" w:rsidRDefault="0044763C" w:rsidP="0044763C">
      <w:pPr>
        <w:widowControl w:val="0"/>
        <w:tabs>
          <w:tab w:val="left" w:pos="1134"/>
        </w:tabs>
        <w:autoSpaceDE w:val="0"/>
        <w:autoSpaceDN w:val="0"/>
        <w:adjustRightInd w:val="0"/>
        <w:ind w:right="-130"/>
        <w:contextualSpacing/>
      </w:pPr>
      <w:r w:rsidRPr="00761653">
        <w:t>При фебрильной нейтропении в 1-й линии назначают внутривенно антибиотик с активностью против грамотрицательных бактерий, включая синегнойную палочку - пиперациллин/тазобактам (4,5 г х 3 раза) или цефоперазон/сульбактам</w:t>
      </w:r>
      <w:r w:rsidRPr="00761653">
        <w:rPr>
          <w:b/>
          <w:bCs/>
        </w:rPr>
        <w:t xml:space="preserve"> (</w:t>
      </w:r>
      <w:r w:rsidRPr="00761653">
        <w:t>4 г х 2 раза). В клиниках с низкой частотой детекции энтеробактерий с продукцией БЛРС допустимо назначение цефепима</w:t>
      </w:r>
      <w:r w:rsidRPr="00761653">
        <w:rPr>
          <w:b/>
          <w:bCs/>
        </w:rPr>
        <w:t xml:space="preserve"> (</w:t>
      </w:r>
      <w:r w:rsidRPr="00761653">
        <w:t>2 г х 2 раза) или цефтазидима</w:t>
      </w:r>
      <w:r w:rsidRPr="00761653">
        <w:rPr>
          <w:b/>
          <w:bCs/>
        </w:rPr>
        <w:t xml:space="preserve"> (</w:t>
      </w:r>
      <w:r w:rsidRPr="00761653">
        <w:t xml:space="preserve">2 г х 3 раза). Препарат выбора для беременных с заболеваниями системы крови – цефепим. При неэффективности и отсутствии информативных микробиологических исследований проводят замену антибиотиков 1й линии на антипсевдомонадный карбапенем (имипенем, меропенем или дорипенем). В 1й линии </w:t>
      </w:r>
      <w:r>
        <w:t xml:space="preserve">терапии </w:t>
      </w:r>
      <w:r w:rsidRPr="00761653">
        <w:t xml:space="preserve">фебрильной нейтропении не назначают цефтриаксон, цефоперазон, фторхинолоны. </w:t>
      </w:r>
    </w:p>
    <w:p w14:paraId="79C8CB02" w14:textId="77777777" w:rsidR="0044763C" w:rsidRPr="00761653" w:rsidRDefault="0044763C" w:rsidP="0044763C">
      <w:pPr>
        <w:widowControl w:val="0"/>
        <w:autoSpaceDE w:val="0"/>
        <w:autoSpaceDN w:val="0"/>
        <w:adjustRightInd w:val="0"/>
        <w:ind w:right="-220"/>
        <w:contextualSpacing/>
      </w:pPr>
      <w:r w:rsidRPr="00761653">
        <w:t>Показаниями к назначению антипсевдомонадных карбапенемов (имипенема/циластатина, меропенема, дорипенема) в 1-й линии фебрильной нейтропениии являются септический шок; пневмония с дыхательной недостаточностью.</w:t>
      </w:r>
    </w:p>
    <w:p w14:paraId="27210231" w14:textId="77777777" w:rsidR="0044763C" w:rsidRPr="00761653" w:rsidRDefault="0044763C" w:rsidP="0044763C">
      <w:pPr>
        <w:widowControl w:val="0"/>
        <w:tabs>
          <w:tab w:val="left" w:pos="1134"/>
        </w:tabs>
        <w:autoSpaceDE w:val="0"/>
        <w:autoSpaceDN w:val="0"/>
        <w:adjustRightInd w:val="0"/>
        <w:ind w:right="-220"/>
        <w:contextualSpacing/>
      </w:pPr>
      <w:r w:rsidRPr="00761653">
        <w:t xml:space="preserve">Модификацию противомикробной терапии проводят на основании клинических симптомов, инструментальных и микробиологических исследований. У больных с персистирующей фебрильной нейтропенией и отрицательной гемокультурой при модификации учитывают чувствительность грамотрицательных бактерий, колонизирующих слизистые оболочки желудочно-кишечного тракта. При неэффективности карбапенемов и сохранении нейтропении добавляют противогрибковые препараты – эхинокандин (каспофунгин, микафунгин или анидулафунгин), вориконазол, амфотерицин В; орофарингеальном кандидозе и эзофагите - флуконазол. </w:t>
      </w:r>
    </w:p>
    <w:p w14:paraId="385DCC05" w14:textId="77777777" w:rsidR="0044763C" w:rsidRDefault="0044763C" w:rsidP="0044763C">
      <w:pPr>
        <w:widowControl w:val="0"/>
        <w:autoSpaceDE w:val="0"/>
        <w:autoSpaceDN w:val="0"/>
        <w:adjustRightInd w:val="0"/>
        <w:ind w:right="49"/>
        <w:contextualSpacing/>
        <w:rPr>
          <w:bCs/>
          <w:u w:val="single"/>
        </w:rPr>
      </w:pPr>
    </w:p>
    <w:p w14:paraId="0168BAD4" w14:textId="77777777" w:rsidR="0044763C" w:rsidRPr="00284D51" w:rsidRDefault="0044763C" w:rsidP="0044763C">
      <w:pPr>
        <w:widowControl w:val="0"/>
        <w:autoSpaceDE w:val="0"/>
        <w:autoSpaceDN w:val="0"/>
        <w:adjustRightInd w:val="0"/>
        <w:ind w:right="49"/>
        <w:contextualSpacing/>
        <w:rPr>
          <w:bCs/>
          <w:i/>
          <w:iCs/>
          <w:u w:val="single"/>
        </w:rPr>
      </w:pPr>
      <w:r w:rsidRPr="00284D51">
        <w:rPr>
          <w:bCs/>
          <w:i/>
          <w:iCs/>
          <w:u w:val="single"/>
        </w:rPr>
        <w:t>Эмпирическое назначение противогрибковых препаратов</w:t>
      </w:r>
    </w:p>
    <w:p w14:paraId="29D416C8" w14:textId="77777777" w:rsidR="0044763C" w:rsidRPr="00761653" w:rsidRDefault="0044763C" w:rsidP="0044763C">
      <w:pPr>
        <w:widowControl w:val="0"/>
        <w:autoSpaceDE w:val="0"/>
        <w:autoSpaceDN w:val="0"/>
        <w:adjustRightInd w:val="0"/>
        <w:ind w:right="-211"/>
        <w:contextualSpacing/>
      </w:pPr>
      <w:r w:rsidRPr="00761653">
        <w:t>Эмпирическое назначение противогрибковых препаратов проводят на 4-7-й дни персистирующей фебрильной нейтропении в группе высокого риска возникновения инвазивных микозов (</w:t>
      </w:r>
      <w:r>
        <w:t>пациенты с</w:t>
      </w:r>
      <w:r w:rsidRPr="00761653">
        <w:t xml:space="preserve"> острым лейкозом, миелодиспластическим синдромом, реципиенты аллогенных ТГСК</w:t>
      </w:r>
      <w:r>
        <w:t>, агрессивными лимфомами, при длительной терапии глюкортикостероидами и др.</w:t>
      </w:r>
      <w:r w:rsidRPr="00761653">
        <w:t>), при условии отсутствия у них других клинических симптомов, а также р</w:t>
      </w:r>
      <w:r>
        <w:t>адиоло</w:t>
      </w:r>
      <w:r w:rsidRPr="00761653">
        <w:t xml:space="preserve">гических и лабораторных данных за иную инфекцию или другой инвазивный микоз. Препарат выбора – каспофунгин (в 1-й день 70 мг, далее по 50 мг внутривенно 1 раз в сутки), микафунгин (100 мг один раз в сутки внутривенно), анидулафунгин (в 1-й день 200 мг, далее по 100 мг 1 раз в сутки, внутривенно); альтернативные – вориконазол (в 1-й день по 6мг/кг внутривенно 2 раза в сутки, в последующие дни по 4 мг/кг внутривенно 2 раза в сутки, с переходом на пероральный прием по 200 мг 2 раза в сутки), амфотерицин В (0,8—1,0 мг/кг внутривенно 1 раз в сутки), липидные формы амфотерицина В (3 мг/кг внутривенно 1 раз в сутки). Как правило, тепература нормализуется в течение первых трех дней применения антимикотиков, и общая </w:t>
      </w:r>
      <w:r w:rsidRPr="00761653">
        <w:rPr>
          <w:bCs/>
        </w:rPr>
        <w:t>длительность применения противогрибковых препаратов</w:t>
      </w:r>
      <w:r w:rsidRPr="00761653">
        <w:t xml:space="preserve"> составляет 10-14 дней.</w:t>
      </w:r>
    </w:p>
    <w:p w14:paraId="487AC03D" w14:textId="77777777" w:rsidR="0044763C" w:rsidRDefault="0044763C" w:rsidP="0044763C">
      <w:pPr>
        <w:widowControl w:val="0"/>
        <w:autoSpaceDE w:val="0"/>
        <w:autoSpaceDN w:val="0"/>
        <w:adjustRightInd w:val="0"/>
        <w:ind w:right="49"/>
        <w:contextualSpacing/>
        <w:rPr>
          <w:bCs/>
          <w:u w:val="single"/>
        </w:rPr>
      </w:pPr>
    </w:p>
    <w:p w14:paraId="282DB160" w14:textId="77777777" w:rsidR="0044763C" w:rsidRPr="00284D51" w:rsidRDefault="0044763C" w:rsidP="0044763C">
      <w:pPr>
        <w:widowControl w:val="0"/>
        <w:autoSpaceDE w:val="0"/>
        <w:autoSpaceDN w:val="0"/>
        <w:adjustRightInd w:val="0"/>
        <w:ind w:right="49"/>
        <w:contextualSpacing/>
        <w:rPr>
          <w:bCs/>
          <w:i/>
          <w:iCs/>
          <w:u w:val="single"/>
        </w:rPr>
      </w:pPr>
      <w:r w:rsidRPr="00284D51">
        <w:rPr>
          <w:bCs/>
          <w:i/>
          <w:iCs/>
          <w:u w:val="single"/>
        </w:rPr>
        <w:t>Превентивная терапия инвазивного микоза</w:t>
      </w:r>
    </w:p>
    <w:p w14:paraId="7BFA7D7F" w14:textId="77777777" w:rsidR="0044763C" w:rsidRPr="00761653" w:rsidRDefault="0044763C" w:rsidP="0044763C">
      <w:pPr>
        <w:widowControl w:val="0"/>
        <w:autoSpaceDE w:val="0"/>
        <w:autoSpaceDN w:val="0"/>
        <w:adjustRightInd w:val="0"/>
        <w:ind w:right="-211"/>
        <w:contextualSpacing/>
      </w:pPr>
      <w:r w:rsidRPr="00761653">
        <w:rPr>
          <w:bCs/>
        </w:rPr>
        <w:t xml:space="preserve">Показаниями </w:t>
      </w:r>
      <w:r w:rsidRPr="00761653">
        <w:t>к превентивному назначению противогрибковых препаратов являются пневмония с р</w:t>
      </w:r>
      <w:r>
        <w:t>адио</w:t>
      </w:r>
      <w:r w:rsidRPr="00761653">
        <w:t>логическими признаками</w:t>
      </w:r>
      <w:r>
        <w:t>,</w:t>
      </w:r>
      <w:r w:rsidRPr="00761653">
        <w:t xml:space="preserve"> нехарактерными для инвазивного аспергиллеза, которая сохраняется или прогрессирует на фоне применения антибиотиков у </w:t>
      </w:r>
      <w:r>
        <w:t>пациентов</w:t>
      </w:r>
      <w:r w:rsidRPr="00761653">
        <w:t xml:space="preserve"> с факторами риска возникновения инвазивного аспергиллеза (нейтропения от 10 дней и более) или </w:t>
      </w:r>
      <w:r>
        <w:t xml:space="preserve">при </w:t>
      </w:r>
      <w:r w:rsidRPr="00761653">
        <w:t>положительн</w:t>
      </w:r>
      <w:r>
        <w:t>ом</w:t>
      </w:r>
      <w:r w:rsidRPr="00761653">
        <w:t xml:space="preserve"> результат</w:t>
      </w:r>
      <w:r>
        <w:t>е</w:t>
      </w:r>
      <w:r w:rsidRPr="00761653">
        <w:t xml:space="preserve"> определения антигена </w:t>
      </w:r>
      <w:r w:rsidRPr="00761653">
        <w:rPr>
          <w:i/>
          <w:iCs/>
        </w:rPr>
        <w:t xml:space="preserve">Aspergillus </w:t>
      </w:r>
      <w:r w:rsidRPr="00761653">
        <w:t xml:space="preserve">spp. (галактоманнан) в крови в отсутствие пневмонии. Превентивное назначение противогрибковых препаратов проводят </w:t>
      </w:r>
      <w:r>
        <w:t>пациентам</w:t>
      </w:r>
      <w:r w:rsidRPr="00761653">
        <w:t>, входящим в группу высокого риска возникновения инвазивного аспергиллеза (острый лейкоз, миелодиспластический синдром, апластическая анемия, реципиенты аллогенных СГК).</w:t>
      </w:r>
    </w:p>
    <w:p w14:paraId="53AD783B" w14:textId="77777777" w:rsidR="0044763C" w:rsidRPr="00761653" w:rsidRDefault="0044763C" w:rsidP="0044763C">
      <w:pPr>
        <w:widowControl w:val="0"/>
        <w:autoSpaceDE w:val="0"/>
        <w:autoSpaceDN w:val="0"/>
        <w:adjustRightInd w:val="0"/>
        <w:ind w:right="-211"/>
        <w:contextualSpacing/>
      </w:pPr>
      <w:r w:rsidRPr="00761653">
        <w:rPr>
          <w:bCs/>
        </w:rPr>
        <w:t>Лечение включает назначение в</w:t>
      </w:r>
      <w:r w:rsidRPr="00761653">
        <w:t>ориконазола, в первый день по 6 мг/кг внутривенно 2 раза в сутки, в последующие дни по 4 мг/кг внутривенно 2 раза в сутки, с переходом на пероральный прием по 200 мг 2 раза в сутки.</w:t>
      </w:r>
    </w:p>
    <w:p w14:paraId="40EA5C74" w14:textId="77777777" w:rsidR="0044763C" w:rsidRDefault="0044763C" w:rsidP="0044763C">
      <w:pPr>
        <w:widowControl w:val="0"/>
        <w:tabs>
          <w:tab w:val="left" w:pos="1134"/>
        </w:tabs>
        <w:autoSpaceDE w:val="0"/>
        <w:autoSpaceDN w:val="0"/>
        <w:adjustRightInd w:val="0"/>
        <w:ind w:right="49"/>
        <w:contextualSpacing/>
        <w:rPr>
          <w:b/>
        </w:rPr>
      </w:pPr>
    </w:p>
    <w:p w14:paraId="79E9B2FE" w14:textId="77777777" w:rsidR="0044763C" w:rsidRPr="00284D51" w:rsidRDefault="0044763C" w:rsidP="0044763C">
      <w:pPr>
        <w:widowControl w:val="0"/>
        <w:autoSpaceDE w:val="0"/>
        <w:autoSpaceDN w:val="0"/>
        <w:adjustRightInd w:val="0"/>
        <w:ind w:right="49"/>
        <w:contextualSpacing/>
        <w:rPr>
          <w:bCs/>
          <w:i/>
          <w:iCs/>
          <w:u w:val="single"/>
        </w:rPr>
      </w:pPr>
      <w:r w:rsidRPr="00284D51">
        <w:rPr>
          <w:bCs/>
          <w:i/>
          <w:iCs/>
          <w:u w:val="single"/>
        </w:rPr>
        <w:t>Лечение микробиологически подтвержденных инфекций</w:t>
      </w:r>
    </w:p>
    <w:p w14:paraId="1584A6D9" w14:textId="77777777" w:rsidR="0044763C" w:rsidRPr="00761653" w:rsidRDefault="0044763C" w:rsidP="0044763C">
      <w:pPr>
        <w:widowControl w:val="0"/>
        <w:tabs>
          <w:tab w:val="left" w:pos="1134"/>
        </w:tabs>
        <w:autoSpaceDE w:val="0"/>
        <w:autoSpaceDN w:val="0"/>
        <w:adjustRightInd w:val="0"/>
        <w:ind w:right="49"/>
        <w:contextualSpacing/>
        <w:rPr>
          <w:b/>
        </w:rPr>
      </w:pPr>
      <w:r w:rsidRPr="00761653">
        <w:rPr>
          <w:b/>
        </w:rPr>
        <w:t>Грамотрицательные возбудители</w:t>
      </w:r>
    </w:p>
    <w:p w14:paraId="1D018DF4" w14:textId="77777777" w:rsidR="0044763C" w:rsidRPr="00284D51" w:rsidRDefault="0044763C" w:rsidP="0044763C">
      <w:pPr>
        <w:widowControl w:val="0"/>
        <w:tabs>
          <w:tab w:val="left" w:pos="1134"/>
        </w:tabs>
        <w:autoSpaceDE w:val="0"/>
        <w:autoSpaceDN w:val="0"/>
        <w:adjustRightInd w:val="0"/>
        <w:ind w:right="49"/>
        <w:contextualSpacing/>
        <w:rPr>
          <w:bCs/>
          <w:i/>
          <w:iCs/>
        </w:rPr>
      </w:pPr>
      <w:r w:rsidRPr="00284D51">
        <w:rPr>
          <w:bCs/>
          <w:i/>
          <w:iCs/>
        </w:rPr>
        <w:t>Энтеробактерии с продукцией БЛРС, Enterobacter spp</w:t>
      </w:r>
    </w:p>
    <w:p w14:paraId="5FAF892E" w14:textId="77777777" w:rsidR="0044763C" w:rsidRPr="00761653" w:rsidRDefault="0044763C" w:rsidP="0044763C">
      <w:pPr>
        <w:widowControl w:val="0"/>
        <w:tabs>
          <w:tab w:val="left" w:pos="1134"/>
        </w:tabs>
        <w:autoSpaceDE w:val="0"/>
        <w:autoSpaceDN w:val="0"/>
        <w:adjustRightInd w:val="0"/>
        <w:ind w:right="49"/>
        <w:contextualSpacing/>
      </w:pPr>
      <w:r w:rsidRPr="00761653">
        <w:t xml:space="preserve">Препарат выбора – антипсевдомонадный карбапенем (имипенем, меропенем или дорипенем). вне нейтропениии, особенно при инфекции мочевыводящих путей, может быть использован эртапенем. Назначение карбапенемов в стандартных дозах. </w:t>
      </w:r>
    </w:p>
    <w:p w14:paraId="6C2E84BF" w14:textId="77777777" w:rsidR="0044763C" w:rsidRPr="00284D51" w:rsidRDefault="0044763C" w:rsidP="0044763C">
      <w:pPr>
        <w:widowControl w:val="0"/>
        <w:tabs>
          <w:tab w:val="left" w:pos="1134"/>
        </w:tabs>
        <w:autoSpaceDE w:val="0"/>
        <w:autoSpaceDN w:val="0"/>
        <w:adjustRightInd w:val="0"/>
        <w:ind w:right="49"/>
        <w:contextualSpacing/>
        <w:rPr>
          <w:bCs/>
          <w:i/>
          <w:iCs/>
        </w:rPr>
      </w:pPr>
      <w:r w:rsidRPr="00284D51">
        <w:rPr>
          <w:bCs/>
          <w:i/>
          <w:iCs/>
        </w:rPr>
        <w:t xml:space="preserve">Энтеробактерии с продукцией карбапенемаз </w:t>
      </w:r>
    </w:p>
    <w:p w14:paraId="4FA787D3" w14:textId="77777777" w:rsidR="0044763C" w:rsidRPr="00761653" w:rsidRDefault="0044763C" w:rsidP="0044763C">
      <w:pPr>
        <w:widowControl w:val="0"/>
        <w:tabs>
          <w:tab w:val="left" w:pos="1134"/>
        </w:tabs>
        <w:autoSpaceDE w:val="0"/>
        <w:autoSpaceDN w:val="0"/>
        <w:adjustRightInd w:val="0"/>
        <w:ind w:right="49"/>
        <w:contextualSpacing/>
      </w:pPr>
      <w:r w:rsidRPr="00761653">
        <w:t>Лечение проводят сочетанием антибиотиков согласно чувствителньости. Препарат выбора при детекции карбапенемаз групп KPC, OXA-48 - цефтазидим-авибактам (2,5 г каждые 8 часов, введение в течение 2 часов), при детекции металлоферментов (NDM) – сочетание цефтазидима-авибактама с азтреонамом (по 2 г 3 раза в сутки). Препараты, используемые в лечении инфекций, вызванных карбапенемазопродуцирующими бактериями представлены в табл</w:t>
      </w:r>
      <w:r>
        <w:t>ице 2.</w:t>
      </w:r>
      <w:r w:rsidRPr="00761653">
        <w:t xml:space="preserve"> Тигециклин имеет низкие концентрации в крови и в моче, проявляет бактериостатическое действие, не относится к препаратам выбора при инфекциях кровотока. При инфекциях кровотока назначают тигециклин только при отсутствии других опций в лечении.</w:t>
      </w:r>
    </w:p>
    <w:p w14:paraId="69128DFB" w14:textId="77777777" w:rsidR="0044763C" w:rsidRDefault="0044763C" w:rsidP="0044763C">
      <w:pPr>
        <w:ind w:firstLine="0"/>
      </w:pPr>
    </w:p>
    <w:p w14:paraId="07DDB858" w14:textId="77777777" w:rsidR="0044763C" w:rsidRPr="00761653" w:rsidRDefault="0044763C" w:rsidP="0044763C">
      <w:pPr>
        <w:ind w:firstLine="0"/>
      </w:pPr>
      <w:r w:rsidRPr="00761653">
        <w:t>Таблица 2. Дозы антибиотиков</w:t>
      </w:r>
      <w:r>
        <w:t>,</w:t>
      </w:r>
      <w:r w:rsidRPr="00761653">
        <w:t xml:space="preserve"> рекомендуемые для лечения инфекций, вызванных энтеробактериями с продукцией карбапенемаз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6520"/>
      </w:tblGrid>
      <w:tr w:rsidR="0044763C" w:rsidRPr="00761653" w14:paraId="7A0F2239" w14:textId="77777777" w:rsidTr="002D3EBF">
        <w:trPr>
          <w:trHeight w:val="555"/>
        </w:trPr>
        <w:tc>
          <w:tcPr>
            <w:tcW w:w="3227" w:type="dxa"/>
            <w:vAlign w:val="center"/>
          </w:tcPr>
          <w:p w14:paraId="5FF5B97F" w14:textId="77777777" w:rsidR="0044763C" w:rsidRPr="00761653" w:rsidRDefault="0044763C" w:rsidP="002D3EBF">
            <w:pPr>
              <w:ind w:left="57" w:right="57" w:firstLine="0"/>
              <w:jc w:val="center"/>
              <w:rPr>
                <w:szCs w:val="24"/>
                <w:lang w:val="en-US"/>
              </w:rPr>
            </w:pPr>
            <w:r w:rsidRPr="00761653">
              <w:rPr>
                <w:szCs w:val="24"/>
              </w:rPr>
              <w:t>Препарат</w:t>
            </w:r>
          </w:p>
        </w:tc>
        <w:tc>
          <w:tcPr>
            <w:tcW w:w="6520" w:type="dxa"/>
            <w:vAlign w:val="center"/>
          </w:tcPr>
          <w:p w14:paraId="70DA1972" w14:textId="77777777" w:rsidR="0044763C" w:rsidRPr="00761653" w:rsidRDefault="0044763C" w:rsidP="002D3EBF">
            <w:pPr>
              <w:ind w:left="57" w:right="57" w:firstLine="0"/>
              <w:jc w:val="center"/>
              <w:rPr>
                <w:szCs w:val="24"/>
                <w:lang w:val="en-US"/>
              </w:rPr>
            </w:pPr>
            <w:r w:rsidRPr="00761653">
              <w:rPr>
                <w:szCs w:val="24"/>
              </w:rPr>
              <w:t>Доза</w:t>
            </w:r>
          </w:p>
        </w:tc>
      </w:tr>
      <w:tr w:rsidR="0044763C" w:rsidRPr="00265B67" w14:paraId="16E4B3BE" w14:textId="77777777" w:rsidTr="002D3EBF">
        <w:trPr>
          <w:trHeight w:val="421"/>
        </w:trPr>
        <w:tc>
          <w:tcPr>
            <w:tcW w:w="3227" w:type="dxa"/>
          </w:tcPr>
          <w:p w14:paraId="31A0CFA2" w14:textId="77777777" w:rsidR="0044763C" w:rsidRPr="00761653" w:rsidRDefault="0044763C" w:rsidP="002D3EBF">
            <w:pPr>
              <w:ind w:left="57" w:right="57" w:firstLine="0"/>
              <w:rPr>
                <w:szCs w:val="24"/>
              </w:rPr>
            </w:pPr>
            <w:r w:rsidRPr="00761653">
              <w:rPr>
                <w:szCs w:val="24"/>
              </w:rPr>
              <w:t>Цефтазидим-авибактам</w:t>
            </w:r>
          </w:p>
        </w:tc>
        <w:tc>
          <w:tcPr>
            <w:tcW w:w="6520" w:type="dxa"/>
          </w:tcPr>
          <w:p w14:paraId="014A3520" w14:textId="77777777" w:rsidR="0044763C" w:rsidRPr="00761653" w:rsidRDefault="0044763C" w:rsidP="002D3EBF">
            <w:pPr>
              <w:ind w:left="57" w:right="57" w:firstLine="0"/>
              <w:rPr>
                <w:szCs w:val="24"/>
              </w:rPr>
            </w:pPr>
            <w:r w:rsidRPr="00761653">
              <w:rPr>
                <w:szCs w:val="24"/>
              </w:rPr>
              <w:t>2,5 г каждые 8 часов, длительность инфузии 2 часа</w:t>
            </w:r>
          </w:p>
        </w:tc>
      </w:tr>
      <w:tr w:rsidR="0044763C" w:rsidRPr="00975FC1" w14:paraId="342BD879" w14:textId="77777777" w:rsidTr="002D3EBF">
        <w:trPr>
          <w:trHeight w:val="825"/>
        </w:trPr>
        <w:tc>
          <w:tcPr>
            <w:tcW w:w="3227" w:type="dxa"/>
          </w:tcPr>
          <w:p w14:paraId="5ED02C75" w14:textId="77777777" w:rsidR="0044763C" w:rsidRPr="00761653" w:rsidRDefault="0044763C" w:rsidP="002D3EBF">
            <w:pPr>
              <w:ind w:left="57" w:right="57" w:firstLine="0"/>
              <w:rPr>
                <w:szCs w:val="24"/>
                <w:lang w:val="en-US"/>
              </w:rPr>
            </w:pPr>
            <w:r w:rsidRPr="00761653">
              <w:rPr>
                <w:szCs w:val="24"/>
              </w:rPr>
              <w:t>Меропенем</w:t>
            </w:r>
          </w:p>
        </w:tc>
        <w:tc>
          <w:tcPr>
            <w:tcW w:w="6520" w:type="dxa"/>
          </w:tcPr>
          <w:p w14:paraId="73465ED4" w14:textId="77777777" w:rsidR="0044763C" w:rsidRPr="00761653" w:rsidRDefault="0044763C" w:rsidP="002D3EBF">
            <w:pPr>
              <w:ind w:left="57" w:right="57" w:firstLine="0"/>
              <w:rPr>
                <w:szCs w:val="24"/>
              </w:rPr>
            </w:pPr>
            <w:r w:rsidRPr="00761653">
              <w:rPr>
                <w:szCs w:val="24"/>
              </w:rPr>
              <w:t xml:space="preserve">2 г каждые 8 часов </w:t>
            </w:r>
          </w:p>
          <w:p w14:paraId="6DB0D6C3" w14:textId="77777777" w:rsidR="0044763C" w:rsidRPr="00761653" w:rsidRDefault="0044763C" w:rsidP="002D3EBF">
            <w:pPr>
              <w:ind w:left="57" w:right="57" w:firstLine="0"/>
              <w:rPr>
                <w:szCs w:val="24"/>
              </w:rPr>
            </w:pPr>
            <w:r w:rsidRPr="00761653">
              <w:rPr>
                <w:szCs w:val="24"/>
              </w:rPr>
              <w:t>пролонгированная инфузия в течение 3х часов</w:t>
            </w:r>
          </w:p>
        </w:tc>
      </w:tr>
      <w:tr w:rsidR="0044763C" w:rsidRPr="00761653" w14:paraId="02C13DFB" w14:textId="77777777" w:rsidTr="002D3EBF">
        <w:trPr>
          <w:trHeight w:val="270"/>
        </w:trPr>
        <w:tc>
          <w:tcPr>
            <w:tcW w:w="3227" w:type="dxa"/>
          </w:tcPr>
          <w:p w14:paraId="111C6783" w14:textId="77777777" w:rsidR="0044763C" w:rsidRPr="00761653" w:rsidRDefault="0044763C" w:rsidP="002D3EBF">
            <w:pPr>
              <w:ind w:left="57" w:right="57" w:firstLine="0"/>
              <w:rPr>
                <w:szCs w:val="24"/>
                <w:lang w:val="en-US"/>
              </w:rPr>
            </w:pPr>
            <w:r w:rsidRPr="00761653">
              <w:rPr>
                <w:szCs w:val="24"/>
              </w:rPr>
              <w:t>Имипенем</w:t>
            </w:r>
          </w:p>
        </w:tc>
        <w:tc>
          <w:tcPr>
            <w:tcW w:w="6520" w:type="dxa"/>
          </w:tcPr>
          <w:p w14:paraId="09BBBFFF" w14:textId="77777777" w:rsidR="0044763C" w:rsidRPr="00761653" w:rsidRDefault="0044763C" w:rsidP="002D3EBF">
            <w:pPr>
              <w:ind w:left="57" w:right="57" w:firstLine="0"/>
              <w:rPr>
                <w:szCs w:val="24"/>
              </w:rPr>
            </w:pPr>
            <w:r w:rsidRPr="00761653">
              <w:rPr>
                <w:szCs w:val="24"/>
              </w:rPr>
              <w:t>1 г каждые 8 часов</w:t>
            </w:r>
          </w:p>
        </w:tc>
      </w:tr>
      <w:tr w:rsidR="0044763C" w:rsidRPr="00975FC1" w14:paraId="38E23336" w14:textId="77777777" w:rsidTr="002D3EBF">
        <w:tc>
          <w:tcPr>
            <w:tcW w:w="3227" w:type="dxa"/>
          </w:tcPr>
          <w:p w14:paraId="4A737D55" w14:textId="77777777" w:rsidR="0044763C" w:rsidRPr="00761653" w:rsidRDefault="0044763C" w:rsidP="002D3EBF">
            <w:pPr>
              <w:ind w:left="57" w:right="57" w:firstLine="0"/>
              <w:rPr>
                <w:szCs w:val="24"/>
                <w:lang w:val="en-US"/>
              </w:rPr>
            </w:pPr>
            <w:r w:rsidRPr="00761653">
              <w:rPr>
                <w:szCs w:val="24"/>
              </w:rPr>
              <w:t>Дорипенем</w:t>
            </w:r>
          </w:p>
        </w:tc>
        <w:tc>
          <w:tcPr>
            <w:tcW w:w="6520" w:type="dxa"/>
          </w:tcPr>
          <w:p w14:paraId="4B9BF3BB" w14:textId="77777777" w:rsidR="0044763C" w:rsidRPr="00761653" w:rsidRDefault="0044763C" w:rsidP="002D3EBF">
            <w:pPr>
              <w:ind w:left="57" w:right="57" w:firstLine="0"/>
              <w:rPr>
                <w:szCs w:val="24"/>
              </w:rPr>
            </w:pPr>
            <w:r w:rsidRPr="00761653">
              <w:rPr>
                <w:szCs w:val="24"/>
              </w:rPr>
              <w:t>1 г каждые 8 часов, продленная инфузия (4 часа)</w:t>
            </w:r>
          </w:p>
        </w:tc>
      </w:tr>
      <w:tr w:rsidR="0044763C" w:rsidRPr="00265B67" w14:paraId="269B479A" w14:textId="77777777" w:rsidTr="002D3EBF">
        <w:tc>
          <w:tcPr>
            <w:tcW w:w="3227" w:type="dxa"/>
          </w:tcPr>
          <w:p w14:paraId="58D37622" w14:textId="77777777" w:rsidR="0044763C" w:rsidRPr="00761653" w:rsidRDefault="0044763C" w:rsidP="002D3EBF">
            <w:pPr>
              <w:ind w:left="57" w:right="57" w:firstLine="0"/>
              <w:rPr>
                <w:szCs w:val="24"/>
                <w:lang w:val="en-US"/>
              </w:rPr>
            </w:pPr>
            <w:r w:rsidRPr="00761653">
              <w:rPr>
                <w:szCs w:val="24"/>
              </w:rPr>
              <w:t>Эртапенем</w:t>
            </w:r>
          </w:p>
        </w:tc>
        <w:tc>
          <w:tcPr>
            <w:tcW w:w="6520" w:type="dxa"/>
          </w:tcPr>
          <w:p w14:paraId="4367D62F" w14:textId="77777777" w:rsidR="0044763C" w:rsidRPr="00761653" w:rsidRDefault="0044763C" w:rsidP="002D3EBF">
            <w:pPr>
              <w:ind w:left="57" w:right="57" w:firstLine="0"/>
              <w:rPr>
                <w:szCs w:val="24"/>
              </w:rPr>
            </w:pPr>
            <w:r w:rsidRPr="00761653">
              <w:rPr>
                <w:szCs w:val="24"/>
              </w:rPr>
              <w:t>1 г каждые 24 часа или 1г каждые 12 час</w:t>
            </w:r>
          </w:p>
          <w:p w14:paraId="0190AF21" w14:textId="77777777" w:rsidR="0044763C" w:rsidRPr="00761653" w:rsidRDefault="0044763C" w:rsidP="002D3EBF">
            <w:pPr>
              <w:ind w:left="57" w:right="57" w:firstLine="0"/>
              <w:rPr>
                <w:szCs w:val="24"/>
              </w:rPr>
            </w:pPr>
            <w:r w:rsidRPr="00761653">
              <w:rPr>
                <w:szCs w:val="24"/>
              </w:rPr>
              <w:t>Используют в режиме “два карбапенема” при отсутствии других опций</w:t>
            </w:r>
          </w:p>
        </w:tc>
      </w:tr>
      <w:tr w:rsidR="0044763C" w:rsidRPr="00975FC1" w14:paraId="6547B791" w14:textId="77777777" w:rsidTr="002D3EBF">
        <w:tc>
          <w:tcPr>
            <w:tcW w:w="3227" w:type="dxa"/>
          </w:tcPr>
          <w:p w14:paraId="2E16A4C8" w14:textId="77777777" w:rsidR="0044763C" w:rsidRPr="00761653" w:rsidRDefault="0044763C" w:rsidP="002D3EBF">
            <w:pPr>
              <w:ind w:left="57" w:right="57" w:firstLine="0"/>
              <w:rPr>
                <w:szCs w:val="24"/>
              </w:rPr>
            </w:pPr>
            <w:r w:rsidRPr="00761653">
              <w:rPr>
                <w:szCs w:val="24"/>
              </w:rPr>
              <w:t>Колистин</w:t>
            </w:r>
          </w:p>
        </w:tc>
        <w:tc>
          <w:tcPr>
            <w:tcW w:w="6520" w:type="dxa"/>
          </w:tcPr>
          <w:p w14:paraId="35BC56B9" w14:textId="77777777" w:rsidR="0044763C" w:rsidRPr="00761653" w:rsidRDefault="0044763C" w:rsidP="002D3EBF">
            <w:pPr>
              <w:ind w:left="57" w:right="57" w:firstLine="0"/>
              <w:rPr>
                <w:szCs w:val="24"/>
              </w:rPr>
            </w:pPr>
            <w:r w:rsidRPr="00761653">
              <w:rPr>
                <w:szCs w:val="24"/>
              </w:rPr>
              <w:t>Нагрузочная доза 9 млн МЕ, в первый день, однократно, далее по 4,5 млн МЕ</w:t>
            </w:r>
            <w:r w:rsidRPr="00761653">
              <w:rPr>
                <w:color w:val="4D5156"/>
                <w:szCs w:val="24"/>
                <w:shd w:val="clear" w:color="auto" w:fill="FFFFFF"/>
              </w:rPr>
              <w:t xml:space="preserve"> </w:t>
            </w:r>
            <w:r w:rsidRPr="00761653">
              <w:rPr>
                <w:szCs w:val="24"/>
              </w:rPr>
              <w:t xml:space="preserve">каждые 12 час </w:t>
            </w:r>
          </w:p>
          <w:p w14:paraId="1557D309" w14:textId="77777777" w:rsidR="0044763C" w:rsidRPr="00761653" w:rsidRDefault="0044763C" w:rsidP="002D3EBF">
            <w:pPr>
              <w:ind w:left="57" w:right="57" w:firstLine="0"/>
              <w:rPr>
                <w:szCs w:val="24"/>
              </w:rPr>
            </w:pPr>
            <w:r w:rsidRPr="00761653">
              <w:rPr>
                <w:szCs w:val="24"/>
              </w:rPr>
              <w:t>Ингаляции 1-3 млн МЕ каждые 8 часов</w:t>
            </w:r>
          </w:p>
        </w:tc>
      </w:tr>
      <w:tr w:rsidR="0044763C" w:rsidRPr="00265B67" w14:paraId="17A1F0AD" w14:textId="77777777" w:rsidTr="002D3EBF">
        <w:tc>
          <w:tcPr>
            <w:tcW w:w="3227" w:type="dxa"/>
          </w:tcPr>
          <w:p w14:paraId="0B5A1177" w14:textId="77777777" w:rsidR="0044763C" w:rsidRPr="00761653" w:rsidRDefault="0044763C" w:rsidP="002D3EBF">
            <w:pPr>
              <w:ind w:left="57" w:right="57" w:firstLine="0"/>
              <w:rPr>
                <w:szCs w:val="24"/>
              </w:rPr>
            </w:pPr>
            <w:r w:rsidRPr="00761653">
              <w:rPr>
                <w:szCs w:val="24"/>
              </w:rPr>
              <w:t>Полимиксин В</w:t>
            </w:r>
          </w:p>
        </w:tc>
        <w:tc>
          <w:tcPr>
            <w:tcW w:w="6520" w:type="dxa"/>
          </w:tcPr>
          <w:p w14:paraId="195CC944" w14:textId="77777777" w:rsidR="0044763C" w:rsidRPr="00761653" w:rsidRDefault="0044763C" w:rsidP="002D3EBF">
            <w:pPr>
              <w:ind w:left="57" w:right="57" w:firstLine="0"/>
              <w:rPr>
                <w:szCs w:val="24"/>
              </w:rPr>
            </w:pPr>
            <w:r w:rsidRPr="00761653">
              <w:rPr>
                <w:szCs w:val="24"/>
              </w:rPr>
              <w:t xml:space="preserve">Нагрузочная доза 2-2,5 мг/кг, далее 1,25-1,5 мг/кг каждые 12 час </w:t>
            </w:r>
          </w:p>
        </w:tc>
      </w:tr>
      <w:tr w:rsidR="0044763C" w:rsidRPr="00265B67" w14:paraId="6D3C0DC6" w14:textId="77777777" w:rsidTr="002D3EBF">
        <w:tc>
          <w:tcPr>
            <w:tcW w:w="3227" w:type="dxa"/>
          </w:tcPr>
          <w:p w14:paraId="3A9ACE73" w14:textId="77777777" w:rsidR="0044763C" w:rsidRPr="00761653" w:rsidRDefault="0044763C" w:rsidP="002D3EBF">
            <w:pPr>
              <w:ind w:left="57" w:right="57" w:firstLine="0"/>
              <w:rPr>
                <w:szCs w:val="24"/>
              </w:rPr>
            </w:pPr>
            <w:r w:rsidRPr="00761653">
              <w:rPr>
                <w:szCs w:val="24"/>
              </w:rPr>
              <w:t>Тигециклин</w:t>
            </w:r>
          </w:p>
        </w:tc>
        <w:tc>
          <w:tcPr>
            <w:tcW w:w="6520" w:type="dxa"/>
          </w:tcPr>
          <w:p w14:paraId="5FEEF50E" w14:textId="77777777" w:rsidR="0044763C" w:rsidRPr="00761653" w:rsidRDefault="0044763C" w:rsidP="002D3EBF">
            <w:pPr>
              <w:ind w:left="57" w:right="57" w:firstLine="0"/>
              <w:rPr>
                <w:szCs w:val="24"/>
              </w:rPr>
            </w:pPr>
            <w:r w:rsidRPr="00761653">
              <w:rPr>
                <w:szCs w:val="24"/>
              </w:rPr>
              <w:t>Первая доза 100 мг, далее каждые 12 часов по 50 мг</w:t>
            </w:r>
          </w:p>
        </w:tc>
      </w:tr>
      <w:tr w:rsidR="0044763C" w:rsidRPr="00265B67" w14:paraId="76937661" w14:textId="77777777" w:rsidTr="002D3EBF">
        <w:tc>
          <w:tcPr>
            <w:tcW w:w="3227" w:type="dxa"/>
          </w:tcPr>
          <w:p w14:paraId="33E95027" w14:textId="77777777" w:rsidR="0044763C" w:rsidRPr="00761653" w:rsidRDefault="0044763C" w:rsidP="002D3EBF">
            <w:pPr>
              <w:ind w:left="57" w:right="57" w:firstLine="0"/>
              <w:rPr>
                <w:szCs w:val="24"/>
                <w:lang w:val="en-US"/>
              </w:rPr>
            </w:pPr>
            <w:r w:rsidRPr="00761653">
              <w:rPr>
                <w:szCs w:val="24"/>
              </w:rPr>
              <w:t>Гентамицин</w:t>
            </w:r>
            <w:r w:rsidRPr="00761653">
              <w:rPr>
                <w:szCs w:val="24"/>
                <w:lang w:val="en-US"/>
              </w:rPr>
              <w:t xml:space="preserve">, </w:t>
            </w:r>
          </w:p>
          <w:p w14:paraId="18B4BF50" w14:textId="77777777" w:rsidR="0044763C" w:rsidRPr="00761653" w:rsidRDefault="0044763C" w:rsidP="002D3EBF">
            <w:pPr>
              <w:ind w:left="57" w:right="57" w:firstLine="0"/>
              <w:rPr>
                <w:szCs w:val="24"/>
                <w:lang w:val="en-US"/>
              </w:rPr>
            </w:pPr>
            <w:r w:rsidRPr="00761653">
              <w:rPr>
                <w:szCs w:val="24"/>
              </w:rPr>
              <w:t>тобрамицин</w:t>
            </w:r>
          </w:p>
        </w:tc>
        <w:tc>
          <w:tcPr>
            <w:tcW w:w="6520" w:type="dxa"/>
          </w:tcPr>
          <w:p w14:paraId="691C1D0D" w14:textId="77777777" w:rsidR="0044763C" w:rsidRPr="00761653" w:rsidRDefault="0044763C" w:rsidP="002D3EBF">
            <w:pPr>
              <w:ind w:left="57" w:right="57" w:firstLine="0"/>
              <w:rPr>
                <w:szCs w:val="24"/>
              </w:rPr>
            </w:pPr>
            <w:r w:rsidRPr="00761653">
              <w:rPr>
                <w:szCs w:val="24"/>
              </w:rPr>
              <w:t>5-7 мг/кг/сутки, введение в течение 1 часа</w:t>
            </w:r>
          </w:p>
        </w:tc>
      </w:tr>
      <w:tr w:rsidR="0044763C" w:rsidRPr="00265B67" w14:paraId="2C27A03A" w14:textId="77777777" w:rsidTr="002D3EBF">
        <w:tc>
          <w:tcPr>
            <w:tcW w:w="3227" w:type="dxa"/>
          </w:tcPr>
          <w:p w14:paraId="12314E58" w14:textId="77777777" w:rsidR="0044763C" w:rsidRPr="00761653" w:rsidRDefault="0044763C" w:rsidP="002D3EBF">
            <w:pPr>
              <w:ind w:left="57" w:right="57" w:firstLine="0"/>
              <w:rPr>
                <w:szCs w:val="24"/>
                <w:lang w:val="en-US"/>
              </w:rPr>
            </w:pPr>
            <w:r w:rsidRPr="00761653">
              <w:rPr>
                <w:szCs w:val="24"/>
              </w:rPr>
              <w:t>Амикацин</w:t>
            </w:r>
          </w:p>
        </w:tc>
        <w:tc>
          <w:tcPr>
            <w:tcW w:w="6520" w:type="dxa"/>
          </w:tcPr>
          <w:p w14:paraId="0897370D" w14:textId="77777777" w:rsidR="0044763C" w:rsidRPr="00761653" w:rsidRDefault="0044763C" w:rsidP="002D3EBF">
            <w:pPr>
              <w:ind w:left="57" w:right="57" w:firstLine="0"/>
              <w:rPr>
                <w:szCs w:val="24"/>
              </w:rPr>
            </w:pPr>
            <w:r w:rsidRPr="00761653">
              <w:rPr>
                <w:szCs w:val="24"/>
              </w:rPr>
              <w:t>15-20 мг/кг/сутки, введение в течение 1 часа</w:t>
            </w:r>
          </w:p>
        </w:tc>
      </w:tr>
      <w:tr w:rsidR="0044763C" w:rsidRPr="00265B67" w14:paraId="3F0C26F6" w14:textId="77777777" w:rsidTr="002D3EBF">
        <w:tc>
          <w:tcPr>
            <w:tcW w:w="3227" w:type="dxa"/>
          </w:tcPr>
          <w:p w14:paraId="073A94E2" w14:textId="77777777" w:rsidR="0044763C" w:rsidRPr="00761653" w:rsidRDefault="0044763C" w:rsidP="002D3EBF">
            <w:pPr>
              <w:ind w:left="57" w:right="57" w:firstLine="0"/>
              <w:rPr>
                <w:szCs w:val="24"/>
              </w:rPr>
            </w:pPr>
            <w:r w:rsidRPr="00761653">
              <w:rPr>
                <w:szCs w:val="24"/>
              </w:rPr>
              <w:t>Фосфомицин</w:t>
            </w:r>
          </w:p>
        </w:tc>
        <w:tc>
          <w:tcPr>
            <w:tcW w:w="6520" w:type="dxa"/>
          </w:tcPr>
          <w:p w14:paraId="6D6E6456" w14:textId="77777777" w:rsidR="0044763C" w:rsidRPr="00761653" w:rsidRDefault="0044763C" w:rsidP="002D3EBF">
            <w:pPr>
              <w:ind w:left="57" w:right="57" w:firstLine="0"/>
              <w:rPr>
                <w:szCs w:val="24"/>
              </w:rPr>
            </w:pPr>
            <w:r w:rsidRPr="00761653">
              <w:rPr>
                <w:szCs w:val="24"/>
              </w:rPr>
              <w:t>По 4 г каждые 6 час или по 8 г каждые 8 час (суммарно 16-24 г)</w:t>
            </w:r>
          </w:p>
        </w:tc>
      </w:tr>
      <w:tr w:rsidR="0044763C" w:rsidRPr="00761653" w14:paraId="4062DE1C" w14:textId="77777777" w:rsidTr="002D3EBF">
        <w:tc>
          <w:tcPr>
            <w:tcW w:w="3227" w:type="dxa"/>
          </w:tcPr>
          <w:p w14:paraId="503F7E9D" w14:textId="77777777" w:rsidR="0044763C" w:rsidRPr="00761653" w:rsidRDefault="0044763C" w:rsidP="002D3EBF">
            <w:pPr>
              <w:ind w:left="57" w:right="57" w:firstLine="0"/>
              <w:rPr>
                <w:szCs w:val="24"/>
              </w:rPr>
            </w:pPr>
            <w:r w:rsidRPr="00761653">
              <w:rPr>
                <w:szCs w:val="24"/>
              </w:rPr>
              <w:t>Азтреонам</w:t>
            </w:r>
          </w:p>
        </w:tc>
        <w:tc>
          <w:tcPr>
            <w:tcW w:w="6520" w:type="dxa"/>
          </w:tcPr>
          <w:p w14:paraId="2EE91F4F" w14:textId="77777777" w:rsidR="0044763C" w:rsidRPr="00761653" w:rsidRDefault="0044763C" w:rsidP="002D3EBF">
            <w:pPr>
              <w:ind w:left="57" w:right="57" w:firstLine="0"/>
              <w:rPr>
                <w:szCs w:val="24"/>
              </w:rPr>
            </w:pPr>
            <w:r w:rsidRPr="00761653">
              <w:rPr>
                <w:szCs w:val="24"/>
              </w:rPr>
              <w:t>2 г каждые 8 часов</w:t>
            </w:r>
          </w:p>
        </w:tc>
      </w:tr>
    </w:tbl>
    <w:p w14:paraId="2BEFABCB" w14:textId="77777777" w:rsidR="0044763C" w:rsidRDefault="0044763C" w:rsidP="0044763C">
      <w:pPr>
        <w:widowControl w:val="0"/>
        <w:tabs>
          <w:tab w:val="left" w:pos="1134"/>
        </w:tabs>
        <w:autoSpaceDE w:val="0"/>
        <w:autoSpaceDN w:val="0"/>
        <w:adjustRightInd w:val="0"/>
        <w:ind w:right="49"/>
        <w:contextualSpacing/>
        <w:rPr>
          <w:bCs/>
          <w:i/>
          <w:u w:val="single"/>
        </w:rPr>
      </w:pPr>
    </w:p>
    <w:p w14:paraId="249E597F" w14:textId="77777777" w:rsidR="0044763C" w:rsidRPr="00284D51" w:rsidRDefault="0044763C" w:rsidP="0044763C">
      <w:pPr>
        <w:widowControl w:val="0"/>
        <w:tabs>
          <w:tab w:val="left" w:pos="1134"/>
        </w:tabs>
        <w:autoSpaceDE w:val="0"/>
        <w:autoSpaceDN w:val="0"/>
        <w:adjustRightInd w:val="0"/>
        <w:ind w:right="49"/>
        <w:contextualSpacing/>
        <w:rPr>
          <w:bCs/>
        </w:rPr>
      </w:pPr>
      <w:r w:rsidRPr="00284D51">
        <w:rPr>
          <w:bCs/>
          <w:i/>
        </w:rPr>
        <w:t>Pseudomonas aeruginosa</w:t>
      </w:r>
    </w:p>
    <w:p w14:paraId="69DC334D" w14:textId="7BC02E31" w:rsidR="0044763C" w:rsidRPr="00761653" w:rsidRDefault="0044763C" w:rsidP="0044763C">
      <w:pPr>
        <w:widowControl w:val="0"/>
        <w:tabs>
          <w:tab w:val="left" w:pos="1134"/>
        </w:tabs>
        <w:autoSpaceDE w:val="0"/>
        <w:autoSpaceDN w:val="0"/>
        <w:adjustRightInd w:val="0"/>
        <w:ind w:right="49"/>
        <w:contextualSpacing/>
      </w:pPr>
      <w:r w:rsidRPr="00761653">
        <w:t xml:space="preserve">Выбор антибиотиков проводится согласно чувствительности выделенных штаммов. Лечение проводят сочетанием антибиотиков. При инфекциях кровотока, вызванных </w:t>
      </w:r>
      <w:r w:rsidRPr="00761653">
        <w:rPr>
          <w:i/>
        </w:rPr>
        <w:t>P. aeruginosa,</w:t>
      </w:r>
      <w:r w:rsidRPr="00761653">
        <w:t xml:space="preserve"> часто наблюдается диссеминация в легких, и в этих случаях необходимо использовать антибиотики, для которых характерна высокая концентрация в легких. Такими параметрами обладает цефтолозан-тазобактам, который активен против карбапенем-резистентных </w:t>
      </w:r>
      <w:r w:rsidRPr="00761653">
        <w:rPr>
          <w:i/>
        </w:rPr>
        <w:t>P. aeruginosa</w:t>
      </w:r>
      <w:r w:rsidRPr="00761653">
        <w:t xml:space="preserve"> без продукции карбапенемаз</w:t>
      </w:r>
      <w:r>
        <w:t xml:space="preserve"> </w:t>
      </w:r>
      <w:r>
        <w:fldChar w:fldCharType="begin" w:fldLock="1"/>
      </w:r>
      <w:r w:rsidR="00687238">
        <w:instrText>ADDIN CSL_CITATION {"citationItems":[{"id":"ITEM-1","itemData":{"DOI":"10.1016/S1473-3099(19)30403-7","ISSN":"14744457","PMID":"31563344","abstract":"Background: Nosocomial pneumonia due to antimicrobial-resistant pathogens is associated with high mortality. We assessed the efficacy and safety of the combination antibacterial drug ceftolozane–tazobactam versus meropenem for treatment of Gram-negative nosocomial pneumonia. Methods: We conducted a randomised, controlled, double-blind, non-inferiority trial at 263 hospitals in 34 countries. Eligible patients were aged 18 years or older, were undergoing mechanical ventilation, and had nosocomial pneumonia (either ventilator-associated pneumonia or ventilated hospital-acquired pneumonia). Patients were randomly assigned (1:1) with block randomisation (block size four), stratified by type of nosocomial pneumonia and age (&lt;65 years vs ≥65 years), to receive either 3 g ceftolozane–tazobactam or 1 g meropenem intravenously every 8 h for 8–14 days. The primary endpoint was 28-day all-cause mortality (at a 10% non-inferiority margin). The key secondary endpoint was clinical response at the test-of-cure visit (7–14 days after the end of therapy; 12·5% non-inferiority margin). Both endpoints were assessed in the intention-to-treat population. Investigators, study staff, patients, and patients' representatives were masked to treatment assignment. Safety was assessed in all randomly assigned patients who received study treatment. This trial was registered with ClinicalTrials.gov, NCT02070757. Findings: Between Jan 16, 2015, and April 27, 2018, 726 patients were enrolled and randomly assigned, 362 to the ceftolozane–tazobactam group and 364 to the meropenem group. Overall, 519 (71%) patients had ventilator-associated pneumonia, 239 (33%) had Acute Physiology and Chronic Health Evaluation II scores of at least 20, and 668 (92%) were in the intensive care unit. At 28 days, 87 (24·0%) patients in the ceftolozane–tazobactam group and 92 (25·3%) in the meropenem group had died (weighted treatment difference 1·1% [95% CI −5·1 to 7·4]). At the test-of-cure visit 197 (54%) patients in the ceftolozane–tazobactam group and 194 (53%) in the meropenem group were clinically cured (weighted treatment difference 1·1% [95% CI −6·2 to 8·3]). Ceftolozane–tazobactam was thus non-inferior to meropenem in terms of both 28-day all-cause mortality and clinical cure at test of cure. Treatment-related adverse events occurred in 38 (11%) of 361 patients in the ceftolozane–tazobactam group and 27 (8%) of 359 in the meropenem group. Eight (2%) patients in the ceftolozane–tazobactam group and t…","author":[{"dropping-particle":"","family":"Kollef","given":"Marin H.","non-dropping-particle":"","parse-names":false,"suffix":""},{"dropping-particle":"","family":"Nováček","given":"Martin","non-dropping-particle":"","parse-names":false,"suffix":""},{"dropping-particle":"","family":"Kivistik","given":"Ülo","non-dropping-particle":"","parse-names":false,"suffix":""},{"dropping-particle":"","family":"Réa-Neto","given":"Álvaro","non-dropping-particle":"","parse-names":false,"suffix":""},{"dropping-particle":"","family":"Shime","given":"Nobuaki","non-dropping-particle":"","parse-names":false,"suffix":""},{"dropping-particle":"","family":"Martin-Loeches","given":"Ignacio","non-dropping-particle":"","parse-names":false,"suffix":""},{"dropping-particle":"","family":"Timsit","given":"Jean François","non-dropping-particle":"","parse-names":false,"suffix":""},{"dropping-particle":"","family":"Wunderink","given":"Richard G.","non-dropping-particle":"","parse-names":false,"suffix":""},{"dropping-particle":"","family":"Bruno","given":"Christopher J.","non-dropping-particle":"","parse-names":false,"suffix":""},{"dropping-particle":"","family":"Huntington","given":"Jennifer A.","non-dropping-particle":"","parse-names":false,"suffix":""},{"dropping-particle":"","family":"Lin","given":"Gina","non-dropping-particle":"","parse-names":false,"suffix":""},{"dropping-particle":"","family":"Yu","given":"Brian","non-dropping-particle":"","parse-names":false,"suffix":""},{"dropping-particle":"","family":"Butterton","given":"Joan R.","non-dropping-particle":"","parse-names":false,"suffix":""},{"dropping-particle":"","family":"Rhee","given":"Elizabeth G.","non-dropping-particle":"","parse-names":false,"suffix":""}],"container-title":"The Lancet Infectious Diseases","id":"ITEM-1","issue":"12","issued":{"date-parts":[["2019","12","1"]]},"page":"1299-1311","publisher":"Lancet Publishing Group","title":"Ceftolozane–tazobactam versus meropenem for treatment of nosocomial pneumonia (ASPECT-NP): a randomised, controlled, double-blind, phase 3, non-inferiority trial","type":"article-journal","volume":"19"},"uris":["http://www.mendeley.com/documents/?uuid=779e70f2-916f-3769-b6db-f94034eaa2bf"]}],"mendeley":{"formattedCitation":"[56]","plainTextFormattedCitation":"[56]","previouslyFormattedCitation":"[56]"},"properties":{"noteIndex":0},"schema":"https://github.com/citation-style-language/schema/raw/master/csl-citation.json"}</w:instrText>
      </w:r>
      <w:r>
        <w:fldChar w:fldCharType="separate"/>
      </w:r>
      <w:r w:rsidR="00214055" w:rsidRPr="00214055">
        <w:rPr>
          <w:noProof/>
        </w:rPr>
        <w:t>[56]</w:t>
      </w:r>
      <w:r>
        <w:fldChar w:fldCharType="end"/>
      </w:r>
      <w:r w:rsidRPr="00761653">
        <w:t>. Препараты для лечения представлены в табл</w:t>
      </w:r>
      <w:r>
        <w:t>ице 3.</w:t>
      </w:r>
      <w:r w:rsidRPr="00761653">
        <w:t xml:space="preserve"> </w:t>
      </w:r>
    </w:p>
    <w:p w14:paraId="3FA90CD4" w14:textId="77777777" w:rsidR="0044763C" w:rsidRDefault="0044763C" w:rsidP="0044763C">
      <w:pPr>
        <w:ind w:hanging="142"/>
      </w:pPr>
    </w:p>
    <w:p w14:paraId="535E0485" w14:textId="77777777" w:rsidR="0044763C" w:rsidRPr="00761653" w:rsidRDefault="0044763C" w:rsidP="0044763C">
      <w:pPr>
        <w:ind w:hanging="142"/>
      </w:pPr>
      <w:r w:rsidRPr="00761653">
        <w:t xml:space="preserve">Таблица 3. Лечение инфекций, вызванных </w:t>
      </w:r>
      <w:r w:rsidRPr="00761653">
        <w:rPr>
          <w:i/>
        </w:rPr>
        <w:t>Pseudomonas aeruginosa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44763C" w:rsidRPr="00761653" w14:paraId="12F3A40A" w14:textId="77777777" w:rsidTr="002D3EBF">
        <w:tc>
          <w:tcPr>
            <w:tcW w:w="3510" w:type="dxa"/>
            <w:vAlign w:val="center"/>
          </w:tcPr>
          <w:p w14:paraId="58E0448C" w14:textId="77777777" w:rsidR="0044763C" w:rsidRPr="00761653" w:rsidRDefault="0044763C" w:rsidP="002D3EBF">
            <w:pPr>
              <w:ind w:left="57" w:right="57" w:firstLine="0"/>
              <w:jc w:val="center"/>
              <w:rPr>
                <w:szCs w:val="24"/>
              </w:rPr>
            </w:pPr>
            <w:r w:rsidRPr="00761653">
              <w:rPr>
                <w:szCs w:val="24"/>
              </w:rPr>
              <w:t>Препарат</w:t>
            </w:r>
          </w:p>
        </w:tc>
        <w:tc>
          <w:tcPr>
            <w:tcW w:w="6237" w:type="dxa"/>
            <w:vAlign w:val="center"/>
          </w:tcPr>
          <w:p w14:paraId="2EB28DB8" w14:textId="77777777" w:rsidR="0044763C" w:rsidRPr="00761653" w:rsidRDefault="0044763C" w:rsidP="002D3EBF">
            <w:pPr>
              <w:ind w:left="57" w:right="57" w:firstLine="0"/>
              <w:jc w:val="center"/>
              <w:rPr>
                <w:szCs w:val="24"/>
              </w:rPr>
            </w:pPr>
            <w:r w:rsidRPr="00761653">
              <w:rPr>
                <w:szCs w:val="24"/>
              </w:rPr>
              <w:t>Доза</w:t>
            </w:r>
          </w:p>
        </w:tc>
      </w:tr>
      <w:tr w:rsidR="0044763C" w:rsidRPr="00265B67" w14:paraId="090E4B90" w14:textId="77777777" w:rsidTr="002D3EBF">
        <w:tc>
          <w:tcPr>
            <w:tcW w:w="3510" w:type="dxa"/>
          </w:tcPr>
          <w:p w14:paraId="27E8BF18" w14:textId="77777777" w:rsidR="0044763C" w:rsidRPr="00761653" w:rsidRDefault="0044763C" w:rsidP="002D3EBF">
            <w:pPr>
              <w:ind w:left="57" w:right="57" w:firstLine="0"/>
              <w:rPr>
                <w:szCs w:val="24"/>
              </w:rPr>
            </w:pPr>
            <w:r w:rsidRPr="00761653">
              <w:rPr>
                <w:szCs w:val="24"/>
              </w:rPr>
              <w:t>Цефтолозан/тазобактам</w:t>
            </w:r>
          </w:p>
        </w:tc>
        <w:tc>
          <w:tcPr>
            <w:tcW w:w="6237" w:type="dxa"/>
          </w:tcPr>
          <w:p w14:paraId="26F7BCAF" w14:textId="77777777" w:rsidR="0044763C" w:rsidRPr="00761653" w:rsidRDefault="0044763C" w:rsidP="002D3EBF">
            <w:pPr>
              <w:ind w:left="57" w:right="57" w:firstLine="0"/>
              <w:rPr>
                <w:szCs w:val="24"/>
              </w:rPr>
            </w:pPr>
            <w:r w:rsidRPr="00761653">
              <w:rPr>
                <w:szCs w:val="24"/>
              </w:rPr>
              <w:t>1,5 или 3 г каждые 8 часов, инфузия в течение 1 часа (при пневмонии по 3 г х 3 раза)</w:t>
            </w:r>
          </w:p>
        </w:tc>
      </w:tr>
      <w:tr w:rsidR="0044763C" w:rsidRPr="00265B67" w14:paraId="705EE2EF" w14:textId="77777777" w:rsidTr="002D3EBF">
        <w:tc>
          <w:tcPr>
            <w:tcW w:w="3510" w:type="dxa"/>
          </w:tcPr>
          <w:p w14:paraId="04757974" w14:textId="77777777" w:rsidR="0044763C" w:rsidRPr="00761653" w:rsidRDefault="0044763C" w:rsidP="002D3EBF">
            <w:pPr>
              <w:ind w:left="57" w:right="57" w:firstLine="0"/>
              <w:rPr>
                <w:szCs w:val="24"/>
              </w:rPr>
            </w:pPr>
            <w:r w:rsidRPr="00761653">
              <w:rPr>
                <w:szCs w:val="24"/>
              </w:rPr>
              <w:t>Цефтазидим</w:t>
            </w:r>
          </w:p>
        </w:tc>
        <w:tc>
          <w:tcPr>
            <w:tcW w:w="6237" w:type="dxa"/>
          </w:tcPr>
          <w:p w14:paraId="29C11C14" w14:textId="77777777" w:rsidR="0044763C" w:rsidRPr="00761653" w:rsidRDefault="0044763C" w:rsidP="002D3EBF">
            <w:pPr>
              <w:ind w:left="57" w:right="57" w:firstLine="0"/>
              <w:rPr>
                <w:szCs w:val="24"/>
              </w:rPr>
            </w:pPr>
            <w:r w:rsidRPr="00761653">
              <w:rPr>
                <w:szCs w:val="24"/>
              </w:rPr>
              <w:t>Нагрузочная доза 1-2 г, затем 6 г/сут, непрерывная инфузии в течение 24 ч</w:t>
            </w:r>
          </w:p>
        </w:tc>
      </w:tr>
      <w:tr w:rsidR="0044763C" w:rsidRPr="00975FC1" w14:paraId="5D5D5069" w14:textId="77777777" w:rsidTr="002D3EBF">
        <w:tc>
          <w:tcPr>
            <w:tcW w:w="3510" w:type="dxa"/>
          </w:tcPr>
          <w:p w14:paraId="0334E975" w14:textId="77777777" w:rsidR="0044763C" w:rsidRPr="00761653" w:rsidRDefault="0044763C" w:rsidP="002D3EBF">
            <w:pPr>
              <w:ind w:left="57" w:right="57" w:firstLine="0"/>
              <w:rPr>
                <w:szCs w:val="24"/>
              </w:rPr>
            </w:pPr>
            <w:r w:rsidRPr="00761653">
              <w:rPr>
                <w:szCs w:val="24"/>
              </w:rPr>
              <w:t>Цефепим</w:t>
            </w:r>
          </w:p>
        </w:tc>
        <w:tc>
          <w:tcPr>
            <w:tcW w:w="6237" w:type="dxa"/>
          </w:tcPr>
          <w:p w14:paraId="1FECE015" w14:textId="77777777" w:rsidR="0044763C" w:rsidRPr="00761653" w:rsidRDefault="0044763C" w:rsidP="002D3EBF">
            <w:pPr>
              <w:ind w:left="57" w:right="57" w:firstLine="0"/>
              <w:rPr>
                <w:szCs w:val="24"/>
              </w:rPr>
            </w:pPr>
            <w:r w:rsidRPr="00761653">
              <w:rPr>
                <w:szCs w:val="24"/>
              </w:rPr>
              <w:t>Нагрузочная доза 15 мг/кг в течение 30 мин, затем 6 г/сут посредством непрерывной инфузии в течение 24 часов</w:t>
            </w:r>
          </w:p>
        </w:tc>
      </w:tr>
      <w:tr w:rsidR="0044763C" w:rsidRPr="00975FC1" w14:paraId="1303DCA0" w14:textId="77777777" w:rsidTr="002D3EBF">
        <w:tc>
          <w:tcPr>
            <w:tcW w:w="3510" w:type="dxa"/>
          </w:tcPr>
          <w:p w14:paraId="5FE2A143" w14:textId="77777777" w:rsidR="0044763C" w:rsidRPr="00761653" w:rsidRDefault="0044763C" w:rsidP="002D3EBF">
            <w:pPr>
              <w:ind w:left="57" w:right="57" w:firstLine="0"/>
              <w:rPr>
                <w:szCs w:val="24"/>
              </w:rPr>
            </w:pPr>
            <w:r w:rsidRPr="00761653">
              <w:rPr>
                <w:szCs w:val="24"/>
              </w:rPr>
              <w:t>Пиперациллин/тазобактам</w:t>
            </w:r>
          </w:p>
        </w:tc>
        <w:tc>
          <w:tcPr>
            <w:tcW w:w="6237" w:type="dxa"/>
          </w:tcPr>
          <w:p w14:paraId="14516E5F" w14:textId="77777777" w:rsidR="0044763C" w:rsidRPr="00761653" w:rsidRDefault="0044763C" w:rsidP="002D3EBF">
            <w:pPr>
              <w:ind w:left="57" w:right="57" w:firstLine="0"/>
              <w:rPr>
                <w:szCs w:val="24"/>
              </w:rPr>
            </w:pPr>
            <w:r w:rsidRPr="00761653">
              <w:rPr>
                <w:szCs w:val="24"/>
              </w:rPr>
              <w:t>Нагрузочная доза 2,25 г затем 16,2 г/сут посредством непрерывной инфузии в течение 24 часов</w:t>
            </w:r>
          </w:p>
        </w:tc>
      </w:tr>
      <w:tr w:rsidR="0044763C" w:rsidRPr="00975FC1" w14:paraId="10323833" w14:textId="77777777" w:rsidTr="002D3EBF">
        <w:tc>
          <w:tcPr>
            <w:tcW w:w="3510" w:type="dxa"/>
          </w:tcPr>
          <w:p w14:paraId="16339CC0" w14:textId="77777777" w:rsidR="0044763C" w:rsidRPr="00761653" w:rsidRDefault="0044763C" w:rsidP="002D3EBF">
            <w:pPr>
              <w:ind w:left="57" w:right="57" w:firstLine="0"/>
              <w:rPr>
                <w:szCs w:val="24"/>
              </w:rPr>
            </w:pPr>
            <w:r w:rsidRPr="00761653">
              <w:rPr>
                <w:szCs w:val="24"/>
              </w:rPr>
              <w:t>Цефтазидим/авибактам</w:t>
            </w:r>
          </w:p>
        </w:tc>
        <w:tc>
          <w:tcPr>
            <w:tcW w:w="6237" w:type="dxa"/>
          </w:tcPr>
          <w:p w14:paraId="5511352F" w14:textId="77777777" w:rsidR="0044763C" w:rsidRPr="00761653" w:rsidRDefault="0044763C" w:rsidP="002D3EBF">
            <w:pPr>
              <w:ind w:left="57" w:right="57" w:firstLine="0"/>
              <w:rPr>
                <w:szCs w:val="24"/>
              </w:rPr>
            </w:pPr>
            <w:r w:rsidRPr="00761653">
              <w:rPr>
                <w:szCs w:val="24"/>
              </w:rPr>
              <w:t>2,5 г каждые 8 часов, продленная инфузия в течение 2 часов</w:t>
            </w:r>
          </w:p>
        </w:tc>
      </w:tr>
      <w:tr w:rsidR="0044763C" w:rsidRPr="00975FC1" w14:paraId="31613AB9" w14:textId="77777777" w:rsidTr="002D3EBF">
        <w:tc>
          <w:tcPr>
            <w:tcW w:w="3510" w:type="dxa"/>
          </w:tcPr>
          <w:p w14:paraId="71A2B41F" w14:textId="77777777" w:rsidR="0044763C" w:rsidRPr="00761653" w:rsidRDefault="0044763C" w:rsidP="002D3EBF">
            <w:pPr>
              <w:ind w:left="57" w:right="57" w:firstLine="0"/>
              <w:rPr>
                <w:szCs w:val="24"/>
              </w:rPr>
            </w:pPr>
            <w:r w:rsidRPr="00761653">
              <w:rPr>
                <w:szCs w:val="24"/>
              </w:rPr>
              <w:t>Азтреонам</w:t>
            </w:r>
          </w:p>
        </w:tc>
        <w:tc>
          <w:tcPr>
            <w:tcW w:w="6237" w:type="dxa"/>
          </w:tcPr>
          <w:p w14:paraId="09E500ED" w14:textId="77777777" w:rsidR="0044763C" w:rsidRPr="00761653" w:rsidRDefault="0044763C" w:rsidP="002D3EBF">
            <w:pPr>
              <w:ind w:left="57" w:right="57" w:firstLine="0"/>
              <w:rPr>
                <w:szCs w:val="24"/>
              </w:rPr>
            </w:pPr>
            <w:r w:rsidRPr="00761653">
              <w:rPr>
                <w:szCs w:val="24"/>
              </w:rPr>
              <w:t>Нагрузочная доза 1-2 г, затем 6 г/сут посредством непрерывной инфузии в течение 24 часов</w:t>
            </w:r>
          </w:p>
        </w:tc>
      </w:tr>
      <w:tr w:rsidR="0044763C" w:rsidRPr="00265B67" w14:paraId="7D2C520F" w14:textId="77777777" w:rsidTr="002D3EBF">
        <w:tc>
          <w:tcPr>
            <w:tcW w:w="3510" w:type="dxa"/>
          </w:tcPr>
          <w:p w14:paraId="7A168EA4" w14:textId="77777777" w:rsidR="0044763C" w:rsidRPr="00761653" w:rsidRDefault="0044763C" w:rsidP="002D3EBF">
            <w:pPr>
              <w:ind w:left="57" w:right="57" w:firstLine="0"/>
              <w:rPr>
                <w:szCs w:val="24"/>
              </w:rPr>
            </w:pPr>
            <w:r w:rsidRPr="00761653">
              <w:rPr>
                <w:szCs w:val="24"/>
              </w:rPr>
              <w:t>Дорипенем</w:t>
            </w:r>
          </w:p>
        </w:tc>
        <w:tc>
          <w:tcPr>
            <w:tcW w:w="6237" w:type="dxa"/>
          </w:tcPr>
          <w:p w14:paraId="4E6B15B3" w14:textId="77777777" w:rsidR="0044763C" w:rsidRPr="00761653" w:rsidRDefault="0044763C" w:rsidP="002D3EBF">
            <w:pPr>
              <w:ind w:left="57" w:right="57" w:firstLine="0"/>
              <w:rPr>
                <w:szCs w:val="24"/>
              </w:rPr>
            </w:pPr>
            <w:r w:rsidRPr="00761653">
              <w:rPr>
                <w:szCs w:val="24"/>
              </w:rPr>
              <w:t>1 г каждые 8 часов, инфузия в течение 4 часов</w:t>
            </w:r>
          </w:p>
        </w:tc>
      </w:tr>
      <w:tr w:rsidR="0044763C" w:rsidRPr="00265B67" w14:paraId="33917C09" w14:textId="77777777" w:rsidTr="002D3EBF">
        <w:tc>
          <w:tcPr>
            <w:tcW w:w="3510" w:type="dxa"/>
          </w:tcPr>
          <w:p w14:paraId="28550814" w14:textId="77777777" w:rsidR="0044763C" w:rsidRPr="00761653" w:rsidRDefault="0044763C" w:rsidP="002D3EBF">
            <w:pPr>
              <w:ind w:left="57" w:right="57" w:firstLine="0"/>
              <w:rPr>
                <w:szCs w:val="24"/>
              </w:rPr>
            </w:pPr>
            <w:r w:rsidRPr="00761653">
              <w:rPr>
                <w:szCs w:val="24"/>
              </w:rPr>
              <w:t>Меропенем</w:t>
            </w:r>
          </w:p>
        </w:tc>
        <w:tc>
          <w:tcPr>
            <w:tcW w:w="6237" w:type="dxa"/>
          </w:tcPr>
          <w:p w14:paraId="6123C034" w14:textId="77777777" w:rsidR="0044763C" w:rsidRPr="00761653" w:rsidRDefault="0044763C" w:rsidP="002D3EBF">
            <w:pPr>
              <w:ind w:left="57" w:right="57" w:firstLine="0"/>
              <w:rPr>
                <w:szCs w:val="24"/>
              </w:rPr>
            </w:pPr>
            <w:r w:rsidRPr="00761653">
              <w:rPr>
                <w:szCs w:val="24"/>
              </w:rPr>
              <w:t>Нагрузочная доза 1-2 г, затем по 2 г каждые 8 часов, продленная инфузия в течение 3 часов</w:t>
            </w:r>
          </w:p>
        </w:tc>
      </w:tr>
      <w:tr w:rsidR="0044763C" w:rsidRPr="00975FC1" w14:paraId="3A8CBA50" w14:textId="77777777" w:rsidTr="002D3EBF">
        <w:tc>
          <w:tcPr>
            <w:tcW w:w="3510" w:type="dxa"/>
          </w:tcPr>
          <w:p w14:paraId="6F502362" w14:textId="77777777" w:rsidR="0044763C" w:rsidRPr="00761653" w:rsidRDefault="0044763C" w:rsidP="002D3EBF">
            <w:pPr>
              <w:ind w:left="57" w:right="57" w:firstLine="0"/>
              <w:rPr>
                <w:szCs w:val="24"/>
              </w:rPr>
            </w:pPr>
            <w:r w:rsidRPr="00761653">
              <w:rPr>
                <w:szCs w:val="24"/>
              </w:rPr>
              <w:t>Имипенем</w:t>
            </w:r>
          </w:p>
        </w:tc>
        <w:tc>
          <w:tcPr>
            <w:tcW w:w="6237" w:type="dxa"/>
          </w:tcPr>
          <w:p w14:paraId="706A56B1" w14:textId="77777777" w:rsidR="0044763C" w:rsidRPr="00761653" w:rsidRDefault="0044763C" w:rsidP="002D3EBF">
            <w:pPr>
              <w:ind w:left="57" w:right="57" w:firstLine="0"/>
              <w:rPr>
                <w:szCs w:val="24"/>
              </w:rPr>
            </w:pPr>
            <w:r w:rsidRPr="00761653">
              <w:rPr>
                <w:szCs w:val="24"/>
              </w:rPr>
              <w:t>1 г каждые 6-8 часов, в/в</w:t>
            </w:r>
          </w:p>
        </w:tc>
      </w:tr>
      <w:tr w:rsidR="0044763C" w:rsidRPr="00975FC1" w14:paraId="2480A870" w14:textId="77777777" w:rsidTr="002D3EBF">
        <w:tc>
          <w:tcPr>
            <w:tcW w:w="3510" w:type="dxa"/>
          </w:tcPr>
          <w:p w14:paraId="43D46C33" w14:textId="77777777" w:rsidR="0044763C" w:rsidRPr="00761653" w:rsidRDefault="0044763C" w:rsidP="002D3EBF">
            <w:pPr>
              <w:ind w:left="57" w:right="57" w:firstLine="0"/>
              <w:rPr>
                <w:szCs w:val="24"/>
              </w:rPr>
            </w:pPr>
            <w:r w:rsidRPr="00761653">
              <w:rPr>
                <w:szCs w:val="24"/>
              </w:rPr>
              <w:t>Фосфомицин</w:t>
            </w:r>
          </w:p>
        </w:tc>
        <w:tc>
          <w:tcPr>
            <w:tcW w:w="6237" w:type="dxa"/>
          </w:tcPr>
          <w:p w14:paraId="4747B1E6" w14:textId="77777777" w:rsidR="0044763C" w:rsidRPr="00761653" w:rsidRDefault="0044763C" w:rsidP="002D3EBF">
            <w:pPr>
              <w:ind w:left="57" w:right="57" w:firstLine="0"/>
              <w:rPr>
                <w:szCs w:val="24"/>
              </w:rPr>
            </w:pPr>
            <w:r w:rsidRPr="00761653">
              <w:rPr>
                <w:szCs w:val="24"/>
              </w:rPr>
              <w:t xml:space="preserve">Нагрузочная доза 2-4 г, затем по 16-24 г посредством непрерывной инфузии в течение 24 часов </w:t>
            </w:r>
          </w:p>
        </w:tc>
      </w:tr>
      <w:tr w:rsidR="0044763C" w:rsidRPr="00975FC1" w14:paraId="0BA036D2" w14:textId="77777777" w:rsidTr="002D3EBF">
        <w:tc>
          <w:tcPr>
            <w:tcW w:w="3510" w:type="dxa"/>
          </w:tcPr>
          <w:p w14:paraId="76CA8908" w14:textId="77777777" w:rsidR="0044763C" w:rsidRPr="00761653" w:rsidRDefault="0044763C" w:rsidP="002D3EBF">
            <w:pPr>
              <w:ind w:left="57" w:right="57" w:firstLine="0"/>
              <w:rPr>
                <w:szCs w:val="24"/>
              </w:rPr>
            </w:pPr>
            <w:r w:rsidRPr="00761653">
              <w:rPr>
                <w:szCs w:val="24"/>
              </w:rPr>
              <w:t>Колистин</w:t>
            </w:r>
          </w:p>
        </w:tc>
        <w:tc>
          <w:tcPr>
            <w:tcW w:w="6237" w:type="dxa"/>
          </w:tcPr>
          <w:p w14:paraId="52F7E886" w14:textId="77777777" w:rsidR="0044763C" w:rsidRPr="00761653" w:rsidRDefault="0044763C" w:rsidP="002D3EBF">
            <w:pPr>
              <w:ind w:left="57" w:right="57" w:firstLine="0"/>
              <w:rPr>
                <w:szCs w:val="24"/>
              </w:rPr>
            </w:pPr>
            <w:r w:rsidRPr="00761653">
              <w:rPr>
                <w:szCs w:val="24"/>
              </w:rPr>
              <w:t>Нагрузочная доза 6-9 млн МЕ, затем по 4,5 млн МЕ каждые 12 часов</w:t>
            </w:r>
          </w:p>
        </w:tc>
      </w:tr>
      <w:tr w:rsidR="0044763C" w:rsidRPr="00265B67" w14:paraId="39B3B1C2" w14:textId="77777777" w:rsidTr="002D3EBF">
        <w:tc>
          <w:tcPr>
            <w:tcW w:w="3510" w:type="dxa"/>
          </w:tcPr>
          <w:p w14:paraId="1C63DD79" w14:textId="77777777" w:rsidR="0044763C" w:rsidRPr="00761653" w:rsidRDefault="0044763C" w:rsidP="002D3EBF">
            <w:pPr>
              <w:ind w:left="57" w:right="57" w:firstLine="0"/>
              <w:rPr>
                <w:szCs w:val="24"/>
              </w:rPr>
            </w:pPr>
            <w:r w:rsidRPr="00761653">
              <w:rPr>
                <w:szCs w:val="24"/>
              </w:rPr>
              <w:t>Полимиксин В</w:t>
            </w:r>
          </w:p>
        </w:tc>
        <w:tc>
          <w:tcPr>
            <w:tcW w:w="6237" w:type="dxa"/>
          </w:tcPr>
          <w:p w14:paraId="3E3433DD" w14:textId="77777777" w:rsidR="0044763C" w:rsidRPr="00761653" w:rsidRDefault="0044763C" w:rsidP="002D3EBF">
            <w:pPr>
              <w:ind w:left="57" w:right="57" w:firstLine="0"/>
              <w:rPr>
                <w:szCs w:val="24"/>
              </w:rPr>
            </w:pPr>
            <w:r w:rsidRPr="00761653">
              <w:rPr>
                <w:szCs w:val="24"/>
              </w:rPr>
              <w:t xml:space="preserve">Нагрузочная доза 2-2,5 мг/кг, инфузия в течение 2 часов, далее по </w:t>
            </w:r>
          </w:p>
          <w:p w14:paraId="73B67502" w14:textId="77777777" w:rsidR="0044763C" w:rsidRPr="00761653" w:rsidRDefault="0044763C" w:rsidP="002D3EBF">
            <w:pPr>
              <w:ind w:left="57" w:right="57" w:firstLine="0"/>
              <w:rPr>
                <w:szCs w:val="24"/>
              </w:rPr>
            </w:pPr>
            <w:r w:rsidRPr="00761653">
              <w:rPr>
                <w:szCs w:val="24"/>
              </w:rPr>
              <w:t>1,25-1,5 мг/кг каждые 12 часов, инфузия в течение 1 часа</w:t>
            </w:r>
          </w:p>
        </w:tc>
      </w:tr>
      <w:tr w:rsidR="0044763C" w:rsidRPr="00265B67" w14:paraId="68ECCEE6" w14:textId="77777777" w:rsidTr="002D3EBF">
        <w:tc>
          <w:tcPr>
            <w:tcW w:w="3510" w:type="dxa"/>
          </w:tcPr>
          <w:p w14:paraId="3DB725D6" w14:textId="77777777" w:rsidR="0044763C" w:rsidRPr="00761653" w:rsidRDefault="0044763C" w:rsidP="002D3EBF">
            <w:pPr>
              <w:ind w:left="57" w:right="57" w:firstLine="0"/>
              <w:rPr>
                <w:szCs w:val="24"/>
              </w:rPr>
            </w:pPr>
            <w:r w:rsidRPr="00761653">
              <w:rPr>
                <w:szCs w:val="24"/>
              </w:rPr>
              <w:t>Ципрофлоксацин</w:t>
            </w:r>
          </w:p>
        </w:tc>
        <w:tc>
          <w:tcPr>
            <w:tcW w:w="6237" w:type="dxa"/>
          </w:tcPr>
          <w:p w14:paraId="36334BB9" w14:textId="77777777" w:rsidR="0044763C" w:rsidRPr="00761653" w:rsidRDefault="0044763C" w:rsidP="002D3EBF">
            <w:pPr>
              <w:ind w:left="57" w:right="57" w:firstLine="0"/>
              <w:rPr>
                <w:szCs w:val="24"/>
              </w:rPr>
            </w:pPr>
            <w:r w:rsidRPr="00761653">
              <w:rPr>
                <w:szCs w:val="24"/>
              </w:rPr>
              <w:t>400 мг каждые 8 часов, инфузия в течение 30-60 минут</w:t>
            </w:r>
          </w:p>
        </w:tc>
      </w:tr>
      <w:tr w:rsidR="0044763C" w:rsidRPr="00265B67" w14:paraId="0C458D52" w14:textId="77777777" w:rsidTr="002D3EBF">
        <w:tc>
          <w:tcPr>
            <w:tcW w:w="3510" w:type="dxa"/>
          </w:tcPr>
          <w:p w14:paraId="5FCA2D76" w14:textId="77777777" w:rsidR="0044763C" w:rsidRPr="00761653" w:rsidRDefault="0044763C" w:rsidP="002D3EBF">
            <w:pPr>
              <w:ind w:left="57" w:right="57" w:firstLine="0"/>
              <w:rPr>
                <w:szCs w:val="24"/>
              </w:rPr>
            </w:pPr>
            <w:r w:rsidRPr="00761653">
              <w:rPr>
                <w:szCs w:val="24"/>
              </w:rPr>
              <w:t>Левофлоксацин</w:t>
            </w:r>
          </w:p>
        </w:tc>
        <w:tc>
          <w:tcPr>
            <w:tcW w:w="6237" w:type="dxa"/>
          </w:tcPr>
          <w:p w14:paraId="6A3EF4E3" w14:textId="77777777" w:rsidR="0044763C" w:rsidRPr="00761653" w:rsidRDefault="0044763C" w:rsidP="002D3EBF">
            <w:pPr>
              <w:ind w:left="57" w:right="57" w:firstLine="0"/>
              <w:rPr>
                <w:szCs w:val="24"/>
              </w:rPr>
            </w:pPr>
            <w:r w:rsidRPr="00761653">
              <w:rPr>
                <w:szCs w:val="24"/>
              </w:rPr>
              <w:t>500 мг каждые 12 часов, инфузия в течение 50-60 минут</w:t>
            </w:r>
          </w:p>
        </w:tc>
      </w:tr>
      <w:tr w:rsidR="0044763C" w:rsidRPr="00265B67" w14:paraId="5471C4EE" w14:textId="77777777" w:rsidTr="002D3EBF">
        <w:tc>
          <w:tcPr>
            <w:tcW w:w="3510" w:type="dxa"/>
          </w:tcPr>
          <w:p w14:paraId="634B48FF" w14:textId="77777777" w:rsidR="0044763C" w:rsidRPr="00761653" w:rsidRDefault="0044763C" w:rsidP="002D3EBF">
            <w:pPr>
              <w:ind w:left="57" w:right="57" w:firstLine="0"/>
              <w:rPr>
                <w:szCs w:val="24"/>
              </w:rPr>
            </w:pPr>
            <w:r w:rsidRPr="00761653">
              <w:rPr>
                <w:szCs w:val="24"/>
              </w:rPr>
              <w:t>Тобрамицин</w:t>
            </w:r>
          </w:p>
        </w:tc>
        <w:tc>
          <w:tcPr>
            <w:tcW w:w="6237" w:type="dxa"/>
          </w:tcPr>
          <w:p w14:paraId="5A3C400B" w14:textId="77777777" w:rsidR="0044763C" w:rsidRPr="00761653" w:rsidRDefault="0044763C" w:rsidP="002D3EBF">
            <w:pPr>
              <w:ind w:left="57" w:right="57" w:firstLine="0"/>
              <w:rPr>
                <w:szCs w:val="24"/>
              </w:rPr>
            </w:pPr>
            <w:r w:rsidRPr="00761653">
              <w:rPr>
                <w:szCs w:val="24"/>
              </w:rPr>
              <w:t>8 мг/кг 1 раз/сут, инфузия в течение 60 мин</w:t>
            </w:r>
          </w:p>
        </w:tc>
      </w:tr>
      <w:tr w:rsidR="0044763C" w:rsidRPr="00265B67" w14:paraId="5FEC7891" w14:textId="77777777" w:rsidTr="002D3EBF">
        <w:tc>
          <w:tcPr>
            <w:tcW w:w="3510" w:type="dxa"/>
          </w:tcPr>
          <w:p w14:paraId="2B9CBD9F" w14:textId="77777777" w:rsidR="0044763C" w:rsidRPr="00761653" w:rsidRDefault="0044763C" w:rsidP="002D3EBF">
            <w:pPr>
              <w:ind w:left="57" w:right="57" w:firstLine="0"/>
              <w:rPr>
                <w:szCs w:val="24"/>
              </w:rPr>
            </w:pPr>
            <w:r w:rsidRPr="00761653">
              <w:rPr>
                <w:szCs w:val="24"/>
              </w:rPr>
              <w:t>Амикацин</w:t>
            </w:r>
          </w:p>
        </w:tc>
        <w:tc>
          <w:tcPr>
            <w:tcW w:w="6237" w:type="dxa"/>
          </w:tcPr>
          <w:p w14:paraId="37234A77" w14:textId="77777777" w:rsidR="0044763C" w:rsidRPr="00761653" w:rsidRDefault="0044763C" w:rsidP="002D3EBF">
            <w:pPr>
              <w:ind w:left="57" w:right="57" w:firstLine="0"/>
              <w:rPr>
                <w:szCs w:val="24"/>
              </w:rPr>
            </w:pPr>
            <w:r w:rsidRPr="00761653">
              <w:rPr>
                <w:szCs w:val="24"/>
              </w:rPr>
              <w:t xml:space="preserve">25 мг/кг 1 раз/сут, инфузия в течение 60 минут </w:t>
            </w:r>
          </w:p>
        </w:tc>
      </w:tr>
    </w:tbl>
    <w:p w14:paraId="0DDA3B81" w14:textId="77777777" w:rsidR="0044763C" w:rsidRDefault="0044763C" w:rsidP="0044763C">
      <w:pPr>
        <w:widowControl w:val="0"/>
        <w:tabs>
          <w:tab w:val="left" w:pos="1134"/>
        </w:tabs>
        <w:autoSpaceDE w:val="0"/>
        <w:autoSpaceDN w:val="0"/>
        <w:adjustRightInd w:val="0"/>
        <w:ind w:right="49"/>
        <w:contextualSpacing/>
        <w:rPr>
          <w:bCs/>
          <w:i/>
          <w:u w:val="single"/>
        </w:rPr>
      </w:pPr>
    </w:p>
    <w:p w14:paraId="08297BC3" w14:textId="77777777" w:rsidR="0044763C" w:rsidRPr="00284D51" w:rsidRDefault="0044763C" w:rsidP="0044763C">
      <w:pPr>
        <w:widowControl w:val="0"/>
        <w:tabs>
          <w:tab w:val="left" w:pos="1134"/>
        </w:tabs>
        <w:autoSpaceDE w:val="0"/>
        <w:autoSpaceDN w:val="0"/>
        <w:adjustRightInd w:val="0"/>
        <w:ind w:right="49"/>
        <w:contextualSpacing/>
        <w:rPr>
          <w:bCs/>
          <w:i/>
        </w:rPr>
      </w:pPr>
      <w:r w:rsidRPr="00284D51">
        <w:rPr>
          <w:bCs/>
          <w:i/>
        </w:rPr>
        <w:t>Acinetobacter baumannii</w:t>
      </w:r>
    </w:p>
    <w:p w14:paraId="3A7DAEA6" w14:textId="77777777" w:rsidR="0044763C" w:rsidRPr="00761653" w:rsidRDefault="0044763C" w:rsidP="0044763C">
      <w:pPr>
        <w:widowControl w:val="0"/>
        <w:tabs>
          <w:tab w:val="left" w:pos="1134"/>
        </w:tabs>
        <w:autoSpaceDE w:val="0"/>
        <w:autoSpaceDN w:val="0"/>
        <w:adjustRightInd w:val="0"/>
        <w:ind w:right="49"/>
        <w:contextualSpacing/>
      </w:pPr>
      <w:r w:rsidRPr="00761653">
        <w:t xml:space="preserve">Характерным является ограничение потенциально активных </w:t>
      </w:r>
      <w:r w:rsidRPr="00761653">
        <w:rPr>
          <w:i/>
        </w:rPr>
        <w:t xml:space="preserve">in vitro </w:t>
      </w:r>
      <w:r w:rsidRPr="00761653">
        <w:t xml:space="preserve">препаратов, наличие высокой резистентности. Для лечения используют цефоперазон/сульбактам, карбапенем антипсевдомонадный, полимиксин или колистин, тигециклин (дозирование как при инфекции, вызванной </w:t>
      </w:r>
      <w:r w:rsidRPr="00761653">
        <w:rPr>
          <w:i/>
        </w:rPr>
        <w:t>P. aeruginosa</w:t>
      </w:r>
      <w:r w:rsidRPr="00761653">
        <w:t>).</w:t>
      </w:r>
    </w:p>
    <w:p w14:paraId="02A1E2BC" w14:textId="77777777" w:rsidR="0044763C" w:rsidRPr="00284D51" w:rsidRDefault="0044763C" w:rsidP="0044763C">
      <w:pPr>
        <w:widowControl w:val="0"/>
        <w:tabs>
          <w:tab w:val="left" w:pos="1134"/>
        </w:tabs>
        <w:autoSpaceDE w:val="0"/>
        <w:autoSpaceDN w:val="0"/>
        <w:adjustRightInd w:val="0"/>
        <w:ind w:right="49"/>
        <w:contextualSpacing/>
        <w:rPr>
          <w:bCs/>
        </w:rPr>
      </w:pPr>
      <w:r w:rsidRPr="00284D51">
        <w:rPr>
          <w:bCs/>
          <w:i/>
        </w:rPr>
        <w:t>Stenotrophomonas maltophilia</w:t>
      </w:r>
    </w:p>
    <w:p w14:paraId="17840444" w14:textId="77777777" w:rsidR="0044763C" w:rsidRPr="00761653" w:rsidRDefault="0044763C" w:rsidP="0044763C">
      <w:pPr>
        <w:widowControl w:val="0"/>
        <w:tabs>
          <w:tab w:val="left" w:pos="1134"/>
        </w:tabs>
        <w:autoSpaceDE w:val="0"/>
        <w:autoSpaceDN w:val="0"/>
        <w:adjustRightInd w:val="0"/>
        <w:ind w:right="49"/>
        <w:contextualSpacing/>
      </w:pPr>
      <w:r w:rsidRPr="00761653">
        <w:t>Препарат выбора – триметоприм/сульфаметоксазол, расчет дозы проводят по триметоприму 15 мг/кг/сутки.</w:t>
      </w:r>
    </w:p>
    <w:p w14:paraId="3EA46080" w14:textId="77777777" w:rsidR="0044763C" w:rsidRDefault="0044763C" w:rsidP="0044763C">
      <w:pPr>
        <w:widowControl w:val="0"/>
        <w:tabs>
          <w:tab w:val="left" w:pos="317"/>
          <w:tab w:val="left" w:pos="8715"/>
        </w:tabs>
        <w:autoSpaceDE w:val="0"/>
        <w:autoSpaceDN w:val="0"/>
        <w:adjustRightInd w:val="0"/>
        <w:ind w:right="49"/>
        <w:contextualSpacing/>
        <w:rPr>
          <w:b/>
        </w:rPr>
      </w:pPr>
    </w:p>
    <w:p w14:paraId="4316D708" w14:textId="77777777" w:rsidR="0044763C" w:rsidRPr="00761653" w:rsidRDefault="0044763C" w:rsidP="0044763C">
      <w:pPr>
        <w:widowControl w:val="0"/>
        <w:tabs>
          <w:tab w:val="left" w:pos="317"/>
          <w:tab w:val="left" w:pos="8715"/>
        </w:tabs>
        <w:autoSpaceDE w:val="0"/>
        <w:autoSpaceDN w:val="0"/>
        <w:adjustRightInd w:val="0"/>
        <w:ind w:right="49"/>
        <w:contextualSpacing/>
        <w:rPr>
          <w:b/>
          <w:iCs/>
        </w:rPr>
      </w:pPr>
      <w:r w:rsidRPr="00761653">
        <w:rPr>
          <w:b/>
        </w:rPr>
        <w:t>Грамположительные возбудители</w:t>
      </w:r>
    </w:p>
    <w:p w14:paraId="5E442126" w14:textId="77777777" w:rsidR="0044763C" w:rsidRPr="00284D51" w:rsidRDefault="0044763C" w:rsidP="0044763C">
      <w:pPr>
        <w:widowControl w:val="0"/>
        <w:tabs>
          <w:tab w:val="left" w:pos="317"/>
          <w:tab w:val="left" w:pos="8715"/>
        </w:tabs>
        <w:autoSpaceDE w:val="0"/>
        <w:autoSpaceDN w:val="0"/>
        <w:adjustRightInd w:val="0"/>
        <w:ind w:right="49"/>
        <w:contextualSpacing/>
        <w:rPr>
          <w:i/>
          <w:iCs/>
        </w:rPr>
      </w:pPr>
      <w:r w:rsidRPr="00284D51">
        <w:rPr>
          <w:i/>
          <w:iCs/>
        </w:rPr>
        <w:t>Коагулазонегативные стафилококки</w:t>
      </w:r>
    </w:p>
    <w:p w14:paraId="76B8A770" w14:textId="77777777" w:rsidR="0044763C" w:rsidRPr="00761653" w:rsidRDefault="0044763C" w:rsidP="0044763C">
      <w:pPr>
        <w:widowControl w:val="0"/>
        <w:tabs>
          <w:tab w:val="left" w:pos="317"/>
          <w:tab w:val="left" w:pos="8715"/>
        </w:tabs>
        <w:autoSpaceDE w:val="0"/>
        <w:autoSpaceDN w:val="0"/>
        <w:adjustRightInd w:val="0"/>
        <w:ind w:right="49"/>
        <w:contextualSpacing/>
        <w:rPr>
          <w:bCs/>
        </w:rPr>
      </w:pPr>
      <w:r w:rsidRPr="00761653">
        <w:rPr>
          <w:bCs/>
        </w:rPr>
        <w:t>Явялются причиной бактериемий (2</w:t>
      </w:r>
      <w:r>
        <w:rPr>
          <w:bCs/>
        </w:rPr>
        <w:t>-</w:t>
      </w:r>
      <w:r w:rsidRPr="00761653">
        <w:rPr>
          <w:bCs/>
        </w:rPr>
        <w:t xml:space="preserve">е место) и катетер-ассоциированных инфекций. Подтверждают инфекцию двумя положительными гемокультурами. Около 80% штаммов устойчивые к оксациллину. Препарат выбора для лечения – ванкомицин. </w:t>
      </w:r>
    </w:p>
    <w:p w14:paraId="24FC5E76" w14:textId="77777777" w:rsidR="0044763C" w:rsidRPr="00284D51" w:rsidRDefault="0044763C" w:rsidP="0044763C">
      <w:pPr>
        <w:widowControl w:val="0"/>
        <w:tabs>
          <w:tab w:val="left" w:pos="317"/>
          <w:tab w:val="left" w:pos="8715"/>
        </w:tabs>
        <w:autoSpaceDE w:val="0"/>
        <w:autoSpaceDN w:val="0"/>
        <w:adjustRightInd w:val="0"/>
        <w:ind w:right="49"/>
        <w:contextualSpacing/>
      </w:pPr>
      <w:r w:rsidRPr="00284D51">
        <w:rPr>
          <w:i/>
        </w:rPr>
        <w:t>Enterococcus</w:t>
      </w:r>
      <w:r w:rsidRPr="00284D51">
        <w:t xml:space="preserve"> spp. </w:t>
      </w:r>
    </w:p>
    <w:p w14:paraId="00C0A891" w14:textId="77777777" w:rsidR="0044763C" w:rsidRPr="00761653" w:rsidRDefault="0044763C" w:rsidP="0044763C">
      <w:pPr>
        <w:widowControl w:val="0"/>
        <w:tabs>
          <w:tab w:val="left" w:pos="317"/>
          <w:tab w:val="left" w:pos="8715"/>
        </w:tabs>
        <w:autoSpaceDE w:val="0"/>
        <w:autoSpaceDN w:val="0"/>
        <w:adjustRightInd w:val="0"/>
        <w:ind w:right="49"/>
        <w:contextualSpacing/>
        <w:rPr>
          <w:bCs/>
        </w:rPr>
      </w:pPr>
      <w:r>
        <w:rPr>
          <w:bCs/>
        </w:rPr>
        <w:t xml:space="preserve">У гематологических пациентов в основном вызывают </w:t>
      </w:r>
      <w:r w:rsidRPr="00761653">
        <w:rPr>
          <w:bCs/>
        </w:rPr>
        <w:t xml:space="preserve">инфекции кровотока, далее следуют инфекции мочевыводящих путей, редко – эндокардиты. Штаммы </w:t>
      </w:r>
      <w:r w:rsidRPr="00761653">
        <w:rPr>
          <w:bCs/>
          <w:i/>
        </w:rPr>
        <w:t>E. faecium</w:t>
      </w:r>
      <w:r w:rsidRPr="00761653">
        <w:rPr>
          <w:bCs/>
        </w:rPr>
        <w:t xml:space="preserve"> (70%) преобладают над E</w:t>
      </w:r>
      <w:r w:rsidRPr="00761653">
        <w:rPr>
          <w:bCs/>
          <w:i/>
        </w:rPr>
        <w:t>. faecalis</w:t>
      </w:r>
      <w:r w:rsidRPr="00761653">
        <w:rPr>
          <w:bCs/>
        </w:rPr>
        <w:t xml:space="preserve"> (30%). Препарат выбора в лечении инфекций, вызванных E. faecalis - ампициллин (97% чувствительные). Антибиотикорезистентность более высокая среди </w:t>
      </w:r>
      <w:r w:rsidRPr="00761653">
        <w:rPr>
          <w:bCs/>
          <w:i/>
        </w:rPr>
        <w:t xml:space="preserve">E. faecium </w:t>
      </w:r>
      <w:r w:rsidRPr="00761653">
        <w:rPr>
          <w:bCs/>
        </w:rPr>
        <w:t xml:space="preserve">- около 15% устойчивые к ванкомицину. При выделении ванкомицин-резистентных </w:t>
      </w:r>
      <w:r w:rsidRPr="00761653">
        <w:rPr>
          <w:bCs/>
          <w:i/>
        </w:rPr>
        <w:t>E. faecium</w:t>
      </w:r>
      <w:r w:rsidRPr="00761653">
        <w:rPr>
          <w:bCs/>
        </w:rPr>
        <w:t xml:space="preserve"> из гемокультуры препаратами выбора являются даптомицин (доза 10-12 мг/кг/сутки), линезолид.</w:t>
      </w:r>
    </w:p>
    <w:p w14:paraId="7A0F7207" w14:textId="77777777" w:rsidR="0044763C" w:rsidRPr="00284D51" w:rsidRDefault="0044763C" w:rsidP="0044763C">
      <w:pPr>
        <w:widowControl w:val="0"/>
        <w:tabs>
          <w:tab w:val="left" w:pos="317"/>
          <w:tab w:val="left" w:pos="8715"/>
        </w:tabs>
        <w:autoSpaceDE w:val="0"/>
        <w:autoSpaceDN w:val="0"/>
        <w:adjustRightInd w:val="0"/>
        <w:ind w:right="49"/>
        <w:contextualSpacing/>
        <w:rPr>
          <w:i/>
        </w:rPr>
      </w:pPr>
      <w:r w:rsidRPr="00284D51">
        <w:rPr>
          <w:i/>
        </w:rPr>
        <w:t>Staphylococcus aureus</w:t>
      </w:r>
    </w:p>
    <w:p w14:paraId="3D966EF4" w14:textId="77777777" w:rsidR="0044763C" w:rsidRPr="00761653" w:rsidRDefault="0044763C" w:rsidP="0044763C">
      <w:pPr>
        <w:widowControl w:val="0"/>
        <w:tabs>
          <w:tab w:val="left" w:pos="317"/>
          <w:tab w:val="left" w:pos="8715"/>
        </w:tabs>
        <w:autoSpaceDE w:val="0"/>
        <w:autoSpaceDN w:val="0"/>
        <w:adjustRightInd w:val="0"/>
        <w:ind w:right="49"/>
        <w:contextualSpacing/>
        <w:rPr>
          <w:bCs/>
        </w:rPr>
      </w:pPr>
      <w:r>
        <w:rPr>
          <w:bCs/>
        </w:rPr>
        <w:t xml:space="preserve">У гематологических пациентов могут быть причиной </w:t>
      </w:r>
      <w:r w:rsidRPr="00761653">
        <w:rPr>
          <w:bCs/>
        </w:rPr>
        <w:t>инфекции кровотока, пневмонии, инфекции к</w:t>
      </w:r>
      <w:r>
        <w:rPr>
          <w:bCs/>
        </w:rPr>
        <w:t>ожи и мягких тканей, эндокардита</w:t>
      </w:r>
      <w:r w:rsidRPr="00761653">
        <w:rPr>
          <w:bCs/>
        </w:rPr>
        <w:t>. Около 20%-30% штаммов являются устойчивыми к оксациллину. Антибиотики, используемые для лечения указаны в таблице 4. При тяжелом течении инфекции в отдельных случаях сочетают даптомицин с линезолидом. Длительность лечения не менее 2-х недель.</w:t>
      </w:r>
    </w:p>
    <w:p w14:paraId="4F2B681F" w14:textId="77777777" w:rsidR="0044763C" w:rsidRPr="00761653" w:rsidRDefault="0044763C" w:rsidP="0044763C">
      <w:pPr>
        <w:widowControl w:val="0"/>
        <w:tabs>
          <w:tab w:val="left" w:pos="317"/>
          <w:tab w:val="left" w:pos="8715"/>
        </w:tabs>
        <w:autoSpaceDE w:val="0"/>
        <w:autoSpaceDN w:val="0"/>
        <w:adjustRightInd w:val="0"/>
        <w:ind w:right="49"/>
        <w:contextualSpacing/>
        <w:rPr>
          <w:bCs/>
        </w:rPr>
      </w:pPr>
      <w:r w:rsidRPr="00761653">
        <w:rPr>
          <w:bCs/>
        </w:rPr>
        <w:t xml:space="preserve">Другие грамположительные бактерии редко вызывают инфекции, лечение их </w:t>
      </w:r>
      <w:r>
        <w:rPr>
          <w:bCs/>
        </w:rPr>
        <w:t xml:space="preserve">такое же, </w:t>
      </w:r>
      <w:r w:rsidRPr="00761653">
        <w:rPr>
          <w:bCs/>
        </w:rPr>
        <w:t xml:space="preserve">как у других категорий </w:t>
      </w:r>
      <w:r>
        <w:rPr>
          <w:bCs/>
        </w:rPr>
        <w:t>пациентов.</w:t>
      </w:r>
    </w:p>
    <w:p w14:paraId="4F46532A" w14:textId="77777777" w:rsidR="0044763C" w:rsidRDefault="0044763C" w:rsidP="0044763C">
      <w:pPr>
        <w:ind w:hanging="142"/>
      </w:pPr>
    </w:p>
    <w:p w14:paraId="57F14D4B" w14:textId="77777777" w:rsidR="0044763C" w:rsidRPr="00761653" w:rsidRDefault="0044763C" w:rsidP="0044763C">
      <w:pPr>
        <w:ind w:hanging="142"/>
        <w:rPr>
          <w:i/>
        </w:rPr>
      </w:pPr>
      <w:r w:rsidRPr="00761653">
        <w:t xml:space="preserve">Таблица 4. Лечение инфекций, вызванных </w:t>
      </w:r>
      <w:r w:rsidRPr="00761653">
        <w:rPr>
          <w:i/>
        </w:rPr>
        <w:t xml:space="preserve">Staphylococcus aureus </w:t>
      </w:r>
      <w:r w:rsidRPr="00761653">
        <w:t>и</w:t>
      </w:r>
      <w:r w:rsidRPr="00761653">
        <w:rPr>
          <w:i/>
        </w:rPr>
        <w:t xml:space="preserve"> Enterococcus faecium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835"/>
        <w:gridCol w:w="4395"/>
      </w:tblGrid>
      <w:tr w:rsidR="0044763C" w:rsidRPr="00761653" w14:paraId="539EF403" w14:textId="77777777" w:rsidTr="002D3EBF">
        <w:tc>
          <w:tcPr>
            <w:tcW w:w="2376" w:type="dxa"/>
            <w:vAlign w:val="center"/>
          </w:tcPr>
          <w:p w14:paraId="5F2F2AAF" w14:textId="77777777" w:rsidR="0044763C" w:rsidRPr="00761653" w:rsidRDefault="0044763C" w:rsidP="002D3EBF">
            <w:pPr>
              <w:spacing w:line="240" w:lineRule="auto"/>
              <w:ind w:left="57" w:right="57" w:firstLine="0"/>
              <w:jc w:val="center"/>
              <w:rPr>
                <w:szCs w:val="24"/>
              </w:rPr>
            </w:pPr>
            <w:r w:rsidRPr="00761653">
              <w:rPr>
                <w:szCs w:val="24"/>
              </w:rPr>
              <w:t>Микроорганизм</w:t>
            </w:r>
          </w:p>
        </w:tc>
        <w:tc>
          <w:tcPr>
            <w:tcW w:w="2835" w:type="dxa"/>
            <w:vAlign w:val="center"/>
          </w:tcPr>
          <w:p w14:paraId="2F855FC1" w14:textId="77777777" w:rsidR="0044763C" w:rsidRPr="00761653" w:rsidRDefault="0044763C" w:rsidP="002D3EBF">
            <w:pPr>
              <w:spacing w:line="240" w:lineRule="auto"/>
              <w:ind w:left="57" w:right="57" w:firstLine="0"/>
              <w:jc w:val="center"/>
              <w:rPr>
                <w:szCs w:val="24"/>
              </w:rPr>
            </w:pPr>
            <w:r w:rsidRPr="00761653">
              <w:rPr>
                <w:szCs w:val="24"/>
              </w:rPr>
              <w:t>Препарат</w:t>
            </w:r>
          </w:p>
        </w:tc>
        <w:tc>
          <w:tcPr>
            <w:tcW w:w="4395" w:type="dxa"/>
            <w:vAlign w:val="center"/>
          </w:tcPr>
          <w:p w14:paraId="2AB74356" w14:textId="77777777" w:rsidR="0044763C" w:rsidRPr="00761653" w:rsidRDefault="0044763C" w:rsidP="002D3EBF">
            <w:pPr>
              <w:spacing w:line="240" w:lineRule="auto"/>
              <w:ind w:left="57" w:right="57" w:firstLine="0"/>
              <w:jc w:val="center"/>
              <w:rPr>
                <w:szCs w:val="24"/>
              </w:rPr>
            </w:pPr>
            <w:r w:rsidRPr="00761653">
              <w:rPr>
                <w:szCs w:val="24"/>
              </w:rPr>
              <w:t>Доза</w:t>
            </w:r>
          </w:p>
        </w:tc>
      </w:tr>
      <w:tr w:rsidR="0044763C" w:rsidRPr="00975FC1" w14:paraId="568014E9" w14:textId="77777777" w:rsidTr="002D3EBF">
        <w:tc>
          <w:tcPr>
            <w:tcW w:w="2376" w:type="dxa"/>
            <w:vMerge w:val="restart"/>
          </w:tcPr>
          <w:p w14:paraId="1403F2A8" w14:textId="77777777" w:rsidR="0044763C" w:rsidRPr="00761653" w:rsidRDefault="0044763C" w:rsidP="002D3EBF">
            <w:pPr>
              <w:spacing w:line="240" w:lineRule="auto"/>
              <w:ind w:left="57" w:right="57" w:firstLine="0"/>
              <w:rPr>
                <w:szCs w:val="24"/>
                <w:highlight w:val="green"/>
              </w:rPr>
            </w:pPr>
            <w:r w:rsidRPr="00761653">
              <w:rPr>
                <w:i/>
                <w:szCs w:val="24"/>
              </w:rPr>
              <w:t>S. aureus</w:t>
            </w:r>
            <w:r w:rsidRPr="00761653">
              <w:rPr>
                <w:szCs w:val="24"/>
              </w:rPr>
              <w:t>, чувствительные к оксациллину</w:t>
            </w:r>
          </w:p>
        </w:tc>
        <w:tc>
          <w:tcPr>
            <w:tcW w:w="2835" w:type="dxa"/>
          </w:tcPr>
          <w:p w14:paraId="7680C928" w14:textId="77777777" w:rsidR="0044763C" w:rsidRPr="00761653" w:rsidRDefault="0044763C" w:rsidP="002D3EBF">
            <w:pPr>
              <w:spacing w:line="240" w:lineRule="auto"/>
              <w:ind w:left="57" w:right="57" w:firstLine="0"/>
              <w:rPr>
                <w:szCs w:val="24"/>
              </w:rPr>
            </w:pPr>
            <w:r w:rsidRPr="00761653">
              <w:rPr>
                <w:szCs w:val="24"/>
              </w:rPr>
              <w:t>Оксациллин</w:t>
            </w:r>
          </w:p>
        </w:tc>
        <w:tc>
          <w:tcPr>
            <w:tcW w:w="4395" w:type="dxa"/>
          </w:tcPr>
          <w:p w14:paraId="45B1F13A" w14:textId="77777777" w:rsidR="0044763C" w:rsidRPr="00761653" w:rsidRDefault="0044763C" w:rsidP="002D3EBF">
            <w:pPr>
              <w:spacing w:line="240" w:lineRule="auto"/>
              <w:ind w:left="57" w:right="57" w:firstLine="0"/>
              <w:rPr>
                <w:szCs w:val="24"/>
              </w:rPr>
            </w:pPr>
            <w:r w:rsidRPr="00761653">
              <w:rPr>
                <w:szCs w:val="24"/>
              </w:rPr>
              <w:t>1-2 г каждые 4 часа, в/в</w:t>
            </w:r>
          </w:p>
        </w:tc>
      </w:tr>
      <w:tr w:rsidR="0044763C" w:rsidRPr="00975FC1" w14:paraId="0904EC2A" w14:textId="77777777" w:rsidTr="002D3EBF">
        <w:tc>
          <w:tcPr>
            <w:tcW w:w="2376" w:type="dxa"/>
            <w:vMerge/>
          </w:tcPr>
          <w:p w14:paraId="0AAF1C7E" w14:textId="77777777" w:rsidR="0044763C" w:rsidRPr="00761653" w:rsidRDefault="0044763C" w:rsidP="002D3EBF">
            <w:pPr>
              <w:spacing w:line="240" w:lineRule="auto"/>
              <w:ind w:left="57" w:right="57" w:firstLine="0"/>
              <w:rPr>
                <w:szCs w:val="24"/>
              </w:rPr>
            </w:pPr>
          </w:p>
        </w:tc>
        <w:tc>
          <w:tcPr>
            <w:tcW w:w="2835" w:type="dxa"/>
          </w:tcPr>
          <w:p w14:paraId="7AE4CC2F" w14:textId="77777777" w:rsidR="0044763C" w:rsidRPr="00761653" w:rsidRDefault="0044763C" w:rsidP="002D3EBF">
            <w:pPr>
              <w:spacing w:line="240" w:lineRule="auto"/>
              <w:ind w:left="57" w:right="57" w:firstLine="0"/>
              <w:rPr>
                <w:szCs w:val="24"/>
              </w:rPr>
            </w:pPr>
            <w:r w:rsidRPr="00761653">
              <w:rPr>
                <w:szCs w:val="24"/>
              </w:rPr>
              <w:t>Цефазолин</w:t>
            </w:r>
          </w:p>
        </w:tc>
        <w:tc>
          <w:tcPr>
            <w:tcW w:w="4395" w:type="dxa"/>
          </w:tcPr>
          <w:p w14:paraId="367A330B" w14:textId="77777777" w:rsidR="0044763C" w:rsidRPr="00761653" w:rsidRDefault="0044763C" w:rsidP="002D3EBF">
            <w:pPr>
              <w:spacing w:line="240" w:lineRule="auto"/>
              <w:ind w:left="57" w:right="57" w:firstLine="0"/>
              <w:rPr>
                <w:szCs w:val="24"/>
              </w:rPr>
            </w:pPr>
            <w:r w:rsidRPr="00761653">
              <w:rPr>
                <w:szCs w:val="24"/>
              </w:rPr>
              <w:t>1-2 г каждые 8 часов (максимальная доза 12 г/сут), в/в</w:t>
            </w:r>
          </w:p>
        </w:tc>
      </w:tr>
      <w:tr w:rsidR="0044763C" w:rsidRPr="00265B67" w14:paraId="21437E0C" w14:textId="77777777" w:rsidTr="002D3EBF">
        <w:tc>
          <w:tcPr>
            <w:tcW w:w="2376" w:type="dxa"/>
            <w:vMerge/>
          </w:tcPr>
          <w:p w14:paraId="1CE4BF75" w14:textId="77777777" w:rsidR="0044763C" w:rsidRPr="00761653" w:rsidRDefault="0044763C" w:rsidP="002D3EBF">
            <w:pPr>
              <w:spacing w:line="240" w:lineRule="auto"/>
              <w:ind w:left="57" w:right="57" w:firstLine="0"/>
              <w:rPr>
                <w:szCs w:val="24"/>
              </w:rPr>
            </w:pPr>
          </w:p>
        </w:tc>
        <w:tc>
          <w:tcPr>
            <w:tcW w:w="2835" w:type="dxa"/>
          </w:tcPr>
          <w:p w14:paraId="0E91A7D3" w14:textId="77777777" w:rsidR="0044763C" w:rsidRPr="00761653" w:rsidRDefault="0044763C" w:rsidP="002D3EBF">
            <w:pPr>
              <w:spacing w:line="240" w:lineRule="auto"/>
              <w:ind w:left="57" w:right="57" w:firstLine="0"/>
              <w:rPr>
                <w:szCs w:val="24"/>
              </w:rPr>
            </w:pPr>
            <w:r w:rsidRPr="00761653">
              <w:rPr>
                <w:szCs w:val="24"/>
              </w:rPr>
              <w:t>Цефтаролин</w:t>
            </w:r>
          </w:p>
        </w:tc>
        <w:tc>
          <w:tcPr>
            <w:tcW w:w="4395" w:type="dxa"/>
          </w:tcPr>
          <w:p w14:paraId="04E00599" w14:textId="77777777" w:rsidR="0044763C" w:rsidRPr="00761653" w:rsidRDefault="0044763C" w:rsidP="002D3EBF">
            <w:pPr>
              <w:spacing w:line="240" w:lineRule="auto"/>
              <w:ind w:left="57" w:right="57" w:firstLine="0"/>
              <w:rPr>
                <w:szCs w:val="24"/>
              </w:rPr>
            </w:pPr>
            <w:r w:rsidRPr="00761653">
              <w:rPr>
                <w:szCs w:val="24"/>
              </w:rPr>
              <w:t>600 мг каждые 12 часов, инфузия в течение 5-60 минут</w:t>
            </w:r>
          </w:p>
        </w:tc>
      </w:tr>
      <w:tr w:rsidR="0044763C" w:rsidRPr="00265B67" w14:paraId="412F10FC" w14:textId="77777777" w:rsidTr="002D3EBF">
        <w:tc>
          <w:tcPr>
            <w:tcW w:w="2376" w:type="dxa"/>
            <w:vMerge/>
          </w:tcPr>
          <w:p w14:paraId="3547666E" w14:textId="77777777" w:rsidR="0044763C" w:rsidRPr="00761653" w:rsidRDefault="0044763C" w:rsidP="002D3EBF">
            <w:pPr>
              <w:spacing w:line="240" w:lineRule="auto"/>
              <w:ind w:left="57" w:right="57" w:firstLine="0"/>
              <w:rPr>
                <w:szCs w:val="24"/>
                <w:highlight w:val="yellow"/>
              </w:rPr>
            </w:pPr>
          </w:p>
        </w:tc>
        <w:tc>
          <w:tcPr>
            <w:tcW w:w="2835" w:type="dxa"/>
          </w:tcPr>
          <w:p w14:paraId="0F315C29" w14:textId="77777777" w:rsidR="0044763C" w:rsidRPr="00761653" w:rsidRDefault="0044763C" w:rsidP="002D3EBF">
            <w:pPr>
              <w:spacing w:line="240" w:lineRule="auto"/>
              <w:ind w:left="57" w:right="57" w:firstLine="0"/>
              <w:rPr>
                <w:szCs w:val="24"/>
              </w:rPr>
            </w:pPr>
            <w:r w:rsidRPr="00761653">
              <w:rPr>
                <w:szCs w:val="24"/>
              </w:rPr>
              <w:t>Ванкомицин</w:t>
            </w:r>
          </w:p>
        </w:tc>
        <w:tc>
          <w:tcPr>
            <w:tcW w:w="4395" w:type="dxa"/>
          </w:tcPr>
          <w:p w14:paraId="73A94E55" w14:textId="77777777" w:rsidR="0044763C" w:rsidRPr="00761653" w:rsidRDefault="0044763C" w:rsidP="002D3EBF">
            <w:pPr>
              <w:spacing w:line="240" w:lineRule="auto"/>
              <w:ind w:left="57" w:right="57" w:firstLine="0"/>
              <w:rPr>
                <w:szCs w:val="24"/>
              </w:rPr>
            </w:pPr>
            <w:r w:rsidRPr="00761653">
              <w:rPr>
                <w:szCs w:val="24"/>
              </w:rPr>
              <w:t xml:space="preserve">Нагрузочная доза 25-30 мг/кг, затем 15-20 мг/кг каждые 8-12 часов (разовая доза не должна превышать 2 г), инфузия в течение 1,5-2 часов </w:t>
            </w:r>
          </w:p>
        </w:tc>
      </w:tr>
      <w:tr w:rsidR="0044763C" w:rsidRPr="00265B67" w14:paraId="774517B6" w14:textId="77777777" w:rsidTr="002D3EBF">
        <w:tc>
          <w:tcPr>
            <w:tcW w:w="2376" w:type="dxa"/>
            <w:vMerge w:val="restart"/>
          </w:tcPr>
          <w:p w14:paraId="45AB61FF" w14:textId="77777777" w:rsidR="0044763C" w:rsidRPr="00761653" w:rsidRDefault="0044763C" w:rsidP="002D3EBF">
            <w:pPr>
              <w:spacing w:line="240" w:lineRule="auto"/>
              <w:ind w:left="57" w:right="57" w:firstLine="0"/>
              <w:rPr>
                <w:szCs w:val="24"/>
              </w:rPr>
            </w:pPr>
            <w:r w:rsidRPr="00761653">
              <w:rPr>
                <w:i/>
                <w:szCs w:val="24"/>
              </w:rPr>
              <w:t>S. aureus,</w:t>
            </w:r>
            <w:r w:rsidRPr="00761653">
              <w:rPr>
                <w:szCs w:val="24"/>
              </w:rPr>
              <w:t xml:space="preserve"> устойчивые к оксациллину</w:t>
            </w:r>
          </w:p>
        </w:tc>
        <w:tc>
          <w:tcPr>
            <w:tcW w:w="2835" w:type="dxa"/>
          </w:tcPr>
          <w:p w14:paraId="5ADB544B" w14:textId="77777777" w:rsidR="0044763C" w:rsidRPr="00761653" w:rsidRDefault="0044763C" w:rsidP="002D3EBF">
            <w:pPr>
              <w:spacing w:line="240" w:lineRule="auto"/>
              <w:ind w:left="57" w:right="57" w:firstLine="0"/>
              <w:rPr>
                <w:szCs w:val="24"/>
              </w:rPr>
            </w:pPr>
            <w:r w:rsidRPr="00761653">
              <w:rPr>
                <w:szCs w:val="24"/>
              </w:rPr>
              <w:t>Ванкомицин</w:t>
            </w:r>
          </w:p>
        </w:tc>
        <w:tc>
          <w:tcPr>
            <w:tcW w:w="4395" w:type="dxa"/>
          </w:tcPr>
          <w:p w14:paraId="2B3DA73A" w14:textId="77777777" w:rsidR="0044763C" w:rsidRPr="00761653" w:rsidRDefault="0044763C" w:rsidP="002D3EBF">
            <w:pPr>
              <w:spacing w:line="240" w:lineRule="auto"/>
              <w:ind w:left="57" w:right="57" w:firstLine="0"/>
              <w:rPr>
                <w:szCs w:val="24"/>
              </w:rPr>
            </w:pPr>
            <w:r w:rsidRPr="00761653">
              <w:rPr>
                <w:szCs w:val="24"/>
              </w:rPr>
              <w:t xml:space="preserve">Нагрузочная доза 25-30 мг/кг, затем 15-20 мг/кг каждые 8-12 часов (разовая доза не должна превышать 2 г), инфузия в течение 1,5-2 часов (не рекомендован к назначению при инфекциях, вызванных </w:t>
            </w:r>
            <w:r w:rsidRPr="00761653">
              <w:rPr>
                <w:i/>
                <w:szCs w:val="24"/>
              </w:rPr>
              <w:t>S. aureus</w:t>
            </w:r>
            <w:r w:rsidRPr="00761653">
              <w:rPr>
                <w:szCs w:val="24"/>
              </w:rPr>
              <w:t xml:space="preserve"> с МПК ванкомицина &gt; 1 мкг/мл ввиду низкой клинической эффективности)</w:t>
            </w:r>
          </w:p>
        </w:tc>
      </w:tr>
      <w:tr w:rsidR="0044763C" w:rsidRPr="00975FC1" w14:paraId="6139711B" w14:textId="77777777" w:rsidTr="002D3EBF">
        <w:tc>
          <w:tcPr>
            <w:tcW w:w="2376" w:type="dxa"/>
            <w:vMerge/>
          </w:tcPr>
          <w:p w14:paraId="30AB9170" w14:textId="77777777" w:rsidR="0044763C" w:rsidRPr="00761653" w:rsidRDefault="0044763C" w:rsidP="002D3EBF">
            <w:pPr>
              <w:spacing w:line="240" w:lineRule="auto"/>
              <w:ind w:left="57" w:right="57" w:firstLine="0"/>
              <w:rPr>
                <w:szCs w:val="24"/>
              </w:rPr>
            </w:pPr>
          </w:p>
        </w:tc>
        <w:tc>
          <w:tcPr>
            <w:tcW w:w="2835" w:type="dxa"/>
          </w:tcPr>
          <w:p w14:paraId="40F733F4" w14:textId="77777777" w:rsidR="0044763C" w:rsidRPr="00761653" w:rsidRDefault="0044763C" w:rsidP="002D3EBF">
            <w:pPr>
              <w:spacing w:line="240" w:lineRule="auto"/>
              <w:ind w:left="57" w:right="57" w:firstLine="0"/>
              <w:rPr>
                <w:szCs w:val="24"/>
              </w:rPr>
            </w:pPr>
            <w:r w:rsidRPr="00761653">
              <w:rPr>
                <w:szCs w:val="24"/>
              </w:rPr>
              <w:t>Линезолид</w:t>
            </w:r>
          </w:p>
        </w:tc>
        <w:tc>
          <w:tcPr>
            <w:tcW w:w="4395" w:type="dxa"/>
          </w:tcPr>
          <w:p w14:paraId="6690EF4E" w14:textId="77777777" w:rsidR="0044763C" w:rsidRPr="00761653" w:rsidRDefault="0044763C" w:rsidP="002D3EBF">
            <w:pPr>
              <w:spacing w:line="240" w:lineRule="auto"/>
              <w:ind w:left="57" w:right="57" w:firstLine="0"/>
              <w:rPr>
                <w:szCs w:val="24"/>
              </w:rPr>
            </w:pPr>
            <w:r w:rsidRPr="00761653">
              <w:rPr>
                <w:szCs w:val="24"/>
              </w:rPr>
              <w:t>600 мг каждые 12 часов, в/в или внутрь</w:t>
            </w:r>
          </w:p>
        </w:tc>
      </w:tr>
      <w:tr w:rsidR="0044763C" w:rsidRPr="00975FC1" w14:paraId="6BE92375" w14:textId="77777777" w:rsidTr="002D3EBF">
        <w:tc>
          <w:tcPr>
            <w:tcW w:w="2376" w:type="dxa"/>
            <w:vMerge/>
          </w:tcPr>
          <w:p w14:paraId="73B4F69E" w14:textId="77777777" w:rsidR="0044763C" w:rsidRPr="00761653" w:rsidRDefault="0044763C" w:rsidP="002D3EBF">
            <w:pPr>
              <w:spacing w:line="240" w:lineRule="auto"/>
              <w:ind w:left="57" w:right="57" w:firstLine="0"/>
              <w:rPr>
                <w:szCs w:val="24"/>
              </w:rPr>
            </w:pPr>
          </w:p>
        </w:tc>
        <w:tc>
          <w:tcPr>
            <w:tcW w:w="2835" w:type="dxa"/>
          </w:tcPr>
          <w:p w14:paraId="0065F520" w14:textId="77777777" w:rsidR="0044763C" w:rsidRPr="00761653" w:rsidRDefault="0044763C" w:rsidP="002D3EBF">
            <w:pPr>
              <w:spacing w:line="240" w:lineRule="auto"/>
              <w:ind w:left="57" w:right="57" w:firstLine="0"/>
              <w:rPr>
                <w:szCs w:val="24"/>
              </w:rPr>
            </w:pPr>
            <w:r w:rsidRPr="00761653">
              <w:rPr>
                <w:szCs w:val="24"/>
              </w:rPr>
              <w:t>Тедизолид</w:t>
            </w:r>
          </w:p>
        </w:tc>
        <w:tc>
          <w:tcPr>
            <w:tcW w:w="4395" w:type="dxa"/>
          </w:tcPr>
          <w:p w14:paraId="62798B7D" w14:textId="77777777" w:rsidR="0044763C" w:rsidRPr="00761653" w:rsidRDefault="0044763C" w:rsidP="002D3EBF">
            <w:pPr>
              <w:spacing w:line="240" w:lineRule="auto"/>
              <w:ind w:left="57" w:right="57" w:firstLine="0"/>
              <w:rPr>
                <w:szCs w:val="24"/>
              </w:rPr>
            </w:pPr>
            <w:r w:rsidRPr="00761653">
              <w:rPr>
                <w:szCs w:val="24"/>
              </w:rPr>
              <w:t>200 мг каждые 24 часа, внутрь или в/в инфузия в течение 1 часа (не применяют для лечения инфекций кровотока и пневмонии)</w:t>
            </w:r>
          </w:p>
        </w:tc>
      </w:tr>
      <w:tr w:rsidR="0044763C" w:rsidRPr="00265B67" w14:paraId="51D0EFAD" w14:textId="77777777" w:rsidTr="002D3EBF">
        <w:tc>
          <w:tcPr>
            <w:tcW w:w="2376" w:type="dxa"/>
            <w:vMerge/>
          </w:tcPr>
          <w:p w14:paraId="6A02410D" w14:textId="77777777" w:rsidR="0044763C" w:rsidRPr="00761653" w:rsidRDefault="0044763C" w:rsidP="002D3EBF">
            <w:pPr>
              <w:spacing w:line="240" w:lineRule="auto"/>
              <w:ind w:left="57" w:right="57" w:firstLine="0"/>
              <w:rPr>
                <w:szCs w:val="24"/>
              </w:rPr>
            </w:pPr>
          </w:p>
        </w:tc>
        <w:tc>
          <w:tcPr>
            <w:tcW w:w="2835" w:type="dxa"/>
          </w:tcPr>
          <w:p w14:paraId="7386922C" w14:textId="77777777" w:rsidR="0044763C" w:rsidRPr="00761653" w:rsidRDefault="0044763C" w:rsidP="002D3EBF">
            <w:pPr>
              <w:spacing w:line="240" w:lineRule="auto"/>
              <w:ind w:left="57" w:right="57" w:firstLine="0"/>
              <w:rPr>
                <w:szCs w:val="24"/>
              </w:rPr>
            </w:pPr>
            <w:r w:rsidRPr="00761653">
              <w:rPr>
                <w:szCs w:val="24"/>
              </w:rPr>
              <w:t>Даптомицин</w:t>
            </w:r>
          </w:p>
        </w:tc>
        <w:tc>
          <w:tcPr>
            <w:tcW w:w="4395" w:type="dxa"/>
          </w:tcPr>
          <w:p w14:paraId="0CA284E5" w14:textId="77777777" w:rsidR="0044763C" w:rsidRPr="00761653" w:rsidRDefault="0044763C" w:rsidP="002D3EBF">
            <w:pPr>
              <w:spacing w:line="240" w:lineRule="auto"/>
              <w:ind w:left="57" w:right="57" w:firstLine="0"/>
              <w:rPr>
                <w:szCs w:val="24"/>
              </w:rPr>
            </w:pPr>
            <w:r w:rsidRPr="00761653">
              <w:rPr>
                <w:szCs w:val="24"/>
              </w:rPr>
              <w:t>10-12 мг/кг каждые 24 часа, инфузия в течение 30 минут (препарат не применяют для лечения пневмонии)</w:t>
            </w:r>
          </w:p>
        </w:tc>
      </w:tr>
      <w:tr w:rsidR="0044763C" w:rsidRPr="00265B67" w14:paraId="57772B06" w14:textId="77777777" w:rsidTr="002D3EBF">
        <w:tc>
          <w:tcPr>
            <w:tcW w:w="2376" w:type="dxa"/>
            <w:vMerge/>
          </w:tcPr>
          <w:p w14:paraId="57879950" w14:textId="77777777" w:rsidR="0044763C" w:rsidRPr="00761653" w:rsidRDefault="0044763C" w:rsidP="002D3EBF">
            <w:pPr>
              <w:spacing w:line="240" w:lineRule="auto"/>
              <w:ind w:left="57" w:right="57" w:firstLine="0"/>
              <w:rPr>
                <w:szCs w:val="24"/>
              </w:rPr>
            </w:pPr>
          </w:p>
        </w:tc>
        <w:tc>
          <w:tcPr>
            <w:tcW w:w="2835" w:type="dxa"/>
          </w:tcPr>
          <w:p w14:paraId="08116742" w14:textId="77777777" w:rsidR="0044763C" w:rsidRPr="00761653" w:rsidRDefault="0044763C" w:rsidP="002D3EBF">
            <w:pPr>
              <w:spacing w:line="240" w:lineRule="auto"/>
              <w:ind w:left="57" w:right="57" w:firstLine="0"/>
              <w:rPr>
                <w:szCs w:val="24"/>
              </w:rPr>
            </w:pPr>
            <w:r w:rsidRPr="00761653">
              <w:rPr>
                <w:szCs w:val="24"/>
              </w:rPr>
              <w:t>Телаванцин</w:t>
            </w:r>
          </w:p>
        </w:tc>
        <w:tc>
          <w:tcPr>
            <w:tcW w:w="4395" w:type="dxa"/>
          </w:tcPr>
          <w:p w14:paraId="1EB3169C" w14:textId="77777777" w:rsidR="0044763C" w:rsidRPr="00761653" w:rsidRDefault="0044763C" w:rsidP="002D3EBF">
            <w:pPr>
              <w:spacing w:line="240" w:lineRule="auto"/>
              <w:ind w:left="57" w:right="57" w:firstLine="0"/>
              <w:rPr>
                <w:szCs w:val="24"/>
              </w:rPr>
            </w:pPr>
            <w:r w:rsidRPr="00761653">
              <w:rPr>
                <w:szCs w:val="24"/>
              </w:rPr>
              <w:t>10 мг/кг каждые 24 часа, инфузия в течение 1 часа</w:t>
            </w:r>
          </w:p>
        </w:tc>
      </w:tr>
      <w:tr w:rsidR="0044763C" w:rsidRPr="00265B67" w14:paraId="712EB83A" w14:textId="77777777" w:rsidTr="002D3EBF">
        <w:tc>
          <w:tcPr>
            <w:tcW w:w="2376" w:type="dxa"/>
            <w:vMerge/>
          </w:tcPr>
          <w:p w14:paraId="11BA628B" w14:textId="77777777" w:rsidR="0044763C" w:rsidRPr="00761653" w:rsidRDefault="0044763C" w:rsidP="002D3EBF">
            <w:pPr>
              <w:spacing w:line="240" w:lineRule="auto"/>
              <w:ind w:left="57" w:right="57" w:firstLine="0"/>
              <w:rPr>
                <w:szCs w:val="24"/>
              </w:rPr>
            </w:pPr>
          </w:p>
        </w:tc>
        <w:tc>
          <w:tcPr>
            <w:tcW w:w="2835" w:type="dxa"/>
          </w:tcPr>
          <w:p w14:paraId="36632E69" w14:textId="77777777" w:rsidR="0044763C" w:rsidRPr="00761653" w:rsidRDefault="0044763C" w:rsidP="002D3EBF">
            <w:pPr>
              <w:spacing w:line="240" w:lineRule="auto"/>
              <w:ind w:left="57" w:right="57" w:firstLine="0"/>
              <w:rPr>
                <w:szCs w:val="24"/>
              </w:rPr>
            </w:pPr>
            <w:r w:rsidRPr="00761653">
              <w:rPr>
                <w:szCs w:val="24"/>
              </w:rPr>
              <w:t>Далбаванцин</w:t>
            </w:r>
          </w:p>
        </w:tc>
        <w:tc>
          <w:tcPr>
            <w:tcW w:w="4395" w:type="dxa"/>
          </w:tcPr>
          <w:p w14:paraId="15F849AA" w14:textId="77777777" w:rsidR="0044763C" w:rsidRPr="00761653" w:rsidRDefault="0044763C" w:rsidP="002D3EBF">
            <w:pPr>
              <w:spacing w:line="240" w:lineRule="auto"/>
              <w:ind w:left="57" w:right="57" w:firstLine="0"/>
              <w:rPr>
                <w:szCs w:val="24"/>
              </w:rPr>
            </w:pPr>
            <w:r w:rsidRPr="00761653">
              <w:rPr>
                <w:szCs w:val="24"/>
              </w:rPr>
              <w:t>1000 мг, инфузия в течение 30 мин, затем через неделю 500мг , инфузия в течение 30 мин</w:t>
            </w:r>
          </w:p>
        </w:tc>
      </w:tr>
      <w:tr w:rsidR="0044763C" w:rsidRPr="00975FC1" w14:paraId="457A16FC" w14:textId="77777777" w:rsidTr="002D3EBF">
        <w:tc>
          <w:tcPr>
            <w:tcW w:w="2376" w:type="dxa"/>
            <w:vMerge/>
          </w:tcPr>
          <w:p w14:paraId="285E6F20" w14:textId="77777777" w:rsidR="0044763C" w:rsidRPr="00761653" w:rsidRDefault="0044763C" w:rsidP="002D3EBF">
            <w:pPr>
              <w:spacing w:line="240" w:lineRule="auto"/>
              <w:ind w:left="57" w:right="57" w:firstLine="0"/>
              <w:rPr>
                <w:szCs w:val="24"/>
              </w:rPr>
            </w:pPr>
          </w:p>
        </w:tc>
        <w:tc>
          <w:tcPr>
            <w:tcW w:w="2835" w:type="dxa"/>
          </w:tcPr>
          <w:p w14:paraId="49D9E163" w14:textId="77777777" w:rsidR="0044763C" w:rsidRPr="00761653" w:rsidRDefault="0044763C" w:rsidP="002D3EBF">
            <w:pPr>
              <w:spacing w:line="240" w:lineRule="auto"/>
              <w:ind w:left="57" w:right="57" w:firstLine="0"/>
              <w:rPr>
                <w:szCs w:val="24"/>
              </w:rPr>
            </w:pPr>
            <w:r w:rsidRPr="00761653">
              <w:rPr>
                <w:szCs w:val="24"/>
              </w:rPr>
              <w:t>Тигециклин</w:t>
            </w:r>
          </w:p>
        </w:tc>
        <w:tc>
          <w:tcPr>
            <w:tcW w:w="4395" w:type="dxa"/>
          </w:tcPr>
          <w:p w14:paraId="46A866BC" w14:textId="77777777" w:rsidR="0044763C" w:rsidRPr="00761653" w:rsidRDefault="0044763C" w:rsidP="002D3EBF">
            <w:pPr>
              <w:spacing w:line="240" w:lineRule="auto"/>
              <w:ind w:left="57" w:right="57" w:firstLine="0"/>
              <w:rPr>
                <w:szCs w:val="24"/>
              </w:rPr>
            </w:pPr>
            <w:r w:rsidRPr="00761653">
              <w:rPr>
                <w:szCs w:val="24"/>
              </w:rPr>
              <w:t>Нагрузочная доза 100 мг, затем по 50 мг каждые 12 часов (не показан для лечения инфекций кровотока), в/в (применяют при интрабдоминальной инфекции, при инфекции кожи и мягких тканей)</w:t>
            </w:r>
          </w:p>
        </w:tc>
      </w:tr>
      <w:tr w:rsidR="0044763C" w:rsidRPr="00265B67" w14:paraId="50DBAC2A" w14:textId="77777777" w:rsidTr="002D3EBF">
        <w:tc>
          <w:tcPr>
            <w:tcW w:w="2376" w:type="dxa"/>
            <w:vMerge/>
          </w:tcPr>
          <w:p w14:paraId="77D08F78" w14:textId="77777777" w:rsidR="0044763C" w:rsidRPr="00761653" w:rsidRDefault="0044763C" w:rsidP="002D3EBF">
            <w:pPr>
              <w:spacing w:line="240" w:lineRule="auto"/>
              <w:ind w:left="57" w:right="57" w:firstLine="0"/>
              <w:rPr>
                <w:szCs w:val="24"/>
              </w:rPr>
            </w:pPr>
          </w:p>
        </w:tc>
        <w:tc>
          <w:tcPr>
            <w:tcW w:w="2835" w:type="dxa"/>
          </w:tcPr>
          <w:p w14:paraId="171CEB34" w14:textId="77777777" w:rsidR="0044763C" w:rsidRPr="00761653" w:rsidRDefault="0044763C" w:rsidP="002D3EBF">
            <w:pPr>
              <w:spacing w:line="240" w:lineRule="auto"/>
              <w:ind w:left="57" w:right="57" w:firstLine="0"/>
              <w:rPr>
                <w:szCs w:val="24"/>
              </w:rPr>
            </w:pPr>
            <w:r w:rsidRPr="00761653">
              <w:rPr>
                <w:szCs w:val="24"/>
              </w:rPr>
              <w:t>Цефтаролин</w:t>
            </w:r>
          </w:p>
        </w:tc>
        <w:tc>
          <w:tcPr>
            <w:tcW w:w="4395" w:type="dxa"/>
          </w:tcPr>
          <w:p w14:paraId="4B77E010" w14:textId="77777777" w:rsidR="0044763C" w:rsidRPr="00761653" w:rsidRDefault="0044763C" w:rsidP="002D3EBF">
            <w:pPr>
              <w:spacing w:line="240" w:lineRule="auto"/>
              <w:ind w:left="57" w:right="57" w:firstLine="0"/>
              <w:rPr>
                <w:szCs w:val="24"/>
              </w:rPr>
            </w:pPr>
            <w:r w:rsidRPr="00761653">
              <w:rPr>
                <w:szCs w:val="24"/>
              </w:rPr>
              <w:t>600 мг каждые 12 часов, инфузия в течение 5-60 минут</w:t>
            </w:r>
          </w:p>
        </w:tc>
      </w:tr>
      <w:tr w:rsidR="0044763C" w:rsidRPr="00265B67" w14:paraId="442A55A9" w14:textId="77777777" w:rsidTr="002D3EBF">
        <w:tc>
          <w:tcPr>
            <w:tcW w:w="2376" w:type="dxa"/>
          </w:tcPr>
          <w:p w14:paraId="1668A5BF" w14:textId="77777777" w:rsidR="0044763C" w:rsidRPr="00761653" w:rsidRDefault="0044763C" w:rsidP="002D3EBF">
            <w:pPr>
              <w:spacing w:line="240" w:lineRule="auto"/>
              <w:ind w:left="57" w:right="57" w:firstLine="0"/>
              <w:rPr>
                <w:szCs w:val="24"/>
              </w:rPr>
            </w:pPr>
            <w:r w:rsidRPr="00761653">
              <w:rPr>
                <w:i/>
                <w:szCs w:val="24"/>
              </w:rPr>
              <w:t xml:space="preserve">E. faecium, </w:t>
            </w:r>
            <w:r w:rsidRPr="00761653">
              <w:rPr>
                <w:szCs w:val="24"/>
              </w:rPr>
              <w:t>чувствительные к ванкомицину</w:t>
            </w:r>
          </w:p>
        </w:tc>
        <w:tc>
          <w:tcPr>
            <w:tcW w:w="2835" w:type="dxa"/>
          </w:tcPr>
          <w:p w14:paraId="47AB45BC" w14:textId="77777777" w:rsidR="0044763C" w:rsidRPr="00761653" w:rsidRDefault="0044763C" w:rsidP="002D3EBF">
            <w:pPr>
              <w:spacing w:line="240" w:lineRule="auto"/>
              <w:ind w:left="57" w:right="57" w:firstLine="0"/>
              <w:rPr>
                <w:szCs w:val="24"/>
              </w:rPr>
            </w:pPr>
            <w:r w:rsidRPr="00761653">
              <w:rPr>
                <w:szCs w:val="24"/>
              </w:rPr>
              <w:t>Ванкомицин</w:t>
            </w:r>
          </w:p>
        </w:tc>
        <w:tc>
          <w:tcPr>
            <w:tcW w:w="4395" w:type="dxa"/>
          </w:tcPr>
          <w:p w14:paraId="109F23BA" w14:textId="77777777" w:rsidR="0044763C" w:rsidRPr="00761653" w:rsidRDefault="0044763C" w:rsidP="002D3EBF">
            <w:pPr>
              <w:spacing w:line="240" w:lineRule="auto"/>
              <w:ind w:left="57" w:right="57" w:firstLine="0"/>
              <w:rPr>
                <w:szCs w:val="24"/>
              </w:rPr>
            </w:pPr>
            <w:r w:rsidRPr="00761653">
              <w:rPr>
                <w:szCs w:val="24"/>
              </w:rPr>
              <w:t>Нагрузочная доза 25-30 мг/кг, затем 15-20 мг/кг каждые 8-12 часов, (разовая доза не должна превышать 2 г), инфузия в течение 1,5-2 часов</w:t>
            </w:r>
          </w:p>
        </w:tc>
      </w:tr>
      <w:tr w:rsidR="0044763C" w:rsidRPr="00265B67" w14:paraId="3587FCB1" w14:textId="77777777" w:rsidTr="002D3EBF">
        <w:tc>
          <w:tcPr>
            <w:tcW w:w="2376" w:type="dxa"/>
            <w:vMerge w:val="restart"/>
          </w:tcPr>
          <w:p w14:paraId="27250BFD" w14:textId="77777777" w:rsidR="0044763C" w:rsidRPr="00761653" w:rsidRDefault="0044763C" w:rsidP="002D3EBF">
            <w:pPr>
              <w:spacing w:line="240" w:lineRule="auto"/>
              <w:ind w:left="57" w:right="57" w:firstLine="0"/>
              <w:rPr>
                <w:szCs w:val="24"/>
              </w:rPr>
            </w:pPr>
            <w:r w:rsidRPr="00761653">
              <w:rPr>
                <w:i/>
                <w:szCs w:val="24"/>
              </w:rPr>
              <w:t>E.faecium,</w:t>
            </w:r>
            <w:r w:rsidRPr="00761653">
              <w:rPr>
                <w:szCs w:val="24"/>
              </w:rPr>
              <w:t xml:space="preserve"> устойчивые к ванкомицину</w:t>
            </w:r>
          </w:p>
        </w:tc>
        <w:tc>
          <w:tcPr>
            <w:tcW w:w="2835" w:type="dxa"/>
          </w:tcPr>
          <w:p w14:paraId="5349A959" w14:textId="77777777" w:rsidR="0044763C" w:rsidRPr="00761653" w:rsidRDefault="0044763C" w:rsidP="002D3EBF">
            <w:pPr>
              <w:spacing w:line="240" w:lineRule="auto"/>
              <w:ind w:left="57" w:right="57" w:firstLine="0"/>
              <w:rPr>
                <w:szCs w:val="24"/>
              </w:rPr>
            </w:pPr>
            <w:r w:rsidRPr="00761653">
              <w:rPr>
                <w:szCs w:val="24"/>
              </w:rPr>
              <w:t>Даптомицин</w:t>
            </w:r>
          </w:p>
        </w:tc>
        <w:tc>
          <w:tcPr>
            <w:tcW w:w="4395" w:type="dxa"/>
          </w:tcPr>
          <w:p w14:paraId="4BF29D43" w14:textId="77777777" w:rsidR="0044763C" w:rsidRPr="00761653" w:rsidRDefault="0044763C" w:rsidP="002D3EBF">
            <w:pPr>
              <w:spacing w:line="240" w:lineRule="auto"/>
              <w:ind w:left="57" w:right="57" w:firstLine="0"/>
              <w:rPr>
                <w:szCs w:val="24"/>
              </w:rPr>
            </w:pPr>
            <w:r w:rsidRPr="00761653">
              <w:rPr>
                <w:szCs w:val="24"/>
              </w:rPr>
              <w:t>10-12 мг/кг каждые 24 часа, инфузия в течение 30 мин</w:t>
            </w:r>
          </w:p>
        </w:tc>
      </w:tr>
      <w:tr w:rsidR="0044763C" w:rsidRPr="00975FC1" w14:paraId="6D8898A2" w14:textId="77777777" w:rsidTr="002D3EBF">
        <w:tc>
          <w:tcPr>
            <w:tcW w:w="2376" w:type="dxa"/>
            <w:vMerge/>
          </w:tcPr>
          <w:p w14:paraId="3CF5D49D" w14:textId="77777777" w:rsidR="0044763C" w:rsidRPr="00761653" w:rsidRDefault="0044763C" w:rsidP="002D3EBF">
            <w:pPr>
              <w:spacing w:line="240" w:lineRule="auto"/>
              <w:ind w:left="57" w:right="57" w:firstLine="0"/>
              <w:rPr>
                <w:szCs w:val="24"/>
              </w:rPr>
            </w:pPr>
          </w:p>
        </w:tc>
        <w:tc>
          <w:tcPr>
            <w:tcW w:w="2835" w:type="dxa"/>
          </w:tcPr>
          <w:p w14:paraId="3DEA5B5C" w14:textId="77777777" w:rsidR="0044763C" w:rsidRPr="00761653" w:rsidRDefault="0044763C" w:rsidP="002D3EBF">
            <w:pPr>
              <w:spacing w:line="240" w:lineRule="auto"/>
              <w:ind w:left="57" w:right="57" w:firstLine="0"/>
              <w:rPr>
                <w:szCs w:val="24"/>
              </w:rPr>
            </w:pPr>
            <w:r w:rsidRPr="00761653">
              <w:rPr>
                <w:szCs w:val="24"/>
              </w:rPr>
              <w:t>Линезолид</w:t>
            </w:r>
          </w:p>
        </w:tc>
        <w:tc>
          <w:tcPr>
            <w:tcW w:w="4395" w:type="dxa"/>
          </w:tcPr>
          <w:p w14:paraId="62BFA778" w14:textId="77777777" w:rsidR="0044763C" w:rsidRPr="00761653" w:rsidRDefault="0044763C" w:rsidP="002D3EBF">
            <w:pPr>
              <w:spacing w:line="240" w:lineRule="auto"/>
              <w:ind w:left="57" w:right="57" w:firstLine="0"/>
              <w:rPr>
                <w:szCs w:val="24"/>
              </w:rPr>
            </w:pPr>
            <w:r w:rsidRPr="00761653">
              <w:rPr>
                <w:szCs w:val="24"/>
              </w:rPr>
              <w:t>600 мг каждые 12 часов, в/в или внутрь (следует применять при инфекциях, вызванных штаммами с МПК даптомицина &gt; 4 мкг/мл)</w:t>
            </w:r>
          </w:p>
        </w:tc>
      </w:tr>
      <w:tr w:rsidR="0044763C" w:rsidRPr="00975FC1" w14:paraId="7107F864" w14:textId="77777777" w:rsidTr="002D3EBF">
        <w:tc>
          <w:tcPr>
            <w:tcW w:w="2376" w:type="dxa"/>
            <w:vMerge/>
          </w:tcPr>
          <w:p w14:paraId="2C546A3A" w14:textId="77777777" w:rsidR="0044763C" w:rsidRPr="00761653" w:rsidRDefault="0044763C" w:rsidP="002D3EBF">
            <w:pPr>
              <w:spacing w:line="240" w:lineRule="auto"/>
              <w:ind w:left="57" w:right="57" w:firstLine="0"/>
              <w:rPr>
                <w:szCs w:val="24"/>
              </w:rPr>
            </w:pPr>
          </w:p>
        </w:tc>
        <w:tc>
          <w:tcPr>
            <w:tcW w:w="2835" w:type="dxa"/>
          </w:tcPr>
          <w:p w14:paraId="3D7BF1C9" w14:textId="77777777" w:rsidR="0044763C" w:rsidRPr="00761653" w:rsidRDefault="0044763C" w:rsidP="002D3EBF">
            <w:pPr>
              <w:spacing w:line="240" w:lineRule="auto"/>
              <w:ind w:left="57" w:right="57" w:firstLine="0"/>
              <w:rPr>
                <w:szCs w:val="24"/>
              </w:rPr>
            </w:pPr>
            <w:r w:rsidRPr="00761653">
              <w:rPr>
                <w:szCs w:val="24"/>
              </w:rPr>
              <w:t>Тедизолид</w:t>
            </w:r>
          </w:p>
        </w:tc>
        <w:tc>
          <w:tcPr>
            <w:tcW w:w="4395" w:type="dxa"/>
          </w:tcPr>
          <w:p w14:paraId="56F78722" w14:textId="77777777" w:rsidR="0044763C" w:rsidRPr="00761653" w:rsidRDefault="0044763C" w:rsidP="002D3EBF">
            <w:pPr>
              <w:spacing w:line="240" w:lineRule="auto"/>
              <w:ind w:left="57" w:right="57" w:firstLine="0"/>
              <w:rPr>
                <w:szCs w:val="24"/>
              </w:rPr>
            </w:pPr>
            <w:r w:rsidRPr="00761653">
              <w:rPr>
                <w:szCs w:val="24"/>
              </w:rPr>
              <w:t>200 мг каждые 24 часа, внутрь или в/в инфузия в течение 1 часа (не применяют в лечении инфекций кровотока и пневмонии)</w:t>
            </w:r>
          </w:p>
        </w:tc>
      </w:tr>
      <w:tr w:rsidR="0044763C" w:rsidRPr="00265B67" w14:paraId="29AFB6DE" w14:textId="77777777" w:rsidTr="002D3EBF">
        <w:tc>
          <w:tcPr>
            <w:tcW w:w="2376" w:type="dxa"/>
            <w:vMerge/>
          </w:tcPr>
          <w:p w14:paraId="59D11AC0" w14:textId="77777777" w:rsidR="0044763C" w:rsidRPr="00761653" w:rsidRDefault="0044763C" w:rsidP="002D3EBF">
            <w:pPr>
              <w:spacing w:line="240" w:lineRule="auto"/>
              <w:ind w:left="57" w:right="57" w:firstLine="0"/>
              <w:rPr>
                <w:szCs w:val="24"/>
              </w:rPr>
            </w:pPr>
          </w:p>
        </w:tc>
        <w:tc>
          <w:tcPr>
            <w:tcW w:w="2835" w:type="dxa"/>
          </w:tcPr>
          <w:p w14:paraId="45FC0C7E" w14:textId="77777777" w:rsidR="0044763C" w:rsidRPr="00761653" w:rsidRDefault="0044763C" w:rsidP="002D3EBF">
            <w:pPr>
              <w:spacing w:line="240" w:lineRule="auto"/>
              <w:ind w:left="57" w:right="57" w:firstLine="0"/>
              <w:rPr>
                <w:szCs w:val="24"/>
              </w:rPr>
            </w:pPr>
            <w:r w:rsidRPr="00761653">
              <w:rPr>
                <w:szCs w:val="24"/>
              </w:rPr>
              <w:t>Тигециклин</w:t>
            </w:r>
          </w:p>
        </w:tc>
        <w:tc>
          <w:tcPr>
            <w:tcW w:w="4395" w:type="dxa"/>
          </w:tcPr>
          <w:p w14:paraId="71782852" w14:textId="77777777" w:rsidR="0044763C" w:rsidRPr="00761653" w:rsidRDefault="0044763C" w:rsidP="002D3EBF">
            <w:pPr>
              <w:spacing w:line="240" w:lineRule="auto"/>
              <w:ind w:left="57" w:right="57" w:firstLine="0"/>
              <w:rPr>
                <w:szCs w:val="24"/>
              </w:rPr>
            </w:pPr>
            <w:r w:rsidRPr="00761653">
              <w:rPr>
                <w:szCs w:val="24"/>
              </w:rPr>
              <w:t>Нагрузочная доза 100 мг, затем по 50 мг каждые 12 часов (не показан для лечения инфекций кровотока, инфекций мочевыводящих путей)</w:t>
            </w:r>
          </w:p>
        </w:tc>
      </w:tr>
    </w:tbl>
    <w:p w14:paraId="55073DD6" w14:textId="77777777" w:rsidR="0044763C" w:rsidRDefault="0044763C" w:rsidP="0044763C">
      <w:pPr>
        <w:widowControl w:val="0"/>
        <w:autoSpaceDE w:val="0"/>
        <w:autoSpaceDN w:val="0"/>
        <w:adjustRightInd w:val="0"/>
        <w:ind w:right="49"/>
        <w:contextualSpacing/>
        <w:rPr>
          <w:b/>
          <w:bCs/>
          <w:iCs/>
        </w:rPr>
      </w:pPr>
    </w:p>
    <w:p w14:paraId="11DC16C2" w14:textId="77777777" w:rsidR="0044763C" w:rsidRPr="00761653" w:rsidRDefault="0044763C" w:rsidP="0044763C">
      <w:pPr>
        <w:widowControl w:val="0"/>
        <w:autoSpaceDE w:val="0"/>
        <w:autoSpaceDN w:val="0"/>
        <w:adjustRightInd w:val="0"/>
        <w:ind w:left="709" w:right="49" w:firstLine="0"/>
        <w:contextualSpacing/>
        <w:rPr>
          <w:bCs/>
          <w:iCs/>
        </w:rPr>
      </w:pPr>
      <w:r w:rsidRPr="00761653">
        <w:rPr>
          <w:b/>
          <w:bCs/>
          <w:iCs/>
        </w:rPr>
        <w:t>Отдельные инфекции, требующие особого лечения, у иммунокомпрометированных больных</w:t>
      </w:r>
      <w:r w:rsidRPr="00761653">
        <w:rPr>
          <w:bCs/>
          <w:iCs/>
        </w:rPr>
        <w:t xml:space="preserve">. </w:t>
      </w:r>
    </w:p>
    <w:p w14:paraId="4361C60D" w14:textId="77777777" w:rsidR="0044763C" w:rsidRPr="00284D51" w:rsidRDefault="0044763C" w:rsidP="0044763C">
      <w:pPr>
        <w:widowControl w:val="0"/>
        <w:autoSpaceDE w:val="0"/>
        <w:autoSpaceDN w:val="0"/>
        <w:adjustRightInd w:val="0"/>
        <w:ind w:right="49"/>
        <w:contextualSpacing/>
        <w:rPr>
          <w:i/>
          <w:iCs/>
        </w:rPr>
      </w:pPr>
      <w:r w:rsidRPr="00284D51">
        <w:rPr>
          <w:i/>
          <w:iCs/>
        </w:rPr>
        <w:t xml:space="preserve">Listeria monocytogenes </w:t>
      </w:r>
    </w:p>
    <w:p w14:paraId="18F7B5B2" w14:textId="743DC69F" w:rsidR="0044763C" w:rsidRPr="00761653" w:rsidRDefault="0044763C" w:rsidP="0044763C">
      <w:pPr>
        <w:widowControl w:val="0"/>
        <w:autoSpaceDE w:val="0"/>
        <w:autoSpaceDN w:val="0"/>
        <w:adjustRightInd w:val="0"/>
        <w:ind w:right="49"/>
        <w:contextualSpacing/>
      </w:pPr>
      <w:r w:rsidRPr="00D27DBA">
        <w:rPr>
          <w:bCs/>
          <w:i/>
          <w:iCs/>
        </w:rPr>
        <w:t>Listeria monocytogenes (</w:t>
      </w:r>
      <w:r w:rsidRPr="00D27DBA">
        <w:rPr>
          <w:i/>
        </w:rPr>
        <w:t xml:space="preserve">L. monocytogenes) </w:t>
      </w:r>
      <w:r>
        <w:rPr>
          <w:bCs/>
          <w:iCs/>
        </w:rPr>
        <w:t>в</w:t>
      </w:r>
      <w:r w:rsidRPr="00761653">
        <w:rPr>
          <w:iCs/>
        </w:rPr>
        <w:t xml:space="preserve">ызывают </w:t>
      </w:r>
      <w:r w:rsidRPr="00761653">
        <w:t>инфекции кровотока и менингоэнцефалит. Инфекция возникает преимущественно у больных с нарушениями Т-клеточного звена иммунитета</w:t>
      </w:r>
      <w:r w:rsidRPr="00F674EC">
        <w:t xml:space="preserve"> </w:t>
      </w:r>
      <w:r>
        <w:fldChar w:fldCharType="begin" w:fldLock="1"/>
      </w:r>
      <w:r w:rsidR="00687238">
        <w:instrText>ADDIN CSL_CITATION {"citationItems":[{"id":"ITEM-1","itemData":{"DOI":"10.3324/haematol.2013.091330","ISSN":"15928721","PMID":"24323984","abstract":"The detection of multi-resistant bacterial pathogens, particularly those to carbapenemases, in leukemic and stem cell transplant patients forces the use of old or non-conventional agents as the only remaining treatment options. These include colistin/polymyxin B, tigecycline, fosfomycin and various anti-gram-positive agents. Data on the use of these agents in leukemic patients are scanty, with only linezolid subjected to formal trials. The Expert Group of the 4th European Conference on Infections in Leukemia has developed guidelines for their use in these patient populations. Targeted therapy should be based on (i) in vitro susceptibility data, (ii) knowledge of the best treatment option against the particular species or phenotype of bacteria, (iii) pharmacokinetic/pharmacodynamic data, and (iv) careful assessment of the risk-benefit balance. For infections due to resistant Gram-negative bacteria, these agents should be preferably used in combination with other agents that remain active in vitro, because of suboptimal efficacy (e.g., tigecy-cline) and the risk of emergent resistance (e.g., fosfomycin). The paucity of new antibacterial drugs in the near future should lead us to limit the use of these drugs to situations where no alternative exists. © 2013 Ferrata Storti Foundation.","author":[{"dropping-particle":"","family":"Averbuch","given":"Diana","non-dropping-particle":"","parse-names":false,"suffix":""},{"dropping-particle":"","family":"Cordonnier","given":"Catherine","non-dropping-particle":"","parse-names":false,"suffix":""},{"dropping-particle":"","family":"Livermore","given":"David M.","non-dropping-particle":"","parse-names":false,"suffix":""},{"dropping-particle":"","family":"Mikulska","given":"Małgorzata","non-dropping-particle":"","parse-names":false,"suffix":""},{"dropping-particle":"","family":"Orasch","given":"Christina","non-dropping-particle":"","parse-names":false,"suffix":""},{"dropping-particle":"","family":"Viscoli","given":"Claudio","non-dropping-particle":"","parse-names":false,"suffix":""},{"dropping-particle":"","family":"Gyssens","given":"Inge C.","non-dropping-particle":"","parse-names":false,"suffix":""},{"dropping-particle":"V.","family":"Kern","given":"Winfried","non-dropping-particle":"","parse-names":false,"suffix":""},{"dropping-particle":"","family":"Klyasova","given":"Galina","non-dropping-particle":"","parse-names":false,"suffix":""},{"dropping-particle":"","family":"Marchetti","given":"Oscar","non-dropping-particle":"","parse-names":false,"suffix":""},{"dropping-particle":"","family":"Engelhard","given":"Dan","non-dropping-particle":"","parse-names":false,"suffix":""},{"dropping-particle":"","family":"Akova","given":"Murat","non-dropping-particle":"","parse-names":false,"suffix":""}],"container-title":"Haematologica","id":"ITEM-1","issue":"12","issued":{"date-parts":[["2013","12","1"]]},"page":"1836-1847","publisher":"Ferrata Storti Foundation","title":"Targeted therapy against multi-resistant bacteria in leukemic and hematopoietic stem cell transplant recipients: Guidelines of the 4th European conference on Infections in Leukemia (ECIL-4, 2011)","type":"article-journal","volume":"98"},"uris":["http://www.mendeley.com/documents/?uuid=49d65b4a-286f-48de-9fa8-11535bbffaa2"]}],"mendeley":{"formattedCitation":"[57]","plainTextFormattedCitation":"[57]","previouslyFormattedCitation":"[57]"},"properties":{"noteIndex":0},"schema":"https://github.com/citation-style-language/schema/raw/master/csl-citation.json"}</w:instrText>
      </w:r>
      <w:r>
        <w:fldChar w:fldCharType="separate"/>
      </w:r>
      <w:r w:rsidR="00214055" w:rsidRPr="00214055">
        <w:rPr>
          <w:noProof/>
        </w:rPr>
        <w:t>[57]</w:t>
      </w:r>
      <w:r>
        <w:fldChar w:fldCharType="end"/>
      </w:r>
      <w:r w:rsidRPr="00761653">
        <w:t xml:space="preserve">. Характерным является стремительное развитие инфекции – в течение 2-3 часов изменяется клиническая картина: возникает нарушение сознания вплоть до комы, определяются ригидность затылочных мышц и положительный симптом Кернига. Препарат выбора для лечения </w:t>
      </w:r>
      <w:r w:rsidRPr="00761653">
        <w:rPr>
          <w:bCs/>
        </w:rPr>
        <w:t xml:space="preserve">инфекции, вызванной </w:t>
      </w:r>
      <w:r w:rsidRPr="00761653">
        <w:rPr>
          <w:bCs/>
          <w:i/>
          <w:iCs/>
        </w:rPr>
        <w:t>L. monocytogenes</w:t>
      </w:r>
      <w:r w:rsidRPr="00761653">
        <w:rPr>
          <w:b/>
          <w:bCs/>
        </w:rPr>
        <w:t xml:space="preserve">, </w:t>
      </w:r>
      <w:r w:rsidRPr="00761653">
        <w:t xml:space="preserve">ампициллин по 2 г внутривенно 6 раз в сутки, при менингоэнцефалите – в сочетание с гентамицином 5мг/кг/сутки, внутривенно. </w:t>
      </w:r>
      <w:r w:rsidRPr="00761653">
        <w:rPr>
          <w:bCs/>
        </w:rPr>
        <w:t xml:space="preserve">Больным с нейтропенией и инфекцией ЦНС дополнительно назначают меропенем по 2 г х 3 раза. Меропенем отменяют при восстановлении гранулоцитов и продолжают лечение сочетанием ампициллина с гентамицином. </w:t>
      </w:r>
      <w:r w:rsidRPr="00761653">
        <w:rPr>
          <w:iCs/>
        </w:rPr>
        <w:t xml:space="preserve">Альтернативный препарат - </w:t>
      </w:r>
      <w:r w:rsidRPr="00761653">
        <w:t>триметоприм/сульфаметоксазол (расчет дозы по триметоприму 15 мг/кг в сутки, дозу разделяют на 3 приема). Такая доза используется у больных с вовлечением и без вовлечения ЦНС в инфекционный процесс.</w:t>
      </w:r>
      <w:r w:rsidRPr="00761653">
        <w:rPr>
          <w:bCs/>
        </w:rPr>
        <w:t xml:space="preserve"> Длительность лечения инфекции без вовлечения ЦНС составляет 14 дней, менингита - </w:t>
      </w:r>
      <w:r w:rsidRPr="00761653">
        <w:t>21 день, энцефалита или абсцессов в головном мозге - от 6 недель и более, эндокардита - 4-6 недель.</w:t>
      </w:r>
      <w:r w:rsidRPr="00761653">
        <w:rPr>
          <w:bCs/>
        </w:rPr>
        <w:t xml:space="preserve"> </w:t>
      </w:r>
      <w:r w:rsidRPr="00761653">
        <w:t>При инфекции ЦНС отмену антибиотиков выполняют только при полной регрессии изменений в головном мозге.</w:t>
      </w:r>
    </w:p>
    <w:p w14:paraId="72022063" w14:textId="77777777" w:rsidR="0044763C" w:rsidRPr="00284D51" w:rsidRDefault="0044763C" w:rsidP="0044763C">
      <w:pPr>
        <w:widowControl w:val="0"/>
        <w:autoSpaceDE w:val="0"/>
        <w:autoSpaceDN w:val="0"/>
        <w:adjustRightInd w:val="0"/>
        <w:ind w:right="49"/>
        <w:contextualSpacing/>
        <w:rPr>
          <w:bCs/>
          <w:i/>
        </w:rPr>
      </w:pPr>
      <w:r w:rsidRPr="00284D51">
        <w:rPr>
          <w:bCs/>
          <w:i/>
        </w:rPr>
        <w:t xml:space="preserve">Legionella pneumophila </w:t>
      </w:r>
    </w:p>
    <w:p w14:paraId="56A1750B" w14:textId="77777777" w:rsidR="0044763C" w:rsidRPr="00761653" w:rsidRDefault="0044763C" w:rsidP="0044763C">
      <w:pPr>
        <w:ind w:firstLine="708"/>
      </w:pPr>
      <w:r w:rsidRPr="00761653">
        <w:rPr>
          <w:i/>
        </w:rPr>
        <w:t>Legionella</w:t>
      </w:r>
      <w:r w:rsidRPr="000D7B76">
        <w:rPr>
          <w:i/>
        </w:rPr>
        <w:t xml:space="preserve"> </w:t>
      </w:r>
      <w:r w:rsidRPr="00761653">
        <w:rPr>
          <w:i/>
        </w:rPr>
        <w:t>pneumophila</w:t>
      </w:r>
      <w:r w:rsidRPr="000D7B76">
        <w:rPr>
          <w:i/>
        </w:rPr>
        <w:t xml:space="preserve"> (</w:t>
      </w:r>
      <w:r w:rsidRPr="00761653">
        <w:rPr>
          <w:i/>
        </w:rPr>
        <w:t>L</w:t>
      </w:r>
      <w:r w:rsidRPr="000D7B76">
        <w:rPr>
          <w:i/>
        </w:rPr>
        <w:t xml:space="preserve">. </w:t>
      </w:r>
      <w:r w:rsidRPr="00761653">
        <w:rPr>
          <w:i/>
        </w:rPr>
        <w:t>pneumophila</w:t>
      </w:r>
      <w:r w:rsidRPr="000D7B76">
        <w:rPr>
          <w:i/>
        </w:rPr>
        <w:t>)</w:t>
      </w:r>
      <w:r w:rsidRPr="000D7B76">
        <w:t xml:space="preserve"> </w:t>
      </w:r>
      <w:r>
        <w:rPr>
          <w:i/>
        </w:rPr>
        <w:t>я</w:t>
      </w:r>
      <w:r w:rsidRPr="00761653">
        <w:t>вля</w:t>
      </w:r>
      <w:r>
        <w:t>ю</w:t>
      </w:r>
      <w:r w:rsidRPr="00761653">
        <w:t>тся</w:t>
      </w:r>
      <w:r w:rsidRPr="000D7B76">
        <w:t xml:space="preserve"> </w:t>
      </w:r>
      <w:r w:rsidRPr="00761653">
        <w:t>грамотрицательным</w:t>
      </w:r>
      <w:r w:rsidRPr="000D7B76">
        <w:t xml:space="preserve"> </w:t>
      </w:r>
      <w:r w:rsidRPr="00761653">
        <w:t>бактериями</w:t>
      </w:r>
      <w:r w:rsidRPr="000D7B76">
        <w:t xml:space="preserve">, </w:t>
      </w:r>
      <w:r>
        <w:t>в</w:t>
      </w:r>
      <w:r w:rsidRPr="00761653">
        <w:t>ызывают</w:t>
      </w:r>
      <w:r w:rsidRPr="000D7B76">
        <w:t xml:space="preserve"> </w:t>
      </w:r>
      <w:r w:rsidRPr="00761653">
        <w:t>пневмонии</w:t>
      </w:r>
      <w:r w:rsidRPr="000D7B76">
        <w:t xml:space="preserve">. </w:t>
      </w:r>
      <w:r w:rsidRPr="00761653">
        <w:t>Препараты выбора для лечения</w:t>
      </w:r>
      <w:r>
        <w:t xml:space="preserve"> </w:t>
      </w:r>
      <w:r w:rsidRPr="00761653">
        <w:rPr>
          <w:i/>
        </w:rPr>
        <w:t>L</w:t>
      </w:r>
      <w:r w:rsidRPr="00D27DBA">
        <w:rPr>
          <w:i/>
        </w:rPr>
        <w:t xml:space="preserve">. </w:t>
      </w:r>
      <w:r w:rsidRPr="00761653">
        <w:rPr>
          <w:i/>
        </w:rPr>
        <w:t>pneumophila</w:t>
      </w:r>
      <w:r w:rsidRPr="00D27DBA">
        <w:t xml:space="preserve"> – </w:t>
      </w:r>
      <w:r w:rsidRPr="00761653">
        <w:t xml:space="preserve"> - моксифлоксацин (400 мг 1 раз в сутки) или левофлоксацин (500 мг - 750 мг 1 раз в сутки) или азитромицин (500 мг 1 раз в сутки), альтернативный препарат - ципрофлоксацин (400 мг внутривенно 3 раза в сутки или 750 мг внутрь 2 раза в сутки), при тяжелом течении - сочетание фторхинолона с тигециклином (1-е введение 100 мг, далее по 50 мг каждые 12 часов). Длительность лечения составляет от 8 до 21 дня, при тяжелом течении и у реципиентов аллогенных ТГСК – более продолжительный период.</w:t>
      </w:r>
    </w:p>
    <w:p w14:paraId="0B14033D" w14:textId="77777777" w:rsidR="0044763C" w:rsidRPr="00284D51" w:rsidRDefault="0044763C" w:rsidP="0044763C">
      <w:pPr>
        <w:widowControl w:val="0"/>
        <w:autoSpaceDE w:val="0"/>
        <w:autoSpaceDN w:val="0"/>
        <w:adjustRightInd w:val="0"/>
        <w:ind w:right="49"/>
        <w:contextualSpacing/>
        <w:rPr>
          <w:i/>
          <w:iCs/>
        </w:rPr>
      </w:pPr>
      <w:r w:rsidRPr="00284D51">
        <w:rPr>
          <w:i/>
          <w:iCs/>
        </w:rPr>
        <w:t xml:space="preserve">Clostridioides difficile </w:t>
      </w:r>
    </w:p>
    <w:p w14:paraId="19CCDF47" w14:textId="0E44F029" w:rsidR="0044763C" w:rsidRPr="00761653" w:rsidRDefault="0044763C" w:rsidP="0044763C">
      <w:pPr>
        <w:widowControl w:val="0"/>
        <w:autoSpaceDE w:val="0"/>
        <w:autoSpaceDN w:val="0"/>
        <w:adjustRightInd w:val="0"/>
        <w:ind w:right="49"/>
        <w:contextualSpacing/>
        <w:rPr>
          <w:strike/>
        </w:rPr>
      </w:pPr>
      <w:r w:rsidRPr="00761653">
        <w:t xml:space="preserve">Факторами патогенности </w:t>
      </w:r>
      <w:r w:rsidRPr="00D27DBA">
        <w:rPr>
          <w:bCs/>
          <w:i/>
          <w:iCs/>
        </w:rPr>
        <w:t>Clostridioides difficile</w:t>
      </w:r>
      <w:r>
        <w:rPr>
          <w:bCs/>
          <w:i/>
          <w:iCs/>
        </w:rPr>
        <w:t xml:space="preserve"> (</w:t>
      </w:r>
      <w:r w:rsidRPr="00761653">
        <w:rPr>
          <w:i/>
          <w:iCs/>
        </w:rPr>
        <w:t xml:space="preserve">C. </w:t>
      </w:r>
      <w:r>
        <w:rPr>
          <w:i/>
          <w:iCs/>
        </w:rPr>
        <w:t>d</w:t>
      </w:r>
      <w:r w:rsidRPr="00761653">
        <w:rPr>
          <w:i/>
          <w:iCs/>
        </w:rPr>
        <w:t>ifficile</w:t>
      </w:r>
      <w:r>
        <w:rPr>
          <w:i/>
          <w:iCs/>
        </w:rPr>
        <w:t>)</w:t>
      </w:r>
      <w:r w:rsidRPr="00761653">
        <w:t xml:space="preserve"> являются токсины A и В</w:t>
      </w:r>
      <w:r w:rsidRPr="00F674EC">
        <w:t xml:space="preserve"> </w:t>
      </w:r>
      <w:r>
        <w:fldChar w:fldCharType="begin" w:fldLock="1"/>
      </w:r>
      <w:r w:rsidR="00687238">
        <w:instrText>ADDIN CSL_CITATION {"citationItems":[{"id":"ITEM-1","itemData":{"DOI":"10.1111/1469-0691.12418","ISSN":"14690691","PMID":"24118601","abstract":"In 2009 the first European Society of Clinical Microbiology and Infection (ESCMID) treatment guidance document for Clostridium difficile infection (CDI) was published. The guideline has been applied widely in clinical practice. In this document an update and review on the comparative effectiveness of the currently available treatment modalities of CDI is given, thereby providing evidence-based recommendations on this issue. A computerized literature search was carried out to investigate randomized and non-randomized trials investigating the effect of an intervention on the clinical outcome of CDI. The Grades of Recommendation Assessment, Development and Evaluation (GRADE) system was used to grade the strength of our recommendations and the quality of the evidence. The ESCMID and an international team of experts from 11 European countries supported the process. To improve clinical guidance in the treatment of CDI, recommendations are specified for various patient groups, e.g. initial non-severe disease, severe CDI, first recurrence or risk for recurrent disease, multiple recurrences and treatment of CDI when oral administration is not possible. Treatment options that are reviewed include: antibiotics, toxin-binding resins and polymers, immunotherapy, probiotics, and faecal or bacterial intestinal transplantation. Except for very mild CDI that is clearly induced by antibiotic usage antibiotic treatment is advised. The main antibiotics that are recommended are metronidazole, vancomycin and fidaxomicin. Faecal transplantation is strongly recommended for multiple recurrent CDI. In case of perforation of the colon and/or systemic inflammation and deteriorating clinical condition despite antibiotic therapy, total abdominal colectomy or diverting loop ileostomy combined with colonic lavage is recommended. © 2013 The Authors Clinical Microbiology and Infection © 2013 European Society of Clinical Microbiology and Infectious Diseases.","author":[{"dropping-particle":"","family":"Debast","given":"S. B.","non-dropping-particle":"","parse-names":false,"suffix":""},{"dropping-particle":"","family":"Bauer","given":"M. P.","non-dropping-particle":"","parse-names":false,"suffix":""},{"dropping-particle":"","family":"Kuijper","given":"E. J.","non-dropping-particle":"","parse-names":false,"suffix":""},{"dropping-particle":"","family":"Allerberger","given":"F.","non-dropping-particle":"","parse-names":false,"suffix":""},{"dropping-particle":"","family":"Bouza","given":"E.","non-dropping-particle":"","parse-names":false,"suffix":""},{"dropping-particle":"","family":"Coia","given":"J. E.","non-dropping-particle":"","parse-names":false,"suffix":""},{"dropping-particle":"","family":"Cornely","given":"O. A.","non-dropping-particle":"","parse-names":false,"suffix":""},{"dropping-particle":"","family":"Fitzpatrick","given":"F.","non-dropping-particle":"","parse-names":false,"suffix":""},{"dropping-particle":"","family":"Guery","given":"B.","non-dropping-particle":"","parse-names":false,"suffix":""},{"dropping-particle":"","family":"Wilcox","given":"M.","non-dropping-particle":"","parse-names":false,"suffix":""},{"dropping-particle":"","family":"Nathwani","given":"D.","non-dropping-particle":"","parse-names":false,"suffix":""},{"dropping-particle":"","family":"Norén","given":"T.","non-dropping-particle":"","parse-names":false,"suffix":""},{"dropping-particle":"","family":"Olesen","given":"B.","non-dropping-particle":"","parse-names":false,"suffix":""},{"dropping-particle":"","family":"Rakoczi","given":"E.","non-dropping-particle":"","parse-names":false,"suffix":""},{"dropping-particle":"","family":"Welte","given":"T.","non-dropping-particle":"","parse-names":false,"suffix":""},{"dropping-particle":"","family":"Widmer","given":"A. F.","non-dropping-particle":"","parse-names":false,"suffix":""}],"container-title":"Clinical Microbiology and Infection","id":"ITEM-1","issue":"S2","issued":{"date-parts":[["2014"]]},"page":"1-26","publisher":"Blackwell Publishing Ltd","title":"European society of clinical microbiology and infectious diseases: Update of the treatment guidance document for Clostridium difficile infection","type":"article-journal","volume":"20"},"uris":["http://www.mendeley.com/documents/?uuid=e95ffe26-9199-3b8c-aa7a-4bac71d0214d"]}],"mendeley":{"formattedCitation":"[58]","plainTextFormattedCitation":"[58]","previouslyFormattedCitation":"[58]"},"properties":{"noteIndex":0},"schema":"https://github.com/citation-style-language/schema/raw/master/csl-citation.json"}</w:instrText>
      </w:r>
      <w:r>
        <w:fldChar w:fldCharType="separate"/>
      </w:r>
      <w:r w:rsidR="00214055" w:rsidRPr="00214055">
        <w:rPr>
          <w:noProof/>
        </w:rPr>
        <w:t>[58]</w:t>
      </w:r>
      <w:r>
        <w:fldChar w:fldCharType="end"/>
      </w:r>
      <w:r w:rsidRPr="00761653">
        <w:t>. Токсин А —</w:t>
      </w:r>
      <w:r>
        <w:t xml:space="preserve"> </w:t>
      </w:r>
      <w:r w:rsidRPr="00761653">
        <w:t xml:space="preserve">энтеротоксин, нарушает барьерную функцию слизистой оболочки кишечника. Токсин В — цитотоксин, оказывает цитопатический эффект, сильнее токсина А в 1000 раз, наличие его является обязательным для развития инфекции. Около 10% штаммов </w:t>
      </w:r>
      <w:r w:rsidRPr="00761653">
        <w:rPr>
          <w:i/>
          <w:iCs/>
        </w:rPr>
        <w:t>C. difficile</w:t>
      </w:r>
      <w:r w:rsidRPr="00761653">
        <w:t xml:space="preserve"> продуцируют бинарный токсин. Штаммы </w:t>
      </w:r>
      <w:r w:rsidRPr="00761653">
        <w:rPr>
          <w:i/>
          <w:iCs/>
        </w:rPr>
        <w:t>C. difficile</w:t>
      </w:r>
      <w:r w:rsidRPr="00761653">
        <w:t xml:space="preserve">, не продуцирующие токсины, не являются патогенными. Клиническими проявления инфекции, вызванной </w:t>
      </w:r>
      <w:r w:rsidRPr="00761653">
        <w:rPr>
          <w:i/>
          <w:iCs/>
        </w:rPr>
        <w:t>C. difficile</w:t>
      </w:r>
      <w:r w:rsidRPr="00761653">
        <w:rPr>
          <w:iCs/>
        </w:rPr>
        <w:t>,</w:t>
      </w:r>
      <w:r w:rsidRPr="00761653">
        <w:t xml:space="preserve"> являются диарея, ассоциированная с </w:t>
      </w:r>
      <w:r w:rsidRPr="00761653">
        <w:rPr>
          <w:i/>
          <w:iCs/>
        </w:rPr>
        <w:t>C. difficile</w:t>
      </w:r>
      <w:r w:rsidRPr="00761653">
        <w:t xml:space="preserve"> (наличие диареи + положительный токсин </w:t>
      </w:r>
      <w:r w:rsidRPr="00761653">
        <w:rPr>
          <w:i/>
          <w:iCs/>
        </w:rPr>
        <w:t>C.difficile</w:t>
      </w:r>
      <w:r w:rsidRPr="00761653">
        <w:t xml:space="preserve"> в кале), псевдомембранозный колит (эндоскопическая диагностика). Лечение диареи, обусловленной </w:t>
      </w:r>
      <w:r w:rsidRPr="00761653">
        <w:rPr>
          <w:i/>
          <w:iCs/>
        </w:rPr>
        <w:t>C. difficile</w:t>
      </w:r>
      <w:r w:rsidRPr="00761653">
        <w:t xml:space="preserve"> включает, помимо назначения антибиотиков, отмену, по-возможности, или/и сокращение числа используемых антибиотиков широкого спектра действия, ингибиторов протонной помпы</w:t>
      </w:r>
      <w:r w:rsidRPr="00F674EC">
        <w:t xml:space="preserve"> </w:t>
      </w:r>
      <w:r>
        <w:fldChar w:fldCharType="begin" w:fldLock="1"/>
      </w:r>
      <w:r w:rsidR="00687238">
        <w:instrText>ADDIN CSL_CITATION {"citationItems":[{"id":"ITEM-1","itemData":{"DOI":"10.1016/S1473-3099(19)30403-7","ISSN":"14744457","PMID":"31563344","abstract":"Background: Nosocomial pneumonia due to antimicrobial-resistant pathogens is associated with high mortality. We assessed the efficacy and safety of the combination antibacterial drug ceftolozane–tazobactam versus meropenem for treatment of Gram-negative nosocomial pneumonia. Methods: We conducted a randomised, controlled, double-blind, non-inferiority trial at 263 hospitals in 34 countries. Eligible patients were aged 18 years or older, were undergoing mechanical ventilation, and had nosocomial pneumonia (either ventilator-associated pneumonia or ventilated hospital-acquired pneumonia). Patients were randomly assigned (1:1) with block randomisation (block size four), stratified by type of nosocomial pneumonia and age (&lt;65 years vs ≥65 years), to receive either 3 g ceftolozane–tazobactam or 1 g meropenem intravenously every 8 h for 8–14 days. The primary endpoint was 28-day all-cause mortality (at a 10% non-inferiority margin). The key secondary endpoint was clinical response at the test-of-cure visit (7–14 days after the end of therapy; 12·5% non-inferiority margin). Both endpoints were assessed in the intention-to-treat population. Investigators, study staff, patients, and patients' representatives were masked to treatment assignment. Safety was assessed in all randomly assigned patients who received study treatment. This trial was registered with ClinicalTrials.gov, NCT02070757. Findings: Between Jan 16, 2015, and April 27, 2018, 726 patients were enrolled and randomly assigned, 362 to the ceftolozane–tazobactam group and 364 to the meropenem group. Overall, 519 (71%) patients had ventilator-associated pneumonia, 239 (33%) had Acute Physiology and Chronic Health Evaluation II scores of at least 20, and 668 (92%) were in the intensive care unit. At 28 days, 87 (24·0%) patients in the ceftolozane–tazobactam group and 92 (25·3%) in the meropenem group had died (weighted treatment difference 1·1% [95% CI −5·1 to 7·4]). At the test-of-cure visit 197 (54%) patients in the ceftolozane–tazobactam group and 194 (53%) in the meropenem group were clinically cured (weighted treatment difference 1·1% [95% CI −6·2 to 8·3]). Ceftolozane–tazobactam was thus non-inferior to meropenem in terms of both 28-day all-cause mortality and clinical cure at test of cure. Treatment-related adverse events occurred in 38 (11%) of 361 patients in the ceftolozane–tazobactam group and 27 (8%) of 359 in the meropenem group. Eight (2%) patients in the ceftolozane–tazobactam group and t…","author":[{"dropping-particle":"","family":"Kollef","given":"Marin H.","non-dropping-particle":"","parse-names":false,"suffix":""},{"dropping-particle":"","family":"Nováček","given":"Martin","non-dropping-particle":"","parse-names":false,"suffix":""},{"dropping-particle":"","family":"Kivistik","given":"Ülo","non-dropping-particle":"","parse-names":false,"suffix":""},{"dropping-particle":"","family":"Réa-Neto","given":"Álvaro","non-dropping-particle":"","parse-names":false,"suffix":""},{"dropping-particle":"","family":"Shime","given":"Nobuaki","non-dropping-particle":"","parse-names":false,"suffix":""},{"dropping-particle":"","family":"Martin-Loeches","given":"Ignacio","non-dropping-particle":"","parse-names":false,"suffix":""},{"dropping-particle":"","family":"Timsit","given":"Jean François","non-dropping-particle":"","parse-names":false,"suffix":""},{"dropping-particle":"","family":"Wunderink","given":"Richard G.","non-dropping-particle":"","parse-names":false,"suffix":""},{"dropping-particle":"","family":"Bruno","given":"Christopher J.","non-dropping-particle":"","parse-names":false,"suffix":""},{"dropping-particle":"","family":"Huntington","given":"Jennifer A.","non-dropping-particle":"","parse-names":false,"suffix":""},{"dropping-particle":"","family":"Lin","given":"Gina","non-dropping-particle":"","parse-names":false,"suffix":""},{"dropping-particle":"","family":"Yu","given":"Brian","non-dropping-particle":"","parse-names":false,"suffix":""},{"dropping-particle":"","family":"Butterton","given":"Joan R.","non-dropping-particle":"","parse-names":false,"suffix":""},{"dropping-particle":"","family":"Rhee","given":"Elizabeth G.","non-dropping-particle":"","parse-names":false,"suffix":""}],"container-title":"The Lancet Infectious Diseases","id":"ITEM-1","issue":"12","issued":{"date-parts":[["2019","12","1"]]},"page":"1299-1311","publisher":"Lancet Publishing Group","title":"Ceftolozane–tazobactam versus meropenem for treatment of nosocomial pneumonia (ASPECT-NP): a randomised, controlled, double-blind, phase 3, non-inferiority trial","type":"article-journal","volume":"19"},"uris":["http://www.mendeley.com/documents/?uuid=779e70f2-916f-3769-b6db-f94034eaa2bf"]}],"mendeley":{"formattedCitation":"[56]","plainTextFormattedCitation":"[56]","previouslyFormattedCitation":"[56]"},"properties":{"noteIndex":0},"schema":"https://github.com/citation-style-language/schema/raw/master/csl-citation.json"}</w:instrText>
      </w:r>
      <w:r>
        <w:fldChar w:fldCharType="separate"/>
      </w:r>
      <w:r w:rsidR="00214055" w:rsidRPr="00214055">
        <w:rPr>
          <w:noProof/>
        </w:rPr>
        <w:t>[56]</w:t>
      </w:r>
      <w:r>
        <w:fldChar w:fldCharType="end"/>
      </w:r>
      <w:r w:rsidRPr="00761653">
        <w:t xml:space="preserve">. </w:t>
      </w:r>
      <w:r w:rsidRPr="00761653">
        <w:rPr>
          <w:bCs/>
        </w:rPr>
        <w:t>При нетяжелом течении инфекции</w:t>
      </w:r>
      <w:r w:rsidRPr="00761653">
        <w:t xml:space="preserve"> (диарея, температура, боль в животе) - метронидазол по 500 мг 3 раза в сутки перорально или внутривенно, </w:t>
      </w:r>
      <w:r w:rsidRPr="00761653">
        <w:rPr>
          <w:bCs/>
        </w:rPr>
        <w:t>при тяжелом течении</w:t>
      </w:r>
      <w:r w:rsidRPr="00761653">
        <w:t xml:space="preserve"> (повышение уровня креатинина на 50% и более от исходного значения, снижение уровня альбумина) </w:t>
      </w:r>
      <w:r>
        <w:t>–</w:t>
      </w:r>
      <w:r w:rsidRPr="00761653">
        <w:t xml:space="preserve"> в</w:t>
      </w:r>
      <w:r>
        <w:t>а</w:t>
      </w:r>
      <w:r w:rsidRPr="00761653">
        <w:t xml:space="preserve">нкомицин по 125 мг 4 раза в день перорально или введение в зонд, оро – или назогастральный, при рефрактерном течении - используют сочетание метронидазола с ванкомицином (метронидазол по 500 мг 3 раза в сутки внутривенно, ванкомицин по 500 мг 4 раза в день через оро- или назогастральный зонд). </w:t>
      </w:r>
      <w:r w:rsidRPr="00761653">
        <w:rPr>
          <w:bCs/>
        </w:rPr>
        <w:t>Длительность лечения</w:t>
      </w:r>
      <w:r w:rsidRPr="00761653">
        <w:t xml:space="preserve"> составляет 10-14 дней.</w:t>
      </w:r>
    </w:p>
    <w:p w14:paraId="639E6F66" w14:textId="77777777" w:rsidR="0044763C" w:rsidRDefault="0044763C" w:rsidP="0044763C">
      <w:pPr>
        <w:widowControl w:val="0"/>
        <w:tabs>
          <w:tab w:val="left" w:pos="317"/>
          <w:tab w:val="left" w:pos="8715"/>
        </w:tabs>
        <w:autoSpaceDE w:val="0"/>
        <w:autoSpaceDN w:val="0"/>
        <w:adjustRightInd w:val="0"/>
        <w:ind w:right="49"/>
        <w:contextualSpacing/>
        <w:rPr>
          <w:b/>
          <w:iCs/>
        </w:rPr>
      </w:pPr>
    </w:p>
    <w:p w14:paraId="50247645" w14:textId="77777777" w:rsidR="0044763C" w:rsidRPr="00284D51" w:rsidRDefault="0044763C" w:rsidP="0044763C">
      <w:pPr>
        <w:widowControl w:val="0"/>
        <w:autoSpaceDE w:val="0"/>
        <w:autoSpaceDN w:val="0"/>
        <w:adjustRightInd w:val="0"/>
        <w:ind w:right="49"/>
        <w:contextualSpacing/>
        <w:rPr>
          <w:bCs/>
          <w:i/>
          <w:iCs/>
          <w:u w:val="single"/>
        </w:rPr>
      </w:pPr>
      <w:r w:rsidRPr="00284D51">
        <w:rPr>
          <w:bCs/>
          <w:i/>
          <w:iCs/>
          <w:u w:val="single"/>
        </w:rPr>
        <w:t>Назначение антибиотиков в зависимости от локализации инфекции</w:t>
      </w:r>
    </w:p>
    <w:p w14:paraId="21DA0338" w14:textId="77777777" w:rsidR="0044763C" w:rsidRPr="00284D51" w:rsidRDefault="0044763C" w:rsidP="0044763C">
      <w:pPr>
        <w:widowControl w:val="0"/>
        <w:tabs>
          <w:tab w:val="left" w:pos="0"/>
        </w:tabs>
        <w:autoSpaceDE w:val="0"/>
        <w:autoSpaceDN w:val="0"/>
        <w:adjustRightInd w:val="0"/>
        <w:ind w:right="49"/>
        <w:contextualSpacing/>
        <w:rPr>
          <w:bCs/>
          <w:i/>
          <w:iCs/>
        </w:rPr>
      </w:pPr>
      <w:r w:rsidRPr="00284D51">
        <w:rPr>
          <w:bCs/>
          <w:i/>
          <w:iCs/>
        </w:rPr>
        <w:t>Мукозит. Гингивит</w:t>
      </w:r>
    </w:p>
    <w:p w14:paraId="43BA4021" w14:textId="77777777" w:rsidR="0044763C" w:rsidRPr="00761653" w:rsidRDefault="0044763C" w:rsidP="0044763C">
      <w:pPr>
        <w:widowControl w:val="0"/>
        <w:tabs>
          <w:tab w:val="left" w:pos="0"/>
        </w:tabs>
        <w:autoSpaceDE w:val="0"/>
        <w:autoSpaceDN w:val="0"/>
        <w:adjustRightInd w:val="0"/>
        <w:ind w:right="49"/>
        <w:contextualSpacing/>
      </w:pPr>
      <w:r w:rsidRPr="00761653">
        <w:t xml:space="preserve">Чаще обусловлен грибами рода </w:t>
      </w:r>
      <w:r w:rsidRPr="00761653">
        <w:rPr>
          <w:i/>
        </w:rPr>
        <w:t>Candida</w:t>
      </w:r>
      <w:r w:rsidRPr="00761653">
        <w:t xml:space="preserve"> и герпес-вирусами, реже грамотрицательными бактериями (</w:t>
      </w:r>
      <w:r w:rsidRPr="00761653">
        <w:rPr>
          <w:i/>
        </w:rPr>
        <w:t>P. aeruginosa</w:t>
      </w:r>
      <w:r w:rsidRPr="00761653">
        <w:t xml:space="preserve">, </w:t>
      </w:r>
      <w:r w:rsidRPr="00761653">
        <w:rPr>
          <w:i/>
        </w:rPr>
        <w:t>S. malthopilia</w:t>
      </w:r>
      <w:r w:rsidRPr="00761653">
        <w:t>, бактериями порядка Enterobacterales). Лечение согласно выделенным микроорганизмам. При мукозите III-IV степени - ванкомицин, или даптомицин, или линезолид ввиду высокой вероятности развития сепсиса, обусловленного стрептококками</w:t>
      </w:r>
      <w:r w:rsidRPr="00761653">
        <w:rPr>
          <w:b/>
          <w:bCs/>
        </w:rPr>
        <w:t xml:space="preserve"> </w:t>
      </w:r>
      <w:r w:rsidRPr="00761653">
        <w:t xml:space="preserve">группы </w:t>
      </w:r>
      <w:r w:rsidRPr="00761653">
        <w:rPr>
          <w:i/>
          <w:iCs/>
        </w:rPr>
        <w:t>viridans</w:t>
      </w:r>
      <w:r w:rsidRPr="00761653">
        <w:t xml:space="preserve">. </w:t>
      </w:r>
    </w:p>
    <w:p w14:paraId="5B3B0216" w14:textId="77777777" w:rsidR="0044763C" w:rsidRPr="00284D51" w:rsidRDefault="0044763C" w:rsidP="0044763C">
      <w:pPr>
        <w:widowControl w:val="0"/>
        <w:tabs>
          <w:tab w:val="left" w:pos="0"/>
        </w:tabs>
        <w:autoSpaceDE w:val="0"/>
        <w:autoSpaceDN w:val="0"/>
        <w:adjustRightInd w:val="0"/>
        <w:ind w:right="49"/>
        <w:contextualSpacing/>
        <w:rPr>
          <w:bCs/>
          <w:i/>
          <w:iCs/>
        </w:rPr>
      </w:pPr>
      <w:r w:rsidRPr="00284D51">
        <w:rPr>
          <w:bCs/>
          <w:i/>
          <w:iCs/>
        </w:rPr>
        <w:t>Пневмония</w:t>
      </w:r>
    </w:p>
    <w:p w14:paraId="01CBE681" w14:textId="77777777" w:rsidR="0044763C" w:rsidRPr="00761653" w:rsidRDefault="0044763C" w:rsidP="0044763C">
      <w:pPr>
        <w:widowControl w:val="0"/>
        <w:tabs>
          <w:tab w:val="left" w:pos="0"/>
        </w:tabs>
        <w:autoSpaceDE w:val="0"/>
        <w:autoSpaceDN w:val="0"/>
        <w:adjustRightInd w:val="0"/>
        <w:ind w:right="49"/>
        <w:contextualSpacing/>
      </w:pPr>
      <w:r w:rsidRPr="00761653">
        <w:t xml:space="preserve">При стабильной ситуации выполняют БАЛ и дальнейшую модификацию антимикробной терапии осуществляют по результатам микробиологического исследования. При нестабильном соматическом состоянии или невозможности выполнения БАЛ назначают карбапенем (меропенем или имипенем/циластатин или дорипенем) и отменяют антибиотики первого этапа у больных с фебрильной нейтропенией. Вориконазол добавляют к лечению при пневмонии, резистентной к лечению антибиотиками, больным с нейтропенией от 10 дней и более или при лечении глюкокортикоидами, при условии, что не выявлены другие потенциальные возбудители пневмонии. Вориконазол назначают внутривенно, в 1-й день по 6 мг/кг 2 раза в сутки, в последующие дни по 4 мг/кг 2 раза в сутки, с переходом в дальнейшем на пероральную форму по 200 мг 2 раза в сутки, прием таблеток натощак или через 1 час после еды. </w:t>
      </w:r>
    </w:p>
    <w:p w14:paraId="0656948B" w14:textId="77777777" w:rsidR="0044763C" w:rsidRPr="00284D51" w:rsidRDefault="0044763C" w:rsidP="0044763C">
      <w:pPr>
        <w:widowControl w:val="0"/>
        <w:autoSpaceDE w:val="0"/>
        <w:autoSpaceDN w:val="0"/>
        <w:adjustRightInd w:val="0"/>
        <w:ind w:right="49"/>
        <w:contextualSpacing/>
        <w:rPr>
          <w:bCs/>
          <w:i/>
        </w:rPr>
      </w:pPr>
      <w:r w:rsidRPr="00284D51">
        <w:rPr>
          <w:bCs/>
          <w:i/>
        </w:rPr>
        <w:t>Инфекция перианальной области (парапроктит, обострение геморроя и другие)</w:t>
      </w:r>
    </w:p>
    <w:p w14:paraId="428D5C62" w14:textId="77777777" w:rsidR="0044763C" w:rsidRPr="00761653" w:rsidRDefault="0044763C" w:rsidP="0044763C">
      <w:pPr>
        <w:widowControl w:val="0"/>
        <w:autoSpaceDE w:val="0"/>
        <w:autoSpaceDN w:val="0"/>
        <w:adjustRightInd w:val="0"/>
        <w:ind w:right="49"/>
        <w:contextualSpacing/>
      </w:pPr>
      <w:r>
        <w:t xml:space="preserve">Диагностику и тактику лечения перианальной области – см. ниже в настоящей главе. </w:t>
      </w:r>
      <w:r w:rsidRPr="00761653">
        <w:t xml:space="preserve">Схемы антимикробной терапии включаяют препараты с активностью против грамотрицательных и анаэробных бактерий (цефоперазон/сульбактам + амикацин, или цефепим + амикацин + метронидазол или антипсевдомонадный карбапенем). При неэффективности добавляют антибиотики, активные против грамположительных бактерий (ванкомицин или телаванцин или линезолид или тедизолид или даптомицин), при выделении </w:t>
      </w:r>
      <w:r w:rsidRPr="00761653">
        <w:rPr>
          <w:i/>
        </w:rPr>
        <w:t>Candida</w:t>
      </w:r>
      <w:r w:rsidRPr="00761653">
        <w:t xml:space="preserve"> spp. из ректального мазка – флуконазол (400 мг в/в 1 раз в сутки). </w:t>
      </w:r>
    </w:p>
    <w:p w14:paraId="441DFBCD" w14:textId="77777777" w:rsidR="0044763C" w:rsidRDefault="0044763C" w:rsidP="0044763C">
      <w:pPr>
        <w:widowControl w:val="0"/>
        <w:autoSpaceDE w:val="0"/>
        <w:autoSpaceDN w:val="0"/>
        <w:adjustRightInd w:val="0"/>
        <w:ind w:right="49"/>
        <w:contextualSpacing/>
        <w:rPr>
          <w:b/>
          <w:bCs/>
        </w:rPr>
      </w:pPr>
    </w:p>
    <w:p w14:paraId="4D51BAB8" w14:textId="77777777" w:rsidR="0044763C" w:rsidRPr="00284D51" w:rsidRDefault="0044763C" w:rsidP="0044763C">
      <w:pPr>
        <w:widowControl w:val="0"/>
        <w:autoSpaceDE w:val="0"/>
        <w:autoSpaceDN w:val="0"/>
        <w:adjustRightInd w:val="0"/>
        <w:ind w:right="49"/>
        <w:contextualSpacing/>
        <w:rPr>
          <w:bCs/>
          <w:i/>
          <w:iCs/>
          <w:u w:val="single"/>
        </w:rPr>
      </w:pPr>
      <w:r w:rsidRPr="00284D51">
        <w:rPr>
          <w:bCs/>
          <w:i/>
          <w:iCs/>
          <w:u w:val="single"/>
        </w:rPr>
        <w:t>Критерии прекращения противомикробной терапии</w:t>
      </w:r>
    </w:p>
    <w:p w14:paraId="5374F71D" w14:textId="77777777" w:rsidR="0044763C" w:rsidRPr="00761653" w:rsidRDefault="0044763C" w:rsidP="0044763C">
      <w:pPr>
        <w:widowControl w:val="0"/>
        <w:autoSpaceDE w:val="0"/>
        <w:autoSpaceDN w:val="0"/>
        <w:adjustRightInd w:val="0"/>
        <w:ind w:right="49"/>
        <w:contextualSpacing/>
      </w:pPr>
      <w:r w:rsidRPr="00284D51">
        <w:rPr>
          <w:i/>
          <w:iCs/>
        </w:rPr>
        <w:t>При лихорадке неясной этиологии</w:t>
      </w:r>
      <w:r w:rsidRPr="00284D51">
        <w:rPr>
          <w:b/>
          <w:bCs/>
        </w:rPr>
        <w:t xml:space="preserve"> </w:t>
      </w:r>
      <w:r w:rsidRPr="00284D51">
        <w:t>в период нейтропении/лейкопении антибиотики</w:t>
      </w:r>
      <w:r w:rsidRPr="00761653">
        <w:t xml:space="preserve"> отменяют через 72 часа, если у </w:t>
      </w:r>
      <w:r>
        <w:t>пациента</w:t>
      </w:r>
      <w:r w:rsidRPr="00761653">
        <w:t xml:space="preserve"> не было эпизода нестабильной гемодинамики в данный эпизод инфекции и нормальная температура отмечается в течение 48 ч. </w:t>
      </w:r>
    </w:p>
    <w:p w14:paraId="4938FE4F" w14:textId="77777777" w:rsidR="0044763C" w:rsidRPr="00761653" w:rsidRDefault="0044763C" w:rsidP="0044763C">
      <w:pPr>
        <w:widowControl w:val="0"/>
        <w:autoSpaceDE w:val="0"/>
        <w:autoSpaceDN w:val="0"/>
        <w:adjustRightInd w:val="0"/>
        <w:ind w:right="49"/>
        <w:contextualSpacing/>
      </w:pPr>
      <w:r w:rsidRPr="00284D51">
        <w:rPr>
          <w:i/>
          <w:iCs/>
        </w:rPr>
        <w:t>При клинически и микробиологически доказанной инфекции</w:t>
      </w:r>
      <w:r w:rsidRPr="00284D51">
        <w:t xml:space="preserve"> длительность</w:t>
      </w:r>
      <w:r w:rsidRPr="00761653">
        <w:t xml:space="preserve"> применения антибиотиков составляет не менее 7 дней, при соблюдении условий, что нормальная температура наблюдается не менее 4-х дней, очаги инфекции полностью регрессировали, достигнута (или предполагается) микробиологическая эрадикация возбудителя подтвержденной инфекции. После отмены антибиотиков продолжиют наблюдение </w:t>
      </w:r>
      <w:r>
        <w:t>пациента</w:t>
      </w:r>
      <w:r w:rsidRPr="00761653">
        <w:t xml:space="preserve"> с нейтропенией/лейкопенией в течение последующих 24-48 ч, и в случае появления температуры вновь назначают антибиотики. </w:t>
      </w:r>
    </w:p>
    <w:p w14:paraId="2A80F052" w14:textId="77777777" w:rsidR="0044763C" w:rsidRDefault="0044763C" w:rsidP="0044763C">
      <w:pPr>
        <w:widowControl w:val="0"/>
        <w:autoSpaceDE w:val="0"/>
        <w:autoSpaceDN w:val="0"/>
        <w:adjustRightInd w:val="0"/>
        <w:ind w:right="49"/>
        <w:contextualSpacing/>
        <w:rPr>
          <w:b/>
          <w:bCs/>
        </w:rPr>
      </w:pPr>
    </w:p>
    <w:p w14:paraId="2F90488A" w14:textId="77777777" w:rsidR="0044763C" w:rsidRPr="00284D51" w:rsidRDefault="0044763C" w:rsidP="0044763C">
      <w:pPr>
        <w:widowControl w:val="0"/>
        <w:autoSpaceDE w:val="0"/>
        <w:autoSpaceDN w:val="0"/>
        <w:adjustRightInd w:val="0"/>
        <w:ind w:right="49"/>
        <w:contextualSpacing/>
        <w:rPr>
          <w:bCs/>
          <w:i/>
          <w:iCs/>
          <w:u w:val="single"/>
        </w:rPr>
      </w:pPr>
      <w:r w:rsidRPr="00284D51">
        <w:rPr>
          <w:bCs/>
          <w:i/>
          <w:iCs/>
          <w:u w:val="single"/>
        </w:rPr>
        <w:t>Лечение пациентов в амбулаторных условиях</w:t>
      </w:r>
    </w:p>
    <w:p w14:paraId="4D3BAC4D" w14:textId="77777777" w:rsidR="0044763C" w:rsidRDefault="0044763C" w:rsidP="0044763C">
      <w:pPr>
        <w:widowControl w:val="0"/>
        <w:autoSpaceDE w:val="0"/>
        <w:autoSpaceDN w:val="0"/>
        <w:adjustRightInd w:val="0"/>
        <w:ind w:right="49"/>
        <w:contextualSpacing/>
      </w:pPr>
      <w:r w:rsidRPr="00761653">
        <w:t xml:space="preserve">Амбулаторное лечение инфекционных осложнений в период нейтропении/лейкопении </w:t>
      </w:r>
      <w:r w:rsidRPr="00D40538">
        <w:t xml:space="preserve">проводят в большинстве случаев при условии, что ожидаемая длительность ее не будет превышать 5-10 дней и единственный симптом инфекции – температура менее 39,0°С; при этом нет значимых изменений в легких по данным радиологических исследований; отсутствует артериальная гипотензия и дыхательная недостаточность; нет клиники декомпенсации </w:t>
      </w:r>
      <w:r w:rsidRPr="00761653">
        <w:t xml:space="preserve">хронических заболеваний легких и сахарного диабета; нет нарушения сознания; отсутствует кровотечение; на предыдущих курсах химиотерапии не было инвазивного аспергиллеза. При ухудшении состояния больной должен быть </w:t>
      </w:r>
      <w:r w:rsidRPr="00D40538">
        <w:t xml:space="preserve">экстренно </w:t>
      </w:r>
      <w:r w:rsidRPr="00761653">
        <w:t xml:space="preserve">госпитализирован в стационар в любое время суток. </w:t>
      </w:r>
    </w:p>
    <w:p w14:paraId="054DDB78" w14:textId="77777777" w:rsidR="0044763C" w:rsidRDefault="0044763C" w:rsidP="0044763C">
      <w:pPr>
        <w:widowControl w:val="0"/>
        <w:autoSpaceDE w:val="0"/>
        <w:autoSpaceDN w:val="0"/>
        <w:adjustRightInd w:val="0"/>
        <w:ind w:right="49"/>
        <w:contextualSpacing/>
      </w:pPr>
      <w:r w:rsidRPr="00761653">
        <w:t xml:space="preserve">Амбулаторно назначают сочетание амоксициллина/клавуланата (625 мг внутрь 3 раза в сутки) с ципрофлоксацином (0,5 г внутрь 2 раза в сутки) </w:t>
      </w:r>
      <w:r w:rsidRPr="00761653">
        <w:rPr>
          <w:i/>
          <w:iCs/>
        </w:rPr>
        <w:t xml:space="preserve">или </w:t>
      </w:r>
      <w:r w:rsidRPr="00761653">
        <w:t xml:space="preserve">левофлоксацин (по 0,5 г внутрь 1 раз в сутки) </w:t>
      </w:r>
      <w:r w:rsidRPr="00761653">
        <w:rPr>
          <w:i/>
          <w:iCs/>
        </w:rPr>
        <w:t>или</w:t>
      </w:r>
      <w:r w:rsidRPr="00761653">
        <w:t xml:space="preserve"> моксифлоксацин (0,4 г внутрь1 раз в сутки).</w:t>
      </w:r>
    </w:p>
    <w:p w14:paraId="16E947BD" w14:textId="77777777" w:rsidR="0044763C" w:rsidRDefault="0044763C" w:rsidP="0044763C">
      <w:pPr>
        <w:widowControl w:val="0"/>
        <w:autoSpaceDE w:val="0"/>
        <w:autoSpaceDN w:val="0"/>
        <w:adjustRightInd w:val="0"/>
        <w:ind w:right="49"/>
        <w:contextualSpacing/>
        <w:jc w:val="left"/>
        <w:rPr>
          <w:b/>
        </w:rPr>
      </w:pPr>
    </w:p>
    <w:p w14:paraId="0E71D988" w14:textId="77777777" w:rsidR="0044763C" w:rsidRPr="00284D51" w:rsidRDefault="0044763C" w:rsidP="0044763C">
      <w:pPr>
        <w:widowControl w:val="0"/>
        <w:autoSpaceDE w:val="0"/>
        <w:autoSpaceDN w:val="0"/>
        <w:adjustRightInd w:val="0"/>
        <w:ind w:right="49"/>
        <w:contextualSpacing/>
        <w:rPr>
          <w:bCs/>
          <w:i/>
          <w:iCs/>
          <w:u w:val="single"/>
        </w:rPr>
      </w:pPr>
      <w:r w:rsidRPr="00284D51">
        <w:rPr>
          <w:bCs/>
          <w:i/>
          <w:iCs/>
          <w:u w:val="single"/>
        </w:rPr>
        <w:t xml:space="preserve">Перианальная инфекция </w:t>
      </w:r>
    </w:p>
    <w:p w14:paraId="40B2EEE7" w14:textId="77777777" w:rsidR="0044763C" w:rsidRPr="009A4DCC" w:rsidRDefault="0044763C" w:rsidP="0044763C">
      <w:pPr>
        <w:widowControl w:val="0"/>
        <w:autoSpaceDE w:val="0"/>
        <w:autoSpaceDN w:val="0"/>
        <w:adjustRightInd w:val="0"/>
        <w:ind w:right="49"/>
        <w:contextualSpacing/>
      </w:pPr>
      <w:r>
        <w:t>Перианальная инфекция чаще встречается при нейтропении, которая</w:t>
      </w:r>
      <w:r w:rsidRPr="009A4DCC">
        <w:t xml:space="preserve"> существенным образом меняет клинику и течение инфекционных процессов, формирование воспалительных изменений в тканях может быть отсроченным и иметь атипичные формы; так, формирование абсцессов в условиях нейтропении происходит редко, изменения в тканях могут представлять собой воспалител</w:t>
      </w:r>
      <w:r>
        <w:t>ьные инфильтраты и некрозы</w:t>
      </w:r>
      <w:r w:rsidRPr="009A4DCC">
        <w:t>. Кроме того, нейтропения определяет возможность для появления дополнительных механизмов инфицирования – распространения микроорганизмов в ткани и кровоток со слизистой кишечника, через повреждения кожи анального канала и перианальной области. Поэтому в условиях нейтропении частыми источниками инфицирования параректальной клетчатки становятся анальные трещины, язвы, эрозивные проктиты, дерматиты и другие процессы, нарушающие барьерну</w:t>
      </w:r>
      <w:r>
        <w:t>ю функцию кожи и слизистой</w:t>
      </w:r>
      <w:r w:rsidRPr="009A4DCC">
        <w:t>.</w:t>
      </w:r>
      <w:r>
        <w:t xml:space="preserve"> </w:t>
      </w:r>
      <w:r w:rsidRPr="009A4DCC">
        <w:t xml:space="preserve">Опасность перианальной инфекции на фоне нейтропении обусловлена высокой </w:t>
      </w:r>
      <w:r>
        <w:t>(до 30%) вероятностью сепсиса</w:t>
      </w:r>
      <w:r w:rsidRPr="009A4DCC">
        <w:t xml:space="preserve">. </w:t>
      </w:r>
    </w:p>
    <w:p w14:paraId="2B83EC1C" w14:textId="77777777" w:rsidR="0044763C" w:rsidRPr="00284D51" w:rsidRDefault="0044763C" w:rsidP="0044763C">
      <w:pPr>
        <w:ind w:firstLine="708"/>
        <w:rPr>
          <w:bCs/>
          <w:i/>
          <w:iCs/>
        </w:rPr>
      </w:pPr>
      <w:r w:rsidRPr="00284D51">
        <w:rPr>
          <w:bCs/>
          <w:i/>
          <w:iCs/>
        </w:rPr>
        <w:t>Клиническая картина.</w:t>
      </w:r>
    </w:p>
    <w:p w14:paraId="7F05BFFD" w14:textId="77777777" w:rsidR="0044763C" w:rsidRPr="009A4DCC" w:rsidRDefault="0044763C" w:rsidP="0044763C">
      <w:pPr>
        <w:ind w:firstLine="708"/>
      </w:pPr>
      <w:r w:rsidRPr="009A4DCC">
        <w:t>Признаками перианальной инфекции обычно являются ан</w:t>
      </w:r>
      <w:r>
        <w:t>оректальная боль и лихорадка</w:t>
      </w:r>
      <w:r w:rsidRPr="009A4DCC">
        <w:t>. Оценка характера изменений в тканях является основой для выбора тактики лечения.</w:t>
      </w:r>
    </w:p>
    <w:p w14:paraId="1AA35A9A" w14:textId="77777777" w:rsidR="0044763C" w:rsidRPr="00284D51" w:rsidRDefault="0044763C" w:rsidP="0044763C">
      <w:pPr>
        <w:ind w:firstLine="708"/>
        <w:rPr>
          <w:bCs/>
          <w:i/>
          <w:iCs/>
        </w:rPr>
      </w:pPr>
      <w:r w:rsidRPr="00284D51">
        <w:rPr>
          <w:bCs/>
          <w:i/>
          <w:iCs/>
        </w:rPr>
        <w:t>Диагностика.</w:t>
      </w:r>
    </w:p>
    <w:p w14:paraId="07D78C02" w14:textId="77777777" w:rsidR="0044763C" w:rsidRPr="009A4DCC" w:rsidRDefault="0044763C" w:rsidP="0044763C">
      <w:pPr>
        <w:pStyle w:val="afe"/>
        <w:numPr>
          <w:ilvl w:val="0"/>
          <w:numId w:val="60"/>
        </w:numPr>
      </w:pPr>
      <w:r w:rsidRPr="009A4DCC">
        <w:t>Осмотр колопроктолога (первичный и повторно в динамике)</w:t>
      </w:r>
    </w:p>
    <w:p w14:paraId="7322D5D5" w14:textId="77777777" w:rsidR="0044763C" w:rsidRPr="009A4DCC" w:rsidRDefault="0044763C" w:rsidP="0044763C">
      <w:pPr>
        <w:pStyle w:val="afe"/>
        <w:numPr>
          <w:ilvl w:val="0"/>
          <w:numId w:val="60"/>
        </w:numPr>
      </w:pPr>
      <w:r w:rsidRPr="009A4DCC">
        <w:t>МРТ органов малого таза.</w:t>
      </w:r>
    </w:p>
    <w:p w14:paraId="1A72338F" w14:textId="77777777" w:rsidR="0044763C" w:rsidRPr="009A4DCC" w:rsidRDefault="0044763C" w:rsidP="0044763C">
      <w:pPr>
        <w:pStyle w:val="afe"/>
        <w:numPr>
          <w:ilvl w:val="0"/>
          <w:numId w:val="60"/>
        </w:numPr>
      </w:pPr>
      <w:r>
        <w:t>КТ/СКТ</w:t>
      </w:r>
      <w:r w:rsidRPr="009A4DCC">
        <w:t xml:space="preserve"> органов малого таза</w:t>
      </w:r>
    </w:p>
    <w:p w14:paraId="2A30AD12" w14:textId="77777777" w:rsidR="0044763C" w:rsidRPr="00AE580F" w:rsidRDefault="0044763C" w:rsidP="0044763C">
      <w:pPr>
        <w:pStyle w:val="afe"/>
        <w:numPr>
          <w:ilvl w:val="0"/>
          <w:numId w:val="60"/>
        </w:numPr>
      </w:pPr>
      <w:r>
        <w:t>Бактериологическое исследование</w:t>
      </w:r>
    </w:p>
    <w:p w14:paraId="286C6741" w14:textId="77777777" w:rsidR="0044763C" w:rsidRPr="009A4DCC" w:rsidRDefault="0044763C" w:rsidP="0044763C">
      <w:pPr>
        <w:ind w:firstLine="708"/>
      </w:pPr>
      <w:r w:rsidRPr="009A4DCC">
        <w:t>Диагноз перианальной инфекции устанавливается клинически на основании симптомов</w:t>
      </w:r>
      <w:r>
        <w:t>,</w:t>
      </w:r>
      <w:r w:rsidRPr="009A4DCC">
        <w:t xml:space="preserve"> характеризующих воспаление: перианальная боль, эритема, скопление жидк</w:t>
      </w:r>
      <w:r>
        <w:t>ости или образование свища</w:t>
      </w:r>
      <w:r w:rsidRPr="009A4DCC">
        <w:t>. При обследовании пациентов с нейтропенией важно учитывать, что инвазивные диагностические процедуры (ректальное исследование и ректоскопии) у этой категории больных связаны с опасностью диссеминации</w:t>
      </w:r>
      <w:r>
        <w:t xml:space="preserve"> инфекции в ткани и кровоток</w:t>
      </w:r>
      <w:r w:rsidRPr="009A4DCC">
        <w:t>. Если диагноз перианальной инфекции сомнителен у пациента с перианальной болью и недостаточностью клинических признаков, проводится визуализация с помощью МРТ или КТ</w:t>
      </w:r>
      <w:r>
        <w:t>/СКТ органов малого таза</w:t>
      </w:r>
      <w:r w:rsidRPr="009A4DCC">
        <w:t>. МРТ признаками перианальной инфекции является наличие полостей в параректальной клетчатке, скоплений жидкости, дефектов стенки прямой кишки и свищевых ходов. У больных с нейтропенией при наличии клинических данных достаточным МРТ-признаком перианальной инфекции является наличие отека па</w:t>
      </w:r>
      <w:r>
        <w:t>раректальной клетчатки</w:t>
      </w:r>
      <w:r w:rsidRPr="009A4DCC">
        <w:t>. Для выявления характера микрофлоры, назначения и модификации антибактериальной терапии проводят микробиологическое, молекулярное и др. исследования мазков со слизистой прямой кишки, отделяемого свища, поверхности раны</w:t>
      </w:r>
      <w:r>
        <w:t>, соскоба кожи перианальной области</w:t>
      </w:r>
      <w:r w:rsidRPr="009A4DCC">
        <w:t xml:space="preserve">. </w:t>
      </w:r>
    </w:p>
    <w:p w14:paraId="61C1E8AD" w14:textId="77777777" w:rsidR="0044763C" w:rsidRPr="00284D51" w:rsidRDefault="0044763C" w:rsidP="0044763C">
      <w:pPr>
        <w:ind w:firstLine="708"/>
        <w:rPr>
          <w:bCs/>
          <w:i/>
          <w:iCs/>
        </w:rPr>
      </w:pPr>
      <w:r w:rsidRPr="00284D51">
        <w:rPr>
          <w:bCs/>
          <w:i/>
          <w:iCs/>
        </w:rPr>
        <w:t>Лечение</w:t>
      </w:r>
    </w:p>
    <w:p w14:paraId="67081A4C" w14:textId="77777777" w:rsidR="0044763C" w:rsidRPr="00F36465" w:rsidRDefault="0044763C" w:rsidP="0044763C">
      <w:pPr>
        <w:pStyle w:val="afe"/>
        <w:numPr>
          <w:ilvl w:val="0"/>
          <w:numId w:val="61"/>
        </w:numPr>
      </w:pPr>
      <w:r w:rsidRPr="00F36465">
        <w:t>Антибактериальная терапия</w:t>
      </w:r>
      <w:r>
        <w:t xml:space="preserve"> (см. выше)</w:t>
      </w:r>
    </w:p>
    <w:p w14:paraId="3CE5D390" w14:textId="77777777" w:rsidR="0044763C" w:rsidRPr="00F22A59" w:rsidRDefault="0044763C" w:rsidP="0044763C">
      <w:pPr>
        <w:pStyle w:val="afe"/>
        <w:numPr>
          <w:ilvl w:val="0"/>
          <w:numId w:val="61"/>
        </w:numPr>
      </w:pPr>
      <w:r>
        <w:t>Хирургическое пособие</w:t>
      </w:r>
    </w:p>
    <w:p w14:paraId="57F2221D" w14:textId="77777777" w:rsidR="0044763C" w:rsidRPr="009A4DCC" w:rsidRDefault="0044763C" w:rsidP="0044763C">
      <w:pPr>
        <w:ind w:firstLine="708"/>
      </w:pPr>
      <w:r w:rsidRPr="009A4DCC">
        <w:t>Для пациентов страдающих нейтропенией или иной формой иммуносупресии, аноректальные инфекции рассматриваются как состояние, требующее неотложного лечения с помощью антибиотиков, что позволяется остановить развитие аноректал</w:t>
      </w:r>
      <w:r>
        <w:t>ьной инфекции и сепсиса</w:t>
      </w:r>
      <w:r w:rsidRPr="009A4DCC">
        <w:t>. Показано применение на первом этапе антимикробных препаратов, проявляющих активность в отношении грамотрицательных бактерий, включа</w:t>
      </w:r>
      <w:r>
        <w:t>я синегнойную палочку</w:t>
      </w:r>
      <w:r w:rsidRPr="009A4DCC">
        <w:t xml:space="preserve">, введение антимикробных препаратов проводится только </w:t>
      </w:r>
      <w:r>
        <w:t xml:space="preserve">внутрь и </w:t>
      </w:r>
      <w:r w:rsidRPr="009A4DCC">
        <w:t xml:space="preserve">внутривенно. </w:t>
      </w:r>
    </w:p>
    <w:p w14:paraId="7F139477" w14:textId="77777777" w:rsidR="0044763C" w:rsidRPr="009A4DCC" w:rsidRDefault="0044763C" w:rsidP="0044763C">
      <w:pPr>
        <w:ind w:firstLine="708"/>
      </w:pPr>
      <w:r w:rsidRPr="009A4DCC">
        <w:t>Показанием к операции является формировани</w:t>
      </w:r>
      <w:r>
        <w:t>е абсцесса или некроза</w:t>
      </w:r>
      <w:r w:rsidRPr="009A4DCC">
        <w:t>. Выполняют дрениро</w:t>
      </w:r>
      <w:r>
        <w:t>вание полостей, некрэктомию</w:t>
      </w:r>
      <w:r w:rsidRPr="009A4DCC">
        <w:t>. В ряде случаев (флегмона таза, свищи 3-4 степени сложности) оперативное дренирование сочетают с наложением отводящей колостомы. Хирургическое вмешательство должно быть проведено на фоне антибактериальной терапии под общим обезболиванием. Антибактериальная терапия должна быть продолжена в послеоперационном периоде до исче</w:t>
      </w:r>
      <w:r>
        <w:t>зновения признаков инфекции</w:t>
      </w:r>
      <w:r w:rsidRPr="009A4DCC">
        <w:t xml:space="preserve">. </w:t>
      </w:r>
    </w:p>
    <w:p w14:paraId="2D338295" w14:textId="77777777" w:rsidR="0044763C" w:rsidRPr="009A4DCC" w:rsidRDefault="0044763C" w:rsidP="0044763C">
      <w:pPr>
        <w:ind w:firstLine="708"/>
      </w:pPr>
      <w:r w:rsidRPr="009A4DCC">
        <w:t>Пациенты с абсолютным количеством нейтрофилов более 1000х10</w:t>
      </w:r>
      <w:r w:rsidRPr="009A4DCC">
        <w:rPr>
          <w:vertAlign w:val="superscript"/>
        </w:rPr>
        <w:t>9</w:t>
      </w:r>
      <w:r w:rsidRPr="009A4DCC">
        <w:t xml:space="preserve">/л имеют более высокие показатели излечения при хирургическом дренировании, пациенты с более низким количеством нейтрофилов и / или отсутствием флюктуации более успешно лечатся </w:t>
      </w:r>
      <w:r>
        <w:t xml:space="preserve">применением </w:t>
      </w:r>
      <w:r w:rsidRPr="009A4DCC">
        <w:t>только антибиотик</w:t>
      </w:r>
      <w:r>
        <w:t>ов</w:t>
      </w:r>
      <w:r w:rsidRPr="009A4DCC">
        <w:t xml:space="preserve">. </w:t>
      </w:r>
    </w:p>
    <w:p w14:paraId="2C255098" w14:textId="77777777" w:rsidR="0044763C" w:rsidRPr="00284D51" w:rsidRDefault="0044763C" w:rsidP="0044763C">
      <w:pPr>
        <w:ind w:firstLine="708"/>
      </w:pPr>
      <w:r w:rsidRPr="009A4DCC">
        <w:t xml:space="preserve">Прогноз при перианальной инфекции зависит от клинической ситуации. Показатель летальности непосредственно связанный с перианальными инфекционными осложнениями среди онкогематологических пациентов </w:t>
      </w:r>
      <w:r>
        <w:t>при адекватных подходах составляет менее 5%</w:t>
      </w:r>
      <w:r w:rsidRPr="009A4DCC">
        <w:t>.</w:t>
      </w:r>
    </w:p>
    <w:p w14:paraId="3B5A20B2" w14:textId="68027194" w:rsidR="00DC09FF" w:rsidRPr="00B32717" w:rsidRDefault="00214055" w:rsidP="00B32717">
      <w:pPr>
        <w:pStyle w:val="2"/>
      </w:pPr>
      <w:bookmarkStart w:id="65" w:name="_Toc65868457"/>
      <w:r w:rsidRPr="006641A3">
        <w:t>7.</w:t>
      </w:r>
      <w:r>
        <w:t xml:space="preserve">8. </w:t>
      </w:r>
      <w:r w:rsidR="00DC09FF" w:rsidRPr="00262806">
        <w:t>Вирусные инфекции у пациентов с гематологическими заболеваниями</w:t>
      </w:r>
      <w:bookmarkEnd w:id="65"/>
    </w:p>
    <w:p w14:paraId="57111392" w14:textId="77777777" w:rsidR="00DC09FF" w:rsidRDefault="00DC09FF" w:rsidP="00DC09FF">
      <w:pPr>
        <w:ind w:firstLine="708"/>
        <w:rPr>
          <w:rFonts w:cs="Times New Roman"/>
        </w:rPr>
      </w:pPr>
      <w:r w:rsidRPr="0028579C">
        <w:rPr>
          <w:rFonts w:cs="Times New Roman"/>
        </w:rPr>
        <w:t xml:space="preserve">Герпесвирусные инфекции диагностируют </w:t>
      </w:r>
      <w:r>
        <w:rPr>
          <w:rFonts w:cs="Times New Roman"/>
        </w:rPr>
        <w:t>чаще</w:t>
      </w:r>
      <w:r w:rsidRPr="0028579C">
        <w:rPr>
          <w:rFonts w:cs="Times New Roman"/>
        </w:rPr>
        <w:t xml:space="preserve"> всего у </w:t>
      </w:r>
      <w:r>
        <w:rPr>
          <w:rFonts w:cs="Times New Roman"/>
        </w:rPr>
        <w:t>гематологических пациентов с</w:t>
      </w:r>
      <w:r w:rsidRPr="0028579C">
        <w:rPr>
          <w:rFonts w:cs="Times New Roman"/>
        </w:rPr>
        <w:t xml:space="preserve"> лимфопролиферативными заболеваниями и у реципиентов аллогенных </w:t>
      </w:r>
      <w:r w:rsidRPr="00053026">
        <w:rPr>
          <w:rFonts w:cs="Times New Roman"/>
        </w:rPr>
        <w:t>гемопоэтических стволовых клеток</w:t>
      </w:r>
      <w:r w:rsidRPr="0028579C">
        <w:rPr>
          <w:rFonts w:cs="Times New Roman"/>
        </w:rPr>
        <w:t xml:space="preserve"> </w:t>
      </w:r>
      <w:r>
        <w:rPr>
          <w:rFonts w:cs="Times New Roman"/>
        </w:rPr>
        <w:t>(</w:t>
      </w:r>
      <w:r w:rsidRPr="0028579C">
        <w:rPr>
          <w:rFonts w:cs="Times New Roman"/>
        </w:rPr>
        <w:t>ТГСК</w:t>
      </w:r>
      <w:r>
        <w:rPr>
          <w:rFonts w:cs="Times New Roman"/>
        </w:rPr>
        <w:t>)</w:t>
      </w:r>
      <w:r w:rsidRPr="0028579C">
        <w:rPr>
          <w:rFonts w:cs="Times New Roman"/>
        </w:rPr>
        <w:t xml:space="preserve">. </w:t>
      </w:r>
      <w:r>
        <w:rPr>
          <w:rFonts w:cs="Times New Roman"/>
        </w:rPr>
        <w:t>Для диагностики герпесвирусных инфекций проводят комплекс необходимых инструментальных исследований для получения материала – исследование полости рта, промежности, влагалища, прямой кишки, эзофагогастродуоденоскопия, бронхоальвеалярный лаваж, люмбальная пункция, пункция/биопсия ткани/очага поражения любой локализации, выявленных при УЗИ, КТ/СКТ, МРТ органов и полостей, или физикально (</w:t>
      </w:r>
      <w:r w:rsidRPr="0028579C">
        <w:rPr>
          <w:rFonts w:cs="Times New Roman"/>
        </w:rPr>
        <w:t>везикул</w:t>
      </w:r>
      <w:r>
        <w:rPr>
          <w:rFonts w:cs="Times New Roman"/>
        </w:rPr>
        <w:t>ы</w:t>
      </w:r>
      <w:r w:rsidRPr="0028579C">
        <w:rPr>
          <w:rFonts w:cs="Times New Roman"/>
        </w:rPr>
        <w:t>, “корочки” с везикул</w:t>
      </w:r>
      <w:r>
        <w:rPr>
          <w:rFonts w:cs="Times New Roman"/>
        </w:rPr>
        <w:t xml:space="preserve">), </w:t>
      </w:r>
      <w:r w:rsidRPr="0028579C">
        <w:rPr>
          <w:rFonts w:cs="Times New Roman"/>
        </w:rPr>
        <w:t>сыворотк</w:t>
      </w:r>
      <w:r>
        <w:rPr>
          <w:rFonts w:cs="Times New Roman"/>
        </w:rPr>
        <w:t>а</w:t>
      </w:r>
      <w:r w:rsidRPr="0028579C">
        <w:rPr>
          <w:rFonts w:cs="Times New Roman"/>
        </w:rPr>
        <w:t xml:space="preserve"> крови</w:t>
      </w:r>
      <w:r>
        <w:rPr>
          <w:rFonts w:cs="Times New Roman"/>
        </w:rPr>
        <w:t>, и др</w:t>
      </w:r>
      <w:r w:rsidRPr="0028579C">
        <w:rPr>
          <w:rFonts w:cs="Times New Roman"/>
        </w:rPr>
        <w:t>.</w:t>
      </w:r>
    </w:p>
    <w:p w14:paraId="4528BF66" w14:textId="77777777" w:rsidR="00DC09FF" w:rsidRDefault="00DC09FF" w:rsidP="00DC09FF">
      <w:pPr>
        <w:ind w:firstLine="708"/>
        <w:rPr>
          <w:rFonts w:cs="Times New Roman"/>
        </w:rPr>
      </w:pPr>
    </w:p>
    <w:p w14:paraId="47439375" w14:textId="77777777" w:rsidR="00DC09FF" w:rsidRPr="00A14D1D" w:rsidRDefault="00DC09FF" w:rsidP="00DC09FF">
      <w:pPr>
        <w:rPr>
          <w:rFonts w:cs="Times New Roman"/>
          <w:bCs/>
          <w:i/>
          <w:iCs/>
          <w:u w:val="single"/>
        </w:rPr>
      </w:pPr>
      <w:r w:rsidRPr="00A14D1D">
        <w:rPr>
          <w:rFonts w:cs="Times New Roman"/>
          <w:bCs/>
          <w:i/>
          <w:iCs/>
          <w:u w:val="single"/>
        </w:rPr>
        <w:t>Вирусы простого герпеса 1 и 2 типа (Herpes simplex virus, HSV)</w:t>
      </w:r>
    </w:p>
    <w:p w14:paraId="067CBC76" w14:textId="6C5C12A6" w:rsidR="00DC09FF" w:rsidRPr="00867D9A" w:rsidRDefault="00DC09FF" w:rsidP="00DC09FF">
      <w:pPr>
        <w:ind w:firstLine="708"/>
        <w:rPr>
          <w:rFonts w:cs="Times New Roman"/>
        </w:rPr>
      </w:pPr>
      <w:r>
        <w:rPr>
          <w:rFonts w:cs="Times New Roman"/>
        </w:rPr>
        <w:t>HSV</w:t>
      </w:r>
      <w:r w:rsidRPr="006B215F">
        <w:rPr>
          <w:rFonts w:cs="Times New Roman"/>
        </w:rPr>
        <w:t xml:space="preserve"> вызывают у </w:t>
      </w:r>
      <w:r>
        <w:rPr>
          <w:rFonts w:cs="Times New Roman"/>
        </w:rPr>
        <w:t>пациентов</w:t>
      </w:r>
      <w:r w:rsidRPr="006B215F">
        <w:rPr>
          <w:rFonts w:cs="Times New Roman"/>
        </w:rPr>
        <w:t xml:space="preserve"> гематологическими заболеваниями прежде всего </w:t>
      </w:r>
      <w:r w:rsidRPr="0028579C">
        <w:rPr>
          <w:rFonts w:cs="Times New Roman"/>
        </w:rPr>
        <w:t xml:space="preserve">повреждение слизистых оболочек (мукозиты), чаще HSV 1 тип. До 80% взрослых </w:t>
      </w:r>
      <w:r>
        <w:rPr>
          <w:rFonts w:cs="Times New Roman"/>
        </w:rPr>
        <w:t xml:space="preserve">пациентов с </w:t>
      </w:r>
      <w:r w:rsidRPr="0028579C">
        <w:rPr>
          <w:rFonts w:cs="Times New Roman"/>
        </w:rPr>
        <w:t>острыми миелоидными лейкозами (ОМЛ) являются серопозитивными</w:t>
      </w:r>
      <w:r>
        <w:rPr>
          <w:rFonts w:cs="Times New Roman"/>
        </w:rPr>
        <w:t xml:space="preserve"> по HSV</w:t>
      </w:r>
      <w:r w:rsidRPr="0028579C">
        <w:rPr>
          <w:rFonts w:cs="Times New Roman"/>
        </w:rPr>
        <w:t>. Мукозиты, вызванные HSV, являются</w:t>
      </w:r>
      <w:r>
        <w:rPr>
          <w:rFonts w:cs="Times New Roman"/>
        </w:rPr>
        <w:t>,</w:t>
      </w:r>
      <w:r w:rsidRPr="0028579C">
        <w:rPr>
          <w:rFonts w:cs="Times New Roman"/>
        </w:rPr>
        <w:t xml:space="preserve"> как правило</w:t>
      </w:r>
      <w:r>
        <w:rPr>
          <w:rFonts w:cs="Times New Roman"/>
        </w:rPr>
        <w:t>,</w:t>
      </w:r>
      <w:r w:rsidRPr="0028579C">
        <w:rPr>
          <w:rFonts w:cs="Times New Roman"/>
        </w:rPr>
        <w:t xml:space="preserve"> проявлением реактивации латентной вирусной инфекции во время курсов полихимиотерапии (ПХТ) и у реципиентов ТГСК. Частота мукозитов, вызванных HSV, среди серопозитивных</w:t>
      </w:r>
      <w:r>
        <w:rPr>
          <w:rFonts w:cs="Times New Roman"/>
        </w:rPr>
        <w:t xml:space="preserve"> пациентов ОМЛ во время ПХТ составляет 61%- 66%</w:t>
      </w:r>
      <w:r w:rsidRPr="006B215F">
        <w:rPr>
          <w:rFonts w:cs="Times New Roman"/>
        </w:rPr>
        <w:t xml:space="preserve">, среди реципиентов аллогенных ТГСК достигает 80%, из них основная доля в первые 4 недели после ТГСК. При реактивации </w:t>
      </w:r>
      <w:r>
        <w:rPr>
          <w:rFonts w:cs="Times New Roman"/>
        </w:rPr>
        <w:t>HSV</w:t>
      </w:r>
      <w:r w:rsidRPr="006B215F">
        <w:rPr>
          <w:rFonts w:cs="Times New Roman"/>
        </w:rPr>
        <w:t xml:space="preserve"> орофарингеальные дефекты на слизистой оболочке возникают у 85-90%, в области промежности (генитальный гесрпес) – у 10-15% больных. Другая манифестация реактивации </w:t>
      </w:r>
      <w:r>
        <w:rPr>
          <w:rFonts w:cs="Times New Roman"/>
        </w:rPr>
        <w:t>HSV</w:t>
      </w:r>
      <w:r w:rsidRPr="006B215F">
        <w:rPr>
          <w:rFonts w:cs="Times New Roman"/>
        </w:rPr>
        <w:t xml:space="preserve"> – это эзофагит (10%). К редким проявлениям </w:t>
      </w:r>
      <w:r w:rsidRPr="00867D9A">
        <w:rPr>
          <w:rFonts w:cs="Times New Roman"/>
        </w:rPr>
        <w:t xml:space="preserve">относят пневмонию (2-3% при отсутствии профилактики), гепатиты, менингит, энцефалит </w:t>
      </w:r>
      <w:r w:rsidRPr="00867D9A">
        <w:rPr>
          <w:rFonts w:cs="Times New Roman"/>
        </w:rPr>
        <w:fldChar w:fldCharType="begin" w:fldLock="1"/>
      </w:r>
      <w:r w:rsidR="00AD0A92">
        <w:rPr>
          <w:rFonts w:cs="Times New Roman"/>
        </w:rPr>
        <w:instrText>ADDIN CSL_CITATION {"citationItems":[{"id":"ITEM-1","itemData":{"DOI":"10.1038/bmt.2008.386","ISSN":"02683369","PMID":"19043458","abstract":"These guidelines on the management of HSV, VZV and EBV infection in patients with hematological malignancies and after SCT were prepared by the European Conference on Infections in Leukemia following a predefined methodology. A PubMed search was conducted using the appropriate key words to identify studies pertinent to management of HSV, VZV and EBV infections. References of relevant articles and abstracts from recent hematology and SCT scientific meetings were also reviewed. Prospective and retrospective studies identified from the data sources were evaluated, and all data deemed relevant were included in this analysis. The clinical and scientific background was described and discussed, and the quality of evidence and level of recommendation were graded according to the Centers for Disease Control criteria.","author":[{"dropping-particle":"","family":"Styczynski","given":"J.","non-dropping-particle":"","parse-names":false,"suffix":""},{"dropping-particle":"","family":"Reusser","given":"P.","non-dropping-particle":"","parse-names":false,"suffix":""},{"dropping-particle":"","family":"Einsele","given":"H.","non-dropping-particle":"","parse-names":false,"suffix":""},{"dropping-particle":"","family":"la Camara","given":"R.","non-dropping-particle":"de","parse-names":false,"suffix":""},{"dropping-particle":"","family":"Cordonnier","given":"C.","non-dropping-particle":"","parse-names":false,"suffix":""},{"dropping-particle":"","family":"Ward","given":"K. N.","non-dropping-particle":"","parse-names":false,"suffix":""},{"dropping-particle":"","family":"Ljungman","given":"P.","non-dropping-particle":"","parse-names":false,"suffix":""},{"dropping-particle":"","family":"Engelhard","given":"D.","non-dropping-particle":"","parse-names":false,"suffix":""}],"container-title":"Bone Marrow Transplantation","id":"ITEM-1","issue":"10","issued":{"date-parts":[["2009"]]},"page":"757-770","publisher":"Bone Marrow Transplant","title":"Management of HSV, VZV and EBV infections in patients with hematological malignancies and after SCT: Guidelines from the Second European Conference on Infections in Leukemia","type":"article-journal","volume":"43"},"uris":["http://www.mendeley.com/documents/?uuid=d821a870-8754-3698-8a43-34506f6d18d8"]}],"mendeley":{"formattedCitation":"[59]","plainTextFormattedCitation":"[59]","previouslyFormattedCitation":"[59]"},"properties":{"noteIndex":0},"schema":"https://github.com/citation-style-language/schema/raw/master/csl-citation.json"}</w:instrText>
      </w:r>
      <w:r w:rsidRPr="00867D9A">
        <w:rPr>
          <w:rFonts w:cs="Times New Roman"/>
        </w:rPr>
        <w:fldChar w:fldCharType="separate"/>
      </w:r>
      <w:r w:rsidR="00687238" w:rsidRPr="00687238">
        <w:rPr>
          <w:rFonts w:cs="Times New Roman"/>
          <w:noProof/>
        </w:rPr>
        <w:t>[59]</w:t>
      </w:r>
      <w:r w:rsidRPr="00867D9A">
        <w:rPr>
          <w:rFonts w:cs="Times New Roman"/>
        </w:rPr>
        <w:fldChar w:fldCharType="end"/>
      </w:r>
      <w:r w:rsidRPr="00867D9A">
        <w:rPr>
          <w:rFonts w:cs="Times New Roman"/>
        </w:rPr>
        <w:t>.</w:t>
      </w:r>
    </w:p>
    <w:p w14:paraId="7A569CE2" w14:textId="77777777" w:rsidR="00DC09FF" w:rsidRPr="00867D9A" w:rsidRDefault="00DC09FF" w:rsidP="00DC09FF">
      <w:pPr>
        <w:ind w:firstLine="708"/>
        <w:rPr>
          <w:rFonts w:cs="Times New Roman"/>
          <w:bCs/>
          <w:i/>
          <w:iCs/>
        </w:rPr>
      </w:pPr>
      <w:r w:rsidRPr="00867D9A">
        <w:rPr>
          <w:rFonts w:cs="Times New Roman"/>
          <w:bCs/>
          <w:i/>
          <w:iCs/>
        </w:rPr>
        <w:t>Диагностика</w:t>
      </w:r>
    </w:p>
    <w:p w14:paraId="67CD75C5" w14:textId="72683B3E" w:rsidR="00DC09FF" w:rsidRPr="006B215F" w:rsidRDefault="00DC09FF" w:rsidP="00DC09FF">
      <w:pPr>
        <w:ind w:firstLine="708"/>
        <w:rPr>
          <w:rFonts w:cs="Times New Roman"/>
        </w:rPr>
      </w:pPr>
      <w:r w:rsidRPr="006B215F">
        <w:rPr>
          <w:rFonts w:cs="Times New Roman"/>
        </w:rPr>
        <w:t>Серологические тесты (выявление антител</w:t>
      </w:r>
      <w:r>
        <w:rPr>
          <w:rFonts w:cs="Times New Roman"/>
        </w:rPr>
        <w:t xml:space="preserve"> в крови, биологических жидкостях</w:t>
      </w:r>
      <w:r w:rsidRPr="006B215F">
        <w:rPr>
          <w:rFonts w:cs="Times New Roman"/>
        </w:rPr>
        <w:t>) проводят до индукционного курса П</w:t>
      </w:r>
      <w:r>
        <w:rPr>
          <w:rFonts w:cs="Times New Roman"/>
        </w:rPr>
        <w:t>ХТ и</w:t>
      </w:r>
      <w:r w:rsidRPr="006B215F">
        <w:rPr>
          <w:rFonts w:cs="Times New Roman"/>
        </w:rPr>
        <w:t xml:space="preserve"> перед ТГСК с целью выявдения серопозитивных пациентов</w:t>
      </w:r>
      <w:r>
        <w:rPr>
          <w:rFonts w:cs="Times New Roman"/>
        </w:rPr>
        <w:t xml:space="preserve"> </w:t>
      </w:r>
      <w:r w:rsidRPr="00867D9A">
        <w:rPr>
          <w:rFonts w:cs="Times New Roman"/>
        </w:rPr>
        <w:fldChar w:fldCharType="begin" w:fldLock="1"/>
      </w:r>
      <w:r w:rsidR="00AD0A92">
        <w:rPr>
          <w:rFonts w:cs="Times New Roman"/>
        </w:rPr>
        <w:instrText>ADDIN CSL_CITATION {"citationItems":[{"id":"ITEM-1","itemData":{"DOI":"10.1038/bmt.2008.386","ISSN":"02683369","PMID":"19043458","abstract":"These guidelines on the management of HSV, VZV and EBV infection in patients with hematological malignancies and after SCT were prepared by the European Conference on Infections in Leukemia following a predefined methodology. A PubMed search was conducted using the appropriate key words to identify studies pertinent to management of HSV, VZV and EBV infections. References of relevant articles and abstracts from recent hematology and SCT scientific meetings were also reviewed. Prospective and retrospective studies identified from the data sources were evaluated, and all data deemed relevant were included in this analysis. The clinical and scientific background was described and discussed, and the quality of evidence and level of recommendation were graded according to the Centers for Disease Control criteria.","author":[{"dropping-particle":"","family":"Styczynski","given":"J.","non-dropping-particle":"","parse-names":false,"suffix":""},{"dropping-particle":"","family":"Reusser","given":"P.","non-dropping-particle":"","parse-names":false,"suffix":""},{"dropping-particle":"","family":"Einsele","given":"H.","non-dropping-particle":"","parse-names":false,"suffix":""},{"dropping-particle":"","family":"la Camara","given":"R.","non-dropping-particle":"de","parse-names":false,"suffix":""},{"dropping-particle":"","family":"Cordonnier","given":"C.","non-dropping-particle":"","parse-names":false,"suffix":""},{"dropping-particle":"","family":"Ward","given":"K. N.","non-dropping-particle":"","parse-names":false,"suffix":""},{"dropping-particle":"","family":"Ljungman","given":"P.","non-dropping-particle":"","parse-names":false,"suffix":""},{"dropping-particle":"","family":"Engelhard","given":"D.","non-dropping-particle":"","parse-names":false,"suffix":""}],"container-title":"Bone Marrow Transplantation","id":"ITEM-1","issue":"10","issued":{"date-parts":[["2009"]]},"page":"757-770","publisher":"Bone Marrow Transplant","title":"Management of HSV, VZV and EBV infections in patients with hematological malignancies and after SCT: Guidelines from the Second European Conference on Infections in Leukemia","type":"article-journal","volume":"43"},"uris":["http://www.mendeley.com/documents/?uuid=d821a870-8754-3698-8a43-34506f6d18d8"]}],"mendeley":{"formattedCitation":"[59]","plainTextFormattedCitation":"[59]","previouslyFormattedCitation":"[59]"},"properties":{"noteIndex":0},"schema":"https://github.com/citation-style-language/schema/raw/master/csl-citation.json"}</w:instrText>
      </w:r>
      <w:r w:rsidRPr="00867D9A">
        <w:rPr>
          <w:rFonts w:cs="Times New Roman"/>
        </w:rPr>
        <w:fldChar w:fldCharType="separate"/>
      </w:r>
      <w:r w:rsidR="00687238" w:rsidRPr="00687238">
        <w:rPr>
          <w:rFonts w:cs="Times New Roman"/>
          <w:noProof/>
        </w:rPr>
        <w:t>[59]</w:t>
      </w:r>
      <w:r w:rsidRPr="00867D9A">
        <w:rPr>
          <w:rFonts w:cs="Times New Roman"/>
        </w:rPr>
        <w:fldChar w:fldCharType="end"/>
      </w:r>
      <w:r w:rsidRPr="006B215F">
        <w:rPr>
          <w:rFonts w:cs="Times New Roman"/>
        </w:rPr>
        <w:t>.</w:t>
      </w:r>
    </w:p>
    <w:p w14:paraId="502C0784" w14:textId="0D4A0347" w:rsidR="00DC09FF" w:rsidRPr="006B215F" w:rsidRDefault="00DC09FF" w:rsidP="00DC09FF">
      <w:pPr>
        <w:ind w:firstLine="708"/>
        <w:rPr>
          <w:rFonts w:cs="Times New Roman"/>
        </w:rPr>
      </w:pPr>
      <w:r w:rsidRPr="006B215F">
        <w:rPr>
          <w:rFonts w:cs="Times New Roman"/>
        </w:rPr>
        <w:t xml:space="preserve">Для диагностики инфекции необходимо выявление вирусного генома </w:t>
      </w:r>
      <w:r>
        <w:rPr>
          <w:rFonts w:cs="Times New Roman"/>
        </w:rPr>
        <w:t xml:space="preserve">при молекулярно-биологическом исследовании </w:t>
      </w:r>
      <w:r w:rsidRPr="006B215F">
        <w:rPr>
          <w:rFonts w:cs="Times New Roman"/>
        </w:rPr>
        <w:t xml:space="preserve">методом </w:t>
      </w:r>
      <w:r w:rsidRPr="0028579C">
        <w:rPr>
          <w:rFonts w:cs="Times New Roman"/>
        </w:rPr>
        <w:t>полимеразной цепной реакции (ПЦР). Исследуемые</w:t>
      </w:r>
      <w:r w:rsidRPr="006B215F">
        <w:rPr>
          <w:rFonts w:cs="Times New Roman"/>
        </w:rPr>
        <w:t xml:space="preserve"> образцы – сыворотка крови, отделяемой со слизистой ротогл</w:t>
      </w:r>
      <w:r>
        <w:rPr>
          <w:rFonts w:cs="Times New Roman"/>
        </w:rPr>
        <w:t>отки (</w:t>
      </w:r>
      <w:r w:rsidRPr="006B215F">
        <w:rPr>
          <w:rFonts w:cs="Times New Roman"/>
        </w:rPr>
        <w:t xml:space="preserve">при наличии признаков мукозита) или со слизистой пищевода, </w:t>
      </w:r>
      <w:r>
        <w:rPr>
          <w:rFonts w:cs="Times New Roman"/>
        </w:rPr>
        <w:t xml:space="preserve">аспираты и </w:t>
      </w:r>
      <w:r w:rsidRPr="006B215F">
        <w:rPr>
          <w:rFonts w:cs="Times New Roman"/>
        </w:rPr>
        <w:t>биоптаты слизистых и органов</w:t>
      </w:r>
      <w:r>
        <w:rPr>
          <w:rFonts w:cs="Times New Roman"/>
        </w:rPr>
        <w:t xml:space="preserve"> </w:t>
      </w:r>
      <w:r w:rsidRPr="00867D9A">
        <w:rPr>
          <w:rFonts w:cs="Times New Roman"/>
        </w:rPr>
        <w:fldChar w:fldCharType="begin" w:fldLock="1"/>
      </w:r>
      <w:r w:rsidR="00AD0A92">
        <w:rPr>
          <w:rFonts w:cs="Times New Roman"/>
        </w:rPr>
        <w:instrText>ADDIN CSL_CITATION {"citationItems":[{"id":"ITEM-1","itemData":{"DOI":"10.1038/bmt.2008.386","ISSN":"02683369","PMID":"19043458","abstract":"These guidelines on the management of HSV, VZV and EBV infection in patients with hematological malignancies and after SCT were prepared by the European Conference on Infections in Leukemia following a predefined methodology. A PubMed search was conducted using the appropriate key words to identify studies pertinent to management of HSV, VZV and EBV infections. References of relevant articles and abstracts from recent hematology and SCT scientific meetings were also reviewed. Prospective and retrospective studies identified from the data sources were evaluated, and all data deemed relevant were included in this analysis. The clinical and scientific background was described and discussed, and the quality of evidence and level of recommendation were graded according to the Centers for Disease Control criteria.","author":[{"dropping-particle":"","family":"Styczynski","given":"J.","non-dropping-particle":"","parse-names":false,"suffix":""},{"dropping-particle":"","family":"Reusser","given":"P.","non-dropping-particle":"","parse-names":false,"suffix":""},{"dropping-particle":"","family":"Einsele","given":"H.","non-dropping-particle":"","parse-names":false,"suffix":""},{"dropping-particle":"","family":"la Camara","given":"R.","non-dropping-particle":"de","parse-names":false,"suffix":""},{"dropping-particle":"","family":"Cordonnier","given":"C.","non-dropping-particle":"","parse-names":false,"suffix":""},{"dropping-particle":"","family":"Ward","given":"K. N.","non-dropping-particle":"","parse-names":false,"suffix":""},{"dropping-particle":"","family":"Ljungman","given":"P.","non-dropping-particle":"","parse-names":false,"suffix":""},{"dropping-particle":"","family":"Engelhard","given":"D.","non-dropping-particle":"","parse-names":false,"suffix":""}],"container-title":"Bone Marrow Transplantation","id":"ITEM-1","issue":"10","issued":{"date-parts":[["2009"]]},"page":"757-770","publisher":"Bone Marrow Transplant","title":"Management of HSV, VZV and EBV infections in patients with hematological malignancies and after SCT: Guidelines from the Second European Conference on Infections in Leukemia","type":"article-journal","volume":"43"},"uris":["http://www.mendeley.com/documents/?uuid=d821a870-8754-3698-8a43-34506f6d18d8"]}],"mendeley":{"formattedCitation":"[59]","plainTextFormattedCitation":"[59]","previouslyFormattedCitation":"[59]"},"properties":{"noteIndex":0},"schema":"https://github.com/citation-style-language/schema/raw/master/csl-citation.json"}</w:instrText>
      </w:r>
      <w:r w:rsidRPr="00867D9A">
        <w:rPr>
          <w:rFonts w:cs="Times New Roman"/>
        </w:rPr>
        <w:fldChar w:fldCharType="separate"/>
      </w:r>
      <w:r w:rsidR="00687238" w:rsidRPr="00687238">
        <w:rPr>
          <w:rFonts w:cs="Times New Roman"/>
          <w:noProof/>
        </w:rPr>
        <w:t>[59]</w:t>
      </w:r>
      <w:r w:rsidRPr="00867D9A">
        <w:rPr>
          <w:rFonts w:cs="Times New Roman"/>
        </w:rPr>
        <w:fldChar w:fldCharType="end"/>
      </w:r>
      <w:r w:rsidRPr="006B215F">
        <w:rPr>
          <w:rFonts w:cs="Times New Roman"/>
        </w:rPr>
        <w:t>.</w:t>
      </w:r>
    </w:p>
    <w:p w14:paraId="442943F2" w14:textId="77777777" w:rsidR="00DC09FF" w:rsidRPr="00CA38D1" w:rsidRDefault="00DC09FF" w:rsidP="00DC09FF">
      <w:pPr>
        <w:ind w:firstLine="708"/>
        <w:rPr>
          <w:rFonts w:cs="Times New Roman"/>
          <w:bCs/>
          <w:i/>
          <w:iCs/>
        </w:rPr>
      </w:pPr>
      <w:r w:rsidRPr="00CA38D1">
        <w:rPr>
          <w:rFonts w:cs="Times New Roman"/>
          <w:bCs/>
          <w:i/>
          <w:iCs/>
        </w:rPr>
        <w:t>Лечение</w:t>
      </w:r>
    </w:p>
    <w:p w14:paraId="7E207174" w14:textId="4F0BD73E" w:rsidR="00DC09FF" w:rsidRPr="006B215F" w:rsidRDefault="00DC09FF" w:rsidP="00DC09FF">
      <w:pPr>
        <w:ind w:firstLine="708"/>
        <w:rPr>
          <w:rFonts w:cs="Times New Roman"/>
        </w:rPr>
      </w:pPr>
      <w:r w:rsidRPr="006B215F">
        <w:rPr>
          <w:rFonts w:cs="Times New Roman"/>
        </w:rPr>
        <w:t>Назначают ацикловир в дозе 250 мг/м</w:t>
      </w:r>
      <w:r w:rsidRPr="00CA38D1">
        <w:rPr>
          <w:rFonts w:cs="Times New Roman"/>
          <w:vertAlign w:val="superscript"/>
        </w:rPr>
        <w:t>2</w:t>
      </w:r>
      <w:r w:rsidRPr="006B215F">
        <w:rPr>
          <w:rFonts w:cs="Times New Roman"/>
        </w:rPr>
        <w:t xml:space="preserve"> или 5 мг/кг каждые 8 часов в течение 7-10 дней. При нетяжелых мукозитах проводят лечение пероральной формой препаратов- ацикловир по 200 и 5 раз или по 400 мг 5 раз в сутки, валацикловир – по 500 мг х 2 раза, фамцикловир по 500 мг 2 раза в течение 10 дней. При пневмонии или менингите используют высокие дозы ацикловира внутривенно 500 мг/м</w:t>
      </w:r>
      <w:r w:rsidRPr="006B215F">
        <w:rPr>
          <w:rFonts w:cs="Times New Roman"/>
          <w:vertAlign w:val="superscript"/>
        </w:rPr>
        <w:t xml:space="preserve">2 </w:t>
      </w:r>
      <w:r w:rsidRPr="006B215F">
        <w:rPr>
          <w:rFonts w:cs="Times New Roman"/>
        </w:rPr>
        <w:t>или 10 мг/кг каждые 8 часов в течение 14-21 дня</w:t>
      </w:r>
      <w:r>
        <w:rPr>
          <w:rFonts w:cs="Times New Roman"/>
        </w:rPr>
        <w:t xml:space="preserve"> </w:t>
      </w:r>
      <w:r w:rsidRPr="00867D9A">
        <w:rPr>
          <w:rFonts w:cs="Times New Roman"/>
        </w:rPr>
        <w:fldChar w:fldCharType="begin" w:fldLock="1"/>
      </w:r>
      <w:r w:rsidR="00AD0A92">
        <w:rPr>
          <w:rFonts w:cs="Times New Roman"/>
        </w:rPr>
        <w:instrText>ADDIN CSL_CITATION {"citationItems":[{"id":"ITEM-1","itemData":{"DOI":"10.1038/bmt.2008.386","ISSN":"02683369","PMID":"19043458","abstract":"These guidelines on the management of HSV, VZV and EBV infection in patients with hematological malignancies and after SCT were prepared by the European Conference on Infections in Leukemia following a predefined methodology. A PubMed search was conducted using the appropriate key words to identify studies pertinent to management of HSV, VZV and EBV infections. References of relevant articles and abstracts from recent hematology and SCT scientific meetings were also reviewed. Prospective and retrospective studies identified from the data sources were evaluated, and all data deemed relevant were included in this analysis. The clinical and scientific background was described and discussed, and the quality of evidence and level of recommendation were graded according to the Centers for Disease Control criteria.","author":[{"dropping-particle":"","family":"Styczynski","given":"J.","non-dropping-particle":"","parse-names":false,"suffix":""},{"dropping-particle":"","family":"Reusser","given":"P.","non-dropping-particle":"","parse-names":false,"suffix":""},{"dropping-particle":"","family":"Einsele","given":"H.","non-dropping-particle":"","parse-names":false,"suffix":""},{"dropping-particle":"","family":"la Camara","given":"R.","non-dropping-particle":"de","parse-names":false,"suffix":""},{"dropping-particle":"","family":"Cordonnier","given":"C.","non-dropping-particle":"","parse-names":false,"suffix":""},{"dropping-particle":"","family":"Ward","given":"K. N.","non-dropping-particle":"","parse-names":false,"suffix":""},{"dropping-particle":"","family":"Ljungman","given":"P.","non-dropping-particle":"","parse-names":false,"suffix":""},{"dropping-particle":"","family":"Engelhard","given":"D.","non-dropping-particle":"","parse-names":false,"suffix":""}],"container-title":"Bone Marrow Transplantation","id":"ITEM-1","issue":"10","issued":{"date-parts":[["2009"]]},"page":"757-770","publisher":"Bone Marrow Transplant","title":"Management of HSV, VZV and EBV infections in patients with hematological malignancies and after SCT: Guidelines from the Second European Conference on Infections in Leukemia","type":"article-journal","volume":"43"},"uris":["http://www.mendeley.com/documents/?uuid=d821a870-8754-3698-8a43-34506f6d18d8"]}],"mendeley":{"formattedCitation":"[59]","plainTextFormattedCitation":"[59]","previouslyFormattedCitation":"[59]"},"properties":{"noteIndex":0},"schema":"https://github.com/citation-style-language/schema/raw/master/csl-citation.json"}</w:instrText>
      </w:r>
      <w:r w:rsidRPr="00867D9A">
        <w:rPr>
          <w:rFonts w:cs="Times New Roman"/>
        </w:rPr>
        <w:fldChar w:fldCharType="separate"/>
      </w:r>
      <w:r w:rsidR="00687238" w:rsidRPr="00687238">
        <w:rPr>
          <w:rFonts w:cs="Times New Roman"/>
          <w:noProof/>
        </w:rPr>
        <w:t>[59]</w:t>
      </w:r>
      <w:r w:rsidRPr="00867D9A">
        <w:rPr>
          <w:rFonts w:cs="Times New Roman"/>
        </w:rPr>
        <w:fldChar w:fldCharType="end"/>
      </w:r>
      <w:r w:rsidRPr="006B215F">
        <w:rPr>
          <w:rFonts w:cs="Times New Roman"/>
        </w:rPr>
        <w:t>.</w:t>
      </w:r>
    </w:p>
    <w:p w14:paraId="3DAD677A" w14:textId="2569A77D" w:rsidR="00DC09FF" w:rsidRDefault="00DC09FF" w:rsidP="00DC09FF">
      <w:pPr>
        <w:ind w:firstLine="708"/>
        <w:rPr>
          <w:rFonts w:cs="Times New Roman"/>
        </w:rPr>
      </w:pPr>
      <w:r w:rsidRPr="006B215F">
        <w:rPr>
          <w:rFonts w:cs="Times New Roman"/>
        </w:rPr>
        <w:t xml:space="preserve">Длительный прием ацикловира редко приводит к развитию резистентности. Резистентность к ацикловиру является следствием длительной реактивации </w:t>
      </w:r>
      <w:r>
        <w:rPr>
          <w:rFonts w:cs="Times New Roman"/>
        </w:rPr>
        <w:t>HSV.</w:t>
      </w:r>
      <w:r w:rsidRPr="006B215F">
        <w:rPr>
          <w:rFonts w:cs="Times New Roman"/>
        </w:rPr>
        <w:t xml:space="preserve"> В этих случаях назначают фоскарнет внутривенно 60 м</w:t>
      </w:r>
      <w:r>
        <w:rPr>
          <w:rFonts w:cs="Times New Roman"/>
        </w:rPr>
        <w:t>г/кг каждые 12 час или 40 мг/кг</w:t>
      </w:r>
      <w:r w:rsidRPr="006B215F">
        <w:rPr>
          <w:rFonts w:cs="Times New Roman"/>
        </w:rPr>
        <w:t xml:space="preserve"> каждые 8 час в течение 7-21 дня или до ликвидации симптомов инфекции</w:t>
      </w:r>
      <w:r>
        <w:rPr>
          <w:rFonts w:cs="Times New Roman"/>
        </w:rPr>
        <w:t xml:space="preserve"> </w:t>
      </w:r>
      <w:r w:rsidRPr="00867D9A">
        <w:rPr>
          <w:rFonts w:cs="Times New Roman"/>
        </w:rPr>
        <w:fldChar w:fldCharType="begin" w:fldLock="1"/>
      </w:r>
      <w:r w:rsidR="00AD0A92">
        <w:rPr>
          <w:rFonts w:cs="Times New Roman"/>
        </w:rPr>
        <w:instrText>ADDIN CSL_CITATION {"citationItems":[{"id":"ITEM-1","itemData":{"DOI":"10.1038/bmt.2008.386","ISSN":"02683369","PMID":"19043458","abstract":"These guidelines on the management of HSV, VZV and EBV infection in patients with hematological malignancies and after SCT were prepared by the European Conference on Infections in Leukemia following a predefined methodology. A PubMed search was conducted using the appropriate key words to identify studies pertinent to management of HSV, VZV and EBV infections. References of relevant articles and abstracts from recent hematology and SCT scientific meetings were also reviewed. Prospective and retrospective studies identified from the data sources were evaluated, and all data deemed relevant were included in this analysis. The clinical and scientific background was described and discussed, and the quality of evidence and level of recommendation were graded according to the Centers for Disease Control criteria.","author":[{"dropping-particle":"","family":"Styczynski","given":"J.","non-dropping-particle":"","parse-names":false,"suffix":""},{"dropping-particle":"","family":"Reusser","given":"P.","non-dropping-particle":"","parse-names":false,"suffix":""},{"dropping-particle":"","family":"Einsele","given":"H.","non-dropping-particle":"","parse-names":false,"suffix":""},{"dropping-particle":"","family":"la Camara","given":"R.","non-dropping-particle":"de","parse-names":false,"suffix":""},{"dropping-particle":"","family":"Cordonnier","given":"C.","non-dropping-particle":"","parse-names":false,"suffix":""},{"dropping-particle":"","family":"Ward","given":"K. N.","non-dropping-particle":"","parse-names":false,"suffix":""},{"dropping-particle":"","family":"Ljungman","given":"P.","non-dropping-particle":"","parse-names":false,"suffix":""},{"dropping-particle":"","family":"Engelhard","given":"D.","non-dropping-particle":"","parse-names":false,"suffix":""}],"container-title":"Bone Marrow Transplantation","id":"ITEM-1","issue":"10","issued":{"date-parts":[["2009"]]},"page":"757-770","publisher":"Bone Marrow Transplant","title":"Management of HSV, VZV and EBV infections in patients with hematological malignancies and after SCT: Guidelines from the Second European Conference on Infections in Leukemia","type":"article-journal","volume":"43"},"uris":["http://www.mendeley.com/documents/?uuid=d821a870-8754-3698-8a43-34506f6d18d8"]}],"mendeley":{"formattedCitation":"[59]","plainTextFormattedCitation":"[59]","previouslyFormattedCitation":"[59]"},"properties":{"noteIndex":0},"schema":"https://github.com/citation-style-language/schema/raw/master/csl-citation.json"}</w:instrText>
      </w:r>
      <w:r w:rsidRPr="00867D9A">
        <w:rPr>
          <w:rFonts w:cs="Times New Roman"/>
        </w:rPr>
        <w:fldChar w:fldCharType="separate"/>
      </w:r>
      <w:r w:rsidR="00687238" w:rsidRPr="00687238">
        <w:rPr>
          <w:rFonts w:cs="Times New Roman"/>
          <w:noProof/>
        </w:rPr>
        <w:t>[59]</w:t>
      </w:r>
      <w:r w:rsidRPr="00867D9A">
        <w:rPr>
          <w:rFonts w:cs="Times New Roman"/>
        </w:rPr>
        <w:fldChar w:fldCharType="end"/>
      </w:r>
      <w:r w:rsidRPr="006B215F">
        <w:rPr>
          <w:rFonts w:cs="Times New Roman"/>
        </w:rPr>
        <w:t>.</w:t>
      </w:r>
    </w:p>
    <w:p w14:paraId="4067825F" w14:textId="77777777" w:rsidR="00DC09FF" w:rsidRPr="006B215F" w:rsidRDefault="00DC09FF" w:rsidP="00DC09FF">
      <w:pPr>
        <w:ind w:firstLine="708"/>
        <w:rPr>
          <w:rFonts w:cs="Times New Roman"/>
        </w:rPr>
      </w:pPr>
    </w:p>
    <w:p w14:paraId="5E014230" w14:textId="77777777" w:rsidR="00DC09FF" w:rsidRPr="00861C01" w:rsidRDefault="00DC09FF" w:rsidP="00DC09FF">
      <w:pPr>
        <w:rPr>
          <w:rFonts w:cs="Times New Roman"/>
          <w:bCs/>
          <w:i/>
          <w:iCs/>
          <w:u w:val="single"/>
        </w:rPr>
      </w:pPr>
      <w:r w:rsidRPr="00861C01">
        <w:rPr>
          <w:rFonts w:cs="Times New Roman"/>
          <w:bCs/>
          <w:i/>
          <w:iCs/>
          <w:u w:val="single"/>
        </w:rPr>
        <w:t xml:space="preserve">Герпес зостер вирус (Herpes zoster virus, HZV) </w:t>
      </w:r>
    </w:p>
    <w:p w14:paraId="715516CF" w14:textId="77777777" w:rsidR="00DC09FF" w:rsidRPr="00EE012F" w:rsidRDefault="00DC09FF" w:rsidP="00DC09FF">
      <w:pPr>
        <w:ind w:firstLine="708"/>
        <w:rPr>
          <w:rFonts w:cs="Times New Roman"/>
        </w:rPr>
      </w:pPr>
      <w:r w:rsidRPr="006B215F">
        <w:rPr>
          <w:rFonts w:cs="Times New Roman"/>
        </w:rPr>
        <w:t xml:space="preserve">У реципиентов ТГСК инфекция </w:t>
      </w:r>
      <w:r w:rsidRPr="0028579C">
        <w:rPr>
          <w:rFonts w:cs="Times New Roman"/>
        </w:rPr>
        <w:t>чаще возникает в течение первых 24 месяцев. Группу риска составляют больные с хронической реакцией «трансплантат против хозяина» (РТПХ). Другие факторы включают наличие острого лейкоза или лимфопролиферативного</w:t>
      </w:r>
      <w:r w:rsidRPr="006B215F">
        <w:rPr>
          <w:rFonts w:cs="Times New Roman"/>
        </w:rPr>
        <w:t xml:space="preserve"> заболевания в качестве диагноза до ТГСК, во</w:t>
      </w:r>
      <w:r>
        <w:rPr>
          <w:rFonts w:cs="Times New Roman"/>
        </w:rPr>
        <w:t>зраст старше 50 лет, проведение</w:t>
      </w:r>
      <w:r w:rsidRPr="006B215F">
        <w:rPr>
          <w:rFonts w:cs="Times New Roman"/>
        </w:rPr>
        <w:t xml:space="preserve"> миелоаблативного режима, </w:t>
      </w:r>
      <w:r>
        <w:rPr>
          <w:rFonts w:cs="Times New Roman"/>
        </w:rPr>
        <w:t>CD</w:t>
      </w:r>
      <w:r w:rsidRPr="006B215F">
        <w:rPr>
          <w:rFonts w:cs="Times New Roman"/>
        </w:rPr>
        <w:t>34+</w:t>
      </w:r>
      <w:r>
        <w:rPr>
          <w:rFonts w:cs="Times New Roman"/>
        </w:rPr>
        <w:t xml:space="preserve"> селектированная аллогенная или аутологичная ТГСК, наличие дефицита одновременно CD</w:t>
      </w:r>
      <w:r w:rsidRPr="006B215F">
        <w:rPr>
          <w:rFonts w:cs="Times New Roman"/>
        </w:rPr>
        <w:t xml:space="preserve">4(+) и </w:t>
      </w:r>
      <w:r>
        <w:rPr>
          <w:rFonts w:cs="Times New Roman"/>
        </w:rPr>
        <w:t>CD</w:t>
      </w:r>
      <w:r w:rsidRPr="006B215F">
        <w:rPr>
          <w:rFonts w:cs="Times New Roman"/>
        </w:rPr>
        <w:t>8(+) лимфоцитов на 30</w:t>
      </w:r>
      <w:r>
        <w:rPr>
          <w:rFonts w:cs="Times New Roman"/>
        </w:rPr>
        <w:t>-</w:t>
      </w:r>
      <w:r w:rsidRPr="006B215F">
        <w:rPr>
          <w:rFonts w:cs="Times New Roman"/>
        </w:rPr>
        <w:t xml:space="preserve">й день после ТГСК. </w:t>
      </w:r>
      <w:r>
        <w:rPr>
          <w:rFonts w:cs="Times New Roman"/>
        </w:rPr>
        <w:t>Гематологические пациенты с лимфопролиферативными заболеваниями составляют группу повышенного риска, независимо от этапа лечения / наблюдения.</w:t>
      </w:r>
    </w:p>
    <w:p w14:paraId="6858E833" w14:textId="77777777" w:rsidR="00DC09FF" w:rsidRPr="006B215F" w:rsidRDefault="00DC09FF" w:rsidP="00DC09FF">
      <w:pPr>
        <w:ind w:firstLine="708"/>
        <w:rPr>
          <w:rFonts w:cs="Times New Roman"/>
        </w:rPr>
      </w:pPr>
      <w:r w:rsidRPr="006B215F">
        <w:rPr>
          <w:rFonts w:cs="Times New Roman"/>
        </w:rPr>
        <w:t xml:space="preserve">Инфекция, вызванная </w:t>
      </w:r>
      <w:r>
        <w:rPr>
          <w:rFonts w:cs="Times New Roman"/>
        </w:rPr>
        <w:t>HZV</w:t>
      </w:r>
      <w:r w:rsidRPr="006B215F">
        <w:rPr>
          <w:rFonts w:cs="Times New Roman"/>
        </w:rPr>
        <w:t xml:space="preserve">, характеризуется поражением межпозвоночных ганглиев, множественными высыпаниями на коже по ходу вовлеченных в процесс нервов, часто сопровождающимися сильными болями, возможно развитие энцефалита, гепатита, пневмонии. Описаны случаи локализации </w:t>
      </w:r>
      <w:r>
        <w:rPr>
          <w:rFonts w:cs="Times New Roman"/>
        </w:rPr>
        <w:t>боли в эпигастральной области,</w:t>
      </w:r>
      <w:r w:rsidRPr="006B215F">
        <w:rPr>
          <w:rFonts w:cs="Times New Roman"/>
        </w:rPr>
        <w:t xml:space="preserve"> абдоминальные с развитием паралитической кишечной непроходимости.</w:t>
      </w:r>
    </w:p>
    <w:p w14:paraId="35D0E709" w14:textId="77777777" w:rsidR="00DC09FF" w:rsidRPr="006B215F" w:rsidRDefault="00DC09FF" w:rsidP="00DC09FF">
      <w:pPr>
        <w:ind w:firstLine="708"/>
        <w:rPr>
          <w:rFonts w:cs="Times New Roman"/>
        </w:rPr>
      </w:pPr>
      <w:r w:rsidRPr="006B215F">
        <w:rPr>
          <w:rFonts w:cs="Times New Roman"/>
        </w:rPr>
        <w:t xml:space="preserve">Диагностику проводят на основании </w:t>
      </w:r>
      <w:r>
        <w:rPr>
          <w:rFonts w:cs="Times New Roman"/>
        </w:rPr>
        <w:t xml:space="preserve">выявления </w:t>
      </w:r>
      <w:r w:rsidRPr="0028579C">
        <w:rPr>
          <w:rFonts w:cs="Times New Roman"/>
        </w:rPr>
        <w:t xml:space="preserve">дезоксирибонуклеиновой кислоты (ДНК) вируса </w:t>
      </w:r>
      <w:r>
        <w:rPr>
          <w:rFonts w:cs="Times New Roman"/>
        </w:rPr>
        <w:t xml:space="preserve">при молекулярно-биологическом исследовании </w:t>
      </w:r>
      <w:r w:rsidRPr="0028579C">
        <w:rPr>
          <w:rFonts w:cs="Times New Roman"/>
        </w:rPr>
        <w:t>методом ПЦР. Исследуют содержимое везикул, “корочки” с везикул, биоптаты тканей, мазки со слизистой зева, спинномозговую жидкость (СМЖ), сыворотку крови</w:t>
      </w:r>
      <w:r>
        <w:rPr>
          <w:rFonts w:cs="Times New Roman"/>
        </w:rPr>
        <w:t>, и др</w:t>
      </w:r>
      <w:r w:rsidRPr="0028579C">
        <w:rPr>
          <w:rFonts w:cs="Times New Roman"/>
        </w:rPr>
        <w:t>.</w:t>
      </w:r>
    </w:p>
    <w:p w14:paraId="2A3C1D70" w14:textId="77777777" w:rsidR="00DC09FF" w:rsidRDefault="00DC09FF" w:rsidP="00DC09FF">
      <w:pPr>
        <w:ind w:firstLine="708"/>
        <w:rPr>
          <w:rFonts w:cs="Times New Roman"/>
        </w:rPr>
      </w:pPr>
      <w:r w:rsidRPr="006B215F">
        <w:rPr>
          <w:rFonts w:cs="Times New Roman"/>
        </w:rPr>
        <w:t>Лечение проводят ацикловиром внутривенно в дозе 500 мг/м</w:t>
      </w:r>
      <w:r w:rsidRPr="006B215F">
        <w:rPr>
          <w:rFonts w:cs="Times New Roman"/>
          <w:vertAlign w:val="superscript"/>
        </w:rPr>
        <w:t>2</w:t>
      </w:r>
      <w:r w:rsidRPr="006B215F">
        <w:rPr>
          <w:rFonts w:cs="Times New Roman"/>
        </w:rPr>
        <w:t xml:space="preserve">, введение каждые 8 часов. При стабилизации состояния возможен переход на пероральный прием препаратов – валацикловир (по 100 мг 3 раза), фамцикловир (по 500 мг 3 раза), ацикловир (800 мг 5 раз). Общая длительность лечения составляет не менее 7 дней. В случае ацикловир-резистентных </w:t>
      </w:r>
      <w:r>
        <w:rPr>
          <w:rFonts w:cs="Times New Roman"/>
        </w:rPr>
        <w:t xml:space="preserve">HZV используют фоскарнет (60 мг/кг каждые 12 час внутривенно) в течение 2 недель. </w:t>
      </w:r>
    </w:p>
    <w:p w14:paraId="5F420B02" w14:textId="77777777" w:rsidR="00DC09FF" w:rsidRDefault="00DC09FF" w:rsidP="00DC09FF">
      <w:pPr>
        <w:ind w:firstLine="708"/>
        <w:rPr>
          <w:rFonts w:cs="Times New Roman"/>
        </w:rPr>
      </w:pPr>
    </w:p>
    <w:p w14:paraId="03AD23D9" w14:textId="77777777" w:rsidR="00DC09FF" w:rsidRPr="007F7F8C" w:rsidRDefault="00DC09FF" w:rsidP="00DC09FF">
      <w:pPr>
        <w:rPr>
          <w:rFonts w:cs="Times New Roman"/>
          <w:bCs/>
          <w:i/>
          <w:iCs/>
          <w:u w:val="single"/>
        </w:rPr>
      </w:pPr>
      <w:r w:rsidRPr="007F7F8C">
        <w:rPr>
          <w:rFonts w:cs="Times New Roman"/>
          <w:bCs/>
          <w:i/>
          <w:iCs/>
          <w:u w:val="single"/>
        </w:rPr>
        <w:t>Цитомегаловирус (Cytomegalovirus, CMV)</w:t>
      </w:r>
    </w:p>
    <w:p w14:paraId="2444E053" w14:textId="47E08510" w:rsidR="00DC09FF" w:rsidRPr="00E42938" w:rsidRDefault="00DC09FF" w:rsidP="00DC09FF">
      <w:pPr>
        <w:ind w:firstLine="708"/>
        <w:rPr>
          <w:rFonts w:cs="Times New Roman"/>
        </w:rPr>
      </w:pPr>
      <w:r w:rsidRPr="0028579C">
        <w:rPr>
          <w:rFonts w:cs="Times New Roman"/>
        </w:rPr>
        <w:t xml:space="preserve">CMV остается частым осложнением </w:t>
      </w:r>
      <w:r>
        <w:rPr>
          <w:rFonts w:cs="Times New Roman"/>
        </w:rPr>
        <w:t xml:space="preserve">у гематологических пациентов, в частности, </w:t>
      </w:r>
      <w:r w:rsidRPr="0028579C">
        <w:rPr>
          <w:rFonts w:cs="Times New Roman"/>
        </w:rPr>
        <w:t>у реципиентов аллогенных ТГСК, может быть причиной заболевания как на раннем, так и позднем этапе после ТГСК, приводит к угнетению костно-мозгового кровообращения. Виремия при лимфоидных гематологических заболеваниях (ХЛЛ, лимфомы, острый лимфобластный лейкоз) и множественной миеломе достигает 13,6% в то время при миелоидны</w:t>
      </w:r>
      <w:r>
        <w:rPr>
          <w:rFonts w:cs="Times New Roman"/>
        </w:rPr>
        <w:t>х гемобластозах составляет 3,9%.</w:t>
      </w:r>
      <w:r w:rsidRPr="0028579C">
        <w:rPr>
          <w:rFonts w:cs="Times New Roman"/>
        </w:rPr>
        <w:t xml:space="preserve"> Выделяют CMV</w:t>
      </w:r>
      <w:r>
        <w:rPr>
          <w:rFonts w:cs="Times New Roman"/>
        </w:rPr>
        <w:t>-</w:t>
      </w:r>
      <w:r w:rsidRPr="0028579C">
        <w:rPr>
          <w:rFonts w:cs="Times New Roman"/>
        </w:rPr>
        <w:t>инфекцию и CMV</w:t>
      </w:r>
      <w:r>
        <w:rPr>
          <w:rFonts w:cs="Times New Roman"/>
        </w:rPr>
        <w:t>-</w:t>
      </w:r>
      <w:r w:rsidRPr="0028579C">
        <w:rPr>
          <w:rFonts w:cs="Times New Roman"/>
        </w:rPr>
        <w:t>заболевание. При CMV</w:t>
      </w:r>
      <w:r>
        <w:rPr>
          <w:rFonts w:cs="Times New Roman"/>
        </w:rPr>
        <w:t>-</w:t>
      </w:r>
      <w:r w:rsidRPr="0028579C">
        <w:rPr>
          <w:rFonts w:cs="Times New Roman"/>
        </w:rPr>
        <w:t>инфекции определяется виремия и температура в сочетании или без подавления костно-мозгового кроветворения. В случае CMV</w:t>
      </w:r>
      <w:r>
        <w:rPr>
          <w:rFonts w:cs="Times New Roman"/>
        </w:rPr>
        <w:t>-</w:t>
      </w:r>
      <w:r w:rsidRPr="0028579C">
        <w:rPr>
          <w:rFonts w:cs="Times New Roman"/>
        </w:rPr>
        <w:t xml:space="preserve">заболевания вирус определяется в биоптате или из образцов, полученных в ходе инвазивных вмешательств (жидкость бронхоальвеолярного лаважа, СМЖ), </w:t>
      </w:r>
      <w:r>
        <w:rPr>
          <w:rFonts w:cs="Times New Roman"/>
        </w:rPr>
        <w:t>с</w:t>
      </w:r>
      <w:r w:rsidRPr="0028579C">
        <w:rPr>
          <w:rFonts w:cs="Times New Roman"/>
        </w:rPr>
        <w:t xml:space="preserve"> наличием</w:t>
      </w:r>
      <w:r w:rsidRPr="006B215F">
        <w:rPr>
          <w:rFonts w:cs="Times New Roman"/>
        </w:rPr>
        <w:t xml:space="preserve"> симптомов, ассоциированных с </w:t>
      </w:r>
      <w:r>
        <w:rPr>
          <w:rFonts w:cs="Times New Roman"/>
        </w:rPr>
        <w:t xml:space="preserve">локализацией мест получения </w:t>
      </w:r>
      <w:r w:rsidRPr="006B215F">
        <w:rPr>
          <w:rFonts w:cs="Times New Roman"/>
        </w:rPr>
        <w:t>образц</w:t>
      </w:r>
      <w:r>
        <w:rPr>
          <w:rFonts w:cs="Times New Roman"/>
        </w:rPr>
        <w:t>ов</w:t>
      </w:r>
      <w:r w:rsidRPr="006B215F">
        <w:rPr>
          <w:rFonts w:cs="Times New Roman"/>
        </w:rPr>
        <w:t xml:space="preserve"> исследования. Наряду с пневмонией, энцефалитом, ретинитом может развиться </w:t>
      </w:r>
      <w:r>
        <w:rPr>
          <w:rFonts w:cs="Times New Roman"/>
        </w:rPr>
        <w:t>CMV-</w:t>
      </w:r>
      <w:r w:rsidRPr="006B215F">
        <w:rPr>
          <w:rFonts w:cs="Times New Roman"/>
        </w:rPr>
        <w:t xml:space="preserve">гастроинтестинальное заболевание, диагностика которого </w:t>
      </w:r>
      <w:r w:rsidRPr="00E42938">
        <w:rPr>
          <w:rFonts w:cs="Times New Roman"/>
        </w:rPr>
        <w:t xml:space="preserve">является наиболее трудной, особенно у пациентов с РТПХ </w:t>
      </w:r>
      <w:r w:rsidRPr="00E42938">
        <w:rPr>
          <w:rFonts w:cs="Times New Roman"/>
        </w:rPr>
        <w:fldChar w:fldCharType="begin" w:fldLock="1"/>
      </w:r>
      <w:r w:rsidR="00AD0A92">
        <w:rPr>
          <w:rFonts w:cs="Times New Roman"/>
        </w:rPr>
        <w:instrText>ADDIN CSL_CITATION {"citationItems":[{"id":"ITEM-1","itemData":{"DOI":"10.1038/bmt.2008.162","ISSN":"02683369","PMID":"18587440","abstract":"These recommendations were prepared by the European Conference on Infections in Leukaemia following a predefined methodology. Literature searches were made to identify studies pertinent to management of CMV, HHV-6, -7 and -8 infections. For CMV, 76 studies were reviewed: 72 published and 4 presented as abstracts. Twenty-nine of these studies were prospective randomized trials. For the other herpesviruses, HHV-6, -7 and -8, no randomized controlled trial has been performed, although data from some studies with other primary endpoints have been used to assess the management of HHV-6 infection. Works presented only as abstracts were used to a very limited extent. The quality of evidence and level of recommendation were graded according to the Center for Disease Control (CDC) criteria.","author":[{"dropping-particle":"","family":"Ljungman","given":"P.","non-dropping-particle":"","parse-names":false,"suffix":""},{"dropping-particle":"","family":"la Camara","given":"R.","non-dropping-particle":"de","parse-names":false,"suffix":""},{"dropping-particle":"","family":"Cordonnier","given":"C.","non-dropping-particle":"","parse-names":false,"suffix":""},{"dropping-particle":"","family":"Einsele","given":"H.","non-dropping-particle":"","parse-names":false,"suffix":""},{"dropping-particle":"","family":"Engelhard","given":"D.","non-dropping-particle":"","parse-names":false,"suffix":""},{"dropping-particle":"","family":"Reusser","given":"P.","non-dropping-particle":"","parse-names":false,"suffix":""},{"dropping-particle":"","family":"Styczynski","given":"J.","non-dropping-particle":"","parse-names":false,"suffix":""},{"dropping-particle":"","family":"Ward","given":"K.","non-dropping-particle":"","parse-names":false,"suffix":""}],"container-title":"Bone Marrow Transplantation","id":"ITEM-1","issue":"4","issued":{"date-parts":[["2008"]]},"page":"227-240","publisher":"Bone Marrow Transplant","title":"Management of CMV, HHV-6, HHV-7 and Kaposi-sarcoma herpesvirus (HHV-8) infections in patients with hematological malignancies and after SCT","type":"article-journal","volume":"42"},"uris":["http://www.mendeley.com/documents/?uuid=6de8cb55-2bab-3464-972f-0aef05a840e0"]}],"mendeley":{"formattedCitation":"[60]","plainTextFormattedCitation":"[60]","previouslyFormattedCitation":"[60]"},"properties":{"noteIndex":0},"schema":"https://github.com/citation-style-language/schema/raw/master/csl-citation.json"}</w:instrText>
      </w:r>
      <w:r w:rsidRPr="00E42938">
        <w:rPr>
          <w:rFonts w:cs="Times New Roman"/>
        </w:rPr>
        <w:fldChar w:fldCharType="separate"/>
      </w:r>
      <w:r w:rsidR="00687238" w:rsidRPr="00687238">
        <w:rPr>
          <w:rFonts w:cs="Times New Roman"/>
          <w:noProof/>
        </w:rPr>
        <w:t>[60]</w:t>
      </w:r>
      <w:r w:rsidRPr="00E42938">
        <w:rPr>
          <w:rFonts w:cs="Times New Roman"/>
        </w:rPr>
        <w:fldChar w:fldCharType="end"/>
      </w:r>
      <w:r w:rsidRPr="00E42938">
        <w:rPr>
          <w:rFonts w:cs="Times New Roman"/>
        </w:rPr>
        <w:t xml:space="preserve">. </w:t>
      </w:r>
    </w:p>
    <w:p w14:paraId="015E953E" w14:textId="77777777" w:rsidR="00DC09FF" w:rsidRPr="007F7F8C" w:rsidRDefault="00DC09FF" w:rsidP="00DC09FF">
      <w:pPr>
        <w:ind w:firstLine="708"/>
        <w:rPr>
          <w:rFonts w:cs="Times New Roman"/>
          <w:bCs/>
          <w:i/>
          <w:iCs/>
        </w:rPr>
      </w:pPr>
      <w:r w:rsidRPr="007F7F8C">
        <w:rPr>
          <w:rFonts w:cs="Times New Roman"/>
          <w:bCs/>
          <w:i/>
          <w:iCs/>
        </w:rPr>
        <w:t>Диагностика</w:t>
      </w:r>
    </w:p>
    <w:p w14:paraId="24900AC5" w14:textId="77777777" w:rsidR="00DC09FF" w:rsidRPr="006B215F" w:rsidRDefault="00DC09FF" w:rsidP="00DC09FF">
      <w:pPr>
        <w:ind w:firstLine="708"/>
        <w:rPr>
          <w:rFonts w:cs="Times New Roman"/>
        </w:rPr>
      </w:pPr>
      <w:r w:rsidRPr="006B215F">
        <w:rPr>
          <w:rFonts w:cs="Times New Roman"/>
        </w:rPr>
        <w:t xml:space="preserve">У реципиентов </w:t>
      </w:r>
      <w:r>
        <w:rPr>
          <w:rFonts w:cs="Times New Roman"/>
        </w:rPr>
        <w:t xml:space="preserve">до </w:t>
      </w:r>
      <w:r w:rsidRPr="006B215F">
        <w:rPr>
          <w:rFonts w:cs="Times New Roman"/>
        </w:rPr>
        <w:t xml:space="preserve">ТГСК исследуют наличие антител </w:t>
      </w:r>
      <w:r>
        <w:rPr>
          <w:rFonts w:cs="Times New Roman"/>
        </w:rPr>
        <w:t>CMV.</w:t>
      </w:r>
    </w:p>
    <w:p w14:paraId="44F9F797" w14:textId="4D7CD0AD" w:rsidR="00DC09FF" w:rsidRPr="006B215F" w:rsidRDefault="00DC09FF" w:rsidP="00DC09FF">
      <w:pPr>
        <w:ind w:firstLine="708"/>
        <w:rPr>
          <w:rFonts w:cs="Times New Roman"/>
        </w:rPr>
      </w:pPr>
      <w:r w:rsidRPr="006B215F">
        <w:rPr>
          <w:rFonts w:cs="Times New Roman"/>
        </w:rPr>
        <w:t xml:space="preserve">Для диагностики инфекции или заболевания используют </w:t>
      </w:r>
      <w:r w:rsidRPr="00B67A55">
        <w:rPr>
          <w:rFonts w:cs="Times New Roman"/>
        </w:rPr>
        <w:t>молекулярно-биологическое исследование на цитомегаловирус, включая количественное исследование</w:t>
      </w:r>
      <w:r>
        <w:rPr>
          <w:rFonts w:cs="Times New Roman"/>
        </w:rPr>
        <w:t xml:space="preserve"> </w:t>
      </w:r>
      <w:r w:rsidRPr="006B215F">
        <w:rPr>
          <w:rFonts w:cs="Times New Roman"/>
        </w:rPr>
        <w:t xml:space="preserve"> мето</w:t>
      </w:r>
      <w:r>
        <w:rPr>
          <w:rFonts w:cs="Times New Roman"/>
        </w:rPr>
        <w:t>дом</w:t>
      </w:r>
      <w:r w:rsidRPr="006B215F">
        <w:rPr>
          <w:rFonts w:cs="Times New Roman"/>
        </w:rPr>
        <w:t xml:space="preserve"> ПЦР</w:t>
      </w:r>
      <w:r>
        <w:rPr>
          <w:rFonts w:cs="Times New Roman"/>
        </w:rPr>
        <w:t xml:space="preserve"> </w:t>
      </w:r>
      <w:r w:rsidRPr="00E42938">
        <w:rPr>
          <w:rFonts w:cs="Times New Roman"/>
        </w:rPr>
        <w:fldChar w:fldCharType="begin" w:fldLock="1"/>
      </w:r>
      <w:r w:rsidR="00AD0A92">
        <w:rPr>
          <w:rFonts w:cs="Times New Roman"/>
        </w:rPr>
        <w:instrText>ADDIN CSL_CITATION {"citationItems":[{"id":"ITEM-1","itemData":{"DOI":"10.1038/bmt.2008.162","ISSN":"02683369","PMID":"18587440","abstract":"These recommendations were prepared by the European Conference on Infections in Leukaemia following a predefined methodology. Literature searches were made to identify studies pertinent to management of CMV, HHV-6, -7 and -8 infections. For CMV, 76 studies were reviewed: 72 published and 4 presented as abstracts. Twenty-nine of these studies were prospective randomized trials. For the other herpesviruses, HHV-6, -7 and -8, no randomized controlled trial has been performed, although data from some studies with other primary endpoints have been used to assess the management of HHV-6 infection. Works presented only as abstracts were used to a very limited extent. The quality of evidence and level of recommendation were graded according to the Center for Disease Control (CDC) criteria.","author":[{"dropping-particle":"","family":"Ljungman","given":"P.","non-dropping-particle":"","parse-names":false,"suffix":""},{"dropping-particle":"","family":"la Camara","given":"R.","non-dropping-particle":"de","parse-names":false,"suffix":""},{"dropping-particle":"","family":"Cordonnier","given":"C.","non-dropping-particle":"","parse-names":false,"suffix":""},{"dropping-particle":"","family":"Einsele","given":"H.","non-dropping-particle":"","parse-names":false,"suffix":""},{"dropping-particle":"","family":"Engelhard","given":"D.","non-dropping-particle":"","parse-names":false,"suffix":""},{"dropping-particle":"","family":"Reusser","given":"P.","non-dropping-particle":"","parse-names":false,"suffix":""},{"dropping-particle":"","family":"Styczynski","given":"J.","non-dropping-particle":"","parse-names":false,"suffix":""},{"dropping-particle":"","family":"Ward","given":"K.","non-dropping-particle":"","parse-names":false,"suffix":""}],"container-title":"Bone Marrow Transplantation","id":"ITEM-1","issue":"4","issued":{"date-parts":[["2008"]]},"page":"227-240","publisher":"Bone Marrow Transplant","title":"Management of CMV, HHV-6, HHV-7 and Kaposi-sarcoma herpesvirus (HHV-8) infections in patients with hematological malignancies and after SCT","type":"article-journal","volume":"42"},"uris":["http://www.mendeley.com/documents/?uuid=6de8cb55-2bab-3464-972f-0aef05a840e0"]}],"mendeley":{"formattedCitation":"[60]","plainTextFormattedCitation":"[60]","previouslyFormattedCitation":"[60]"},"properties":{"noteIndex":0},"schema":"https://github.com/citation-style-language/schema/raw/master/csl-citation.json"}</w:instrText>
      </w:r>
      <w:r w:rsidRPr="00E42938">
        <w:rPr>
          <w:rFonts w:cs="Times New Roman"/>
        </w:rPr>
        <w:fldChar w:fldCharType="separate"/>
      </w:r>
      <w:r w:rsidR="00687238" w:rsidRPr="00687238">
        <w:rPr>
          <w:rFonts w:cs="Times New Roman"/>
          <w:noProof/>
        </w:rPr>
        <w:t>[60]</w:t>
      </w:r>
      <w:r w:rsidRPr="00E42938">
        <w:rPr>
          <w:rFonts w:cs="Times New Roman"/>
        </w:rPr>
        <w:fldChar w:fldCharType="end"/>
      </w:r>
      <w:r w:rsidRPr="006B215F">
        <w:rPr>
          <w:rFonts w:cs="Times New Roman"/>
        </w:rPr>
        <w:t>. Всем реципиентам аллогенной ТГ</w:t>
      </w:r>
      <w:r>
        <w:rPr>
          <w:rFonts w:cs="Times New Roman"/>
        </w:rPr>
        <w:t>СК следует проводить мониторинг</w:t>
      </w:r>
      <w:r w:rsidRPr="006B215F">
        <w:rPr>
          <w:rFonts w:cs="Times New Roman"/>
        </w:rPr>
        <w:t xml:space="preserve"> определения ДНК </w:t>
      </w:r>
      <w:r>
        <w:rPr>
          <w:rFonts w:cs="Times New Roman"/>
        </w:rPr>
        <w:t>CMV</w:t>
      </w:r>
      <w:r w:rsidRPr="006B215F">
        <w:rPr>
          <w:rFonts w:cs="Times New Roman"/>
        </w:rPr>
        <w:t xml:space="preserve"> не реже чем 1 раз в неделю. Длительность мониторинга составляет не менее 100 дней. Удлинение мониторинга рекомендовано у реципиентов с острой или хронической РТПХ, имевших </w:t>
      </w:r>
      <w:r>
        <w:rPr>
          <w:rFonts w:cs="Times New Roman"/>
        </w:rPr>
        <w:t>CMV</w:t>
      </w:r>
      <w:r w:rsidRPr="006B215F">
        <w:rPr>
          <w:rFonts w:cs="Times New Roman"/>
        </w:rPr>
        <w:t xml:space="preserve"> инфекцию в раннем периоде ТГСК, а также у реципиентов после несовместимой или неродственной ТГСК.</w:t>
      </w:r>
    </w:p>
    <w:p w14:paraId="449C40E5" w14:textId="77777777" w:rsidR="00DC09FF" w:rsidRPr="007F7F8C" w:rsidRDefault="00DC09FF" w:rsidP="00DC09FF">
      <w:pPr>
        <w:ind w:firstLine="708"/>
        <w:rPr>
          <w:rFonts w:cs="Times New Roman"/>
          <w:bCs/>
          <w:i/>
          <w:iCs/>
        </w:rPr>
      </w:pPr>
      <w:r w:rsidRPr="007F7F8C">
        <w:rPr>
          <w:rFonts w:cs="Times New Roman"/>
          <w:bCs/>
          <w:i/>
          <w:iCs/>
        </w:rPr>
        <w:t>Лечение</w:t>
      </w:r>
    </w:p>
    <w:p w14:paraId="39727C0A" w14:textId="3151BEB9" w:rsidR="00DC09FF" w:rsidRPr="006B215F" w:rsidRDefault="00DC09FF" w:rsidP="00DC09FF">
      <w:pPr>
        <w:ind w:firstLine="708"/>
        <w:rPr>
          <w:rFonts w:cs="Times New Roman"/>
        </w:rPr>
      </w:pPr>
      <w:r w:rsidRPr="006B215F">
        <w:rPr>
          <w:rFonts w:cs="Times New Roman"/>
        </w:rPr>
        <w:t>Препаратом 1 линии является ганцикловир (внутривенно, 10 мг/кг/сутки, дозу разделяют на два приема)</w:t>
      </w:r>
      <w:r>
        <w:rPr>
          <w:rFonts w:cs="Times New Roman"/>
        </w:rPr>
        <w:t xml:space="preserve"> </w:t>
      </w:r>
      <w:r w:rsidRPr="00E42938">
        <w:rPr>
          <w:rFonts w:cs="Times New Roman"/>
        </w:rPr>
        <w:fldChar w:fldCharType="begin" w:fldLock="1"/>
      </w:r>
      <w:r w:rsidR="00AD0A92">
        <w:rPr>
          <w:rFonts w:cs="Times New Roman"/>
        </w:rPr>
        <w:instrText>ADDIN CSL_CITATION {"citationItems":[{"id":"ITEM-1","itemData":{"DOI":"10.1038/bmt.2008.162","ISSN":"02683369","PMID":"18587440","abstract":"These recommendations were prepared by the European Conference on Infections in Leukaemia following a predefined methodology. Literature searches were made to identify studies pertinent to management of CMV, HHV-6, -7 and -8 infections. For CMV, 76 studies were reviewed: 72 published and 4 presented as abstracts. Twenty-nine of these studies were prospective randomized trials. For the other herpesviruses, HHV-6, -7 and -8, no randomized controlled trial has been performed, although data from some studies with other primary endpoints have been used to assess the management of HHV-6 infection. Works presented only as abstracts were used to a very limited extent. The quality of evidence and level of recommendation were graded according to the Center for Disease Control (CDC) criteria.","author":[{"dropping-particle":"","family":"Ljungman","given":"P.","non-dropping-particle":"","parse-names":false,"suffix":""},{"dropping-particle":"","family":"la Camara","given":"R.","non-dropping-particle":"de","parse-names":false,"suffix":""},{"dropping-particle":"","family":"Cordonnier","given":"C.","non-dropping-particle":"","parse-names":false,"suffix":""},{"dropping-particle":"","family":"Einsele","given":"H.","non-dropping-particle":"","parse-names":false,"suffix":""},{"dropping-particle":"","family":"Engelhard","given":"D.","non-dropping-particle":"","parse-names":false,"suffix":""},{"dropping-particle":"","family":"Reusser","given":"P.","non-dropping-particle":"","parse-names":false,"suffix":""},{"dropping-particle":"","family":"Styczynski","given":"J.","non-dropping-particle":"","parse-names":false,"suffix":""},{"dropping-particle":"","family":"Ward","given":"K.","non-dropping-particle":"","parse-names":false,"suffix":""}],"container-title":"Bone Marrow Transplantation","id":"ITEM-1","issue":"4","issued":{"date-parts":[["2008"]]},"page":"227-240","publisher":"Bone Marrow Transplant","title":"Management of CMV, HHV-6, HHV-7 and Kaposi-sarcoma herpesvirus (HHV-8) infections in patients with hematological malignancies and after SCT","type":"article-journal","volume":"42"},"uris":["http://www.mendeley.com/documents/?uuid=6de8cb55-2bab-3464-972f-0aef05a840e0"]}],"mendeley":{"formattedCitation":"[60]","plainTextFormattedCitation":"[60]","previouslyFormattedCitation":"[60]"},"properties":{"noteIndex":0},"schema":"https://github.com/citation-style-language/schema/raw/master/csl-citation.json"}</w:instrText>
      </w:r>
      <w:r w:rsidRPr="00E42938">
        <w:rPr>
          <w:rFonts w:cs="Times New Roman"/>
        </w:rPr>
        <w:fldChar w:fldCharType="separate"/>
      </w:r>
      <w:r w:rsidR="00687238" w:rsidRPr="00687238">
        <w:rPr>
          <w:rFonts w:cs="Times New Roman"/>
          <w:noProof/>
        </w:rPr>
        <w:t>[60]</w:t>
      </w:r>
      <w:r w:rsidRPr="00E42938">
        <w:rPr>
          <w:rFonts w:cs="Times New Roman"/>
        </w:rPr>
        <w:fldChar w:fldCharType="end"/>
      </w:r>
      <w:r w:rsidRPr="006B215F">
        <w:rPr>
          <w:rFonts w:cs="Times New Roman"/>
        </w:rPr>
        <w:t>. При резистентности назначают фоскарнет. Длительность лечения составляет не мене 2 недель. Назначают поддерживающую терапию ганцикловиром, если виремия продолжает определяться через 2 недели</w:t>
      </w:r>
      <w:r>
        <w:rPr>
          <w:rFonts w:cs="Times New Roman"/>
        </w:rPr>
        <w:t xml:space="preserve"> </w:t>
      </w:r>
      <w:r w:rsidRPr="00E42938">
        <w:rPr>
          <w:rFonts w:cs="Times New Roman"/>
        </w:rPr>
        <w:fldChar w:fldCharType="begin" w:fldLock="1"/>
      </w:r>
      <w:r w:rsidR="00AD0A92">
        <w:rPr>
          <w:rFonts w:cs="Times New Roman"/>
        </w:rPr>
        <w:instrText>ADDIN CSL_CITATION {"citationItems":[{"id":"ITEM-1","itemData":{"DOI":"10.1038/bmt.2008.162","ISSN":"02683369","PMID":"18587440","abstract":"These recommendations were prepared by the European Conference on Infections in Leukaemia following a predefined methodology. Literature searches were made to identify studies pertinent to management of CMV, HHV-6, -7 and -8 infections. For CMV, 76 studies were reviewed: 72 published and 4 presented as abstracts. Twenty-nine of these studies were prospective randomized trials. For the other herpesviruses, HHV-6, -7 and -8, no randomized controlled trial has been performed, although data from some studies with other primary endpoints have been used to assess the management of HHV-6 infection. Works presented only as abstracts were used to a very limited extent. The quality of evidence and level of recommendation were graded according to the Center for Disease Control (CDC) criteria.","author":[{"dropping-particle":"","family":"Ljungman","given":"P.","non-dropping-particle":"","parse-names":false,"suffix":""},{"dropping-particle":"","family":"la Camara","given":"R.","non-dropping-particle":"de","parse-names":false,"suffix":""},{"dropping-particle":"","family":"Cordonnier","given":"C.","non-dropping-particle":"","parse-names":false,"suffix":""},{"dropping-particle":"","family":"Einsele","given":"H.","non-dropping-particle":"","parse-names":false,"suffix":""},{"dropping-particle":"","family":"Engelhard","given":"D.","non-dropping-particle":"","parse-names":false,"suffix":""},{"dropping-particle":"","family":"Reusser","given":"P.","non-dropping-particle":"","parse-names":false,"suffix":""},{"dropping-particle":"","family":"Styczynski","given":"J.","non-dropping-particle":"","parse-names":false,"suffix":""},{"dropping-particle":"","family":"Ward","given":"K.","non-dropping-particle":"","parse-names":false,"suffix":""}],"container-title":"Bone Marrow Transplantation","id":"ITEM-1","issue":"4","issued":{"date-parts":[["2008"]]},"page":"227-240","publisher":"Bone Marrow Transplant","title":"Management of CMV, HHV-6, HHV-7 and Kaposi-sarcoma herpesvirus (HHV-8) infections in patients with hematological malignancies and after SCT","type":"article-journal","volume":"42"},"uris":["http://www.mendeley.com/documents/?uuid=6de8cb55-2bab-3464-972f-0aef05a840e0"]}],"mendeley":{"formattedCitation":"[60]","plainTextFormattedCitation":"[60]","previouslyFormattedCitation":"[60]"},"properties":{"noteIndex":0},"schema":"https://github.com/citation-style-language/schema/raw/master/csl-citation.json"}</w:instrText>
      </w:r>
      <w:r w:rsidRPr="00E42938">
        <w:rPr>
          <w:rFonts w:cs="Times New Roman"/>
        </w:rPr>
        <w:fldChar w:fldCharType="separate"/>
      </w:r>
      <w:r w:rsidR="00687238" w:rsidRPr="00687238">
        <w:rPr>
          <w:rFonts w:cs="Times New Roman"/>
          <w:noProof/>
        </w:rPr>
        <w:t>[60]</w:t>
      </w:r>
      <w:r w:rsidRPr="00E42938">
        <w:rPr>
          <w:rFonts w:cs="Times New Roman"/>
        </w:rPr>
        <w:fldChar w:fldCharType="end"/>
      </w:r>
      <w:r w:rsidRPr="006B215F">
        <w:rPr>
          <w:rFonts w:cs="Times New Roman"/>
        </w:rPr>
        <w:t>.</w:t>
      </w:r>
    </w:p>
    <w:p w14:paraId="780D6638" w14:textId="77777777" w:rsidR="00DC09FF" w:rsidRDefault="00DC09FF" w:rsidP="00DC09FF">
      <w:pPr>
        <w:rPr>
          <w:rFonts w:cs="Times New Roman"/>
          <w:bCs/>
          <w:i/>
          <w:iCs/>
          <w:u w:val="single"/>
        </w:rPr>
      </w:pPr>
    </w:p>
    <w:p w14:paraId="35176356" w14:textId="77777777" w:rsidR="00DC09FF" w:rsidRPr="00E42938" w:rsidRDefault="00DC09FF" w:rsidP="00DC09FF">
      <w:pPr>
        <w:rPr>
          <w:rFonts w:cs="Times New Roman"/>
          <w:bCs/>
          <w:i/>
          <w:iCs/>
          <w:u w:val="single"/>
        </w:rPr>
      </w:pPr>
      <w:r w:rsidRPr="00E42938">
        <w:rPr>
          <w:rFonts w:cs="Times New Roman"/>
          <w:bCs/>
          <w:i/>
          <w:iCs/>
          <w:u w:val="single"/>
        </w:rPr>
        <w:t>Вирус Эпштейна-Барр (Epstein-Barr virus – EBV)</w:t>
      </w:r>
    </w:p>
    <w:p w14:paraId="5D4AB0C8" w14:textId="3BE59688" w:rsidR="00DC09FF" w:rsidRDefault="00DC09FF" w:rsidP="00DC09FF">
      <w:pPr>
        <w:ind w:firstLine="708"/>
        <w:rPr>
          <w:rFonts w:cs="Times New Roman"/>
        </w:rPr>
      </w:pPr>
      <w:r w:rsidRPr="003605AD">
        <w:rPr>
          <w:rFonts w:cs="Times New Roman"/>
        </w:rPr>
        <w:t xml:space="preserve">Проявления </w:t>
      </w:r>
      <w:r>
        <w:rPr>
          <w:rFonts w:cs="Times New Roman"/>
        </w:rPr>
        <w:t>EBV</w:t>
      </w:r>
      <w:r w:rsidRPr="00275E66">
        <w:rPr>
          <w:rFonts w:cs="Times New Roman"/>
        </w:rPr>
        <w:t>-</w:t>
      </w:r>
      <w:r w:rsidRPr="003605AD">
        <w:rPr>
          <w:rFonts w:cs="Times New Roman"/>
        </w:rPr>
        <w:t xml:space="preserve">инфекции могут быть в виде </w:t>
      </w:r>
      <w:r>
        <w:rPr>
          <w:rFonts w:cs="Times New Roman"/>
        </w:rPr>
        <w:t>инфекционного мононуклеоза, хронической EBV</w:t>
      </w:r>
      <w:r w:rsidRPr="00275E66">
        <w:rPr>
          <w:rFonts w:cs="Times New Roman"/>
        </w:rPr>
        <w:t>-</w:t>
      </w:r>
      <w:r>
        <w:rPr>
          <w:rFonts w:cs="Times New Roman"/>
        </w:rPr>
        <w:t>инфекции, EBV-ассоциированной опухоли. В некоторых случаях проявлением реактивации бывает энцефалит, пневмония и гепатит. Частота EBV-ассоциированного лимфопролиферативного заболевания составляет у реципиентов аутологичных ТГСК около 0, 07%, аллогенных ТГСК – 0,45-4%</w:t>
      </w:r>
      <w:r w:rsidRPr="006B215F">
        <w:rPr>
          <w:rFonts w:cs="Times New Roman"/>
        </w:rPr>
        <w:t>;</w:t>
      </w:r>
      <w:r>
        <w:rPr>
          <w:rFonts w:cs="Times New Roman"/>
        </w:rPr>
        <w:t xml:space="preserve"> наиболее высокий показатель после гаплоидентичной ТГСК (до 25%) и после деплеции Т-клеток (12-29%). Реципиенты после неродственной или частично совместимой ТГСК или после деплеции Т-клеток составляют группу риска в отношении развития EBV</w:t>
      </w:r>
      <w:r w:rsidRPr="006B215F">
        <w:rPr>
          <w:rFonts w:cs="Times New Roman"/>
        </w:rPr>
        <w:t xml:space="preserve"> </w:t>
      </w:r>
      <w:r>
        <w:rPr>
          <w:rFonts w:cs="Times New Roman"/>
        </w:rPr>
        <w:t xml:space="preserve">ассоциированной опухоли </w:t>
      </w:r>
      <w:r w:rsidRPr="00867D9A">
        <w:rPr>
          <w:rFonts w:cs="Times New Roman"/>
        </w:rPr>
        <w:fldChar w:fldCharType="begin" w:fldLock="1"/>
      </w:r>
      <w:r w:rsidR="00AD0A92">
        <w:rPr>
          <w:rFonts w:cs="Times New Roman"/>
        </w:rPr>
        <w:instrText>ADDIN CSL_CITATION {"citationItems":[{"id":"ITEM-1","itemData":{"DOI":"10.1038/bmt.2008.386","ISSN":"02683369","PMID":"19043458","abstract":"These guidelines on the management of HSV, VZV and EBV infection in patients with hematological malignancies and after SCT were prepared by the European Conference on Infections in Leukemia following a predefined methodology. A PubMed search was conducted using the appropriate key words to identify studies pertinent to management of HSV, VZV and EBV infections. References of relevant articles and abstracts from recent hematology and SCT scientific meetings were also reviewed. Prospective and retrospective studies identified from the data sources were evaluated, and all data deemed relevant were included in this analysis. The clinical and scientific background was described and discussed, and the quality of evidence and level of recommendation were graded according to the Centers for Disease Control criteria.","author":[{"dropping-particle":"","family":"Styczynski","given":"J.","non-dropping-particle":"","parse-names":false,"suffix":""},{"dropping-particle":"","family":"Reusser","given":"P.","non-dropping-particle":"","parse-names":false,"suffix":""},{"dropping-particle":"","family":"Einsele","given":"H.","non-dropping-particle":"","parse-names":false,"suffix":""},{"dropping-particle":"","family":"la Camara","given":"R.","non-dropping-particle":"de","parse-names":false,"suffix":""},{"dropping-particle":"","family":"Cordonnier","given":"C.","non-dropping-particle":"","parse-names":false,"suffix":""},{"dropping-particle":"","family":"Ward","given":"K. N.","non-dropping-particle":"","parse-names":false,"suffix":""},{"dropping-particle":"","family":"Ljungman","given":"P.","non-dropping-particle":"","parse-names":false,"suffix":""},{"dropping-particle":"","family":"Engelhard","given":"D.","non-dropping-particle":"","parse-names":false,"suffix":""}],"container-title":"Bone Marrow Transplantation","id":"ITEM-1","issue":"10","issued":{"date-parts":[["2009"]]},"page":"757-770","publisher":"Bone Marrow Transplant","title":"Management of HSV, VZV and EBV infections in patients with hematological malignancies and after SCT: Guidelines from the Second European Conference on Infections in Leukemia","type":"article-journal","volume":"43"},"uris":["http://www.mendeley.com/documents/?uuid=d821a870-8754-3698-8a43-34506f6d18d8"]}],"mendeley":{"formattedCitation":"[59]","plainTextFormattedCitation":"[59]","previouslyFormattedCitation":"[59]"},"properties":{"noteIndex":0},"schema":"https://github.com/citation-style-language/schema/raw/master/csl-citation.json"}</w:instrText>
      </w:r>
      <w:r w:rsidRPr="00867D9A">
        <w:rPr>
          <w:rFonts w:cs="Times New Roman"/>
        </w:rPr>
        <w:fldChar w:fldCharType="separate"/>
      </w:r>
      <w:r w:rsidR="00687238" w:rsidRPr="00687238">
        <w:rPr>
          <w:rFonts w:cs="Times New Roman"/>
          <w:noProof/>
        </w:rPr>
        <w:t>[59]</w:t>
      </w:r>
      <w:r w:rsidRPr="00867D9A">
        <w:rPr>
          <w:rFonts w:cs="Times New Roman"/>
        </w:rPr>
        <w:fldChar w:fldCharType="end"/>
      </w:r>
      <w:r>
        <w:rPr>
          <w:rFonts w:cs="Times New Roman"/>
        </w:rPr>
        <w:t>.</w:t>
      </w:r>
    </w:p>
    <w:p w14:paraId="156CE0FE" w14:textId="77777777" w:rsidR="00DC09FF" w:rsidRPr="006B215F" w:rsidRDefault="00DC09FF" w:rsidP="00DC09FF">
      <w:pPr>
        <w:ind w:firstLine="708"/>
        <w:rPr>
          <w:rFonts w:cs="Times New Roman"/>
        </w:rPr>
      </w:pPr>
      <w:r>
        <w:rPr>
          <w:rFonts w:cs="Times New Roman"/>
        </w:rPr>
        <w:t>Диагностика – детекция ДНК EBV</w:t>
      </w:r>
      <w:r w:rsidRPr="006B215F">
        <w:rPr>
          <w:rFonts w:cs="Times New Roman"/>
        </w:rPr>
        <w:t xml:space="preserve"> методом ПЦР (количественный метод). Мониторинг </w:t>
      </w:r>
      <w:r>
        <w:rPr>
          <w:rFonts w:cs="Times New Roman"/>
        </w:rPr>
        <w:t>ДНК EBV</w:t>
      </w:r>
      <w:r w:rsidRPr="006B215F">
        <w:rPr>
          <w:rFonts w:cs="Times New Roman"/>
        </w:rPr>
        <w:t xml:space="preserve"> в группе высо</w:t>
      </w:r>
      <w:r>
        <w:rPr>
          <w:rFonts w:cs="Times New Roman"/>
        </w:rPr>
        <w:t>ко</w:t>
      </w:r>
      <w:r w:rsidRPr="006B215F">
        <w:rPr>
          <w:rFonts w:cs="Times New Roman"/>
        </w:rPr>
        <w:t xml:space="preserve">го риска (аллогенная ТГСК) необходимо проводить еженедельно в течение 3х месяцев после ТГСК, более продолжительный период – при хронической РТПХ, после </w:t>
      </w:r>
      <w:r>
        <w:rPr>
          <w:rFonts w:cs="Times New Roman"/>
        </w:rPr>
        <w:t>гаплоидентичной ТГСК, а также среди пациентов с ранней реактивацией EBV</w:t>
      </w:r>
      <w:r w:rsidRPr="006B215F">
        <w:rPr>
          <w:rFonts w:cs="Times New Roman"/>
        </w:rPr>
        <w:t>.</w:t>
      </w:r>
    </w:p>
    <w:p w14:paraId="0D003F2D" w14:textId="3B3F6482" w:rsidR="00DC09FF" w:rsidRPr="003605AD" w:rsidRDefault="00DC09FF" w:rsidP="00DC09FF">
      <w:pPr>
        <w:ind w:firstLine="708"/>
        <w:rPr>
          <w:rFonts w:cs="Times New Roman"/>
        </w:rPr>
      </w:pPr>
      <w:r w:rsidRPr="006B215F">
        <w:rPr>
          <w:rFonts w:cs="Times New Roman"/>
        </w:rPr>
        <w:t xml:space="preserve">Лечение </w:t>
      </w:r>
      <w:r>
        <w:rPr>
          <w:rFonts w:cs="Times New Roman"/>
        </w:rPr>
        <w:t xml:space="preserve">EBV-ассоциированного лимфопролиферативного заболевания проводят ритуксимабом </w:t>
      </w:r>
      <w:r w:rsidRPr="00867D9A">
        <w:rPr>
          <w:rFonts w:cs="Times New Roman"/>
        </w:rPr>
        <w:fldChar w:fldCharType="begin" w:fldLock="1"/>
      </w:r>
      <w:r w:rsidR="00AD0A92">
        <w:rPr>
          <w:rFonts w:cs="Times New Roman"/>
        </w:rPr>
        <w:instrText>ADDIN CSL_CITATION {"citationItems":[{"id":"ITEM-1","itemData":{"DOI":"10.1038/bmt.2008.386","ISSN":"02683369","PMID":"19043458","abstract":"These guidelines on the management of HSV, VZV and EBV infection in patients with hematological malignancies and after SCT were prepared by the European Conference on Infections in Leukemia following a predefined methodology. A PubMed search was conducted using the appropriate key words to identify studies pertinent to management of HSV, VZV and EBV infections. References of relevant articles and abstracts from recent hematology and SCT scientific meetings were also reviewed. Prospective and retrospective studies identified from the data sources were evaluated, and all data deemed relevant were included in this analysis. The clinical and scientific background was described and discussed, and the quality of evidence and level of recommendation were graded according to the Centers for Disease Control criteria.","author":[{"dropping-particle":"","family":"Styczynski","given":"J.","non-dropping-particle":"","parse-names":false,"suffix":""},{"dropping-particle":"","family":"Reusser","given":"P.","non-dropping-particle":"","parse-names":false,"suffix":""},{"dropping-particle":"","family":"Einsele","given":"H.","non-dropping-particle":"","parse-names":false,"suffix":""},{"dropping-particle":"","family":"la Camara","given":"R.","non-dropping-particle":"de","parse-names":false,"suffix":""},{"dropping-particle":"","family":"Cordonnier","given":"C.","non-dropping-particle":"","parse-names":false,"suffix":""},{"dropping-particle":"","family":"Ward","given":"K. N.","non-dropping-particle":"","parse-names":false,"suffix":""},{"dropping-particle":"","family":"Ljungman","given":"P.","non-dropping-particle":"","parse-names":false,"suffix":""},{"dropping-particle":"","family":"Engelhard","given":"D.","non-dropping-particle":"","parse-names":false,"suffix":""}],"container-title":"Bone Marrow Transplantation","id":"ITEM-1","issue":"10","issued":{"date-parts":[["2009"]]},"page":"757-770","publisher":"Bone Marrow Transplant","title":"Management of HSV, VZV and EBV infections in patients with hematological malignancies and after SCT: Guidelines from the Second European Conference on Infections in Leukemia","type":"article-journal","volume":"43"},"uris":["http://www.mendeley.com/documents/?uuid=d821a870-8754-3698-8a43-34506f6d18d8"]}],"mendeley":{"formattedCitation":"[59]","plainTextFormattedCitation":"[59]","previouslyFormattedCitation":"[59]"},"properties":{"noteIndex":0},"schema":"https://github.com/citation-style-language/schema/raw/master/csl-citation.json"}</w:instrText>
      </w:r>
      <w:r w:rsidRPr="00867D9A">
        <w:rPr>
          <w:rFonts w:cs="Times New Roman"/>
        </w:rPr>
        <w:fldChar w:fldCharType="separate"/>
      </w:r>
      <w:r w:rsidR="00687238" w:rsidRPr="00687238">
        <w:rPr>
          <w:rFonts w:cs="Times New Roman"/>
          <w:noProof/>
        </w:rPr>
        <w:t>[59]</w:t>
      </w:r>
      <w:r w:rsidRPr="00867D9A">
        <w:rPr>
          <w:rFonts w:cs="Times New Roman"/>
        </w:rPr>
        <w:fldChar w:fldCharType="end"/>
      </w:r>
      <w:r>
        <w:rPr>
          <w:rFonts w:cs="Times New Roman"/>
        </w:rPr>
        <w:t>. Антивирусные препараты и иммуноглобулин не рекомендованы для лечения.</w:t>
      </w:r>
    </w:p>
    <w:p w14:paraId="5D845F16" w14:textId="77777777" w:rsidR="00DC09FF" w:rsidRDefault="00DC09FF" w:rsidP="00DC09FF">
      <w:pPr>
        <w:rPr>
          <w:rFonts w:cs="Times New Roman"/>
          <w:bCs/>
          <w:i/>
          <w:iCs/>
          <w:u w:val="single"/>
        </w:rPr>
      </w:pPr>
    </w:p>
    <w:p w14:paraId="3A40C29B" w14:textId="77777777" w:rsidR="00DC09FF" w:rsidRPr="00023E68" w:rsidRDefault="00DC09FF" w:rsidP="00DC09FF">
      <w:pPr>
        <w:rPr>
          <w:rFonts w:cs="Times New Roman"/>
          <w:bCs/>
          <w:i/>
          <w:iCs/>
          <w:u w:val="single"/>
        </w:rPr>
      </w:pPr>
      <w:r w:rsidRPr="00023E68">
        <w:rPr>
          <w:rFonts w:cs="Times New Roman"/>
          <w:bCs/>
          <w:i/>
          <w:iCs/>
          <w:u w:val="single"/>
        </w:rPr>
        <w:t>Вирус герпеса человека 6 типа (Human herpes virus 6 – HHV-6)</w:t>
      </w:r>
    </w:p>
    <w:p w14:paraId="61769890" w14:textId="22CC836D" w:rsidR="00DC09FF" w:rsidRPr="006B215F" w:rsidRDefault="00DC09FF" w:rsidP="00DC09FF">
      <w:pPr>
        <w:ind w:firstLine="708"/>
        <w:rPr>
          <w:rFonts w:cs="Times New Roman"/>
        </w:rPr>
      </w:pPr>
      <w:r>
        <w:rPr>
          <w:rFonts w:cs="Times New Roman"/>
        </w:rPr>
        <w:t>Среди</w:t>
      </w:r>
      <w:r w:rsidRPr="006B215F">
        <w:rPr>
          <w:rFonts w:cs="Times New Roman"/>
          <w:b/>
        </w:rPr>
        <w:t xml:space="preserve"> </w:t>
      </w:r>
      <w:r w:rsidRPr="00620C7D">
        <w:rPr>
          <w:rFonts w:cs="Times New Roman"/>
        </w:rPr>
        <w:t>HHV</w:t>
      </w:r>
      <w:r w:rsidRPr="006B215F">
        <w:rPr>
          <w:rFonts w:cs="Times New Roman"/>
        </w:rPr>
        <w:t xml:space="preserve">6 выделяют тип А и тип В. </w:t>
      </w:r>
      <w:r>
        <w:rPr>
          <w:rFonts w:cs="Times New Roman"/>
        </w:rPr>
        <w:t xml:space="preserve">Реактивация вируса может приводить к развитию энцефалита, угнетению костно-мозгового кроветворения, пневмонии, быть причиной диареи. Энцефалит, вызванный </w:t>
      </w:r>
      <w:r w:rsidRPr="005B1B4B">
        <w:rPr>
          <w:rFonts w:cs="Times New Roman"/>
        </w:rPr>
        <w:t>HHV</w:t>
      </w:r>
      <w:r w:rsidRPr="006B215F">
        <w:rPr>
          <w:rFonts w:cs="Times New Roman"/>
        </w:rPr>
        <w:t xml:space="preserve">6, является редким проявлением инфекции, описаны случаи при неродственной ТГСК. В СМЖ </w:t>
      </w:r>
      <w:r>
        <w:rPr>
          <w:rFonts w:cs="Times New Roman"/>
        </w:rPr>
        <w:t>пациентов с</w:t>
      </w:r>
      <w:r w:rsidRPr="006B215F">
        <w:rPr>
          <w:rFonts w:cs="Times New Roman"/>
        </w:rPr>
        <w:t xml:space="preserve"> энцефалитом </w:t>
      </w:r>
      <w:r w:rsidRPr="005B1B4B">
        <w:rPr>
          <w:rFonts w:cs="Times New Roman"/>
        </w:rPr>
        <w:t>HHV</w:t>
      </w:r>
      <w:r>
        <w:rPr>
          <w:rFonts w:cs="Times New Roman"/>
        </w:rPr>
        <w:t>-</w:t>
      </w:r>
      <w:r w:rsidRPr="006B215F">
        <w:rPr>
          <w:rFonts w:cs="Times New Roman"/>
        </w:rPr>
        <w:t xml:space="preserve">6 определяется повышенный уровень белка, в половине случаев бывает плеоцитоз. </w:t>
      </w:r>
      <w:r w:rsidRPr="0028579C">
        <w:rPr>
          <w:rFonts w:cs="Times New Roman"/>
        </w:rPr>
        <w:t>Компьютерная томография головного мозга</w:t>
      </w:r>
      <w:r w:rsidRPr="006B215F">
        <w:rPr>
          <w:rFonts w:cs="Times New Roman"/>
        </w:rPr>
        <w:t xml:space="preserve"> может быть нормальной, изменения </w:t>
      </w:r>
      <w:r w:rsidRPr="0028579C">
        <w:rPr>
          <w:rFonts w:cs="Times New Roman"/>
        </w:rPr>
        <w:t>определяются при магнитно-резонансной томографии</w:t>
      </w:r>
      <w:r>
        <w:rPr>
          <w:rFonts w:cs="Times New Roman"/>
        </w:rPr>
        <w:t xml:space="preserve"> </w:t>
      </w:r>
      <w:r w:rsidRPr="00E42938">
        <w:rPr>
          <w:rFonts w:cs="Times New Roman"/>
        </w:rPr>
        <w:fldChar w:fldCharType="begin" w:fldLock="1"/>
      </w:r>
      <w:r w:rsidR="00AD0A92">
        <w:rPr>
          <w:rFonts w:cs="Times New Roman"/>
        </w:rPr>
        <w:instrText>ADDIN CSL_CITATION {"citationItems":[{"id":"ITEM-1","itemData":{"DOI":"10.1038/bmt.2008.162","ISSN":"02683369","PMID":"18587440","abstract":"These recommendations were prepared by the European Conference on Infections in Leukaemia following a predefined methodology. Literature searches were made to identify studies pertinent to management of CMV, HHV-6, -7 and -8 infections. For CMV, 76 studies were reviewed: 72 published and 4 presented as abstracts. Twenty-nine of these studies were prospective randomized trials. For the other herpesviruses, HHV-6, -7 and -8, no randomized controlled trial has been performed, although data from some studies with other primary endpoints have been used to assess the management of HHV-6 infection. Works presented only as abstracts were used to a very limited extent. The quality of evidence and level of recommendation were graded according to the Center for Disease Control (CDC) criteria.","author":[{"dropping-particle":"","family":"Ljungman","given":"P.","non-dropping-particle":"","parse-names":false,"suffix":""},{"dropping-particle":"","family":"la Camara","given":"R.","non-dropping-particle":"de","parse-names":false,"suffix":""},{"dropping-particle":"","family":"Cordonnier","given":"C.","non-dropping-particle":"","parse-names":false,"suffix":""},{"dropping-particle":"","family":"Einsele","given":"H.","non-dropping-particle":"","parse-names":false,"suffix":""},{"dropping-particle":"","family":"Engelhard","given":"D.","non-dropping-particle":"","parse-names":false,"suffix":""},{"dropping-particle":"","family":"Reusser","given":"P.","non-dropping-particle":"","parse-names":false,"suffix":""},{"dropping-particle":"","family":"Styczynski","given":"J.","non-dropping-particle":"","parse-names":false,"suffix":""},{"dropping-particle":"","family":"Ward","given":"K.","non-dropping-particle":"","parse-names":false,"suffix":""}],"container-title":"Bone Marrow Transplantation","id":"ITEM-1","issue":"4","issued":{"date-parts":[["2008"]]},"page":"227-240","publisher":"Bone Marrow Transplant","title":"Management of CMV, HHV-6, HHV-7 and Kaposi-sarcoma herpesvirus (HHV-8) infections in patients with hematological malignancies and after SCT","type":"article-journal","volume":"42"},"uris":["http://www.mendeley.com/documents/?uuid=6de8cb55-2bab-3464-972f-0aef05a840e0"]}],"mendeley":{"formattedCitation":"[60]","plainTextFormattedCitation":"[60]","previouslyFormattedCitation":"[60]"},"properties":{"noteIndex":0},"schema":"https://github.com/citation-style-language/schema/raw/master/csl-citation.json"}</w:instrText>
      </w:r>
      <w:r w:rsidRPr="00E42938">
        <w:rPr>
          <w:rFonts w:cs="Times New Roman"/>
        </w:rPr>
        <w:fldChar w:fldCharType="separate"/>
      </w:r>
      <w:r w:rsidR="00687238" w:rsidRPr="00687238">
        <w:rPr>
          <w:rFonts w:cs="Times New Roman"/>
          <w:noProof/>
        </w:rPr>
        <w:t>[60]</w:t>
      </w:r>
      <w:r w:rsidRPr="00E42938">
        <w:rPr>
          <w:rFonts w:cs="Times New Roman"/>
        </w:rPr>
        <w:fldChar w:fldCharType="end"/>
      </w:r>
      <w:r w:rsidRPr="006B215F">
        <w:rPr>
          <w:rFonts w:cs="Times New Roman"/>
        </w:rPr>
        <w:t xml:space="preserve">. </w:t>
      </w:r>
    </w:p>
    <w:p w14:paraId="1DC7A781" w14:textId="77777777" w:rsidR="00DC09FF" w:rsidRDefault="00DC09FF" w:rsidP="00DC09FF">
      <w:pPr>
        <w:ind w:firstLine="708"/>
        <w:rPr>
          <w:rFonts w:cs="Times New Roman"/>
        </w:rPr>
      </w:pPr>
      <w:r>
        <w:rPr>
          <w:rFonts w:cs="Times New Roman"/>
        </w:rPr>
        <w:t xml:space="preserve">Диагностика проводится на основании молекулярно-биологического исследования на </w:t>
      </w:r>
      <w:r w:rsidRPr="00620C7D">
        <w:rPr>
          <w:rFonts w:cs="Times New Roman"/>
        </w:rPr>
        <w:t>HHV</w:t>
      </w:r>
      <w:r w:rsidRPr="006B215F">
        <w:rPr>
          <w:rFonts w:cs="Times New Roman"/>
        </w:rPr>
        <w:t>6</w:t>
      </w:r>
      <w:r>
        <w:rPr>
          <w:rFonts w:cs="Times New Roman"/>
        </w:rPr>
        <w:t xml:space="preserve">, выявляющая ДНК вируса методом ПЦР в крови, в СМЖ, других биологических субстратах,  в том числе, количественным методом. </w:t>
      </w:r>
    </w:p>
    <w:p w14:paraId="0F71B584" w14:textId="5B34CE95" w:rsidR="00DC09FF" w:rsidRPr="00C1743E" w:rsidRDefault="00DC09FF" w:rsidP="00DC09FF">
      <w:pPr>
        <w:ind w:firstLine="708"/>
        <w:rPr>
          <w:rFonts w:cs="Times New Roman"/>
        </w:rPr>
      </w:pPr>
      <w:r>
        <w:rPr>
          <w:rFonts w:cs="Times New Roman"/>
        </w:rPr>
        <w:t xml:space="preserve">Лечение включает назначение ганцикловира или фоскарнета, возможно сочетанное применение препаратов </w:t>
      </w:r>
      <w:r w:rsidRPr="00E42938">
        <w:rPr>
          <w:rFonts w:cs="Times New Roman"/>
        </w:rPr>
        <w:fldChar w:fldCharType="begin" w:fldLock="1"/>
      </w:r>
      <w:r w:rsidR="00AD0A92">
        <w:rPr>
          <w:rFonts w:cs="Times New Roman"/>
        </w:rPr>
        <w:instrText>ADDIN CSL_CITATION {"citationItems":[{"id":"ITEM-1","itemData":{"DOI":"10.1038/bmt.2008.162","ISSN":"02683369","PMID":"18587440","abstract":"These recommendations were prepared by the European Conference on Infections in Leukaemia following a predefined methodology. Literature searches were made to identify studies pertinent to management of CMV, HHV-6, -7 and -8 infections. For CMV, 76 studies were reviewed: 72 published and 4 presented as abstracts. Twenty-nine of these studies were prospective randomized trials. For the other herpesviruses, HHV-6, -7 and -8, no randomized controlled trial has been performed, although data from some studies with other primary endpoints have been used to assess the management of HHV-6 infection. Works presented only as abstracts were used to a very limited extent. The quality of evidence and level of recommendation were graded according to the Center for Disease Control (CDC) criteria.","author":[{"dropping-particle":"","family":"Ljungman","given":"P.","non-dropping-particle":"","parse-names":false,"suffix":""},{"dropping-particle":"","family":"la Camara","given":"R.","non-dropping-particle":"de","parse-names":false,"suffix":""},{"dropping-particle":"","family":"Cordonnier","given":"C.","non-dropping-particle":"","parse-names":false,"suffix":""},{"dropping-particle":"","family":"Einsele","given":"H.","non-dropping-particle":"","parse-names":false,"suffix":""},{"dropping-particle":"","family":"Engelhard","given":"D.","non-dropping-particle":"","parse-names":false,"suffix":""},{"dropping-particle":"","family":"Reusser","given":"P.","non-dropping-particle":"","parse-names":false,"suffix":""},{"dropping-particle":"","family":"Styczynski","given":"J.","non-dropping-particle":"","parse-names":false,"suffix":""},{"dropping-particle":"","family":"Ward","given":"K.","non-dropping-particle":"","parse-names":false,"suffix":""}],"container-title":"Bone Marrow Transplantation","id":"ITEM-1","issue":"4","issued":{"date-parts":[["2008"]]},"page":"227-240","publisher":"Bone Marrow Transplant","title":"Management of CMV, HHV-6, HHV-7 and Kaposi-sarcoma herpesvirus (HHV-8) infections in patients with hematological malignancies and after SCT","type":"article-journal","volume":"42"},"uris":["http://www.mendeley.com/documents/?uuid=6de8cb55-2bab-3464-972f-0aef05a840e0"]}],"mendeley":{"formattedCitation":"[60]","plainTextFormattedCitation":"[60]","previouslyFormattedCitation":"[60]"},"properties":{"noteIndex":0},"schema":"https://github.com/citation-style-language/schema/raw/master/csl-citation.json"}</w:instrText>
      </w:r>
      <w:r w:rsidRPr="00E42938">
        <w:rPr>
          <w:rFonts w:cs="Times New Roman"/>
        </w:rPr>
        <w:fldChar w:fldCharType="separate"/>
      </w:r>
      <w:r w:rsidR="00687238" w:rsidRPr="00687238">
        <w:rPr>
          <w:rFonts w:cs="Times New Roman"/>
          <w:noProof/>
        </w:rPr>
        <w:t>[60]</w:t>
      </w:r>
      <w:r w:rsidRPr="00E42938">
        <w:rPr>
          <w:rFonts w:cs="Times New Roman"/>
        </w:rPr>
        <w:fldChar w:fldCharType="end"/>
      </w:r>
      <w:r w:rsidRPr="006B215F">
        <w:rPr>
          <w:rFonts w:cs="Times New Roman"/>
        </w:rPr>
        <w:t>.</w:t>
      </w:r>
      <w:r>
        <w:rPr>
          <w:rFonts w:cs="Times New Roman"/>
        </w:rPr>
        <w:t xml:space="preserve"> Профилактика в отношении HHV</w:t>
      </w:r>
      <w:r w:rsidRPr="006B215F">
        <w:rPr>
          <w:rFonts w:cs="Times New Roman"/>
        </w:rPr>
        <w:t>-6</w:t>
      </w:r>
      <w:r>
        <w:rPr>
          <w:rFonts w:cs="Times New Roman"/>
        </w:rPr>
        <w:t xml:space="preserve"> не проводится.</w:t>
      </w:r>
    </w:p>
    <w:p w14:paraId="6972C33B" w14:textId="4B9BA603" w:rsidR="005536E9" w:rsidRPr="007531B6" w:rsidRDefault="00687238" w:rsidP="005536E9">
      <w:pPr>
        <w:pStyle w:val="2"/>
      </w:pPr>
      <w:bookmarkStart w:id="66" w:name="_Toc65868458"/>
      <w:r w:rsidRPr="006641A3">
        <w:t>7.</w:t>
      </w:r>
      <w:r>
        <w:t xml:space="preserve">9. </w:t>
      </w:r>
      <w:bookmarkStart w:id="67" w:name="_Toc57985410"/>
      <w:bookmarkStart w:id="68" w:name="_Toc64478031"/>
      <w:r w:rsidR="005536E9">
        <w:t>Д</w:t>
      </w:r>
      <w:r w:rsidR="005536E9" w:rsidRPr="007531B6">
        <w:t>иагностика и лечение инфекций</w:t>
      </w:r>
      <w:r w:rsidR="005536E9">
        <w:t xml:space="preserve">, </w:t>
      </w:r>
      <w:r w:rsidR="005536E9" w:rsidRPr="007531B6">
        <w:t>вызванных грибами</w:t>
      </w:r>
      <w:bookmarkEnd w:id="66"/>
      <w:bookmarkEnd w:id="67"/>
      <w:bookmarkEnd w:id="68"/>
    </w:p>
    <w:p w14:paraId="72B8AB09" w14:textId="77777777" w:rsidR="005536E9" w:rsidRPr="0002711B" w:rsidRDefault="005536E9" w:rsidP="005536E9">
      <w:pPr>
        <w:ind w:firstLine="708"/>
      </w:pPr>
      <w:r>
        <w:t>Высокотехнологичные методы лечения и особенности иммунодефицита у пациентов с гематологическими заболеваниями ассоциированы с увеличением частоты оппортунистических инфекций и прежде всего инфекционных осложнений, вызванных грибами. В структуре инвазивных микозов ведущую позицию занимает инвазивный аспергиллез, далее следует инвазивный кандидоз, возрастает частота микозов, вызванных другими плесневыми грибами. В приложении представлены характеристика инфекционного процесса, вызванного грибами, особенности диагностики и лечения в зависимости от выделенного возбудителя.</w:t>
      </w:r>
    </w:p>
    <w:p w14:paraId="31867B18" w14:textId="77777777" w:rsidR="005536E9" w:rsidRDefault="005536E9" w:rsidP="005536E9">
      <w:pPr>
        <w:widowControl w:val="0"/>
        <w:autoSpaceDE w:val="0"/>
        <w:autoSpaceDN w:val="0"/>
        <w:adjustRightInd w:val="0"/>
        <w:ind w:right="51"/>
        <w:contextualSpacing/>
        <w:rPr>
          <w:b/>
          <w:bCs/>
        </w:rPr>
      </w:pPr>
    </w:p>
    <w:p w14:paraId="0F2D2741" w14:textId="21D83E76" w:rsidR="005536E9" w:rsidRPr="00084B8B" w:rsidRDefault="005536E9" w:rsidP="005536E9">
      <w:pPr>
        <w:widowControl w:val="0"/>
        <w:autoSpaceDE w:val="0"/>
        <w:autoSpaceDN w:val="0"/>
        <w:adjustRightInd w:val="0"/>
        <w:ind w:right="49"/>
        <w:contextualSpacing/>
        <w:rPr>
          <w:bCs/>
          <w:u w:val="single"/>
        </w:rPr>
      </w:pPr>
      <w:r w:rsidRPr="00F87280">
        <w:rPr>
          <w:bCs/>
          <w:u w:val="single"/>
        </w:rPr>
        <w:t>Диагностика и лечение кандидоза</w:t>
      </w:r>
      <w:r>
        <w:rPr>
          <w:bCs/>
          <w:u w:val="single"/>
          <w:lang w:val="en-US"/>
        </w:rPr>
        <w:t xml:space="preserve"> </w:t>
      </w:r>
      <w:r>
        <w:rPr>
          <w:b/>
        </w:rPr>
        <w:fldChar w:fldCharType="begin" w:fldLock="1"/>
      </w:r>
      <w:r w:rsidR="0044365D">
        <w:rPr>
          <w:b/>
        </w:rPr>
        <w:instrText>ADDIN CSL_CITATION {"citationItems":[{"id":"ITEM-1","itemData":{"author":[{"dropping-particle":"","family":"Клясова","given":"Г.А.","non-dropping-particle":"","parse-names":false,"suffix":""},{"dropping-particle":"","family":"Охмат","given":"В.А.","non-dropping-particle":"","parse-names":false,"suffix":""}],"container-title":"Алгоритмы диагностики и протоколы лечения заболеваний системы крови. Под редакцией Савченко В.Г.","id":"ITEM-1","issued":{"date-parts":[["2018"]]},"page":"1067-1114","publisher":"Москва: Практика","title":"Антимикробная терапия","type":"chapter"},"uris":["http://www.mendeley.com/documents/?uuid=bd993c26-9214-4147-919c-9e856393def0"]},{"id":"ITEM-2","itemData":{"DOI":"10.1038/bmt.2010.175","ISSN":"14765365","abstract":"In 2005, several groups, including the European Group for Blood and Marrow Transplantation, the European Organization for Treatment and Research of Cancer, the European Leukemia Net and the Immunocompromised Host Society created the European Conference on Infections in Leukemia (ECIL). The main goal of ECIL is to elaborate guidelines, or recommendations, for the management of infections in leukemia and stem cell transplant patients. The first sets of ECIL slides about the management of invasive fungal disease were made available on the web in 2006 and the papers were published in 2007. The third meeting of the group (ECIL 3) was held in September 2009 and the group updated its previous recommendations. The goal of this paper is to summarize the new proposals from ECIL 3, based on the results of studies published after the ECIL 2 meeting: (1) the prophylactic recommendations for hematopoietic stem cell transplant recipients were formulated differently, by splitting the neutropenic and the GVHD phases and taking into account recent data on voriconazole; (2) micafungin was introduced as an alternative drug for empirical antifungal therapy; (3) although several studies were published on preemptive antifungal approaches in neutropenic patients, the group decided not to propose any recommendation, as the only randomized study comparing an empirical versus a preemptive approach showed a significant excess of fungal disease in the preemptive group. © 2011 Macmillan Publishers Limited All rights reserved.","author":[{"dropping-particle":"","family":"Maertens","given":"J.","non-dropping-particle":"","parse-names":false,"suffix":""},{"dropping-particle":"","family":"Marchetti","given":"O.","non-dropping-particle":"","parse-names":false,"suffix":""},{"dropping-particle":"","family":"Herbrecht","given":"R.","non-dropping-particle":"","parse-names":false,"suffix":""},{"dropping-particle":"","family":"Cornely","given":"O. A.","non-dropping-particle":"","parse-names":false,"suffix":""},{"dropping-particle":"","family":"Flückiger","given":"U.","non-dropping-particle":"","parse-names":false,"suffix":""},{"dropping-particle":"","family":"Frre","given":"P.","non-dropping-particle":"","parse-names":false,"suffix":""},{"dropping-particle":"","family":"Gachot","given":"B.","non-dropping-particle":"","parse-names":false,"suffix":""},{"dropping-particle":"","family":"Heinz","given":"W. J.","non-dropping-particle":"","parse-names":false,"suffix":""},{"dropping-particle":"","family":"Lass-Flörl","given":"C.","non-dropping-particle":"","parse-names":false,"suffix":""},{"dropping-particle":"","family":"Ribaud","given":"P.","non-dropping-particle":"","parse-names":false,"suffix":""},{"dropping-particle":"","family":"Thiebaut","given":"A.","non-dropping-particle":"","parse-names":false,"suffix":""},{"dropping-particle":"","family":"Cordonnier","given":"C.","non-dropping-particle":"","parse-names":false,"suffix":""}],"container-title":"Bone Marrow Transplantation","id":"ITEM-2","issue":"5","issued":{"date-parts":[["2011"]]},"page":"709-718","publisher":"Nature Publishing Group","title":"European guidelines for antifungal management in leukemia and hematopoietic stem cell transplant recipients: Summary of the ECIL 32009 update","type":"article-journal","volume":"46"},"uris":["http://www.mendeley.com/documents/?uuid=ff5278d2-fe3c-40ff-a117-043d3936371f"]},{"id":"ITEM-3","itemData":{"DOI":"10.1111/1469-0691.12360","ISSN":"14690691","PMID":"24102785","abstract":"The mortality associated with invasive fungal infections remains high with that involving rare yeast pathogens other than Candida being no exception. This is in part due to the severe underlying conditions typically predisposing patients to these healthcare-related infections (most often severe neutropenia in patients with haematological malignancies), and in part due to the often challenging intrinsic susceptibility pattern of the pathogens that potentially leads to delayed appropriate antifungal treatment. A panel of experts of the European Society of Clinical Microbiology and Infectious Diseases (ESCMID) Fungal Infection Study Group (EFISG) and the European Confederation of Medical Mycology (ECMM) undertook a data review and compiled guidelines for the diagnostic tests and procedures for detection and management of rare invasive yeast infections. The rare yeast pathogens were defined and limited to the following genera/species: Cryptococcus adeliensis, Cryptococcus albidus, Cryptococcus curvatus, Cryptococcus flavescens, Cryptococcus laurentii and Cryptococcus uniguttulatus (often published under the name Filobasidium uniguttulatum), Malassezia furfur, Malassezia globosa, Malassezia pachydermatis and Malassezia restricta, Pseudozyma spp., Rhodotorula glutinis, Rhodotorula minuta and Rhodotorula mucilaginosa, Sporobolomyces spp., Trichosporon asahii, Trichosporon asteroides, Trichosporon dermatis, Trichosporon inkin, Trichosporon jirovecii, Trichosporon loubieri, Trichosporon mucoides and Trichosporon mycotoxinivorans and ascomycetous ones: Geotrichum candidum, Kodamaea ohmeri, Saccharomyces cerevisiae (incl. S. boulardii) and Saprochaete capitatae (Magnusiomyces (Blastoschizomyces) capitatus formerly named Trichosporon capitatum or Geotrichum (Dipodascus) capitatum) and Saprochaete clavata. Recommendations about the microbiological investigation and detection of invasive infection were made and current knowledge on the most appropriate antifungal and supportive treatment was reviewed. In addition, remarks about antifungal susceptibility testing were made. © 2013 European Society of Clinical Microbiology and Infectious Diseases.","author":[{"dropping-particle":"","family":"Arendrup","given":"M. C.","non-dropping-particle":"","parse-names":false,"suffix":""},{"dropping-particle":"","family":"Boekhout","given":"T.","non-dropping-particle":"","parse-names":false,"suffix":""},{"dropping-particle":"","family":"Akova","given":"M.","non-dropping-particle":"","parse-names":false,"suffix":""},{"dropping-particle":"","family":"Meis","given":"J. F.","non-dropping-particle":"","parse-names":false,"suffix":""},{"dropping-particle":"","family":"Cornely","given":"O. A.","non-dropping-particle":"","parse-names":false,"suffix":""},{"dropping-particle":"","family":"Lortholary","given":"O.","non-dropping-particle":"","parse-names":false,"suffix":""},{"dropping-particle":"","family":"Arikan-Akdagli","given":"Sevtap","non-dropping-particle":"","parse-names":false,"suffix":""},{"dropping-particle":"","family":"Cuenca-Estrella","given":"Manuel","non-dropping-particle":"","parse-names":false,"suffix":""},{"dropping-particle":"","family":"Dannaoui","given":"Eric","non-dropping-particle":"","parse-names":false,"suffix":""},{"dropping-particle":"","family":"Diepeningen","given":"Anne D.","non-dropping-particle":"van","parse-names":false,"suffix":""},{"dropping-particle":"","family":"Groll","given":"Andreas H.","non-dropping-particle":"","parse-names":false,"suffix":""},{"dropping-particle":"","family":"Guarro","given":"Josep","non-dropping-particle":"","parse-names":false,"suffix":""},{"dropping-particle":"","family":"Guinea","given":"Jesús","non-dropping-particle":"","parse-names":false,"suffix":""},{"dropping-particle":"","family":"Hope","given":"William","non-dropping-particle":"","parse-names":false,"suffix":""},{"dropping-particle":"","family":"Lackner","given":"Michaela","non-dropping-particle":"","parse-names":false,"suffix":""},{"dropping-particle":"","family":"Lass-Flörl","given":"Cornelia","non-dropping-particle":"","parse-names":false,"suffix":""},{"dropping-particle":"","family":"Lagrou","given":"Katrien","non-dropping-particle":"","parse-names":false,"suffix":""},{"dropping-particle":"","family":"Lanternier","given":"Fanny","non-dropping-particle":"","parse-names":false,"suffix":""},{"dropping-particle":"","family":"Meletiadis","given":"Joseph","non-dropping-particle":"","parse-names":false,"suffix":""},{"dropping-particle":"","family":"Munoz","given":"Patricia","non-dropping-particle":"","parse-names":false,"suffix":""},{"dropping-particle":"","family":"Pagano","given":"Livio","non-dropping-particle":"","parse-names":false,"suffix":""},{"dropping-particle":"","family":"Richardson","given":"Malcolm D.","non-dropping-particle":"","parse-names":false,"suffix":""},{"dropping-particle":"","family":"Roilides","given":"Emmanuel","non-dropping-particle":"","parse-names":false,"suffix":""},{"dropping-particle":"","family":"Tortorano","given":"Anna Maria","non-dropping-particle":"","parse-names":false,"suffix":""},{"dropping-particle":"","family":"Ullmann","given":"Andrew J.","non-dropping-particle":"","parse-names":false,"suffix":""}],"container-title":"Clinical Microbiology and Infection","id":"ITEM-3","issue":"S3","issued":{"date-parts":[["2014"]]},"page":"76-98","publisher":"Blackwell Publishing Ltd","title":"ESCMID and ECMM joint clinical guidelines for the diagnosis and management of rare invasive yeast infections","type":"article-journal","volume":"20"},"uris":["http://www.mendeley.com/documents/?uuid=5a6b3e24-e337-3cd9-bb20-08cd60455554"]},{"id":"ITEM-4","itemData":{"DOI":"10.3324/haematol.2016.152900","ISSN":"15928721","PMID":"28011902","abstract":"The European Conference on Infections in Leukemia (ECIL) provides recommendations for diagnostic strategies and prophylactic, pre-emptive or targeted therapy strategies for various types of infection in patients with hematologic malignancies or hematopoietic stem cell transplantation recipients. Meetings are held every two years since 2005 and evidence-based recommendations are elaborated after evaluation of the literature and discussion among specialists of nearly all European countries. In this manuscript, the ECIL group presents the 2015-update of the recommendations for the targeted treatment of invasive candidiasis, aspergillosis and mucormycosis. Current data now allow a very strong recommendation in favor of echinocandins for first-line therapy of candidemia irrespective of the underlying predisposing factors. Anidulafungin has been given the same grading as the other echinocandins for hemato-oncological patients. The beneficial role of catheter removal in candidemia is strengthened. Aspergillus guidelines now recommend the use of either voriconazole or isavuconazole for first-line treatment of invasive aspergillosis, while first-line combination antifungal therapy is not routinely recommended. As only few new data were published since the last ECIL guidelines, no major changes were made to mucormycosis recommendations.","author":[{"dropping-particle":"","family":"Tissot","given":"Frederic","non-dropping-particle":"","parse-names":false,"suffix":""},{"dropping-particle":"","family":"Agrawal","given":"Samir","non-dropping-particle":"","parse-names":false,"suffix":""},{"dropping-particle":"","family":"Pagano","given":"Livio","non-dropping-particle":"","parse-names":false,"suffix":""},{"dropping-particle":"","family":"Petrikkos","given":"Georgios","non-dropping-particle":"","parse-names":false,"suffix":""},{"dropping-particle":"","family":"Groll","given":"Andreas H.","non-dropping-particle":"","parse-names":false,"suffix":""},{"dropping-particle":"","family":"Skiada","given":"Anna","non-dropping-particle":"","parse-names":false,"suffix":""},{"dropping-particle":"","family":"Lass-Flörl","given":"Cornelia","non-dropping-particle":"","parse-names":false,"suffix":""},{"dropping-particle":"","family":"Calandra","given":"Thierry","non-dropping-particle":"","parse-names":false,"suffix":""},{"dropping-particle":"","family":"Viscoli","given":"Claudio","non-dropping-particle":"","parse-names":false,"suffix":""},{"dropping-particle":"","family":"Herbrecht","given":"Raoul","non-dropping-particle":"","parse-names":false,"suffix":""}],"container-title":"Haematologica","id":"ITEM-4","issue":"3","issued":{"date-parts":[["2017","2","28"]]},"page":"433-444","publisher":"Ferrata Storti Foundation","title":"ECIL-6 guidelines for the treatment of invasive candidiasis, aspergillosis and mucormycosis in leukemia and hematopoietic stem cell transplant patients","type":"article-journal","volume":"102"},"uris":["http://www.mendeley.com/documents/?uuid=56063fed-25f6-3324-a2f1-f316166613f0"]}],"mendeley":{"formattedCitation":"[54,55,61,62]","plainTextFormattedCitation":"[54,55,61,62]","previouslyFormattedCitation":"[54,55,61,62]"},"properties":{"noteIndex":0},"schema":"https://github.com/citation-style-language/schema/raw/master/csl-citation.json"}</w:instrText>
      </w:r>
      <w:r>
        <w:rPr>
          <w:b/>
        </w:rPr>
        <w:fldChar w:fldCharType="separate"/>
      </w:r>
      <w:r w:rsidR="00AD0A92" w:rsidRPr="00AD0A92">
        <w:rPr>
          <w:noProof/>
        </w:rPr>
        <w:t>[54,55,61,62]</w:t>
      </w:r>
      <w:r>
        <w:rPr>
          <w:b/>
        </w:rPr>
        <w:fldChar w:fldCharType="end"/>
      </w:r>
    </w:p>
    <w:p w14:paraId="5247B2CB" w14:textId="77777777" w:rsidR="005536E9" w:rsidRPr="0014445B" w:rsidRDefault="005536E9" w:rsidP="005536E9">
      <w:pPr>
        <w:widowControl w:val="0"/>
        <w:autoSpaceDE w:val="0"/>
        <w:autoSpaceDN w:val="0"/>
        <w:adjustRightInd w:val="0"/>
        <w:ind w:right="51"/>
        <w:contextualSpacing/>
        <w:rPr>
          <w:b/>
          <w:bCs/>
        </w:rPr>
      </w:pPr>
      <w:r w:rsidRPr="0014445B">
        <w:rPr>
          <w:b/>
          <w:bCs/>
        </w:rPr>
        <w:t>Кандидоз полости рта и глотки (орофарингеальный кандидоз)</w:t>
      </w:r>
    </w:p>
    <w:p w14:paraId="23A2E8D8" w14:textId="77777777" w:rsidR="005536E9" w:rsidRPr="00F87280" w:rsidRDefault="005536E9" w:rsidP="005536E9">
      <w:pPr>
        <w:widowControl w:val="0"/>
        <w:autoSpaceDE w:val="0"/>
        <w:autoSpaceDN w:val="0"/>
        <w:adjustRightInd w:val="0"/>
        <w:ind w:right="51"/>
        <w:contextualSpacing/>
        <w:rPr>
          <w:i/>
          <w:iCs/>
        </w:rPr>
      </w:pPr>
      <w:r w:rsidRPr="00F87280">
        <w:rPr>
          <w:i/>
          <w:iCs/>
          <w:u w:val="single"/>
        </w:rPr>
        <w:t>Возбудители</w:t>
      </w:r>
    </w:p>
    <w:p w14:paraId="3BCB6ACE" w14:textId="77777777" w:rsidR="005536E9" w:rsidRPr="00DA2BC8" w:rsidRDefault="005536E9" w:rsidP="005536E9">
      <w:pPr>
        <w:widowControl w:val="0"/>
        <w:autoSpaceDE w:val="0"/>
        <w:autoSpaceDN w:val="0"/>
        <w:adjustRightInd w:val="0"/>
        <w:ind w:right="51"/>
        <w:contextualSpacing/>
      </w:pPr>
      <w:r w:rsidRPr="00DA2BC8">
        <w:t xml:space="preserve">Среди возбудителей преобладают </w:t>
      </w:r>
      <w:r w:rsidRPr="00DA2BC8">
        <w:rPr>
          <w:i/>
          <w:iCs/>
        </w:rPr>
        <w:t>Candida albicans,</w:t>
      </w:r>
      <w:r w:rsidRPr="00DA2BC8">
        <w:t xml:space="preserve"> часто в сочетании с бактериями. Другие виды выделяют реже </w:t>
      </w:r>
      <w:r>
        <w:t>(в основном, у пациентов,</w:t>
      </w:r>
      <w:r w:rsidRPr="00DA2BC8">
        <w:t xml:space="preserve"> длительно принимающих противогрибковые препараты</w:t>
      </w:r>
      <w:r>
        <w:t>)</w:t>
      </w:r>
      <w:r w:rsidRPr="00DA2BC8">
        <w:t>.</w:t>
      </w:r>
    </w:p>
    <w:p w14:paraId="05CD2D7E" w14:textId="77777777" w:rsidR="005536E9" w:rsidRPr="00F87280" w:rsidRDefault="005536E9" w:rsidP="005536E9">
      <w:pPr>
        <w:widowControl w:val="0"/>
        <w:autoSpaceDE w:val="0"/>
        <w:autoSpaceDN w:val="0"/>
        <w:adjustRightInd w:val="0"/>
        <w:ind w:right="51"/>
        <w:contextualSpacing/>
        <w:rPr>
          <w:i/>
          <w:iCs/>
          <w:u w:val="single"/>
        </w:rPr>
      </w:pPr>
      <w:r w:rsidRPr="00F87280">
        <w:rPr>
          <w:i/>
          <w:iCs/>
          <w:u w:val="single"/>
        </w:rPr>
        <w:t>Факторы риска</w:t>
      </w:r>
    </w:p>
    <w:p w14:paraId="2B56E748" w14:textId="77777777" w:rsidR="005536E9" w:rsidRPr="00DA2BC8" w:rsidRDefault="005536E9" w:rsidP="005536E9">
      <w:pPr>
        <w:widowControl w:val="0"/>
        <w:autoSpaceDE w:val="0"/>
        <w:autoSpaceDN w:val="0"/>
        <w:adjustRightInd w:val="0"/>
        <w:ind w:right="51"/>
        <w:contextualSpacing/>
      </w:pPr>
      <w:r w:rsidRPr="00DA2BC8">
        <w:t>Основными факторами риска являются нейтропения, применение антибиотиков, глюкокортикоидов, цитостатиков и иммунодепрессантов, проведение лучевой терапии.</w:t>
      </w:r>
    </w:p>
    <w:p w14:paraId="3FF38AF3" w14:textId="77777777" w:rsidR="005536E9" w:rsidRPr="00F87280" w:rsidRDefault="005536E9" w:rsidP="005536E9">
      <w:pPr>
        <w:widowControl w:val="0"/>
        <w:autoSpaceDE w:val="0"/>
        <w:autoSpaceDN w:val="0"/>
        <w:adjustRightInd w:val="0"/>
        <w:ind w:right="51"/>
        <w:contextualSpacing/>
        <w:rPr>
          <w:i/>
          <w:iCs/>
          <w:u w:val="single"/>
        </w:rPr>
      </w:pPr>
      <w:r w:rsidRPr="00F87280">
        <w:rPr>
          <w:i/>
          <w:iCs/>
          <w:u w:val="single"/>
        </w:rPr>
        <w:t>Симптомы инфекции</w:t>
      </w:r>
    </w:p>
    <w:p w14:paraId="7D26654A" w14:textId="77777777" w:rsidR="005536E9" w:rsidRPr="00DA2BC8" w:rsidRDefault="005536E9" w:rsidP="005536E9">
      <w:pPr>
        <w:widowControl w:val="0"/>
        <w:autoSpaceDE w:val="0"/>
        <w:autoSpaceDN w:val="0"/>
        <w:adjustRightInd w:val="0"/>
        <w:ind w:right="51"/>
        <w:contextualSpacing/>
      </w:pPr>
      <w:r w:rsidRPr="00DA2BC8">
        <w:t>Клинические проявления орофарингеального кандидоза - налеты белого цвета или гиперемия слизистой оболочки ротоглотки, боль в полости рта.</w:t>
      </w:r>
    </w:p>
    <w:p w14:paraId="4508BFFE" w14:textId="77777777" w:rsidR="005536E9" w:rsidRPr="00F87280" w:rsidRDefault="005536E9" w:rsidP="005536E9">
      <w:pPr>
        <w:widowControl w:val="0"/>
        <w:autoSpaceDE w:val="0"/>
        <w:autoSpaceDN w:val="0"/>
        <w:adjustRightInd w:val="0"/>
        <w:ind w:right="51"/>
        <w:contextualSpacing/>
        <w:rPr>
          <w:i/>
          <w:iCs/>
          <w:u w:val="single"/>
        </w:rPr>
      </w:pPr>
      <w:r w:rsidRPr="00F87280">
        <w:rPr>
          <w:i/>
          <w:iCs/>
          <w:u w:val="single"/>
        </w:rPr>
        <w:t>Диагностика</w:t>
      </w:r>
    </w:p>
    <w:p w14:paraId="7BBA53B4" w14:textId="77777777" w:rsidR="005536E9" w:rsidRPr="00DA2BC8" w:rsidRDefault="005536E9" w:rsidP="005536E9">
      <w:pPr>
        <w:widowControl w:val="0"/>
        <w:autoSpaceDE w:val="0"/>
        <w:autoSpaceDN w:val="0"/>
        <w:adjustRightInd w:val="0"/>
        <w:ind w:right="51"/>
        <w:contextualSpacing/>
      </w:pPr>
      <w:r w:rsidRPr="00DA2BC8">
        <w:t>При наличии симптомов берут мазок с измененной слизистой оболочки для микробиологического исследования (</w:t>
      </w:r>
      <w:r>
        <w:t xml:space="preserve">культуральное исследование, </w:t>
      </w:r>
      <w:r w:rsidRPr="00DA2BC8">
        <w:t xml:space="preserve">посев). При выделении </w:t>
      </w:r>
      <w:r w:rsidRPr="00DA2BC8">
        <w:rPr>
          <w:i/>
          <w:iCs/>
        </w:rPr>
        <w:t>Candida</w:t>
      </w:r>
      <w:r w:rsidRPr="00DA2BC8">
        <w:t xml:space="preserve"> spp. проводят идентификацию до вида. Чувствительность к противогрибковым препаратам определяют при длительном, рецидивирующем орофарингеальном кандидозе </w:t>
      </w:r>
    </w:p>
    <w:p w14:paraId="362A17D4" w14:textId="77777777" w:rsidR="005536E9" w:rsidRPr="00F87280" w:rsidRDefault="005536E9" w:rsidP="005536E9">
      <w:pPr>
        <w:widowControl w:val="0"/>
        <w:autoSpaceDE w:val="0"/>
        <w:autoSpaceDN w:val="0"/>
        <w:adjustRightInd w:val="0"/>
        <w:ind w:right="51"/>
        <w:contextualSpacing/>
        <w:rPr>
          <w:i/>
          <w:iCs/>
        </w:rPr>
      </w:pPr>
      <w:r w:rsidRPr="00F87280">
        <w:rPr>
          <w:i/>
          <w:iCs/>
          <w:u w:val="single"/>
        </w:rPr>
        <w:t>Показания к назначению противогрибковых препаратов</w:t>
      </w:r>
    </w:p>
    <w:p w14:paraId="07E0E82D" w14:textId="77777777" w:rsidR="005536E9" w:rsidRPr="00DA2BC8" w:rsidRDefault="005536E9" w:rsidP="005536E9">
      <w:pPr>
        <w:widowControl w:val="0"/>
        <w:autoSpaceDE w:val="0"/>
        <w:autoSpaceDN w:val="0"/>
        <w:adjustRightInd w:val="0"/>
        <w:ind w:right="51"/>
        <w:contextualSpacing/>
      </w:pPr>
      <w:r w:rsidRPr="00DA2BC8">
        <w:t xml:space="preserve">Наличие симптомов и выделение </w:t>
      </w:r>
      <w:r w:rsidRPr="00DA2BC8">
        <w:rPr>
          <w:i/>
          <w:iCs/>
        </w:rPr>
        <w:t xml:space="preserve">Candida </w:t>
      </w:r>
      <w:r w:rsidRPr="00DA2BC8">
        <w:t xml:space="preserve">spp. в мазках со слизистой ротоглотки. </w:t>
      </w:r>
    </w:p>
    <w:p w14:paraId="5A37B6C0" w14:textId="77777777" w:rsidR="005536E9" w:rsidRPr="00F87280" w:rsidRDefault="005536E9" w:rsidP="005536E9">
      <w:pPr>
        <w:widowControl w:val="0"/>
        <w:autoSpaceDE w:val="0"/>
        <w:autoSpaceDN w:val="0"/>
        <w:adjustRightInd w:val="0"/>
        <w:ind w:right="51"/>
        <w:contextualSpacing/>
        <w:rPr>
          <w:i/>
          <w:iCs/>
          <w:u w:val="single"/>
        </w:rPr>
      </w:pPr>
      <w:r w:rsidRPr="00F87280">
        <w:rPr>
          <w:i/>
          <w:iCs/>
          <w:u w:val="single"/>
        </w:rPr>
        <w:t xml:space="preserve">Лечение </w:t>
      </w:r>
    </w:p>
    <w:p w14:paraId="266ACAA1" w14:textId="77777777" w:rsidR="005536E9" w:rsidRPr="00DA2BC8" w:rsidRDefault="005536E9" w:rsidP="005536E9">
      <w:pPr>
        <w:widowControl w:val="0"/>
        <w:autoSpaceDE w:val="0"/>
        <w:autoSpaceDN w:val="0"/>
        <w:adjustRightInd w:val="0"/>
        <w:ind w:right="51"/>
        <w:contextualSpacing/>
        <w:rPr>
          <w:b/>
          <w:bCs/>
        </w:rPr>
      </w:pPr>
      <w:r w:rsidRPr="00DA2BC8">
        <w:rPr>
          <w:bCs/>
        </w:rPr>
        <w:t>Препарат выбора</w:t>
      </w:r>
      <w:r w:rsidRPr="00DA2BC8">
        <w:t xml:space="preserve"> — флуконазол, по 400 мг 1 раз в сутки внутрь или внутривенно.</w:t>
      </w:r>
      <w:r w:rsidRPr="00DA2BC8">
        <w:rPr>
          <w:b/>
          <w:bCs/>
        </w:rPr>
        <w:t xml:space="preserve"> </w:t>
      </w:r>
      <w:r w:rsidRPr="00DA2BC8">
        <w:t xml:space="preserve">Флуконазол не назначают при выделении </w:t>
      </w:r>
      <w:r w:rsidRPr="00DA2BC8">
        <w:rPr>
          <w:i/>
          <w:iCs/>
        </w:rPr>
        <w:t>C. krusei</w:t>
      </w:r>
      <w:r w:rsidRPr="00DA2BC8">
        <w:t xml:space="preserve"> или </w:t>
      </w:r>
      <w:r w:rsidRPr="00DA2BC8">
        <w:rPr>
          <w:i/>
          <w:iCs/>
        </w:rPr>
        <w:t xml:space="preserve">C. glabrata. </w:t>
      </w:r>
      <w:r w:rsidRPr="00DA2BC8">
        <w:rPr>
          <w:iCs/>
        </w:rPr>
        <w:t>При</w:t>
      </w:r>
      <w:r w:rsidRPr="00DA2BC8">
        <w:rPr>
          <w:i/>
          <w:iCs/>
        </w:rPr>
        <w:t xml:space="preserve"> </w:t>
      </w:r>
      <w:r w:rsidRPr="00DA2BC8">
        <w:t xml:space="preserve">детекции </w:t>
      </w:r>
      <w:r w:rsidRPr="00DA2BC8">
        <w:rPr>
          <w:i/>
          <w:iCs/>
        </w:rPr>
        <w:t xml:space="preserve">С. krusei </w:t>
      </w:r>
      <w:r w:rsidRPr="00DA2BC8">
        <w:t>или</w:t>
      </w:r>
      <w:r w:rsidRPr="00DA2BC8">
        <w:rPr>
          <w:i/>
          <w:iCs/>
        </w:rPr>
        <w:t xml:space="preserve"> C. glabrata</w:t>
      </w:r>
      <w:r w:rsidRPr="00DA2BC8">
        <w:rPr>
          <w:iCs/>
        </w:rPr>
        <w:t xml:space="preserve"> применяют</w:t>
      </w:r>
      <w:r w:rsidRPr="00DA2BC8">
        <w:rPr>
          <w:i/>
          <w:iCs/>
        </w:rPr>
        <w:t xml:space="preserve"> </w:t>
      </w:r>
      <w:r w:rsidRPr="00DA2BC8">
        <w:t xml:space="preserve">нистатин (5-8 гр в сутки), при выраженном мукозите у больных с фебрильной лейкопенией – эхиноканадин (микафунгин или каспофунгин, или анидулафунгин). </w:t>
      </w:r>
      <w:r w:rsidRPr="00DA2BC8">
        <w:rPr>
          <w:bCs/>
        </w:rPr>
        <w:t xml:space="preserve">При неэффективном применении флуконазола проводят замену на </w:t>
      </w:r>
      <w:r w:rsidRPr="00DA2BC8">
        <w:t xml:space="preserve">эхиноканадин (микафунгин по 100 мг 1 раза в сутки или каспофунгин в 1-й день 70 мг, а затем 50 мг в сутки, анидулафунгин в 1-й день 200 мг, а затем по 100 мг в сутки), позаконазол (суспензия, внутрь после еды), по 400 мг 2 раза в сутки в течение 3 дней, затем по 400 мг 1 раз в день; или вориконазол (таблетки), по 200 мг 2 раза в сутки внутрь; или амфотерицин В, 0,3-0,5 мг/кг/сут внутривенно. </w:t>
      </w:r>
      <w:r w:rsidRPr="00DA2BC8">
        <w:rPr>
          <w:bCs/>
        </w:rPr>
        <w:t>Длительность лечения</w:t>
      </w:r>
      <w:r w:rsidRPr="00DA2BC8">
        <w:t xml:space="preserve"> составляет 7-10 дней. Более длительное применение системных противогрибковых препаратов приводит к появлению флуконазолрезистентных штаммов грибов.</w:t>
      </w:r>
    </w:p>
    <w:p w14:paraId="69EC4506" w14:textId="77777777" w:rsidR="005536E9" w:rsidRPr="0014445B" w:rsidRDefault="005536E9" w:rsidP="005536E9">
      <w:pPr>
        <w:widowControl w:val="0"/>
        <w:autoSpaceDE w:val="0"/>
        <w:autoSpaceDN w:val="0"/>
        <w:adjustRightInd w:val="0"/>
        <w:ind w:right="50"/>
        <w:contextualSpacing/>
        <w:rPr>
          <w:b/>
          <w:bCs/>
        </w:rPr>
      </w:pPr>
      <w:r w:rsidRPr="0014445B">
        <w:rPr>
          <w:b/>
          <w:bCs/>
        </w:rPr>
        <w:t>Кандидоз пищевода</w:t>
      </w:r>
    </w:p>
    <w:p w14:paraId="2820DC69" w14:textId="77777777" w:rsidR="005536E9" w:rsidRPr="00F87280" w:rsidRDefault="005536E9" w:rsidP="005536E9">
      <w:pPr>
        <w:widowControl w:val="0"/>
        <w:autoSpaceDE w:val="0"/>
        <w:autoSpaceDN w:val="0"/>
        <w:adjustRightInd w:val="0"/>
        <w:ind w:right="50"/>
        <w:contextualSpacing/>
        <w:rPr>
          <w:i/>
          <w:iCs/>
          <w:u w:val="single"/>
        </w:rPr>
      </w:pPr>
      <w:r w:rsidRPr="00F87280">
        <w:rPr>
          <w:i/>
          <w:iCs/>
          <w:u w:val="single"/>
        </w:rPr>
        <w:t>Возбудители</w:t>
      </w:r>
    </w:p>
    <w:p w14:paraId="0FB46AD6" w14:textId="77777777" w:rsidR="005536E9" w:rsidRPr="00DA2BC8" w:rsidRDefault="005536E9" w:rsidP="005536E9">
      <w:pPr>
        <w:widowControl w:val="0"/>
        <w:autoSpaceDE w:val="0"/>
        <w:autoSpaceDN w:val="0"/>
        <w:adjustRightInd w:val="0"/>
        <w:ind w:right="50"/>
        <w:contextualSpacing/>
      </w:pPr>
      <w:r w:rsidRPr="00DA2BC8">
        <w:t xml:space="preserve">Среди возбудителей преобладают </w:t>
      </w:r>
      <w:r w:rsidRPr="00DA2BC8">
        <w:rPr>
          <w:i/>
          <w:iCs/>
        </w:rPr>
        <w:t>C. albicans.</w:t>
      </w:r>
    </w:p>
    <w:p w14:paraId="17733A2F" w14:textId="77777777" w:rsidR="005536E9" w:rsidRPr="00DA2BC8" w:rsidRDefault="005536E9" w:rsidP="005536E9">
      <w:pPr>
        <w:widowControl w:val="0"/>
        <w:autoSpaceDE w:val="0"/>
        <w:autoSpaceDN w:val="0"/>
        <w:adjustRightInd w:val="0"/>
        <w:ind w:right="50"/>
        <w:contextualSpacing/>
      </w:pPr>
      <w:r w:rsidRPr="00F87280">
        <w:rPr>
          <w:i/>
          <w:iCs/>
          <w:u w:val="single"/>
        </w:rPr>
        <w:t>Факторы риска</w:t>
      </w:r>
      <w:r w:rsidRPr="00DA2BC8">
        <w:t xml:space="preserve"> те же, что при орофарингеальном кандидозе.</w:t>
      </w:r>
    </w:p>
    <w:p w14:paraId="3A8BD785" w14:textId="77777777" w:rsidR="005536E9" w:rsidRPr="00F87280" w:rsidRDefault="005536E9" w:rsidP="005536E9">
      <w:pPr>
        <w:widowControl w:val="0"/>
        <w:autoSpaceDE w:val="0"/>
        <w:autoSpaceDN w:val="0"/>
        <w:adjustRightInd w:val="0"/>
        <w:ind w:right="50"/>
        <w:contextualSpacing/>
        <w:rPr>
          <w:i/>
          <w:iCs/>
          <w:u w:val="single"/>
        </w:rPr>
      </w:pPr>
      <w:r w:rsidRPr="00F87280">
        <w:rPr>
          <w:i/>
          <w:iCs/>
          <w:u w:val="single"/>
        </w:rPr>
        <w:t>Симптомы инфекции</w:t>
      </w:r>
    </w:p>
    <w:p w14:paraId="21D7D6DF" w14:textId="77777777" w:rsidR="005536E9" w:rsidRPr="00DA2BC8" w:rsidRDefault="005536E9" w:rsidP="005536E9">
      <w:pPr>
        <w:widowControl w:val="0"/>
        <w:autoSpaceDE w:val="0"/>
        <w:autoSpaceDN w:val="0"/>
        <w:adjustRightInd w:val="0"/>
        <w:ind w:right="50"/>
        <w:contextualSpacing/>
      </w:pPr>
      <w:r w:rsidRPr="00DA2BC8">
        <w:t>Клинические проявления кандидозного эзофагита — боль по ходу пищевода при глотании, боль или дискомфорт за грудиной в покое. Преобладает поражение дистального отдела пищевода.</w:t>
      </w:r>
    </w:p>
    <w:p w14:paraId="705ADC69" w14:textId="77777777" w:rsidR="005536E9" w:rsidRPr="00F87280" w:rsidRDefault="005536E9" w:rsidP="005536E9">
      <w:pPr>
        <w:widowControl w:val="0"/>
        <w:autoSpaceDE w:val="0"/>
        <w:autoSpaceDN w:val="0"/>
        <w:adjustRightInd w:val="0"/>
        <w:ind w:right="50"/>
        <w:contextualSpacing/>
        <w:rPr>
          <w:i/>
          <w:iCs/>
        </w:rPr>
      </w:pPr>
      <w:r w:rsidRPr="00F87280">
        <w:rPr>
          <w:i/>
          <w:iCs/>
          <w:u w:val="single"/>
        </w:rPr>
        <w:t>Диагностика</w:t>
      </w:r>
    </w:p>
    <w:p w14:paraId="68C69936" w14:textId="77777777" w:rsidR="005536E9" w:rsidRPr="00DA2BC8" w:rsidRDefault="005536E9" w:rsidP="005536E9">
      <w:pPr>
        <w:widowControl w:val="0"/>
        <w:autoSpaceDE w:val="0"/>
        <w:autoSpaceDN w:val="0"/>
        <w:adjustRightInd w:val="0"/>
        <w:ind w:right="50"/>
        <w:contextualSpacing/>
      </w:pPr>
      <w:r w:rsidRPr="00DA2BC8">
        <w:t>Проводят эзофагоскопию, при которой выявляют гиперемию или фибриновые налеты на слизистой оболочке пищевода. С измененной слизистой оболочки пищевода берут соскоб браш-методом (при гранулоцитопении и тромбоцитопении) или биоптат (если тромбоцитов в гемограмме более 50,0×10</w:t>
      </w:r>
      <w:r w:rsidRPr="00DA2BC8">
        <w:rPr>
          <w:vertAlign w:val="superscript"/>
        </w:rPr>
        <w:t>9</w:t>
      </w:r>
      <w:r w:rsidRPr="00DA2BC8">
        <w:t xml:space="preserve">/л) для микробиологического исследования. При выделении </w:t>
      </w:r>
      <w:r w:rsidRPr="00DA2BC8">
        <w:rPr>
          <w:i/>
          <w:iCs/>
        </w:rPr>
        <w:t>Candida</w:t>
      </w:r>
      <w:r w:rsidRPr="00DA2BC8">
        <w:t xml:space="preserve"> spp. проводят идентификацию до вида и определение чувствительности. Биоптат пищевода исследуют в лаборатории микробиологии (микроскопия и </w:t>
      </w:r>
      <w:r>
        <w:t>культуральное исследование/</w:t>
      </w:r>
      <w:r w:rsidRPr="00DA2BC8">
        <w:t>посев), вирусологии (</w:t>
      </w:r>
      <w:r>
        <w:t>молекулярно-биологическое определение</w:t>
      </w:r>
      <w:r w:rsidRPr="00DA2BC8">
        <w:t xml:space="preserve"> ДНК герпес-вирусов методом ПЦР) и гистологии</w:t>
      </w:r>
      <w:r>
        <w:t xml:space="preserve"> (гистологическое исследование биоптата)</w:t>
      </w:r>
      <w:r w:rsidRPr="00DA2BC8">
        <w:t>.</w:t>
      </w:r>
    </w:p>
    <w:p w14:paraId="25F08A34" w14:textId="77777777" w:rsidR="005536E9" w:rsidRPr="00F87280" w:rsidRDefault="005536E9" w:rsidP="005536E9">
      <w:pPr>
        <w:widowControl w:val="0"/>
        <w:autoSpaceDE w:val="0"/>
        <w:autoSpaceDN w:val="0"/>
        <w:adjustRightInd w:val="0"/>
        <w:ind w:right="50"/>
        <w:contextualSpacing/>
        <w:rPr>
          <w:i/>
          <w:iCs/>
          <w:u w:val="single"/>
        </w:rPr>
      </w:pPr>
      <w:r w:rsidRPr="00F87280">
        <w:rPr>
          <w:i/>
          <w:iCs/>
          <w:u w:val="single"/>
        </w:rPr>
        <w:t>Показания к назначению противогрибковых препаратов</w:t>
      </w:r>
    </w:p>
    <w:p w14:paraId="17F2C1B6" w14:textId="77777777" w:rsidR="005536E9" w:rsidRPr="00DA2BC8" w:rsidRDefault="005536E9" w:rsidP="005536E9">
      <w:pPr>
        <w:widowControl w:val="0"/>
        <w:autoSpaceDE w:val="0"/>
        <w:autoSpaceDN w:val="0"/>
        <w:adjustRightInd w:val="0"/>
        <w:ind w:right="50"/>
        <w:contextualSpacing/>
      </w:pPr>
      <w:r w:rsidRPr="00DA2BC8">
        <w:t xml:space="preserve">Наличие симптомов эзофагита и выделение дрожжевых грибов со слизистой оболочки пищевода при эзофагоскопии. Если невозможно провести эзофагоскопию, то противогрибковые препараты назначают на основании клинических проявлений эзофагита. </w:t>
      </w:r>
    </w:p>
    <w:p w14:paraId="56FE2E45" w14:textId="77777777" w:rsidR="005536E9" w:rsidRPr="00F87280" w:rsidRDefault="005536E9" w:rsidP="005536E9">
      <w:pPr>
        <w:widowControl w:val="0"/>
        <w:autoSpaceDE w:val="0"/>
        <w:autoSpaceDN w:val="0"/>
        <w:adjustRightInd w:val="0"/>
        <w:ind w:right="50"/>
        <w:contextualSpacing/>
        <w:rPr>
          <w:i/>
          <w:iCs/>
          <w:u w:val="single"/>
        </w:rPr>
      </w:pPr>
      <w:r w:rsidRPr="00F87280">
        <w:rPr>
          <w:i/>
          <w:iCs/>
          <w:u w:val="single"/>
        </w:rPr>
        <w:t>Лечение</w:t>
      </w:r>
    </w:p>
    <w:p w14:paraId="7041EE05" w14:textId="77777777" w:rsidR="005536E9" w:rsidRPr="00DA2BC8" w:rsidRDefault="005536E9" w:rsidP="005536E9">
      <w:pPr>
        <w:widowControl w:val="0"/>
        <w:autoSpaceDE w:val="0"/>
        <w:autoSpaceDN w:val="0"/>
        <w:adjustRightInd w:val="0"/>
        <w:ind w:right="50"/>
        <w:contextualSpacing/>
      </w:pPr>
      <w:r w:rsidRPr="00DA2BC8">
        <w:t>Во всех случаях назначают системные противогрибковые препараты. Препараты, обладающие местным действием, для лечения не используют. По возможности сокращают число используемых антибиотиков или отменяют их.</w:t>
      </w:r>
    </w:p>
    <w:p w14:paraId="2C5537AB" w14:textId="77777777" w:rsidR="005536E9" w:rsidRPr="00DA2BC8" w:rsidRDefault="005536E9" w:rsidP="005536E9">
      <w:pPr>
        <w:widowControl w:val="0"/>
        <w:autoSpaceDE w:val="0"/>
        <w:autoSpaceDN w:val="0"/>
        <w:adjustRightInd w:val="0"/>
        <w:ind w:right="50"/>
        <w:contextualSpacing/>
      </w:pPr>
      <w:r w:rsidRPr="00DA2BC8">
        <w:rPr>
          <w:bCs/>
        </w:rPr>
        <w:t xml:space="preserve">Препарат выбора (исключение </w:t>
      </w:r>
      <w:r w:rsidRPr="00DA2BC8">
        <w:rPr>
          <w:bCs/>
          <w:i/>
          <w:iCs/>
        </w:rPr>
        <w:t>C. krusei</w:t>
      </w:r>
      <w:r w:rsidRPr="00DA2BC8">
        <w:rPr>
          <w:bCs/>
        </w:rPr>
        <w:t xml:space="preserve"> или </w:t>
      </w:r>
      <w:r w:rsidRPr="00DA2BC8">
        <w:rPr>
          <w:bCs/>
          <w:i/>
          <w:iCs/>
        </w:rPr>
        <w:t>C. glabrata</w:t>
      </w:r>
      <w:r w:rsidRPr="00DA2BC8">
        <w:rPr>
          <w:bCs/>
        </w:rPr>
        <w:t>)</w:t>
      </w:r>
      <w:r w:rsidRPr="00DA2BC8">
        <w:t xml:space="preserve"> — флуконазол, по 400 мг 1 раз в сутки внутрь или внутривенно. </w:t>
      </w:r>
      <w:r w:rsidRPr="00DA2BC8">
        <w:rPr>
          <w:bCs/>
        </w:rPr>
        <w:t>Альтернативные препараты</w:t>
      </w:r>
      <w:r w:rsidRPr="00DA2BC8">
        <w:t xml:space="preserve"> - каспофунгин по 50 мг внутривенно 1 раз в сутки, в 1-й день 70 мг; микафунгин по 100 мг внутривенно 1 раз в сутки; анидулафунгин по 100 мг внутривенно 1 раз в сутки, в 1-й день 200 мг; вориконазол по 3 мг/кг внутривенно 2 раза в сутки, в 1-й день по 6 мг/кг 2 раза в сутки или по 200 мг внутрь 2 раза в сутки; итраконазол (суспензия) по 200 мг 2 раза в сутки внутрь (натощак); позаконазол (суспензия) по 400 мг 2 раза в сутки (после приема пищи); амфотерицин В по 0,5-0,7 мг/кг внутривенно 1 раз в сутки. </w:t>
      </w:r>
      <w:r w:rsidRPr="00DA2BC8">
        <w:rPr>
          <w:bCs/>
        </w:rPr>
        <w:t>При неэффективности флуконазола</w:t>
      </w:r>
      <w:r w:rsidRPr="00DA2BC8">
        <w:t xml:space="preserve"> выбор препарата проводят на основании видовой идентификации </w:t>
      </w:r>
      <w:r w:rsidRPr="00DA2BC8">
        <w:rPr>
          <w:i/>
          <w:iCs/>
        </w:rPr>
        <w:t>Candida</w:t>
      </w:r>
      <w:r w:rsidRPr="00DA2BC8">
        <w:t xml:space="preserve"> spp. и определения чувствительности. Препарат выбора при эзофагите, вызванном </w:t>
      </w:r>
      <w:r w:rsidRPr="00DA2BC8">
        <w:rPr>
          <w:i/>
        </w:rPr>
        <w:t>C. krusei</w:t>
      </w:r>
      <w:r w:rsidRPr="00DA2BC8">
        <w:t xml:space="preserve"> или </w:t>
      </w:r>
      <w:r w:rsidRPr="00DA2BC8">
        <w:rPr>
          <w:i/>
        </w:rPr>
        <w:t>C. glabrata</w:t>
      </w:r>
      <w:r w:rsidRPr="00DA2BC8">
        <w:t xml:space="preserve"> – эхинокандин (каспофунгин или микафунгин или анидулафунгин). Не проводят замену флуконазола на азолы (итраконазол или вориконазол, или позаконазол) ввиду перекрестной резистентности. Допустима замена флуконазола на вориконазол при выделении </w:t>
      </w:r>
      <w:r w:rsidRPr="00DA2BC8">
        <w:rPr>
          <w:i/>
          <w:iCs/>
        </w:rPr>
        <w:t>C. krusei.</w:t>
      </w:r>
      <w:r w:rsidRPr="00DA2BC8">
        <w:t xml:space="preserve"> </w:t>
      </w:r>
      <w:r w:rsidRPr="00DA2BC8">
        <w:rPr>
          <w:bCs/>
        </w:rPr>
        <w:t xml:space="preserve">Длительность лечения </w:t>
      </w:r>
      <w:r w:rsidRPr="00DA2BC8">
        <w:t>составляет 14-21 день.</w:t>
      </w:r>
    </w:p>
    <w:p w14:paraId="5C456CB7" w14:textId="77777777" w:rsidR="005536E9" w:rsidRPr="0014445B" w:rsidRDefault="005536E9" w:rsidP="005536E9">
      <w:pPr>
        <w:widowControl w:val="0"/>
        <w:autoSpaceDE w:val="0"/>
        <w:autoSpaceDN w:val="0"/>
        <w:adjustRightInd w:val="0"/>
        <w:ind w:right="50"/>
        <w:contextualSpacing/>
        <w:rPr>
          <w:b/>
          <w:bCs/>
        </w:rPr>
      </w:pPr>
      <w:r w:rsidRPr="0014445B">
        <w:rPr>
          <w:b/>
          <w:bCs/>
        </w:rPr>
        <w:t>Инвазивный кандидоз</w:t>
      </w:r>
    </w:p>
    <w:p w14:paraId="6E68A143" w14:textId="77777777" w:rsidR="005536E9" w:rsidRPr="00DA2BC8" w:rsidRDefault="005536E9" w:rsidP="005536E9">
      <w:pPr>
        <w:widowControl w:val="0"/>
        <w:autoSpaceDE w:val="0"/>
        <w:autoSpaceDN w:val="0"/>
        <w:adjustRightInd w:val="0"/>
        <w:ind w:right="50"/>
        <w:contextualSpacing/>
      </w:pPr>
      <w:r w:rsidRPr="00DA2BC8">
        <w:rPr>
          <w:bCs/>
        </w:rPr>
        <w:t xml:space="preserve">Наличие симптомов инфекции и выделение  </w:t>
      </w:r>
      <w:r w:rsidRPr="00DA2BC8">
        <w:rPr>
          <w:bCs/>
          <w:i/>
        </w:rPr>
        <w:t>Candida</w:t>
      </w:r>
      <w:r w:rsidRPr="00DA2BC8">
        <w:rPr>
          <w:bCs/>
        </w:rPr>
        <w:t xml:space="preserve"> spp из стерильных в норме образцов (</w:t>
      </w:r>
      <w:r w:rsidRPr="00DA2BC8">
        <w:t xml:space="preserve">кровь, биоптаты органов и тканей, аспираты). Наиболее частым проявлениям является кандидемия. При кандидемии у больных с нейтропенией может развиться острый диссеминированный кандидоз в результате диссеминации кандид, септический шок, полиорганная недостаточность, смерть. Выделение </w:t>
      </w:r>
      <w:r w:rsidRPr="00DA2BC8">
        <w:rPr>
          <w:i/>
          <w:iCs/>
        </w:rPr>
        <w:t>Candida</w:t>
      </w:r>
      <w:r w:rsidRPr="00DA2BC8">
        <w:t xml:space="preserve"> spp. со слизистых оболочек, включая биоптаты слизистых, из мокроты, из жидкости БАЛ, из мочи не относят к инвазивному кандидозу. Диагноз кандидозной пневмонии не устанавливают на основании выделения </w:t>
      </w:r>
      <w:r w:rsidRPr="00DA2BC8">
        <w:rPr>
          <w:i/>
          <w:iCs/>
        </w:rPr>
        <w:t>Candida</w:t>
      </w:r>
      <w:r w:rsidRPr="00DA2BC8">
        <w:t xml:space="preserve"> spp. из мокроты или жидкости БАЛ, независимо от их количественного содержания в этих образцах. Выделение </w:t>
      </w:r>
      <w:r w:rsidRPr="00DA2BC8">
        <w:rPr>
          <w:i/>
          <w:iCs/>
        </w:rPr>
        <w:t>Candida</w:t>
      </w:r>
      <w:r w:rsidRPr="00DA2BC8">
        <w:t xml:space="preserve"> spp. из мокроты, жидкости БАЛ свидетельствует о колонизации дрожжевыми грибами слизистой оболочки дыхательных путей. Кандидозная пневмония может быть заподозрена только у больных с кандидемией.</w:t>
      </w:r>
    </w:p>
    <w:p w14:paraId="3EFF800D" w14:textId="77777777" w:rsidR="005536E9" w:rsidRPr="00F87280" w:rsidRDefault="005536E9" w:rsidP="005536E9">
      <w:pPr>
        <w:widowControl w:val="0"/>
        <w:autoSpaceDE w:val="0"/>
        <w:autoSpaceDN w:val="0"/>
        <w:adjustRightInd w:val="0"/>
        <w:ind w:right="50"/>
        <w:contextualSpacing/>
        <w:rPr>
          <w:i/>
          <w:iCs/>
          <w:u w:val="single"/>
        </w:rPr>
      </w:pPr>
      <w:r w:rsidRPr="00F87280">
        <w:rPr>
          <w:i/>
          <w:iCs/>
          <w:u w:val="single"/>
        </w:rPr>
        <w:t>Возбудители</w:t>
      </w:r>
    </w:p>
    <w:p w14:paraId="6AE03E2C" w14:textId="77777777" w:rsidR="005536E9" w:rsidRPr="005D3BBD" w:rsidRDefault="005536E9" w:rsidP="005536E9">
      <w:pPr>
        <w:widowControl w:val="0"/>
        <w:autoSpaceDE w:val="0"/>
        <w:autoSpaceDN w:val="0"/>
        <w:adjustRightInd w:val="0"/>
        <w:ind w:right="50"/>
        <w:contextualSpacing/>
        <w:rPr>
          <w:lang w:val="en-US"/>
        </w:rPr>
      </w:pPr>
      <w:r w:rsidRPr="00DA2BC8">
        <w:t xml:space="preserve">Основными возбудителями являются </w:t>
      </w:r>
      <w:r w:rsidRPr="00DA2BC8">
        <w:rPr>
          <w:i/>
          <w:iCs/>
        </w:rPr>
        <w:t>C. albicans,</w:t>
      </w:r>
      <w:r w:rsidRPr="00DA2BC8">
        <w:t xml:space="preserve"> но частота их не превышает 30-40%. Возрастает</w:t>
      </w:r>
      <w:r w:rsidRPr="005D3BBD">
        <w:rPr>
          <w:lang w:val="en-US"/>
        </w:rPr>
        <w:t xml:space="preserve"> </w:t>
      </w:r>
      <w:r w:rsidRPr="00DA2BC8">
        <w:t>доля</w:t>
      </w:r>
      <w:r w:rsidRPr="005D3BBD">
        <w:rPr>
          <w:lang w:val="en-US"/>
        </w:rPr>
        <w:t xml:space="preserve"> </w:t>
      </w:r>
      <w:r w:rsidRPr="00DA2BC8">
        <w:t>выделения</w:t>
      </w:r>
      <w:r w:rsidRPr="005D3BBD">
        <w:rPr>
          <w:lang w:val="en-US"/>
        </w:rPr>
        <w:t xml:space="preserve"> </w:t>
      </w:r>
      <w:r w:rsidRPr="005D3BBD">
        <w:rPr>
          <w:i/>
          <w:iCs/>
          <w:lang w:val="en-US"/>
        </w:rPr>
        <w:t>Candida</w:t>
      </w:r>
      <w:r w:rsidRPr="005D3BBD">
        <w:rPr>
          <w:lang w:val="en-US"/>
        </w:rPr>
        <w:t xml:space="preserve"> non-</w:t>
      </w:r>
      <w:r w:rsidRPr="005D3BBD">
        <w:rPr>
          <w:i/>
          <w:iCs/>
          <w:lang w:val="en-US"/>
        </w:rPr>
        <w:t>albicans,</w:t>
      </w:r>
      <w:r w:rsidRPr="005D3BBD">
        <w:rPr>
          <w:lang w:val="en-US"/>
        </w:rPr>
        <w:t xml:space="preserve"> </w:t>
      </w:r>
      <w:r w:rsidRPr="00DA2BC8">
        <w:t>таких</w:t>
      </w:r>
      <w:r w:rsidRPr="005D3BBD">
        <w:rPr>
          <w:lang w:val="en-US"/>
        </w:rPr>
        <w:t xml:space="preserve"> </w:t>
      </w:r>
      <w:r w:rsidRPr="00DA2BC8">
        <w:t>как</w:t>
      </w:r>
      <w:r w:rsidRPr="005D3BBD">
        <w:rPr>
          <w:lang w:val="en-US"/>
        </w:rPr>
        <w:t xml:space="preserve"> </w:t>
      </w:r>
      <w:r w:rsidRPr="005D3BBD">
        <w:rPr>
          <w:i/>
          <w:iCs/>
          <w:lang w:val="en-US"/>
        </w:rPr>
        <w:t>Candida parapsilosis</w:t>
      </w:r>
      <w:r w:rsidRPr="005D3BBD">
        <w:rPr>
          <w:lang w:val="en-US"/>
        </w:rPr>
        <w:t xml:space="preserve"> (5-30%), </w:t>
      </w:r>
      <w:r w:rsidRPr="005D3BBD">
        <w:rPr>
          <w:i/>
          <w:iCs/>
          <w:lang w:val="en-US"/>
        </w:rPr>
        <w:t>Candida tropicalis</w:t>
      </w:r>
      <w:r w:rsidRPr="005D3BBD">
        <w:rPr>
          <w:lang w:val="en-US"/>
        </w:rPr>
        <w:t xml:space="preserve"> (5-10%), </w:t>
      </w:r>
      <w:r w:rsidRPr="005D3BBD">
        <w:rPr>
          <w:i/>
          <w:iCs/>
          <w:lang w:val="en-US"/>
        </w:rPr>
        <w:t>C. glabrata</w:t>
      </w:r>
      <w:r w:rsidRPr="005D3BBD">
        <w:rPr>
          <w:lang w:val="en-US"/>
        </w:rPr>
        <w:t xml:space="preserve"> (3-25%), </w:t>
      </w:r>
      <w:r w:rsidRPr="005D3BBD">
        <w:rPr>
          <w:i/>
          <w:iCs/>
          <w:lang w:val="en-US"/>
        </w:rPr>
        <w:t>C. krusei</w:t>
      </w:r>
      <w:r w:rsidRPr="005D3BBD">
        <w:rPr>
          <w:lang w:val="en-US"/>
        </w:rPr>
        <w:t xml:space="preserve"> (3-10%). </w:t>
      </w:r>
    </w:p>
    <w:p w14:paraId="37BE1AD1" w14:textId="77777777" w:rsidR="005536E9" w:rsidRPr="00F87280" w:rsidRDefault="005536E9" w:rsidP="005536E9">
      <w:pPr>
        <w:widowControl w:val="0"/>
        <w:autoSpaceDE w:val="0"/>
        <w:autoSpaceDN w:val="0"/>
        <w:adjustRightInd w:val="0"/>
        <w:ind w:right="50"/>
        <w:contextualSpacing/>
        <w:rPr>
          <w:i/>
          <w:iCs/>
          <w:u w:val="single"/>
        </w:rPr>
      </w:pPr>
      <w:r w:rsidRPr="00F87280">
        <w:rPr>
          <w:i/>
          <w:iCs/>
          <w:u w:val="single"/>
        </w:rPr>
        <w:t>Факторы риска</w:t>
      </w:r>
    </w:p>
    <w:p w14:paraId="13178F15" w14:textId="77777777" w:rsidR="005536E9" w:rsidRPr="00DA2BC8" w:rsidRDefault="005536E9" w:rsidP="005536E9">
      <w:pPr>
        <w:widowControl w:val="0"/>
        <w:autoSpaceDE w:val="0"/>
        <w:autoSpaceDN w:val="0"/>
        <w:adjustRightInd w:val="0"/>
        <w:ind w:right="50"/>
        <w:contextualSpacing/>
      </w:pPr>
      <w:r w:rsidRPr="00DA2BC8">
        <w:t>Факторами риска являются нейтропения, колонизация кандидами слизистых оболочек, применение антибиотиков широкого спектра действия, а также глюкокортикоидов, цитостатиков, иммунодепрессантов; абдоминальные операции, наличие центральных венозных катетеров, проведение полного парентерального питания, прием антацидов, Н</w:t>
      </w:r>
      <w:r w:rsidRPr="00DA2BC8">
        <w:rPr>
          <w:vertAlign w:val="subscript"/>
        </w:rPr>
        <w:t>2</w:t>
      </w:r>
      <w:r w:rsidRPr="00DA2BC8">
        <w:t>-блокаторов и иных средств, снижающих кислотность желудочного сока.</w:t>
      </w:r>
    </w:p>
    <w:p w14:paraId="09D8D33A" w14:textId="77777777" w:rsidR="005536E9" w:rsidRPr="00F87280" w:rsidRDefault="005536E9" w:rsidP="005536E9">
      <w:pPr>
        <w:widowControl w:val="0"/>
        <w:autoSpaceDE w:val="0"/>
        <w:autoSpaceDN w:val="0"/>
        <w:adjustRightInd w:val="0"/>
        <w:ind w:right="50"/>
        <w:contextualSpacing/>
        <w:rPr>
          <w:i/>
          <w:iCs/>
        </w:rPr>
      </w:pPr>
      <w:r w:rsidRPr="00F87280">
        <w:rPr>
          <w:i/>
          <w:iCs/>
          <w:u w:val="single"/>
        </w:rPr>
        <w:t>Симптомы инфекции</w:t>
      </w:r>
    </w:p>
    <w:p w14:paraId="5E2C0D31" w14:textId="77777777" w:rsidR="005536E9" w:rsidRPr="00DA2BC8" w:rsidRDefault="005536E9" w:rsidP="005536E9">
      <w:pPr>
        <w:widowControl w:val="0"/>
        <w:autoSpaceDE w:val="0"/>
        <w:autoSpaceDN w:val="0"/>
        <w:adjustRightInd w:val="0"/>
        <w:ind w:right="50"/>
        <w:contextualSpacing/>
      </w:pPr>
      <w:r w:rsidRPr="00DA2BC8">
        <w:t>Клинические симптомы кандидемии неспецифичны. Преобладает лихорадка, которая сохраняется или повторно возникает на фоне лечения антибиотиками широкого спектра действия. В 10-15% случаев отмечается диссеминация в дерму кожи (отсевы) в виде мелких 0,3—0,6 см папулезных образований розовато-красноватого цвета или подкожных абсцессов</w:t>
      </w:r>
      <w:r>
        <w:t>, в</w:t>
      </w:r>
      <w:r w:rsidRPr="00DA2BC8">
        <w:t xml:space="preserve"> части случаев беспокоит выраженная боль в мышца</w:t>
      </w:r>
      <w:r>
        <w:t>х</w:t>
      </w:r>
      <w:r w:rsidRPr="00DA2BC8">
        <w:t>. Диссеминация кандид происходит гематогенно в любой орган</w:t>
      </w:r>
      <w:r>
        <w:t>; у взрослых гематологических</w:t>
      </w:r>
      <w:r w:rsidRPr="00DA2BC8">
        <w:t xml:space="preserve"> </w:t>
      </w:r>
      <w:r>
        <w:t>пациентов</w:t>
      </w:r>
      <w:r w:rsidRPr="00DA2BC8">
        <w:t xml:space="preserve"> преобладает инвазия в печень и/или селезенку (гепатолиенальный кандидоз), у 9-15% возникает эндофтальмит (снижение остроты зрения вплоть до слепоты). </w:t>
      </w:r>
    </w:p>
    <w:p w14:paraId="5B0308AF" w14:textId="77777777" w:rsidR="005536E9" w:rsidRPr="00F87280" w:rsidRDefault="005536E9" w:rsidP="005536E9">
      <w:pPr>
        <w:widowControl w:val="0"/>
        <w:autoSpaceDE w:val="0"/>
        <w:autoSpaceDN w:val="0"/>
        <w:adjustRightInd w:val="0"/>
        <w:ind w:right="50"/>
        <w:contextualSpacing/>
        <w:rPr>
          <w:i/>
          <w:iCs/>
        </w:rPr>
      </w:pPr>
      <w:r w:rsidRPr="00F87280">
        <w:rPr>
          <w:i/>
          <w:iCs/>
          <w:u w:val="single"/>
        </w:rPr>
        <w:t>Диагностика</w:t>
      </w:r>
    </w:p>
    <w:p w14:paraId="1E711365" w14:textId="77777777" w:rsidR="005536E9" w:rsidRPr="00DA2BC8" w:rsidRDefault="005536E9" w:rsidP="005536E9">
      <w:pPr>
        <w:widowControl w:val="0"/>
        <w:autoSpaceDE w:val="0"/>
        <w:autoSpaceDN w:val="0"/>
        <w:adjustRightInd w:val="0"/>
        <w:ind w:right="50"/>
        <w:contextualSpacing/>
      </w:pPr>
      <w:r w:rsidRPr="00DA2BC8">
        <w:t xml:space="preserve">Диагноз инвазивного кандидоза ставят на основании выделения грибов из стерильных в норме образцов при микроскопии (прямая микроскопия, цитология или гистология) или в культуре (посев). К стерильным образцам относят кровь, биоптаты органов и тканей, аспираты. При подозрении на кандидемию кровь для микробиолгического исследования берут в 4 флакона для гемокультур, при необходимости исследование повторяют. При выделении </w:t>
      </w:r>
      <w:r w:rsidRPr="00DA2BC8">
        <w:rPr>
          <w:i/>
          <w:iCs/>
        </w:rPr>
        <w:t>Candida</w:t>
      </w:r>
      <w:r w:rsidRPr="00DA2BC8">
        <w:t xml:space="preserve"> spp. из гемокультуры проводят ежедневно дополнительные посевы крови до получения двух отрицательных результатов подряд; для исключения диссеминации - офтальмоскопию с расширением зрачка (консультация офтальмолога), а также ультразвуковое исследование (УЗИ) или компьютерную томографию</w:t>
      </w:r>
      <w:r>
        <w:t>/спиральную компьютерную томографию</w:t>
      </w:r>
      <w:r w:rsidRPr="00DA2BC8">
        <w:t xml:space="preserve"> (КТ</w:t>
      </w:r>
      <w:r>
        <w:t>/СКТ</w:t>
      </w:r>
      <w:r w:rsidRPr="00DA2BC8">
        <w:t>) с контрастированием, или магнитно-резонансную томографию (МРТ) органов брюшной полости. Инструментальные исследования повторяют при восстановлении гранулоцитов (&gt;0,5×10</w:t>
      </w:r>
      <w:r w:rsidRPr="00DA2BC8">
        <w:rPr>
          <w:vertAlign w:val="superscript"/>
        </w:rPr>
        <w:t>9</w:t>
      </w:r>
      <w:r w:rsidRPr="00DA2BC8">
        <w:t xml:space="preserve">/л). Все штаммы </w:t>
      </w:r>
      <w:r w:rsidRPr="00DA2BC8">
        <w:rPr>
          <w:i/>
          <w:iCs/>
        </w:rPr>
        <w:t>Candida</w:t>
      </w:r>
      <w:r w:rsidRPr="00DA2BC8">
        <w:t xml:space="preserve"> spp., выделенные из стерильных в норме образцов, идентифицируют до вида и исследуют чувствительность к противогрибковым препаратам. На фоне лечения инвазивного кандидоза противогрибковыми препаратами может изменяться чувствительность (возможно формирование приобретенной резистентности) и вид возбудителя.</w:t>
      </w:r>
    </w:p>
    <w:p w14:paraId="7301B9CB" w14:textId="77777777" w:rsidR="005536E9" w:rsidRPr="00DA2BC8" w:rsidRDefault="005536E9" w:rsidP="005536E9">
      <w:pPr>
        <w:widowControl w:val="0"/>
        <w:autoSpaceDE w:val="0"/>
        <w:autoSpaceDN w:val="0"/>
        <w:adjustRightInd w:val="0"/>
        <w:ind w:right="50"/>
        <w:contextualSpacing/>
      </w:pPr>
      <w:r w:rsidRPr="00DA2BC8">
        <w:t xml:space="preserve">Серологическими маркерами инвазивного кандидоза являются антиген </w:t>
      </w:r>
      <w:r w:rsidRPr="00DA2BC8">
        <w:rPr>
          <w:i/>
          <w:iCs/>
        </w:rPr>
        <w:t>Candida</w:t>
      </w:r>
      <w:r w:rsidRPr="00DA2BC8">
        <w:t xml:space="preserve"> (маннан) и антитела к </w:t>
      </w:r>
      <w:r w:rsidRPr="00DA2BC8">
        <w:rPr>
          <w:i/>
          <w:iCs/>
        </w:rPr>
        <w:t>Candida</w:t>
      </w:r>
      <w:r w:rsidRPr="00DA2BC8">
        <w:t xml:space="preserve"> (антиманнан). Чувствительность тестов выше, если определяют оба показателя одновременно и неоднократно. Для теста характерным является высокое отрицательное прогностическое значение. При гепатолиенальном кандидозе чувствительность серологических маркеров определяется выше. Тест не включен в критерии диагностики инвазивного кандидоза. </w:t>
      </w:r>
    </w:p>
    <w:p w14:paraId="2441921D" w14:textId="77777777" w:rsidR="005536E9" w:rsidRPr="00DA2BC8" w:rsidRDefault="005536E9" w:rsidP="005536E9">
      <w:pPr>
        <w:widowControl w:val="0"/>
        <w:autoSpaceDE w:val="0"/>
        <w:autoSpaceDN w:val="0"/>
        <w:adjustRightInd w:val="0"/>
        <w:ind w:right="50"/>
        <w:contextualSpacing/>
      </w:pPr>
      <w:r w:rsidRPr="00DA2BC8">
        <w:t xml:space="preserve">На основании положительных результатов определения серологических маркеров у </w:t>
      </w:r>
      <w:r>
        <w:t>пациента</w:t>
      </w:r>
      <w:r w:rsidRPr="00DA2BC8">
        <w:t xml:space="preserve"> можно лишь предполагать наличие инвазивного кандидоза. В клинической практике определение антигена (маннан) и антител (антиманнан) может быть существенным подспорьем для назначения современных противогрибковых препаратов больным с фебрильной нейтропенией.</w:t>
      </w:r>
    </w:p>
    <w:p w14:paraId="028F35A2" w14:textId="77777777" w:rsidR="005536E9" w:rsidRPr="00DA2BC8" w:rsidRDefault="005536E9" w:rsidP="005536E9">
      <w:pPr>
        <w:widowControl w:val="0"/>
        <w:autoSpaceDE w:val="0"/>
        <w:autoSpaceDN w:val="0"/>
        <w:adjustRightInd w:val="0"/>
        <w:ind w:right="50"/>
        <w:contextualSpacing/>
      </w:pPr>
      <w:r w:rsidRPr="00DA2BC8">
        <w:t xml:space="preserve">К диссеминированному кандидозу относят те случаи, когда в течение 2 недель после выделения </w:t>
      </w:r>
      <w:r w:rsidRPr="00DA2BC8">
        <w:rPr>
          <w:i/>
          <w:iCs/>
        </w:rPr>
        <w:t xml:space="preserve">Candida </w:t>
      </w:r>
      <w:r w:rsidRPr="00DA2BC8">
        <w:t xml:space="preserve">spp. из гемокультуры выявляют очаги в печени и/или селезенке либо экссудат в сетчатке при офтальмоскопии. Различают острый и хронический диссеминированный кандидоз. При остром диссеминированном кандидозе имеется непосредственная связь обнаруженных признаков с кандидозным сепсисом, а при хроническом диссеминированном кандидозе этой связи нет. </w:t>
      </w:r>
    </w:p>
    <w:p w14:paraId="4B094C30" w14:textId="77777777" w:rsidR="005536E9" w:rsidRPr="00F87280" w:rsidRDefault="005536E9" w:rsidP="005536E9">
      <w:pPr>
        <w:widowControl w:val="0"/>
        <w:autoSpaceDE w:val="0"/>
        <w:autoSpaceDN w:val="0"/>
        <w:adjustRightInd w:val="0"/>
        <w:ind w:right="50"/>
        <w:contextualSpacing/>
        <w:rPr>
          <w:bCs/>
          <w:i/>
          <w:iCs/>
          <w:u w:val="single"/>
        </w:rPr>
      </w:pPr>
      <w:r w:rsidRPr="00F87280">
        <w:rPr>
          <w:bCs/>
          <w:i/>
          <w:iCs/>
          <w:u w:val="single"/>
        </w:rPr>
        <w:t>Лечение</w:t>
      </w:r>
    </w:p>
    <w:p w14:paraId="3EBC9A18" w14:textId="77777777" w:rsidR="005536E9" w:rsidRDefault="005536E9" w:rsidP="005536E9">
      <w:pPr>
        <w:widowControl w:val="0"/>
        <w:autoSpaceDE w:val="0"/>
        <w:autoSpaceDN w:val="0"/>
        <w:adjustRightInd w:val="0"/>
        <w:ind w:right="50"/>
        <w:contextualSpacing/>
        <w:rPr>
          <w:bCs/>
        </w:rPr>
      </w:pPr>
      <w:r w:rsidRPr="00DA2BC8">
        <w:rPr>
          <w:bCs/>
        </w:rPr>
        <w:t>Основными принципами лечения кандидемии (инвазивного кандидоза) являются</w:t>
      </w:r>
      <w:r>
        <w:rPr>
          <w:bCs/>
        </w:rPr>
        <w:t>:</w:t>
      </w:r>
    </w:p>
    <w:p w14:paraId="64704E3A" w14:textId="77777777" w:rsidR="005536E9" w:rsidRDefault="005536E9" w:rsidP="00A60227">
      <w:pPr>
        <w:pStyle w:val="afe"/>
        <w:widowControl w:val="0"/>
        <w:numPr>
          <w:ilvl w:val="0"/>
          <w:numId w:val="63"/>
        </w:numPr>
        <w:autoSpaceDE w:val="0"/>
        <w:autoSpaceDN w:val="0"/>
        <w:adjustRightInd w:val="0"/>
        <w:ind w:right="50"/>
        <w:rPr>
          <w:bCs/>
        </w:rPr>
      </w:pPr>
      <w:r w:rsidRPr="007531B6">
        <w:t>назначение эффективного противогрибкового препарата;</w:t>
      </w:r>
      <w:r w:rsidRPr="007531B6">
        <w:rPr>
          <w:bCs/>
        </w:rPr>
        <w:t xml:space="preserve"> </w:t>
      </w:r>
    </w:p>
    <w:p w14:paraId="4375FA29" w14:textId="77777777" w:rsidR="005536E9" w:rsidRDefault="005536E9" w:rsidP="00A60227">
      <w:pPr>
        <w:pStyle w:val="afe"/>
        <w:widowControl w:val="0"/>
        <w:numPr>
          <w:ilvl w:val="0"/>
          <w:numId w:val="63"/>
        </w:numPr>
        <w:autoSpaceDE w:val="0"/>
        <w:autoSpaceDN w:val="0"/>
        <w:adjustRightInd w:val="0"/>
        <w:ind w:right="50"/>
        <w:rPr>
          <w:bCs/>
        </w:rPr>
      </w:pPr>
      <w:r w:rsidRPr="007531B6">
        <w:t>удаление сосудистого катетера;</w:t>
      </w:r>
      <w:r w:rsidRPr="007531B6">
        <w:rPr>
          <w:bCs/>
        </w:rPr>
        <w:t xml:space="preserve"> </w:t>
      </w:r>
    </w:p>
    <w:p w14:paraId="200AD0BC" w14:textId="77777777" w:rsidR="005536E9" w:rsidRPr="007531B6" w:rsidRDefault="005536E9" w:rsidP="00A60227">
      <w:pPr>
        <w:pStyle w:val="afe"/>
        <w:widowControl w:val="0"/>
        <w:numPr>
          <w:ilvl w:val="0"/>
          <w:numId w:val="63"/>
        </w:numPr>
        <w:autoSpaceDE w:val="0"/>
        <w:autoSpaceDN w:val="0"/>
        <w:adjustRightInd w:val="0"/>
        <w:ind w:right="50"/>
        <w:rPr>
          <w:bCs/>
        </w:rPr>
      </w:pPr>
      <w:r w:rsidRPr="007531B6">
        <w:t xml:space="preserve">устранение или уменьшение факторов риска, приведших к развитию кандидемии. </w:t>
      </w:r>
    </w:p>
    <w:p w14:paraId="59F68DF8" w14:textId="77777777" w:rsidR="005536E9" w:rsidRPr="00DA2BC8" w:rsidRDefault="005536E9" w:rsidP="005536E9">
      <w:pPr>
        <w:widowControl w:val="0"/>
        <w:autoSpaceDE w:val="0"/>
        <w:autoSpaceDN w:val="0"/>
        <w:adjustRightInd w:val="0"/>
        <w:ind w:right="50"/>
        <w:contextualSpacing/>
      </w:pPr>
      <w:r w:rsidRPr="00DA2BC8">
        <w:t xml:space="preserve">Препараты выбора для лечения инвазивного кандидоза (кандидемии) – эхинокандины, которые в отличие от азолов оказывают фунгицидное действие на кандиды. Замена эхинокандинов на флуконазол возможна только при выделении флуконазолчувствительных </w:t>
      </w:r>
      <w:r w:rsidRPr="00DA2BC8">
        <w:rPr>
          <w:i/>
          <w:iCs/>
        </w:rPr>
        <w:t xml:space="preserve">Candida </w:t>
      </w:r>
      <w:r w:rsidRPr="00DA2BC8">
        <w:t xml:space="preserve">spp. и стабильном состоянии пациента. </w:t>
      </w:r>
      <w:r w:rsidRPr="00DA2BC8">
        <w:rPr>
          <w:bCs/>
        </w:rPr>
        <w:t xml:space="preserve">Из группы эхинокандинов назначают один из препаратов – </w:t>
      </w:r>
      <w:r w:rsidRPr="00DA2BC8">
        <w:t xml:space="preserve">каспофунгин (в 1-й день 70 мг, далее по 50 мг внутривенно 1 раз в сутки); микафунгин (по 100 мг внутривенно 1 раз в сутки); анидулафунгин (в 1-й день 200 мг, далее по 100 мг внутривенно 1 раз в сутки). </w:t>
      </w:r>
      <w:r w:rsidRPr="00DA2BC8">
        <w:rPr>
          <w:iCs/>
        </w:rPr>
        <w:t>Эхинокандины – это единственные препараты, применение которых при инвазивном кандидозе привело к достоверно значимому увеличению числа излечений и к снижению летальности в сравнении с другими антимикотиками (азолами, липи</w:t>
      </w:r>
      <w:r>
        <w:rPr>
          <w:iCs/>
        </w:rPr>
        <w:t>дными формами амфотерицина В)</w:t>
      </w:r>
      <w:r w:rsidRPr="00DA2BC8">
        <w:rPr>
          <w:iCs/>
        </w:rPr>
        <w:t>. Не используют сочетание противогрибковых препаратов в 1-й линии терапии кандидемии (инвазивного кандидоза)</w:t>
      </w:r>
      <w:r w:rsidRPr="00DA2BC8">
        <w:t xml:space="preserve">. Альтернативные препараты для лечения инвазивного кандидоза - вориконазол ( в 1-й день по 6 мг/кг внутривенно 2 раза в сутки, в последующие дни по 3 мг/кг внутривенно 2 раза в сутки или по 200 мг внутрь 2 раза в сутки); амфотерицин В (0,7-1,0 мг/кг внутривенно 1 раз в сутки). </w:t>
      </w:r>
      <w:r w:rsidRPr="00DA2BC8">
        <w:rPr>
          <w:iCs/>
        </w:rPr>
        <w:t>Амфотерицин В назначают только при отсутствии других опций для лечения ввиду его высокой токсичности и низкой эффективности.</w:t>
      </w:r>
      <w:r w:rsidRPr="00DA2BC8">
        <w:t xml:space="preserve"> Флуконазол в качестве препарата 1-й линии не используют у больных с гематологическими заболеваниями. </w:t>
      </w:r>
      <w:r w:rsidRPr="00DA2BC8">
        <w:rPr>
          <w:iCs/>
        </w:rPr>
        <w:t>При сочетании</w:t>
      </w:r>
      <w:r w:rsidRPr="00DA2BC8">
        <w:rPr>
          <w:i/>
          <w:iCs/>
        </w:rPr>
        <w:t xml:space="preserve"> </w:t>
      </w:r>
      <w:r w:rsidRPr="00DA2BC8">
        <w:rPr>
          <w:iCs/>
        </w:rPr>
        <w:t>кандидемии и инвазивного аспергиллеза</w:t>
      </w:r>
      <w:r w:rsidRPr="00DA2BC8">
        <w:rPr>
          <w:i/>
          <w:iCs/>
        </w:rPr>
        <w:t xml:space="preserve"> </w:t>
      </w:r>
      <w:r w:rsidRPr="00DA2BC8">
        <w:rPr>
          <w:iCs/>
        </w:rPr>
        <w:t>назначают вориконазол</w:t>
      </w:r>
      <w:r w:rsidRPr="00DA2BC8">
        <w:t xml:space="preserve"> (в 1-й день по 6 мг/кг внутривенно 2 раза в сутки, в последующие дни по 3 мг/кг внутривенно 2 раза в сутки или по 200 мг 2 раза в сутки внутрь) или липидную форму амфотерицина В (5 мг/кг, внутривенно, 1 раз в сутки). </w:t>
      </w:r>
    </w:p>
    <w:p w14:paraId="62B13C7B" w14:textId="44E33EE2" w:rsidR="005536E9" w:rsidRPr="00DA2BC8" w:rsidRDefault="005536E9" w:rsidP="005536E9">
      <w:pPr>
        <w:widowControl w:val="0"/>
        <w:autoSpaceDE w:val="0"/>
        <w:autoSpaceDN w:val="0"/>
        <w:adjustRightInd w:val="0"/>
        <w:ind w:right="50"/>
        <w:contextualSpacing/>
        <w:rPr>
          <w:b/>
          <w:bCs/>
        </w:rPr>
      </w:pPr>
      <w:r w:rsidRPr="00DA2BC8">
        <w:t xml:space="preserve">Для штаммов </w:t>
      </w:r>
      <w:r w:rsidRPr="00DA2BC8">
        <w:rPr>
          <w:i/>
          <w:iCs/>
        </w:rPr>
        <w:t xml:space="preserve">Candida </w:t>
      </w:r>
      <w:r w:rsidRPr="00DA2BC8">
        <w:rPr>
          <w:iCs/>
        </w:rPr>
        <w:t xml:space="preserve">spp. характерным является высокая способность к формированию биопленок, которая составляет 50% и преобладает у </w:t>
      </w:r>
      <w:r w:rsidRPr="00DA2BC8">
        <w:rPr>
          <w:i/>
          <w:iCs/>
        </w:rPr>
        <w:t>C. tropicalis</w:t>
      </w:r>
      <w:r w:rsidRPr="00DA2BC8">
        <w:rPr>
          <w:iCs/>
        </w:rPr>
        <w:t xml:space="preserve"> и </w:t>
      </w:r>
      <w:r w:rsidRPr="00DA2BC8">
        <w:rPr>
          <w:i/>
          <w:iCs/>
        </w:rPr>
        <w:t>C. krusei</w:t>
      </w:r>
      <w:r w:rsidRPr="00DA2BC8">
        <w:rPr>
          <w:iCs/>
        </w:rPr>
        <w:t xml:space="preserve"> (80%)</w:t>
      </w:r>
      <w:r>
        <w:rPr>
          <w:iCs/>
        </w:rPr>
        <w:t xml:space="preserve"> </w:t>
      </w:r>
      <w:r>
        <w:rPr>
          <w:iCs/>
        </w:rPr>
        <w:fldChar w:fldCharType="begin" w:fldLock="1"/>
      </w:r>
      <w:r w:rsidR="0044365D">
        <w:rPr>
          <w:iCs/>
        </w:rPr>
        <w:instrText>ADDIN CSL_CITATION {"citationItems":[{"id":"ITEM-1","itemData":{"author":[{"dropping-particle":"","family":"Мальчикова","given":"А.О.","non-dropping-particle":"","parse-names":false,"suffix":""},{"dropping-particle":"","family":"Клясова","given":"Г.А.","non-dropping-particle":"","parse-names":false,"suffix":""}],"container-title":"Клиническая микробиология и антимикробная химиотерапия","id":"ITEM-1","issue":"2","issued":{"date-parts":[["2018"]]},"page":"126-130","title":"Формирование биопленок у изолятов Candida spp, выделенных из гемокультуры от больных с опухолями системы крови","type":"article-journal","volume":"20"},"uris":["http://www.mendeley.com/documents/?uuid=14b71eb8-c05c-48f8-844b-d37bf0031d16"]}],"mendeley":{"formattedCitation":"[63]","plainTextFormattedCitation":"[63]","previouslyFormattedCitation":"[63]"},"properties":{"noteIndex":0},"schema":"https://github.com/citation-style-language/schema/raw/master/csl-citation.json"}</w:instrText>
      </w:r>
      <w:r>
        <w:rPr>
          <w:iCs/>
        </w:rPr>
        <w:fldChar w:fldCharType="separate"/>
      </w:r>
      <w:r w:rsidR="00AD0A92" w:rsidRPr="00AD0A92">
        <w:rPr>
          <w:iCs/>
          <w:noProof/>
        </w:rPr>
        <w:t>[63]</w:t>
      </w:r>
      <w:r>
        <w:rPr>
          <w:iCs/>
        </w:rPr>
        <w:fldChar w:fldCharType="end"/>
      </w:r>
      <w:r w:rsidRPr="00DA2BC8">
        <w:rPr>
          <w:iCs/>
        </w:rPr>
        <w:t xml:space="preserve">. Удаление центрального венозного катетера (ЦВК) является обязательным у больных вне гранулоцитопении и в случаях повторного выделения </w:t>
      </w:r>
      <w:r w:rsidRPr="00DA2BC8">
        <w:rPr>
          <w:i/>
          <w:iCs/>
        </w:rPr>
        <w:t xml:space="preserve">Candida </w:t>
      </w:r>
      <w:r w:rsidRPr="00DA2BC8">
        <w:rPr>
          <w:iCs/>
        </w:rPr>
        <w:t xml:space="preserve">spp. из гемокультуры на фоне терапиии противогрибковыми </w:t>
      </w:r>
      <w:r>
        <w:rPr>
          <w:iCs/>
        </w:rPr>
        <w:t>препаратами</w:t>
      </w:r>
      <w:r w:rsidRPr="005A06BE">
        <w:rPr>
          <w:iCs/>
        </w:rPr>
        <w:t>.</w:t>
      </w:r>
      <w:r w:rsidRPr="00DA2BC8">
        <w:rPr>
          <w:iCs/>
        </w:rPr>
        <w:t xml:space="preserve"> Не проводят замену ЦВК по проводнику.</w:t>
      </w:r>
    </w:p>
    <w:p w14:paraId="446A2F46" w14:textId="77777777" w:rsidR="005536E9" w:rsidRPr="00DA2BC8" w:rsidRDefault="005536E9" w:rsidP="005536E9">
      <w:pPr>
        <w:widowControl w:val="0"/>
        <w:autoSpaceDE w:val="0"/>
        <w:autoSpaceDN w:val="0"/>
        <w:adjustRightInd w:val="0"/>
        <w:ind w:right="50"/>
        <w:contextualSpacing/>
      </w:pPr>
      <w:r w:rsidRPr="00DA2BC8">
        <w:rPr>
          <w:bCs/>
        </w:rPr>
        <w:t xml:space="preserve">Устранение или уменьшение факторов риска у </w:t>
      </w:r>
      <w:r>
        <w:rPr>
          <w:bCs/>
        </w:rPr>
        <w:t>пациентов</w:t>
      </w:r>
      <w:r w:rsidRPr="00DA2BC8">
        <w:rPr>
          <w:bCs/>
        </w:rPr>
        <w:t xml:space="preserve"> с инвазивным кандидозом включает </w:t>
      </w:r>
      <w:r w:rsidRPr="00DA2BC8">
        <w:t>сокращение по возможности используемых антибиотиков и изменение тактики цитостатической терапии.</w:t>
      </w:r>
    </w:p>
    <w:p w14:paraId="38A45C2F" w14:textId="77777777" w:rsidR="005536E9" w:rsidRPr="00CB7689" w:rsidRDefault="005536E9" w:rsidP="005536E9">
      <w:pPr>
        <w:widowControl w:val="0"/>
        <w:autoSpaceDE w:val="0"/>
        <w:autoSpaceDN w:val="0"/>
        <w:adjustRightInd w:val="0"/>
        <w:ind w:right="50"/>
        <w:contextualSpacing/>
        <w:rPr>
          <w:i/>
          <w:iCs/>
          <w:u w:val="single"/>
        </w:rPr>
      </w:pPr>
      <w:r w:rsidRPr="00CB7689">
        <w:rPr>
          <w:i/>
          <w:iCs/>
          <w:u w:val="single"/>
        </w:rPr>
        <w:t>Длительность лечения</w:t>
      </w:r>
    </w:p>
    <w:p w14:paraId="1471430E" w14:textId="77777777" w:rsidR="005536E9" w:rsidRPr="00DA2BC8" w:rsidRDefault="005536E9" w:rsidP="005536E9">
      <w:pPr>
        <w:widowControl w:val="0"/>
        <w:autoSpaceDE w:val="0"/>
        <w:autoSpaceDN w:val="0"/>
        <w:adjustRightInd w:val="0"/>
        <w:ind w:right="50"/>
        <w:contextualSpacing/>
      </w:pPr>
      <w:r w:rsidRPr="00DA2BC8">
        <w:t>Противогрибковый препарат отменяют при наличии всех следующих критериев - регрессия клинических проявлений инфекции; число гранулоцитов в гемограмме более 0,5×10</w:t>
      </w:r>
      <w:r w:rsidRPr="00DA2BC8">
        <w:rPr>
          <w:vertAlign w:val="superscript"/>
        </w:rPr>
        <w:t>9</w:t>
      </w:r>
      <w:r w:rsidRPr="00DA2BC8">
        <w:t xml:space="preserve">/л; не менее двух недель от последней положительной гемокультуры; регрессия очагов диссеминации кандидоза в случаях их развития. </w:t>
      </w:r>
    </w:p>
    <w:p w14:paraId="58262A9B" w14:textId="77777777" w:rsidR="005536E9" w:rsidRPr="00DA2BC8" w:rsidRDefault="005536E9" w:rsidP="005536E9">
      <w:pPr>
        <w:widowControl w:val="0"/>
        <w:autoSpaceDE w:val="0"/>
        <w:autoSpaceDN w:val="0"/>
        <w:adjustRightInd w:val="0"/>
        <w:ind w:right="50"/>
        <w:contextualSpacing/>
      </w:pPr>
      <w:r w:rsidRPr="00CB7689">
        <w:rPr>
          <w:i/>
          <w:iCs/>
          <w:u w:val="single"/>
        </w:rPr>
        <w:t>Персистирующая кандидемия включает</w:t>
      </w:r>
      <w:r w:rsidRPr="00DA2BC8">
        <w:rPr>
          <w:b/>
          <w:bCs/>
        </w:rPr>
        <w:t xml:space="preserve"> </w:t>
      </w:r>
      <w:r w:rsidRPr="00DA2BC8">
        <w:t xml:space="preserve">наличие симптомов сепсиса и повторное выделение </w:t>
      </w:r>
      <w:r w:rsidRPr="00DA2BC8">
        <w:rPr>
          <w:i/>
          <w:iCs/>
        </w:rPr>
        <w:t>Candida</w:t>
      </w:r>
      <w:r w:rsidRPr="00DA2BC8">
        <w:t xml:space="preserve"> spp. из гемокультуры.</w:t>
      </w:r>
      <w:r w:rsidRPr="00DA2BC8">
        <w:rPr>
          <w:b/>
          <w:bCs/>
        </w:rPr>
        <w:t xml:space="preserve"> </w:t>
      </w:r>
      <w:r w:rsidRPr="00DA2BC8">
        <w:t>При персистирующей кандидемии крайне важно исследовать чувствительность грибов к антимикотикам ввиду формирования вторичной резистентности; повторить инструментальные исследования с целью исключения диссеминации.</w:t>
      </w:r>
      <w:r w:rsidRPr="00DA2BC8">
        <w:rPr>
          <w:bCs/>
        </w:rPr>
        <w:t xml:space="preserve"> В этих случаях </w:t>
      </w:r>
      <w:r w:rsidRPr="00DA2BC8">
        <w:t xml:space="preserve">замену на антимикотик другой группы проводят согласно видовой принадлежности </w:t>
      </w:r>
      <w:r w:rsidRPr="00DA2BC8">
        <w:rPr>
          <w:i/>
        </w:rPr>
        <w:t>Candida</w:t>
      </w:r>
      <w:r w:rsidRPr="00DA2BC8">
        <w:t xml:space="preserve"> spp. и результатам чувствительностию.</w:t>
      </w:r>
    </w:p>
    <w:p w14:paraId="4B3D50D4" w14:textId="77777777" w:rsidR="005536E9" w:rsidRPr="0014445B" w:rsidRDefault="005536E9" w:rsidP="005536E9">
      <w:pPr>
        <w:widowControl w:val="0"/>
        <w:autoSpaceDE w:val="0"/>
        <w:autoSpaceDN w:val="0"/>
        <w:adjustRightInd w:val="0"/>
        <w:ind w:right="50"/>
        <w:contextualSpacing/>
        <w:rPr>
          <w:b/>
          <w:bCs/>
        </w:rPr>
      </w:pPr>
      <w:r w:rsidRPr="0014445B">
        <w:rPr>
          <w:b/>
          <w:bCs/>
        </w:rPr>
        <w:t>Хронический диссеминированный (гепатолиенальный) кандидоз</w:t>
      </w:r>
    </w:p>
    <w:p w14:paraId="0A52AAAA" w14:textId="77777777" w:rsidR="005536E9" w:rsidRPr="00CB7689" w:rsidRDefault="005536E9" w:rsidP="005536E9">
      <w:pPr>
        <w:widowControl w:val="0"/>
        <w:autoSpaceDE w:val="0"/>
        <w:autoSpaceDN w:val="0"/>
        <w:adjustRightInd w:val="0"/>
        <w:ind w:right="50"/>
        <w:contextualSpacing/>
        <w:rPr>
          <w:i/>
          <w:iCs/>
        </w:rPr>
      </w:pPr>
      <w:r w:rsidRPr="00CB7689">
        <w:rPr>
          <w:i/>
          <w:iCs/>
          <w:u w:val="single"/>
        </w:rPr>
        <w:t>Симптомы</w:t>
      </w:r>
    </w:p>
    <w:p w14:paraId="2069E07A" w14:textId="77777777" w:rsidR="005536E9" w:rsidRPr="00DA2BC8" w:rsidRDefault="005536E9" w:rsidP="005536E9">
      <w:pPr>
        <w:widowControl w:val="0"/>
        <w:autoSpaceDE w:val="0"/>
        <w:autoSpaceDN w:val="0"/>
        <w:adjustRightInd w:val="0"/>
        <w:ind w:right="50"/>
        <w:contextualSpacing/>
      </w:pPr>
      <w:r w:rsidRPr="00DA2BC8">
        <w:t>Ведущий симптом — лихорадка на фоне лечения антибиотиками, которая возникает в период гранулоцитопении и сохраняется при повышении уровня лейкоцитов (гранулоцитов &gt;0,5×10</w:t>
      </w:r>
      <w:r w:rsidRPr="00DA2BC8">
        <w:rPr>
          <w:vertAlign w:val="superscript"/>
        </w:rPr>
        <w:t>9</w:t>
      </w:r>
      <w:r w:rsidRPr="00DA2BC8">
        <w:t>/л). Для этого варианта инвазивного микоза очень характерной является температурная кривая –</w:t>
      </w:r>
      <w:r>
        <w:t xml:space="preserve"> </w:t>
      </w:r>
      <w:r w:rsidRPr="00DA2BC8">
        <w:t xml:space="preserve">колебания температуры от 36,7ºС-37,5°С утром до 39ºС-40ºС в вечернее время, которые возникают в период гранулоцитопении и сохраняются после восстановления гранулоцитов. </w:t>
      </w:r>
    </w:p>
    <w:p w14:paraId="18D55BF3" w14:textId="77777777" w:rsidR="005536E9" w:rsidRPr="00CB7689" w:rsidRDefault="005536E9" w:rsidP="005536E9">
      <w:pPr>
        <w:widowControl w:val="0"/>
        <w:autoSpaceDE w:val="0"/>
        <w:autoSpaceDN w:val="0"/>
        <w:adjustRightInd w:val="0"/>
        <w:ind w:right="50"/>
        <w:contextualSpacing/>
        <w:rPr>
          <w:i/>
          <w:iCs/>
        </w:rPr>
      </w:pPr>
      <w:r w:rsidRPr="00CB7689">
        <w:rPr>
          <w:i/>
          <w:iCs/>
          <w:u w:val="single"/>
        </w:rPr>
        <w:t>Диагностика</w:t>
      </w:r>
    </w:p>
    <w:p w14:paraId="4C353286" w14:textId="77777777" w:rsidR="005536E9" w:rsidRPr="00DA2BC8" w:rsidRDefault="005536E9" w:rsidP="005536E9">
      <w:pPr>
        <w:widowControl w:val="0"/>
        <w:autoSpaceDE w:val="0"/>
        <w:autoSpaceDN w:val="0"/>
        <w:adjustRightInd w:val="0"/>
        <w:ind w:right="50"/>
        <w:contextualSpacing/>
      </w:pPr>
      <w:r w:rsidRPr="00DA2BC8">
        <w:t>Проводят УЗИ, КТ или МРТ (наиболее высокая чувствительность) печени и селезенки. Характерным является обнаружение множественных очагов деструкции до 2 см. Чаще вовлекаются печень и селезенка, реже почки. По возможности проводят биопсию этих образований с проведением микробиологических (прямая микроскопия, посев) и гистологических иследований. Отрицательные результаты биопсии не исключают наличие гепатолиенального кандидоза. При лечении гепатолиенального кандидоза контрольные исследования (УЗИ, КТ или МРТ) проводят не ранее чем через 3-4 недели и обязательно вне нейтропении. Обращают внимание на размеры очагов и их плотность. Исследование в период нейтропении может дать ложноположительные результаты о сокращении размеров очагов.</w:t>
      </w:r>
    </w:p>
    <w:p w14:paraId="2FE00FD4" w14:textId="77777777" w:rsidR="005536E9" w:rsidRPr="00DA2BC8" w:rsidRDefault="005536E9" w:rsidP="005536E9">
      <w:pPr>
        <w:widowControl w:val="0"/>
        <w:autoSpaceDE w:val="0"/>
        <w:autoSpaceDN w:val="0"/>
        <w:adjustRightInd w:val="0"/>
        <w:ind w:right="50"/>
        <w:contextualSpacing/>
      </w:pPr>
      <w:r w:rsidRPr="00DA2BC8">
        <w:t>При гепатолиенальном кандидозе проводят определение серологичесик</w:t>
      </w:r>
      <w:r>
        <w:t>и</w:t>
      </w:r>
      <w:r w:rsidRPr="00DA2BC8">
        <w:t>х маркеров (маннан и антиманнан).</w:t>
      </w:r>
    </w:p>
    <w:p w14:paraId="41CC06FE" w14:textId="77777777" w:rsidR="005536E9" w:rsidRPr="00DA2BC8" w:rsidRDefault="005536E9" w:rsidP="005536E9">
      <w:pPr>
        <w:widowControl w:val="0"/>
        <w:autoSpaceDE w:val="0"/>
        <w:autoSpaceDN w:val="0"/>
        <w:adjustRightInd w:val="0"/>
        <w:ind w:right="50"/>
        <w:contextualSpacing/>
      </w:pPr>
      <w:r w:rsidRPr="00CB7689">
        <w:rPr>
          <w:i/>
          <w:iCs/>
          <w:u w:val="single"/>
        </w:rPr>
        <w:t>Показанием к назначению противогрибковых препаратов</w:t>
      </w:r>
      <w:r w:rsidRPr="00DA2BC8">
        <w:rPr>
          <w:b/>
          <w:bCs/>
        </w:rPr>
        <w:t xml:space="preserve"> </w:t>
      </w:r>
      <w:r w:rsidRPr="00DA2BC8">
        <w:rPr>
          <w:bCs/>
        </w:rPr>
        <w:t>являются</w:t>
      </w:r>
      <w:r w:rsidRPr="00DA2BC8">
        <w:rPr>
          <w:b/>
          <w:bCs/>
        </w:rPr>
        <w:t xml:space="preserve"> </w:t>
      </w:r>
      <w:r w:rsidRPr="00DA2BC8">
        <w:t>лихорадка на фоне лечения антибиотиками, которая сохраняется при повышении количества лейкоцитов (гранулоцитов более 0,5×10</w:t>
      </w:r>
      <w:r w:rsidRPr="00DA2BC8">
        <w:rPr>
          <w:vertAlign w:val="superscript"/>
        </w:rPr>
        <w:t>9</w:t>
      </w:r>
      <w:r w:rsidRPr="00DA2BC8">
        <w:t>/л) и выявление множественных очагов в печени и/или селезенке по данным УЗИ, КТ или МРТ. Препаратами выбора в лечении гепатолиенального кандидоза являются эхинокандин (каспофунгин или микафунгин) или липидная форма амфотерицина В (3 мг/кг в сутки, внутривенно); альтернативный препарат - амфотерицин В (0,7-1,0 мг/кг). Дозирование эхинокандина проводят как при кандидемии. После ликвидации температуры (через 1-2 недели) проводят замену этих препаратов на флуконазол (400 мг внутрь или внутривенно 1 раз в сутки) ввиду необходимости продолжительного периода лечения данной патологии.</w:t>
      </w:r>
    </w:p>
    <w:p w14:paraId="4B3502FB" w14:textId="77777777" w:rsidR="005536E9" w:rsidRPr="00DA2BC8" w:rsidRDefault="005536E9" w:rsidP="005536E9">
      <w:pPr>
        <w:widowControl w:val="0"/>
        <w:autoSpaceDE w:val="0"/>
        <w:autoSpaceDN w:val="0"/>
        <w:adjustRightInd w:val="0"/>
        <w:ind w:right="50"/>
        <w:contextualSpacing/>
      </w:pPr>
      <w:r w:rsidRPr="00CB7689">
        <w:rPr>
          <w:i/>
          <w:iCs/>
          <w:u w:val="single"/>
        </w:rPr>
        <w:t>Длительность лечения</w:t>
      </w:r>
      <w:r w:rsidRPr="00DA2BC8">
        <w:t xml:space="preserve"> составляет от 3 до 6 месяцев. При ранней отмене противогрибкового препарата наблюдается высокая частота рецидивов инфекции. Критериями отмены противогрибкового препарата являются кальцификация или регрессия очагов.</w:t>
      </w:r>
    </w:p>
    <w:p w14:paraId="4BC046AD" w14:textId="77777777" w:rsidR="005536E9" w:rsidRPr="0014445B" w:rsidRDefault="005536E9" w:rsidP="005536E9">
      <w:pPr>
        <w:widowControl w:val="0"/>
        <w:autoSpaceDE w:val="0"/>
        <w:autoSpaceDN w:val="0"/>
        <w:adjustRightInd w:val="0"/>
        <w:ind w:right="50"/>
        <w:contextualSpacing/>
        <w:rPr>
          <w:b/>
          <w:bCs/>
        </w:rPr>
      </w:pPr>
      <w:r w:rsidRPr="0014445B">
        <w:rPr>
          <w:b/>
          <w:bCs/>
        </w:rPr>
        <w:t>Инвазивный кандидоз центральной нервной системы (ЦНС)</w:t>
      </w:r>
    </w:p>
    <w:p w14:paraId="2A643F7A" w14:textId="77777777" w:rsidR="005536E9" w:rsidRPr="00DA2BC8" w:rsidRDefault="005536E9" w:rsidP="005536E9">
      <w:pPr>
        <w:widowControl w:val="0"/>
        <w:autoSpaceDE w:val="0"/>
        <w:autoSpaceDN w:val="0"/>
        <w:adjustRightInd w:val="0"/>
        <w:ind w:right="50"/>
        <w:contextualSpacing/>
        <w:rPr>
          <w:b/>
          <w:bCs/>
        </w:rPr>
      </w:pPr>
      <w:r w:rsidRPr="00DA2BC8">
        <w:t xml:space="preserve">У взрослых </w:t>
      </w:r>
      <w:r>
        <w:t>гематологических пациентов</w:t>
      </w:r>
      <w:r w:rsidRPr="00DA2BC8">
        <w:t xml:space="preserve"> инвазивный кандидоз ЦНС возникает при диссеминации кандид из крови или является осложнением нейрохирургических операций (шунтирование и др.). Проявления кандидоза ЦНС - менингит (ведущее), </w:t>
      </w:r>
      <w:r>
        <w:t xml:space="preserve">также </w:t>
      </w:r>
      <w:r w:rsidRPr="00DA2BC8">
        <w:t>возможны множественные абсцессы в веществе головного мозга, большого размера солитарный абсцесс, эпидуральные абсцессы.</w:t>
      </w:r>
    </w:p>
    <w:p w14:paraId="62E402FC" w14:textId="77777777" w:rsidR="005536E9" w:rsidRPr="00DA2BC8" w:rsidRDefault="005536E9" w:rsidP="005536E9">
      <w:pPr>
        <w:widowControl w:val="0"/>
        <w:autoSpaceDE w:val="0"/>
        <w:autoSpaceDN w:val="0"/>
        <w:adjustRightInd w:val="0"/>
        <w:ind w:right="50"/>
        <w:contextualSpacing/>
      </w:pPr>
      <w:r w:rsidRPr="00CB7689">
        <w:rPr>
          <w:i/>
          <w:iCs/>
          <w:u w:val="single"/>
        </w:rPr>
        <w:t>Симптомы</w:t>
      </w:r>
      <w:r w:rsidRPr="00DA2BC8">
        <w:rPr>
          <w:b/>
          <w:bCs/>
        </w:rPr>
        <w:t xml:space="preserve"> </w:t>
      </w:r>
      <w:r w:rsidRPr="00DA2BC8">
        <w:t>аналогичны симптомам бактериального менингита. При абсцедировании появляется очаговая симптоматика поражения ЦНС.</w:t>
      </w:r>
    </w:p>
    <w:p w14:paraId="60536B51" w14:textId="77777777" w:rsidR="005536E9" w:rsidRPr="00CB7689" w:rsidRDefault="005536E9" w:rsidP="005536E9">
      <w:pPr>
        <w:widowControl w:val="0"/>
        <w:autoSpaceDE w:val="0"/>
        <w:autoSpaceDN w:val="0"/>
        <w:adjustRightInd w:val="0"/>
        <w:ind w:right="50"/>
        <w:contextualSpacing/>
        <w:rPr>
          <w:i/>
          <w:iCs/>
        </w:rPr>
      </w:pPr>
      <w:r w:rsidRPr="00CB7689">
        <w:rPr>
          <w:i/>
          <w:iCs/>
          <w:u w:val="single"/>
        </w:rPr>
        <w:t>Диагностика</w:t>
      </w:r>
    </w:p>
    <w:p w14:paraId="7B48E03C" w14:textId="77777777" w:rsidR="005536E9" w:rsidRPr="00DA2BC8" w:rsidRDefault="005536E9" w:rsidP="005536E9">
      <w:pPr>
        <w:widowControl w:val="0"/>
        <w:autoSpaceDE w:val="0"/>
        <w:autoSpaceDN w:val="0"/>
        <w:adjustRightInd w:val="0"/>
        <w:ind w:right="50"/>
        <w:contextualSpacing/>
      </w:pPr>
      <w:r w:rsidRPr="00DA2BC8">
        <w:t xml:space="preserve">Обнаружение </w:t>
      </w:r>
      <w:r w:rsidRPr="00DA2BC8">
        <w:rPr>
          <w:i/>
          <w:iCs/>
        </w:rPr>
        <w:t>Candida</w:t>
      </w:r>
      <w:r w:rsidRPr="00DA2BC8">
        <w:t xml:space="preserve"> spp. при микроскопии либо в культуре спинномозговой жидкости (СМЖ) или биоптатов головного мозга. При кандидозном менингите, как и при бактериальном, в СМЖ определяется нейтрофильный плеоцитоз. </w:t>
      </w:r>
      <w:r>
        <w:t xml:space="preserve">Выполняется КТ/МРТ головного мозга (по показаниям с контрастированием) для оценки локализации, размеров, динамики очага (очагов) поражения. </w:t>
      </w:r>
      <w:r w:rsidRPr="00DA2BC8">
        <w:t>Специфические р</w:t>
      </w:r>
      <w:r>
        <w:t>адио</w:t>
      </w:r>
      <w:r w:rsidRPr="00DA2BC8">
        <w:t>логические признаки абсцессов кандидозной этиологии отсутствуют.</w:t>
      </w:r>
    </w:p>
    <w:p w14:paraId="35CF4786" w14:textId="77777777" w:rsidR="005536E9" w:rsidRPr="00CB7689" w:rsidRDefault="005536E9" w:rsidP="005536E9">
      <w:pPr>
        <w:widowControl w:val="0"/>
        <w:tabs>
          <w:tab w:val="left" w:pos="-90"/>
        </w:tabs>
        <w:autoSpaceDE w:val="0"/>
        <w:autoSpaceDN w:val="0"/>
        <w:adjustRightInd w:val="0"/>
        <w:ind w:right="50"/>
        <w:contextualSpacing/>
        <w:rPr>
          <w:i/>
          <w:iCs/>
          <w:u w:val="single"/>
        </w:rPr>
      </w:pPr>
      <w:r w:rsidRPr="00CB7689">
        <w:rPr>
          <w:i/>
          <w:iCs/>
          <w:u w:val="single"/>
        </w:rPr>
        <w:t>Лечение</w:t>
      </w:r>
    </w:p>
    <w:p w14:paraId="6BF79E8B" w14:textId="77777777" w:rsidR="005536E9" w:rsidRPr="00DA2BC8" w:rsidRDefault="005536E9" w:rsidP="005536E9">
      <w:pPr>
        <w:widowControl w:val="0"/>
        <w:tabs>
          <w:tab w:val="left" w:pos="-90"/>
        </w:tabs>
        <w:autoSpaceDE w:val="0"/>
        <w:autoSpaceDN w:val="0"/>
        <w:adjustRightInd w:val="0"/>
        <w:ind w:right="50"/>
        <w:contextualSpacing/>
      </w:pPr>
      <w:r w:rsidRPr="00DA2BC8">
        <w:rPr>
          <w:bCs/>
        </w:rPr>
        <w:t xml:space="preserve">Стартовая терапия (первые недели) – монотерапия липидной формы амфотерицина В (3-5 мг/кг </w:t>
      </w:r>
      <w:r w:rsidRPr="00DA2BC8">
        <w:t xml:space="preserve">внутривенно 1 раз в сутки) или в сочетании в течение первых недель с флуцитозином (25 мг/кг внутривенно 4 раза в сутки). Альтернативный препарат – вориконазол (в 1-й день по 6 мг/кг внутривенно 2 раза в сутки, затем по 4 мг/кг 2 раза в сутки с последующим переходом на пероральную форму по 200 мг внутрь 2 раза в сутки). </w:t>
      </w:r>
      <w:r w:rsidRPr="00DA2BC8">
        <w:rPr>
          <w:bCs/>
        </w:rPr>
        <w:t>При стабилизации</w:t>
      </w:r>
      <w:r w:rsidRPr="00DA2BC8">
        <w:rPr>
          <w:b/>
          <w:bCs/>
        </w:rPr>
        <w:t xml:space="preserve"> </w:t>
      </w:r>
      <w:r w:rsidRPr="00DA2BC8">
        <w:t xml:space="preserve">состояния после лечения липидной формой амфотерицина В назначают флуконазол при выделении флуконазолчувствительных </w:t>
      </w:r>
      <w:r w:rsidRPr="00DA2BC8">
        <w:rPr>
          <w:i/>
          <w:iCs/>
        </w:rPr>
        <w:t>Candida</w:t>
      </w:r>
      <w:r w:rsidRPr="00DA2BC8">
        <w:t xml:space="preserve"> spp (400-800 мг внутривенно 1 раз в сутки). </w:t>
      </w:r>
    </w:p>
    <w:p w14:paraId="158A238C" w14:textId="77777777" w:rsidR="005536E9" w:rsidRPr="00DA2BC8" w:rsidRDefault="005536E9" w:rsidP="005536E9">
      <w:pPr>
        <w:widowControl w:val="0"/>
        <w:tabs>
          <w:tab w:val="left" w:pos="-90"/>
        </w:tabs>
        <w:autoSpaceDE w:val="0"/>
        <w:autoSpaceDN w:val="0"/>
        <w:adjustRightInd w:val="0"/>
        <w:ind w:right="50"/>
        <w:contextualSpacing/>
      </w:pPr>
      <w:r w:rsidRPr="00DA2BC8">
        <w:t>Вориконазол и флуконазол хорошо проникают через гематоэнцефалический барьер. Итраконазол, позаконазол, амфотерицин В и его липидные формы плохо проходят через гематоэнцефалический барьер. При лечении липидными формами амфотерицина В в веществе головного мозга создаются высокие концентрации, причем у липосомального амфотерицина В они выше, чем у липидного комплекса или обычного амфотерицина В. Комбинация амфотерицина В с флуцитозином обладает синергидным действием. Лечение кандидоза ЦНС не проводят эхинокандинами.</w:t>
      </w:r>
    </w:p>
    <w:p w14:paraId="6F827ECF" w14:textId="77777777" w:rsidR="005536E9" w:rsidRPr="00CB7689" w:rsidRDefault="005536E9" w:rsidP="005536E9">
      <w:pPr>
        <w:widowControl w:val="0"/>
        <w:autoSpaceDE w:val="0"/>
        <w:autoSpaceDN w:val="0"/>
        <w:adjustRightInd w:val="0"/>
        <w:ind w:right="50"/>
        <w:contextualSpacing/>
        <w:rPr>
          <w:i/>
          <w:iCs/>
          <w:u w:val="single"/>
        </w:rPr>
      </w:pPr>
      <w:r w:rsidRPr="00CB7689">
        <w:rPr>
          <w:i/>
          <w:iCs/>
          <w:u w:val="single"/>
        </w:rPr>
        <w:t>Длительность лечения</w:t>
      </w:r>
    </w:p>
    <w:p w14:paraId="7C47B9F1" w14:textId="77777777" w:rsidR="005536E9" w:rsidRPr="00DA2BC8" w:rsidRDefault="005536E9" w:rsidP="005536E9">
      <w:pPr>
        <w:widowControl w:val="0"/>
        <w:autoSpaceDE w:val="0"/>
        <w:autoSpaceDN w:val="0"/>
        <w:adjustRightInd w:val="0"/>
        <w:ind w:right="50"/>
        <w:contextualSpacing/>
      </w:pPr>
      <w:r w:rsidRPr="00DA2BC8">
        <w:t>Лечение занимает продолжительный период — до ликвидации всех клинических и р</w:t>
      </w:r>
      <w:r>
        <w:t>адио</w:t>
      </w:r>
      <w:r w:rsidRPr="00DA2BC8">
        <w:t>логических симптомов инфекции, нормализации состава СМЖ. Нейрохирургическим больным удаляют инфицированные шунты.</w:t>
      </w:r>
    </w:p>
    <w:p w14:paraId="66B53E5F" w14:textId="77777777" w:rsidR="005536E9" w:rsidRPr="00444F93" w:rsidRDefault="005536E9" w:rsidP="005536E9">
      <w:pPr>
        <w:widowControl w:val="0"/>
        <w:autoSpaceDE w:val="0"/>
        <w:autoSpaceDN w:val="0"/>
        <w:adjustRightInd w:val="0"/>
        <w:ind w:right="50"/>
        <w:contextualSpacing/>
        <w:rPr>
          <w:b/>
          <w:bCs/>
        </w:rPr>
      </w:pPr>
      <w:r w:rsidRPr="00444F93">
        <w:rPr>
          <w:b/>
          <w:bCs/>
        </w:rPr>
        <w:t>Кандидозный эндофтальмит</w:t>
      </w:r>
    </w:p>
    <w:p w14:paraId="5226AB09" w14:textId="77777777" w:rsidR="005536E9" w:rsidRDefault="005536E9" w:rsidP="005536E9">
      <w:pPr>
        <w:widowControl w:val="0"/>
        <w:autoSpaceDE w:val="0"/>
        <w:autoSpaceDN w:val="0"/>
        <w:adjustRightInd w:val="0"/>
        <w:ind w:right="50"/>
        <w:contextualSpacing/>
      </w:pPr>
      <w:r w:rsidRPr="00DA2BC8">
        <w:t>Кандидозный эндофтальмит - воспаление внутренних оболочек глаза с формированием абсцесса (абсцессов) в стекловидном теле</w:t>
      </w:r>
      <w:r>
        <w:t>, в</w:t>
      </w:r>
      <w:r w:rsidRPr="00DA2BC8">
        <w:t>озникает при диссеминации кандид из крови.</w:t>
      </w:r>
      <w:r>
        <w:t xml:space="preserve"> </w:t>
      </w:r>
      <w:r w:rsidRPr="00DA2BC8">
        <w:t xml:space="preserve">Основной симптом - снижение остроты зрения вплоть до развития слепоты. Во всех случаях необходима консультация офтальмолога. При офтальмоскопии на сетчатке определяют множественные белесоватые очаги. </w:t>
      </w:r>
      <w:r>
        <w:t>Выполняют КТ/МРТ головы (по показаниям с контрастированием) для оценки локализации, размеров, динамики очага (очагов) поражения.</w:t>
      </w:r>
    </w:p>
    <w:p w14:paraId="307C6105" w14:textId="77777777" w:rsidR="005536E9" w:rsidRPr="00DA2BC8" w:rsidRDefault="005536E9" w:rsidP="005536E9">
      <w:pPr>
        <w:widowControl w:val="0"/>
        <w:autoSpaceDE w:val="0"/>
        <w:autoSpaceDN w:val="0"/>
        <w:adjustRightInd w:val="0"/>
        <w:ind w:right="50"/>
        <w:contextualSpacing/>
      </w:pPr>
      <w:r w:rsidRPr="00DA2BC8">
        <w:rPr>
          <w:bCs/>
        </w:rPr>
        <w:t xml:space="preserve">При обширном поражении назначают </w:t>
      </w:r>
      <w:r w:rsidRPr="00DA2BC8">
        <w:t xml:space="preserve">амфотерицин В (0,7-1 мг/кг внутривенно 1 раз в сутки) в сочетании с флуцитозином (25 мг/кг внутривенно 4 раза в сутки), </w:t>
      </w:r>
      <w:r w:rsidRPr="00DA2BC8">
        <w:rPr>
          <w:bCs/>
        </w:rPr>
        <w:t xml:space="preserve">при нетяжелых проявлениях - </w:t>
      </w:r>
      <w:r w:rsidRPr="00DA2BC8">
        <w:t xml:space="preserve">флуконазол (400-800 мг внутривенно или внутрь 1 раз в сутки), при </w:t>
      </w:r>
      <w:r w:rsidRPr="00DA2BC8">
        <w:rPr>
          <w:bCs/>
        </w:rPr>
        <w:t xml:space="preserve">отсутствие эффекта </w:t>
      </w:r>
      <w:r w:rsidRPr="00DA2BC8">
        <w:t xml:space="preserve">- вориконазол, липидные формы амфотерицина В. Не используют эхинокандины. В стекловидном теле создается высокая концентрация вориконазола, низкая концентрация - эхинокандинов (каспофунгина, микафунгина, анидулафунгина). </w:t>
      </w:r>
      <w:r w:rsidRPr="00DA2BC8">
        <w:rPr>
          <w:bCs/>
        </w:rPr>
        <w:t>Длительность лечения</w:t>
      </w:r>
      <w:r w:rsidRPr="00DA2BC8">
        <w:t xml:space="preserve"> составляет 4-6 недель. Критерии отмены противогрибковых препаратов - ликвидация клинических симптомов инфекции и регрессия или стабилизация размеров очагов, выявляемых при офтальмоскопии.</w:t>
      </w:r>
    </w:p>
    <w:p w14:paraId="2EA2D41C" w14:textId="77777777" w:rsidR="005536E9" w:rsidRPr="00444F93" w:rsidRDefault="005536E9" w:rsidP="005536E9">
      <w:pPr>
        <w:widowControl w:val="0"/>
        <w:autoSpaceDE w:val="0"/>
        <w:autoSpaceDN w:val="0"/>
        <w:adjustRightInd w:val="0"/>
        <w:ind w:right="51"/>
        <w:contextualSpacing/>
        <w:rPr>
          <w:b/>
          <w:bCs/>
        </w:rPr>
      </w:pPr>
      <w:r w:rsidRPr="00444F93">
        <w:rPr>
          <w:b/>
          <w:bCs/>
        </w:rPr>
        <w:t>Кандидозный эндокардит, перикардит, миокардит, тромбофлебит</w:t>
      </w:r>
    </w:p>
    <w:p w14:paraId="37B0011A" w14:textId="77777777" w:rsidR="005536E9" w:rsidRPr="00DA2BC8" w:rsidRDefault="005536E9" w:rsidP="005536E9">
      <w:pPr>
        <w:widowControl w:val="0"/>
        <w:tabs>
          <w:tab w:val="left" w:pos="-90"/>
        </w:tabs>
        <w:autoSpaceDE w:val="0"/>
        <w:autoSpaceDN w:val="0"/>
        <w:adjustRightInd w:val="0"/>
        <w:ind w:left="90" w:right="51"/>
        <w:contextualSpacing/>
      </w:pPr>
      <w:r w:rsidRPr="00DA2BC8">
        <w:t xml:space="preserve">У иммунокомпрометированных </w:t>
      </w:r>
      <w:r>
        <w:t xml:space="preserve">пацентов  ХЛЛ/ЛМЛ </w:t>
      </w:r>
      <w:r w:rsidRPr="00DA2BC8">
        <w:t xml:space="preserve">эти осложнения возникают при гематогенной диссеминации </w:t>
      </w:r>
      <w:r w:rsidRPr="00DA2BC8">
        <w:rPr>
          <w:i/>
          <w:iCs/>
        </w:rPr>
        <w:t>Candida</w:t>
      </w:r>
      <w:r w:rsidRPr="00DA2BC8">
        <w:t xml:space="preserve"> spp.</w:t>
      </w:r>
      <w:r>
        <w:t>; с</w:t>
      </w:r>
      <w:r w:rsidRPr="00DA2BC8">
        <w:rPr>
          <w:bCs/>
        </w:rPr>
        <w:t>имптомы</w:t>
      </w:r>
      <w:r w:rsidRPr="00DA2BC8">
        <w:t xml:space="preserve"> </w:t>
      </w:r>
      <w:r>
        <w:t xml:space="preserve">соответствуют аналогичной локализации инфекции </w:t>
      </w:r>
      <w:r w:rsidRPr="00DA2BC8">
        <w:t>бактериальн</w:t>
      </w:r>
      <w:r>
        <w:t>ой</w:t>
      </w:r>
      <w:r w:rsidRPr="00DA2BC8">
        <w:t xml:space="preserve"> </w:t>
      </w:r>
      <w:r>
        <w:t>природы</w:t>
      </w:r>
      <w:r w:rsidRPr="00DA2BC8">
        <w:t xml:space="preserve">. </w:t>
      </w:r>
      <w:r>
        <w:t xml:space="preserve">Для диагностики проводят необходимые инструменитальные и лабораторные исследования – ЭКГ, ЭхоКГ, КТ/МРТ органов грудной полости, доплерографические исследования, УЗИ сосудов, консультация кардиолога, кардиохирурга, ангиохирурга, микробиологические (бактериологические) исследования крови, микробиологические (бактериологические), цитологические и гистологические исследования биоптататов. </w:t>
      </w:r>
      <w:r w:rsidRPr="00DA2BC8">
        <w:t xml:space="preserve">Диагноз устанавливают на основании обнаружения </w:t>
      </w:r>
      <w:r w:rsidRPr="00DA2BC8">
        <w:rPr>
          <w:i/>
          <w:iCs/>
        </w:rPr>
        <w:t>Candida</w:t>
      </w:r>
      <w:r w:rsidRPr="00DA2BC8">
        <w:t xml:space="preserve"> spp. в материале из пораженных клапанов сердца или присутствия непосредственной связи между выделением </w:t>
      </w:r>
      <w:r w:rsidRPr="00DA2BC8">
        <w:rPr>
          <w:i/>
          <w:iCs/>
        </w:rPr>
        <w:t xml:space="preserve">Candida </w:t>
      </w:r>
      <w:r w:rsidRPr="00DA2BC8">
        <w:t xml:space="preserve">spp. из гемокультуры и появлением симптомов диссеминации инфекционного процесса. </w:t>
      </w:r>
      <w:r w:rsidRPr="00DA2BC8">
        <w:rPr>
          <w:bCs/>
        </w:rPr>
        <w:t xml:space="preserve">Препарат выбора - </w:t>
      </w:r>
      <w:r w:rsidRPr="00DA2BC8">
        <w:t xml:space="preserve">каспофунгин, </w:t>
      </w:r>
      <w:r w:rsidRPr="00DA2BC8">
        <w:rPr>
          <w:bCs/>
        </w:rPr>
        <w:t>альтернативный препарат – липидные формы амфотерицина В.</w:t>
      </w:r>
      <w:r w:rsidRPr="00DA2BC8">
        <w:t xml:space="preserve"> Флуконазол назначают </w:t>
      </w:r>
      <w:r w:rsidRPr="00DA2BC8">
        <w:rPr>
          <w:bCs/>
        </w:rPr>
        <w:t xml:space="preserve">при стабилизации симптомов инфекции и выделении флуконазолчувствительных </w:t>
      </w:r>
      <w:r w:rsidRPr="00DA2BC8">
        <w:rPr>
          <w:bCs/>
          <w:i/>
          <w:iCs/>
        </w:rPr>
        <w:t>Candida</w:t>
      </w:r>
      <w:r w:rsidRPr="00DA2BC8">
        <w:rPr>
          <w:bCs/>
        </w:rPr>
        <w:t xml:space="preserve"> spp.</w:t>
      </w:r>
      <w:r w:rsidRPr="00DA2BC8">
        <w:t xml:space="preserve"> </w:t>
      </w:r>
      <w:r w:rsidRPr="00DA2BC8">
        <w:rPr>
          <w:bCs/>
        </w:rPr>
        <w:t xml:space="preserve">Оперативное лечение включает </w:t>
      </w:r>
      <w:r w:rsidRPr="00DA2BC8">
        <w:t xml:space="preserve">удаление инфицированных клапанов сердца, перикардэктомия при перикардите. </w:t>
      </w:r>
      <w:r w:rsidRPr="00DA2BC8">
        <w:rPr>
          <w:bCs/>
        </w:rPr>
        <w:t>Длительность лечения</w:t>
      </w:r>
      <w:r w:rsidRPr="00DA2BC8">
        <w:t xml:space="preserve"> кандидозного эндокардита после хирургического вмешательства составляет не менее 6 недель; при наличии абсцессов и других осложнений - более продолжительный период. Если операцию на клапанах не проводят, то назначают пожизненно флуконазол в дозе 400-800 мг в сутки внутрь или внутривенно 1 раз в сутки. Лечение кандидозного перикардита и миокардита продолжается несколько месяцев.</w:t>
      </w:r>
    </w:p>
    <w:p w14:paraId="76270E7F" w14:textId="77777777" w:rsidR="005536E9" w:rsidRPr="00444F93" w:rsidRDefault="005536E9" w:rsidP="005536E9">
      <w:pPr>
        <w:widowControl w:val="0"/>
        <w:autoSpaceDE w:val="0"/>
        <w:autoSpaceDN w:val="0"/>
        <w:adjustRightInd w:val="0"/>
        <w:ind w:right="51"/>
        <w:contextualSpacing/>
        <w:rPr>
          <w:b/>
          <w:bCs/>
        </w:rPr>
      </w:pPr>
      <w:r w:rsidRPr="00444F93">
        <w:rPr>
          <w:b/>
          <w:bCs/>
        </w:rPr>
        <w:t>Кандидоз мочевыводящих путей</w:t>
      </w:r>
    </w:p>
    <w:p w14:paraId="536405FD" w14:textId="77777777" w:rsidR="005536E9" w:rsidRPr="00DA2BC8" w:rsidRDefault="005536E9" w:rsidP="005536E9">
      <w:pPr>
        <w:widowControl w:val="0"/>
        <w:autoSpaceDE w:val="0"/>
        <w:autoSpaceDN w:val="0"/>
        <w:adjustRightInd w:val="0"/>
        <w:ind w:right="51"/>
        <w:contextualSpacing/>
      </w:pPr>
      <w:r w:rsidRPr="00DA2BC8">
        <w:t xml:space="preserve">Клинические проявления </w:t>
      </w:r>
      <w:r>
        <w:t xml:space="preserve">кандидоза мочевых путей – </w:t>
      </w:r>
      <w:r w:rsidRPr="00DA2BC8">
        <w:t xml:space="preserve">цистит, пиелонефорит, </w:t>
      </w:r>
      <w:r w:rsidRPr="00444F93">
        <w:t>острый диссеминированный кандидоз</w:t>
      </w:r>
      <w:r w:rsidRPr="00DA2BC8">
        <w:t xml:space="preserve">. К факторам риска относят факторы, индуцирующие развитие инвазивного кандидоза, дополнительный фактор </w:t>
      </w:r>
      <w:r>
        <w:t>–</w:t>
      </w:r>
      <w:r w:rsidRPr="00DA2BC8">
        <w:t xml:space="preserve"> катетеризация мочевого пузыря. При кандидозном цистите </w:t>
      </w:r>
      <w:r>
        <w:t>характерны</w:t>
      </w:r>
      <w:r w:rsidRPr="00DA2BC8">
        <w:t xml:space="preserve"> частые болезненные мочеиспускания; при пиелонефрите </w:t>
      </w:r>
      <w:r>
        <w:t>–</w:t>
      </w:r>
      <w:r w:rsidRPr="00DA2BC8">
        <w:t xml:space="preserve"> боль в поясничной области, боль при мочеиспускании, температура; при гематогенной диссеминации кандид может быть только лихорадка. </w:t>
      </w:r>
      <w:r>
        <w:t xml:space="preserve">Для диагностики проводят необходимые иснтрументальные и лабораторные исследования – клинический, микробиологический анализы мочи, УЗИ почек и мочевыводящих путей, мочевого пузыря, КТ/МРТ почек и мочевыводящих путей, мочевого пузыря, органов малого таза у мужчин и женщин. </w:t>
      </w:r>
      <w:r w:rsidRPr="00DA2BC8">
        <w:t xml:space="preserve">Диагноз ставят на основании выделения </w:t>
      </w:r>
      <w:r w:rsidRPr="00DA2BC8">
        <w:rPr>
          <w:i/>
          <w:iCs/>
        </w:rPr>
        <w:t>Candida</w:t>
      </w:r>
      <w:r w:rsidRPr="00DA2BC8">
        <w:t xml:space="preserve"> spp. из мочи. Необходимо провести идентификацию возбудителя до вида и определить его чувствительность.</w:t>
      </w:r>
    </w:p>
    <w:p w14:paraId="3F468B75" w14:textId="77777777" w:rsidR="005536E9" w:rsidRDefault="005536E9" w:rsidP="005536E9">
      <w:pPr>
        <w:widowControl w:val="0"/>
        <w:autoSpaceDE w:val="0"/>
        <w:autoSpaceDN w:val="0"/>
        <w:adjustRightInd w:val="0"/>
        <w:ind w:right="51"/>
        <w:contextualSpacing/>
      </w:pPr>
      <w:r w:rsidRPr="00DA2BC8">
        <w:rPr>
          <w:bCs/>
        </w:rPr>
        <w:t xml:space="preserve">Показанием к назначению противогрибковых препаратов являются </w:t>
      </w:r>
      <w:r w:rsidRPr="00DA2BC8">
        <w:t xml:space="preserve">наличие признаков инфекции и неоднократное (не менее двух раз) выделение </w:t>
      </w:r>
      <w:r w:rsidRPr="00DA2BC8">
        <w:rPr>
          <w:i/>
          <w:iCs/>
        </w:rPr>
        <w:t>Candida</w:t>
      </w:r>
      <w:r w:rsidRPr="00DA2BC8">
        <w:t xml:space="preserve"> spp. из мочи, а также бессимптомная кандидурия у больных с нейтропенией. Бессимптомная кандидурия у больных </w:t>
      </w:r>
      <w:r w:rsidRPr="00DA2BC8">
        <w:rPr>
          <w:bCs/>
        </w:rPr>
        <w:t>вне нейтропении</w:t>
      </w:r>
      <w:r w:rsidRPr="00DA2BC8">
        <w:t xml:space="preserve"> свидетельствует о колонизации слизистой оболочки нижних отделов мочевыводящих путей кандидами, лечение противогрибковым</w:t>
      </w:r>
      <w:r>
        <w:t>и препаратами не проводят. У этой категории</w:t>
      </w:r>
      <w:r w:rsidRPr="00DA2BC8">
        <w:t xml:space="preserve"> </w:t>
      </w:r>
      <w:r>
        <w:t>пациентов</w:t>
      </w:r>
      <w:r w:rsidRPr="00DA2BC8">
        <w:t xml:space="preserve"> устранение факторов риска, например отмена антибиотиков или глюкокортикоидов, либо удаление катетера из мочевого пузыря, приводит к прекращению выделения кандид из мочи. </w:t>
      </w:r>
    </w:p>
    <w:p w14:paraId="1060EB76" w14:textId="77777777" w:rsidR="005536E9" w:rsidRPr="00DA2BC8" w:rsidRDefault="005536E9" w:rsidP="005536E9">
      <w:pPr>
        <w:widowControl w:val="0"/>
        <w:autoSpaceDE w:val="0"/>
        <w:autoSpaceDN w:val="0"/>
        <w:adjustRightInd w:val="0"/>
        <w:ind w:right="51"/>
        <w:contextualSpacing/>
        <w:rPr>
          <w:b/>
        </w:rPr>
      </w:pPr>
      <w:r w:rsidRPr="00DA2BC8">
        <w:rPr>
          <w:bCs/>
        </w:rPr>
        <w:t xml:space="preserve">Лечение </w:t>
      </w:r>
      <w:r w:rsidRPr="00DA2BC8">
        <w:rPr>
          <w:bCs/>
          <w:iCs/>
        </w:rPr>
        <w:t>кандидозного цистита включает назначение флуконазола (400 мг) в случаях детекции</w:t>
      </w:r>
      <w:r w:rsidRPr="00DA2BC8">
        <w:rPr>
          <w:bCs/>
        </w:rPr>
        <w:t xml:space="preserve"> флуконазолчувствительных </w:t>
      </w:r>
      <w:r w:rsidRPr="00DA2BC8">
        <w:rPr>
          <w:bCs/>
          <w:i/>
          <w:iCs/>
        </w:rPr>
        <w:t xml:space="preserve">Candida </w:t>
      </w:r>
      <w:r w:rsidRPr="00DA2BC8">
        <w:rPr>
          <w:bCs/>
        </w:rPr>
        <w:t>spp., применение</w:t>
      </w:r>
      <w:r w:rsidRPr="00DA2BC8">
        <w:t xml:space="preserve"> амфотерицин В (0,3-0,6 мг/кг внутривенно 1 раз в сутки) – при флуконазолустойчивых </w:t>
      </w:r>
      <w:r w:rsidRPr="00DA2BC8">
        <w:rPr>
          <w:bCs/>
          <w:i/>
          <w:iCs/>
        </w:rPr>
        <w:t xml:space="preserve">Candida </w:t>
      </w:r>
      <w:r w:rsidRPr="00DA2BC8">
        <w:rPr>
          <w:bCs/>
        </w:rPr>
        <w:t>spp</w:t>
      </w:r>
      <w:r w:rsidRPr="00DA2BC8">
        <w:t xml:space="preserve">. Орошение мочевого пузыря амфотерицином В допустимо лишь при выделении флуконазолрезистентных </w:t>
      </w:r>
      <w:r w:rsidRPr="00DA2BC8">
        <w:rPr>
          <w:i/>
          <w:iCs/>
        </w:rPr>
        <w:t xml:space="preserve">Candida </w:t>
      </w:r>
      <w:r w:rsidRPr="00DA2BC8">
        <w:t xml:space="preserve">spp., например </w:t>
      </w:r>
      <w:r w:rsidRPr="00DA2BC8">
        <w:rPr>
          <w:i/>
          <w:iCs/>
        </w:rPr>
        <w:t>С</w:t>
      </w:r>
      <w:r w:rsidRPr="00DA2BC8">
        <w:rPr>
          <w:iCs/>
          <w:strike/>
        </w:rPr>
        <w:t>.</w:t>
      </w:r>
      <w:r w:rsidRPr="00DA2BC8">
        <w:rPr>
          <w:i/>
          <w:iCs/>
        </w:rPr>
        <w:t xml:space="preserve"> glabrata</w:t>
      </w:r>
      <w:r w:rsidRPr="00DA2BC8">
        <w:t xml:space="preserve">. Необходимо отметить, что при таком методе лечения наблюдается высокая частота рецидивов. Лечение </w:t>
      </w:r>
      <w:r w:rsidRPr="00DA2BC8">
        <w:rPr>
          <w:bCs/>
          <w:iCs/>
        </w:rPr>
        <w:t>кандидозного пиелонефрита проводят теми же антимикотиками.</w:t>
      </w:r>
      <w:r w:rsidRPr="00DA2BC8">
        <w:t xml:space="preserve"> Липидные формы амфотерицина В не применяют для лечения кандидозного пиелонефрита по причине низкой концентрации препарата в паренхиме почек. По той же причине не назначают эхинокандиды и вориконазол.</w:t>
      </w:r>
    </w:p>
    <w:p w14:paraId="7135CD2E" w14:textId="77777777" w:rsidR="005536E9" w:rsidRDefault="005536E9" w:rsidP="005536E9">
      <w:pPr>
        <w:widowControl w:val="0"/>
        <w:autoSpaceDE w:val="0"/>
        <w:autoSpaceDN w:val="0"/>
        <w:adjustRightInd w:val="0"/>
        <w:ind w:right="51"/>
        <w:contextualSpacing/>
      </w:pPr>
      <w:r w:rsidRPr="00DA2BC8">
        <w:rPr>
          <w:bCs/>
        </w:rPr>
        <w:t>Длительность лечения</w:t>
      </w:r>
      <w:r w:rsidRPr="00DA2BC8">
        <w:rPr>
          <w:b/>
          <w:bCs/>
        </w:rPr>
        <w:t xml:space="preserve"> </w:t>
      </w:r>
      <w:r w:rsidRPr="00DA2BC8">
        <w:t xml:space="preserve">кандидозного цистита флуконазолом составляет 2 недели. Если цистит вызван флуконазолрезистентными </w:t>
      </w:r>
      <w:r w:rsidRPr="00DA2BC8">
        <w:rPr>
          <w:i/>
          <w:iCs/>
        </w:rPr>
        <w:t xml:space="preserve">Candida </w:t>
      </w:r>
      <w:r w:rsidRPr="00DA2BC8">
        <w:t>spp., то лечение амфотерицином В проводят в течение 7-10 дней. Продолжительность лечения кандидозного пиелонефрита составляет 2 недели.</w:t>
      </w:r>
    </w:p>
    <w:p w14:paraId="380D4A35" w14:textId="77777777" w:rsidR="005536E9" w:rsidRPr="00DA2BC8" w:rsidRDefault="005536E9" w:rsidP="005536E9">
      <w:pPr>
        <w:widowControl w:val="0"/>
        <w:autoSpaceDE w:val="0"/>
        <w:autoSpaceDN w:val="0"/>
        <w:adjustRightInd w:val="0"/>
        <w:ind w:right="51"/>
        <w:contextualSpacing/>
      </w:pPr>
    </w:p>
    <w:p w14:paraId="70E4ADB1" w14:textId="456DE0D2" w:rsidR="005536E9" w:rsidRPr="00084B8B" w:rsidRDefault="005536E9" w:rsidP="005536E9">
      <w:pPr>
        <w:widowControl w:val="0"/>
        <w:autoSpaceDE w:val="0"/>
        <w:autoSpaceDN w:val="0"/>
        <w:adjustRightInd w:val="0"/>
        <w:ind w:right="49"/>
        <w:contextualSpacing/>
        <w:rPr>
          <w:bCs/>
          <w:u w:val="single"/>
        </w:rPr>
      </w:pPr>
      <w:r w:rsidRPr="00CB7689">
        <w:rPr>
          <w:bCs/>
          <w:u w:val="single"/>
        </w:rPr>
        <w:t>Диагностика и лечение криптококкоза</w:t>
      </w:r>
      <w:r w:rsidRPr="00144984">
        <w:rPr>
          <w:bCs/>
          <w:u w:val="single"/>
        </w:rPr>
        <w:t xml:space="preserve"> </w:t>
      </w:r>
      <w:r>
        <w:rPr>
          <w:b/>
        </w:rPr>
        <w:fldChar w:fldCharType="begin" w:fldLock="1"/>
      </w:r>
      <w:r w:rsidR="0044365D">
        <w:rPr>
          <w:b/>
        </w:rPr>
        <w:instrText>ADDIN CSL_CITATION {"citationItems":[{"id":"ITEM-1","itemData":{"author":[{"dropping-particle":"","family":"Клясова","given":"Г.А.","non-dropping-particle":"","parse-names":false,"suffix":""},{"dropping-particle":"","family":"Охмат","given":"В.А.","non-dropping-particle":"","parse-names":false,"suffix":""}],"container-title":"Алгоритмы диагностики и протоколы лечения заболеваний системы крови. Под редакцией Савченко В.Г.","id":"ITEM-1","issued":{"date-parts":[["2018"]]},"page":"1067-1114","publisher":"Москва: Практика","title":"Антимикробная терапия","type":"chapter"},"uris":["http://www.mendeley.com/documents/?uuid=bd993c26-9214-4147-919c-9e856393def0"]},{"id":"ITEM-2","itemData":{"DOI":"10.1038/bmt.2010.175","ISSN":"14765365","abstract":"In 2005, several groups, including the European Group for Blood and Marrow Transplantation, the European Organization for Treatment and Research of Cancer, the European Leukemia Net and the Immunocompromised Host Society created the European Conference on Infections in Leukemia (ECIL). The main goal of ECIL is to elaborate guidelines, or recommendations, for the management of infections in leukemia and stem cell transplant patients. The first sets of ECIL slides about the management of invasive fungal disease were made available on the web in 2006 and the papers were published in 2007. The third meeting of the group (ECIL 3) was held in September 2009 and the group updated its previous recommendations. The goal of this paper is to summarize the new proposals from ECIL 3, based on the results of studies published after the ECIL 2 meeting: (1) the prophylactic recommendations for hematopoietic stem cell transplant recipients were formulated differently, by splitting the neutropenic and the GVHD phases and taking into account recent data on voriconazole; (2) micafungin was introduced as an alternative drug for empirical antifungal therapy; (3) although several studies were published on preemptive antifungal approaches in neutropenic patients, the group decided not to propose any recommendation, as the only randomized study comparing an empirical versus a preemptive approach showed a significant excess of fungal disease in the preemptive group. © 2011 Macmillan Publishers Limited All rights reserved.","author":[{"dropping-particle":"","family":"Maertens","given":"J.","non-dropping-particle":"","parse-names":false,"suffix":""},{"dropping-particle":"","family":"Marchetti","given":"O.","non-dropping-particle":"","parse-names":false,"suffix":""},{"dropping-particle":"","family":"Herbrecht","given":"R.","non-dropping-particle":"","parse-names":false,"suffix":""},{"dropping-particle":"","family":"Cornely","given":"O. A.","non-dropping-particle":"","parse-names":false,"suffix":""},{"dropping-particle":"","family":"Flückiger","given":"U.","non-dropping-particle":"","parse-names":false,"suffix":""},{"dropping-particle":"","family":"Frre","given":"P.","non-dropping-particle":"","parse-names":false,"suffix":""},{"dropping-particle":"","family":"Gachot","given":"B.","non-dropping-particle":"","parse-names":false,"suffix":""},{"dropping-particle":"","family":"Heinz","given":"W. J.","non-dropping-particle":"","parse-names":false,"suffix":""},{"dropping-particle":"","family":"Lass-Flörl","given":"C.","non-dropping-particle":"","parse-names":false,"suffix":""},{"dropping-particle":"","family":"Ribaud","given":"P.","non-dropping-particle":"","parse-names":false,"suffix":""},{"dropping-particle":"","family":"Thiebaut","given":"A.","non-dropping-particle":"","parse-names":false,"suffix":""},{"dropping-particle":"","family":"Cordonnier","given":"C.","non-dropping-particle":"","parse-names":false,"suffix":""}],"container-title":"Bone Marrow Transplantation","id":"ITEM-2","issue":"5","issued":{"date-parts":[["2011"]]},"page":"709-718","publisher":"Nature Publishing Group","title":"European guidelines for antifungal management in leukemia and hematopoietic stem cell transplant recipients: Summary of the ECIL 32009 update","type":"article-journal","volume":"46"},"uris":["http://www.mendeley.com/documents/?uuid=ff5278d2-fe3c-40ff-a117-043d3936371f"]},{"id":"ITEM-3","itemData":{"DOI":"10.1111/1469-0691.12360","ISSN":"14690691","PMID":"24102785","abstract":"The mortality associated with invasive fungal infections remains high with that involving rare yeast pathogens other than Candida being no exception. This is in part due to the severe underlying conditions typically predisposing patients to these healthcare-related infections (most often severe neutropenia in patients with haematological malignancies), and in part due to the often challenging intrinsic susceptibility pattern of the pathogens that potentially leads to delayed appropriate antifungal treatment. A panel of experts of the European Society of Clinical Microbiology and Infectious Diseases (ESCMID) Fungal Infection Study Group (EFISG) and the European Confederation of Medical Mycology (ECMM) undertook a data review and compiled guidelines for the diagnostic tests and procedures for detection and management of rare invasive yeast infections. The rare yeast pathogens were defined and limited to the following genera/species: Cryptococcus adeliensis, Cryptococcus albidus, Cryptococcus curvatus, Cryptococcus flavescens, Cryptococcus laurentii and Cryptococcus uniguttulatus (often published under the name Filobasidium uniguttulatum), Malassezia furfur, Malassezia globosa, Malassezia pachydermatis and Malassezia restricta, Pseudozyma spp., Rhodotorula glutinis, Rhodotorula minuta and Rhodotorula mucilaginosa, Sporobolomyces spp., Trichosporon asahii, Trichosporon asteroides, Trichosporon dermatis, Trichosporon inkin, Trichosporon jirovecii, Trichosporon loubieri, Trichosporon mucoides and Trichosporon mycotoxinivorans and ascomycetous ones: Geotrichum candidum, Kodamaea ohmeri, Saccharomyces cerevisiae (incl. S. boulardii) and Saprochaete capitatae (Magnusiomyces (Blastoschizomyces) capitatus formerly named Trichosporon capitatum or Geotrichum (Dipodascus) capitatum) and Saprochaete clavata. Recommendations about the microbiological investigation and detection of invasive infection were made and current knowledge on the most appropriate antifungal and supportive treatment was reviewed. In addition, remarks about antifungal susceptibility testing were made. © 2013 European Society of Clinical Microbiology and Infectious Diseases.","author":[{"dropping-particle":"","family":"Arendrup","given":"M. C.","non-dropping-particle":"","parse-names":false,"suffix":""},{"dropping-particle":"","family":"Boekhout","given":"T.","non-dropping-particle":"","parse-names":false,"suffix":""},{"dropping-particle":"","family":"Akova","given":"M.","non-dropping-particle":"","parse-names":false,"suffix":""},{"dropping-particle":"","family":"Meis","given":"J. F.","non-dropping-particle":"","parse-names":false,"suffix":""},{"dropping-particle":"","family":"Cornely","given":"O. A.","non-dropping-particle":"","parse-names":false,"suffix":""},{"dropping-particle":"","family":"Lortholary","given":"O.","non-dropping-particle":"","parse-names":false,"suffix":""},{"dropping-particle":"","family":"Arikan-Akdagli","given":"Sevtap","non-dropping-particle":"","parse-names":false,"suffix":""},{"dropping-particle":"","family":"Cuenca-Estrella","given":"Manuel","non-dropping-particle":"","parse-names":false,"suffix":""},{"dropping-particle":"","family":"Dannaoui","given":"Eric","non-dropping-particle":"","parse-names":false,"suffix":""},{"dropping-particle":"","family":"Diepeningen","given":"Anne D.","non-dropping-particle":"van","parse-names":false,"suffix":""},{"dropping-particle":"","family":"Groll","given":"Andreas H.","non-dropping-particle":"","parse-names":false,"suffix":""},{"dropping-particle":"","family":"Guarro","given":"Josep","non-dropping-particle":"","parse-names":false,"suffix":""},{"dropping-particle":"","family":"Guinea","given":"Jesús","non-dropping-particle":"","parse-names":false,"suffix":""},{"dropping-particle":"","family":"Hope","given":"William","non-dropping-particle":"","parse-names":false,"suffix":""},{"dropping-particle":"","family":"Lackner","given":"Michaela","non-dropping-particle":"","parse-names":false,"suffix":""},{"dropping-particle":"","family":"Lass-Flörl","given":"Cornelia","non-dropping-particle":"","parse-names":false,"suffix":""},{"dropping-particle":"","family":"Lagrou","given":"Katrien","non-dropping-particle":"","parse-names":false,"suffix":""},{"dropping-particle":"","family":"Lanternier","given":"Fanny","non-dropping-particle":"","parse-names":false,"suffix":""},{"dropping-particle":"","family":"Meletiadis","given":"Joseph","non-dropping-particle":"","parse-names":false,"suffix":""},{"dropping-particle":"","family":"Munoz","given":"Patricia","non-dropping-particle":"","parse-names":false,"suffix":""},{"dropping-particle":"","family":"Pagano","given":"Livio","non-dropping-particle":"","parse-names":false,"suffix":""},{"dropping-particle":"","family":"Richardson","given":"Malcolm D.","non-dropping-particle":"","parse-names":false,"suffix":""},{"dropping-particle":"","family":"Roilides","given":"Emmanuel","non-dropping-particle":"","parse-names":false,"suffix":""},{"dropping-particle":"","family":"Tortorano","given":"Anna Maria","non-dropping-particle":"","parse-names":false,"suffix":""},{"dropping-particle":"","family":"Ullmann","given":"Andrew J.","non-dropping-particle":"","parse-names":false,"suffix":""}],"container-title":"Clinical Microbiology and Infection","id":"ITEM-3","issue":"S3","issued":{"date-parts":[["2014"]]},"page":"76-98","publisher":"Blackwell Publishing Ltd","title":"ESCMID and ECMM joint clinical guidelines for the diagnosis and management of rare invasive yeast infections","type":"article-journal","volume":"20"},"uris":["http://www.mendeley.com/documents/?uuid=5a6b3e24-e337-3cd9-bb20-08cd60455554"]}],"mendeley":{"formattedCitation":"[54,55,61]","plainTextFormattedCitation":"[54,55,61]","previouslyFormattedCitation":"[54,55,61]"},"properties":{"noteIndex":0},"schema":"https://github.com/citation-style-language/schema/raw/master/csl-citation.json"}</w:instrText>
      </w:r>
      <w:r>
        <w:rPr>
          <w:b/>
        </w:rPr>
        <w:fldChar w:fldCharType="separate"/>
      </w:r>
      <w:r w:rsidR="00AD0A92" w:rsidRPr="00AD0A92">
        <w:rPr>
          <w:noProof/>
        </w:rPr>
        <w:t>[54,55,61]</w:t>
      </w:r>
      <w:r>
        <w:rPr>
          <w:b/>
        </w:rPr>
        <w:fldChar w:fldCharType="end"/>
      </w:r>
    </w:p>
    <w:p w14:paraId="0FE8425C" w14:textId="77777777" w:rsidR="005536E9" w:rsidRPr="00DA2BC8" w:rsidRDefault="005536E9" w:rsidP="005536E9">
      <w:pPr>
        <w:widowControl w:val="0"/>
        <w:autoSpaceDE w:val="0"/>
        <w:autoSpaceDN w:val="0"/>
        <w:adjustRightInd w:val="0"/>
        <w:ind w:right="50"/>
        <w:contextualSpacing/>
      </w:pPr>
      <w:r w:rsidRPr="00DA2BC8">
        <w:t xml:space="preserve">Инфекция возникает преимущественно у </w:t>
      </w:r>
      <w:r>
        <w:t>пациентов</w:t>
      </w:r>
      <w:r w:rsidRPr="00DA2BC8">
        <w:t xml:space="preserve"> с Т-клеточным иммунодефицитом, </w:t>
      </w:r>
      <w:r>
        <w:t>в первую очередь,</w:t>
      </w:r>
      <w:r w:rsidRPr="00DA2BC8">
        <w:t xml:space="preserve"> у </w:t>
      </w:r>
      <w:r>
        <w:t>гематологических пациентов</w:t>
      </w:r>
      <w:r w:rsidRPr="00DA2BC8">
        <w:t xml:space="preserve"> с лимфатическими опухолями</w:t>
      </w:r>
      <w:r>
        <w:t>, в том числе, ХЛЛ/ЛМЛ,</w:t>
      </w:r>
      <w:r w:rsidRPr="00DA2BC8">
        <w:t xml:space="preserve"> и характеризуется частым поражением ЦНС в виде менингита или менингоэнцефалита. Основным возбудителем криптококкоза является </w:t>
      </w:r>
      <w:r w:rsidRPr="00DA2BC8">
        <w:rPr>
          <w:i/>
          <w:iCs/>
        </w:rPr>
        <w:t>Cryptococcus neoformans</w:t>
      </w:r>
      <w:r w:rsidRPr="00DA2BC8">
        <w:t xml:space="preserve">, реже заболевание вызывают </w:t>
      </w:r>
      <w:r w:rsidRPr="00DA2BC8">
        <w:rPr>
          <w:i/>
          <w:iCs/>
        </w:rPr>
        <w:t>C. gattii</w:t>
      </w:r>
      <w:r w:rsidRPr="00DA2BC8">
        <w:t xml:space="preserve">, крайне редко – </w:t>
      </w:r>
      <w:r w:rsidRPr="00DA2BC8">
        <w:rPr>
          <w:i/>
          <w:iCs/>
        </w:rPr>
        <w:t>C. laurentii</w:t>
      </w:r>
      <w:r w:rsidRPr="00DA2BC8">
        <w:t xml:space="preserve"> и </w:t>
      </w:r>
      <w:r w:rsidRPr="00DA2BC8">
        <w:rPr>
          <w:i/>
          <w:iCs/>
        </w:rPr>
        <w:t>С. albidus</w:t>
      </w:r>
      <w:r w:rsidRPr="00DA2BC8">
        <w:t>. К факторам риска относят применение глюкокортикоидных и иммуносупрессивных препаратов, таких как флударабин</w:t>
      </w:r>
      <w:r>
        <w:t xml:space="preserve"> и др</w:t>
      </w:r>
      <w:r w:rsidRPr="00DA2BC8">
        <w:t>.</w:t>
      </w:r>
    </w:p>
    <w:p w14:paraId="5C467BFE" w14:textId="77777777" w:rsidR="005536E9" w:rsidRPr="00CB7689" w:rsidRDefault="005536E9" w:rsidP="005536E9">
      <w:pPr>
        <w:widowControl w:val="0"/>
        <w:autoSpaceDE w:val="0"/>
        <w:autoSpaceDN w:val="0"/>
        <w:adjustRightInd w:val="0"/>
        <w:ind w:right="50"/>
        <w:contextualSpacing/>
        <w:rPr>
          <w:i/>
          <w:iCs/>
          <w:u w:val="single"/>
        </w:rPr>
      </w:pPr>
      <w:r w:rsidRPr="00CB7689">
        <w:rPr>
          <w:i/>
          <w:iCs/>
          <w:u w:val="single"/>
        </w:rPr>
        <w:t>Симптомы</w:t>
      </w:r>
    </w:p>
    <w:p w14:paraId="170F9E6F" w14:textId="77777777" w:rsidR="005536E9" w:rsidRPr="00DA2BC8" w:rsidRDefault="005536E9" w:rsidP="005536E9">
      <w:pPr>
        <w:widowControl w:val="0"/>
        <w:autoSpaceDE w:val="0"/>
        <w:autoSpaceDN w:val="0"/>
        <w:adjustRightInd w:val="0"/>
        <w:ind w:right="50"/>
        <w:contextualSpacing/>
      </w:pPr>
      <w:r w:rsidRPr="00DA2BC8">
        <w:t xml:space="preserve">Основное проявление – менингоэнцефалит. У </w:t>
      </w:r>
      <w:r>
        <w:t>гематологических пациентов</w:t>
      </w:r>
      <w:r w:rsidRPr="00DA2BC8">
        <w:t xml:space="preserve">, в отличие от ВИЧ-инфицированных пациентов, симптомы криптококкового менингита и менигоэнцефалита не столь выражены, чаще всего беспокоят повышение температуры, головная боль, нарушение сознания, а при запоздалом лечении развивается сопор. У 30-50% </w:t>
      </w:r>
      <w:r>
        <w:t>пациентов</w:t>
      </w:r>
      <w:r w:rsidRPr="00DA2BC8">
        <w:t xml:space="preserve"> с криптококкозом удается выделить </w:t>
      </w:r>
      <w:r w:rsidRPr="00DA2BC8">
        <w:rPr>
          <w:i/>
          <w:iCs/>
        </w:rPr>
        <w:t>Cryptococcus</w:t>
      </w:r>
      <w:r w:rsidRPr="00DA2BC8">
        <w:t xml:space="preserve"> spp</w:t>
      </w:r>
      <w:r>
        <w:t>. из гемокультуры. У 25-50% пациентов с</w:t>
      </w:r>
      <w:r w:rsidRPr="00DA2BC8">
        <w:t xml:space="preserve"> криптококкозом возникает диссеминация в других органов, такие как простата, кожа, печень, почки, селезенка и кости. Инфицирование простаты может являться источником реактивации криптококкоза после прекращения лечения. Клинические проявления криптококкоза неспецифичны и зависят от локализации процесса. </w:t>
      </w:r>
    </w:p>
    <w:p w14:paraId="4D3DD606" w14:textId="77777777" w:rsidR="005536E9" w:rsidRPr="00CB7689" w:rsidRDefault="005536E9" w:rsidP="005536E9">
      <w:pPr>
        <w:widowControl w:val="0"/>
        <w:autoSpaceDE w:val="0"/>
        <w:autoSpaceDN w:val="0"/>
        <w:adjustRightInd w:val="0"/>
        <w:ind w:right="50"/>
        <w:contextualSpacing/>
        <w:rPr>
          <w:i/>
          <w:iCs/>
          <w:u w:val="single"/>
        </w:rPr>
      </w:pPr>
      <w:r w:rsidRPr="00CB7689">
        <w:rPr>
          <w:i/>
          <w:iCs/>
          <w:u w:val="single"/>
        </w:rPr>
        <w:t>Диагностика</w:t>
      </w:r>
    </w:p>
    <w:p w14:paraId="58488BE1" w14:textId="77777777" w:rsidR="005536E9" w:rsidRPr="00C17F87" w:rsidRDefault="005536E9" w:rsidP="005536E9">
      <w:pPr>
        <w:widowControl w:val="0"/>
        <w:autoSpaceDE w:val="0"/>
        <w:autoSpaceDN w:val="0"/>
        <w:adjustRightInd w:val="0"/>
        <w:ind w:right="50"/>
        <w:contextualSpacing/>
      </w:pPr>
      <w:r>
        <w:t xml:space="preserve">Для диагностики проводят необходимые иснтрументальные и лабораторные исследования, манипуляции – КТ/МРТ грудной, брюшной полостей, малого таза, костей, головного и спинного мозга (по показаниям с контрастированием), люмбальные пункции с исследованием физико-химических свойств ликвора, а также цитологическим, молекулярно-биологическим исследованием, посевы (микробиологические / бактериологические исследования) крови и ликвора, другие исследования и консультации специалистов (невролога, окулиста, нейрохирурга, уролога, хирурга  и др. по показаниям). </w:t>
      </w:r>
    </w:p>
    <w:p w14:paraId="722B1F8F" w14:textId="77777777" w:rsidR="005536E9" w:rsidRDefault="005536E9" w:rsidP="005536E9">
      <w:pPr>
        <w:widowControl w:val="0"/>
        <w:autoSpaceDE w:val="0"/>
        <w:autoSpaceDN w:val="0"/>
        <w:adjustRightInd w:val="0"/>
        <w:ind w:right="50"/>
        <w:contextualSpacing/>
      </w:pPr>
      <w:r w:rsidRPr="00DA2BC8">
        <w:t>Диагноз устанавливают на основании</w:t>
      </w:r>
      <w:r>
        <w:t>:</w:t>
      </w:r>
    </w:p>
    <w:p w14:paraId="7B66B592" w14:textId="77777777" w:rsidR="005536E9" w:rsidRDefault="005536E9" w:rsidP="00A60227">
      <w:pPr>
        <w:pStyle w:val="afe"/>
        <w:widowControl w:val="0"/>
        <w:numPr>
          <w:ilvl w:val="0"/>
          <w:numId w:val="64"/>
        </w:numPr>
        <w:autoSpaceDE w:val="0"/>
        <w:autoSpaceDN w:val="0"/>
        <w:adjustRightInd w:val="0"/>
        <w:ind w:right="50"/>
      </w:pPr>
      <w:r w:rsidRPr="00444F93">
        <w:t xml:space="preserve">выделения </w:t>
      </w:r>
      <w:r w:rsidRPr="00444F93">
        <w:rPr>
          <w:i/>
          <w:iCs/>
        </w:rPr>
        <w:t xml:space="preserve">Cryptococcus </w:t>
      </w:r>
      <w:r w:rsidRPr="00444F93">
        <w:t xml:space="preserve">spp. из гемокультуры или СМЖ, или обнаружения дрожжеподобных грибов в СМЖ при микроскопии; </w:t>
      </w:r>
    </w:p>
    <w:p w14:paraId="2E508F5C" w14:textId="77777777" w:rsidR="005536E9" w:rsidRDefault="005536E9" w:rsidP="00A60227">
      <w:pPr>
        <w:pStyle w:val="afe"/>
        <w:widowControl w:val="0"/>
        <w:numPr>
          <w:ilvl w:val="0"/>
          <w:numId w:val="64"/>
        </w:numPr>
        <w:autoSpaceDE w:val="0"/>
        <w:autoSpaceDN w:val="0"/>
        <w:adjustRightInd w:val="0"/>
        <w:ind w:right="50"/>
      </w:pPr>
      <w:r w:rsidRPr="00444F93">
        <w:t xml:space="preserve">определения положительного антигена </w:t>
      </w:r>
      <w:r w:rsidRPr="00444F93">
        <w:rPr>
          <w:i/>
          <w:iCs/>
        </w:rPr>
        <w:t xml:space="preserve">Cryptococcus </w:t>
      </w:r>
      <w:r w:rsidRPr="00444F93">
        <w:t xml:space="preserve">(глюкуроноксиломаннан) в СМЖ. </w:t>
      </w:r>
    </w:p>
    <w:p w14:paraId="639896DC" w14:textId="77777777" w:rsidR="005536E9" w:rsidRPr="00444F93" w:rsidRDefault="005536E9" w:rsidP="005536E9">
      <w:pPr>
        <w:widowControl w:val="0"/>
        <w:autoSpaceDE w:val="0"/>
        <w:autoSpaceDN w:val="0"/>
        <w:adjustRightInd w:val="0"/>
        <w:ind w:right="50" w:firstLine="708"/>
      </w:pPr>
      <w:r w:rsidRPr="00444F93">
        <w:t xml:space="preserve">Ложноположительные результаты антигена </w:t>
      </w:r>
      <w:r w:rsidRPr="00444F93">
        <w:rPr>
          <w:i/>
          <w:iCs/>
        </w:rPr>
        <w:t xml:space="preserve">Cryptococcus </w:t>
      </w:r>
      <w:r w:rsidRPr="00444F93">
        <w:t xml:space="preserve">могут быть при инфекциях, вызванными </w:t>
      </w:r>
      <w:r w:rsidRPr="00444F93">
        <w:rPr>
          <w:i/>
          <w:iCs/>
        </w:rPr>
        <w:t>Trichosporon</w:t>
      </w:r>
      <w:r w:rsidRPr="00444F93">
        <w:t xml:space="preserve"> или </w:t>
      </w:r>
      <w:r w:rsidRPr="00444F93">
        <w:rPr>
          <w:i/>
          <w:iCs/>
        </w:rPr>
        <w:t>Capnocytophaga canimorsus</w:t>
      </w:r>
      <w:r w:rsidRPr="00444F93">
        <w:t xml:space="preserve">, или </w:t>
      </w:r>
      <w:r w:rsidRPr="00444F93">
        <w:rPr>
          <w:i/>
          <w:iCs/>
        </w:rPr>
        <w:t>Stomatococcus mucilaginosis,</w:t>
      </w:r>
      <w:r w:rsidRPr="00444F93">
        <w:t xml:space="preserve"> или при обнаружении ревматоидного фактора. </w:t>
      </w:r>
    </w:p>
    <w:p w14:paraId="6FE058F9" w14:textId="77777777" w:rsidR="005536E9" w:rsidRPr="00CB7689" w:rsidRDefault="005536E9" w:rsidP="005536E9">
      <w:pPr>
        <w:widowControl w:val="0"/>
        <w:autoSpaceDE w:val="0"/>
        <w:autoSpaceDN w:val="0"/>
        <w:adjustRightInd w:val="0"/>
        <w:ind w:right="50"/>
        <w:contextualSpacing/>
        <w:rPr>
          <w:i/>
          <w:iCs/>
          <w:u w:val="single"/>
        </w:rPr>
      </w:pPr>
      <w:r w:rsidRPr="00CB7689">
        <w:rPr>
          <w:i/>
          <w:iCs/>
          <w:u w:val="single"/>
        </w:rPr>
        <w:t>Лечение</w:t>
      </w:r>
    </w:p>
    <w:p w14:paraId="0CC24D9C" w14:textId="77777777" w:rsidR="005536E9" w:rsidRPr="00DA2BC8" w:rsidRDefault="005536E9" w:rsidP="005536E9">
      <w:pPr>
        <w:widowControl w:val="0"/>
        <w:autoSpaceDE w:val="0"/>
        <w:autoSpaceDN w:val="0"/>
        <w:adjustRightInd w:val="0"/>
        <w:ind w:right="50"/>
        <w:contextualSpacing/>
      </w:pPr>
      <w:r w:rsidRPr="00DA2BC8">
        <w:t xml:space="preserve">Лечение криптококкоза длительное и включает этапы индукции, консолидации и поддерживания. </w:t>
      </w:r>
      <w:r w:rsidRPr="00DA2BC8">
        <w:rPr>
          <w:bCs/>
        </w:rPr>
        <w:t>Этап индукции составляет</w:t>
      </w:r>
      <w:r w:rsidRPr="00DA2BC8">
        <w:t xml:space="preserve"> от 2 до 6 недель и включает назначение амфотерицина В (0,7-1,0 мг/кг внутривенно в сутки) или сочетание амфотерицина В (0,7-1,0 мг/кг) с флуцитозином (100 мг/кг в сутки, эту дозу разделяют на 4 приема). Флуцитозин вводят не более 2 недель. При криптококкозе ЦНС длительность этого этапа лечения составляет 6 недель. Липидную форму амфотерицина В (липосомальный амфотерицин В 3-4 мг/кг или липидный комплекс амфотерицина В 5 мг/кг) назначают при непереносимости или токсичности, возникшей при использовании обычного амфотерцина В. </w:t>
      </w:r>
      <w:r w:rsidRPr="00DA2BC8">
        <w:rPr>
          <w:bCs/>
        </w:rPr>
        <w:t>Этап консолидации</w:t>
      </w:r>
      <w:r w:rsidRPr="00DA2BC8">
        <w:t xml:space="preserve"> длится 8 недель</w:t>
      </w:r>
      <w:r>
        <w:t xml:space="preserve">, </w:t>
      </w:r>
      <w:r w:rsidRPr="00DA2BC8">
        <w:t xml:space="preserve">для лечнения используют флуконазол (400 мг 1 раз в сутки внутривенно или перорально), далее на </w:t>
      </w:r>
      <w:r w:rsidRPr="00DA2BC8">
        <w:rPr>
          <w:bCs/>
        </w:rPr>
        <w:t>этапе поддерживания доза флуконазола составляет</w:t>
      </w:r>
      <w:r w:rsidRPr="00DA2BC8">
        <w:t xml:space="preserve"> 200 мг 1 раз в сутки внутривенно или перорально. Альтернативный препарат для лечения криптококкоза – вориконазол (дозирование как при инвазивном аспергиллезе).</w:t>
      </w:r>
    </w:p>
    <w:p w14:paraId="1528049C" w14:textId="77777777" w:rsidR="005536E9" w:rsidRDefault="005536E9" w:rsidP="005536E9">
      <w:pPr>
        <w:pStyle w:val="afe"/>
        <w:widowControl w:val="0"/>
        <w:autoSpaceDE w:val="0"/>
        <w:autoSpaceDN w:val="0"/>
        <w:adjustRightInd w:val="0"/>
        <w:ind w:left="1069" w:right="50" w:firstLine="0"/>
        <w:rPr>
          <w:b/>
          <w:bCs/>
        </w:rPr>
      </w:pPr>
    </w:p>
    <w:p w14:paraId="3B458B38" w14:textId="39A696F4" w:rsidR="005536E9" w:rsidRPr="00084B8B" w:rsidRDefault="005536E9" w:rsidP="005536E9">
      <w:pPr>
        <w:widowControl w:val="0"/>
        <w:autoSpaceDE w:val="0"/>
        <w:autoSpaceDN w:val="0"/>
        <w:adjustRightInd w:val="0"/>
        <w:ind w:right="49"/>
        <w:contextualSpacing/>
        <w:rPr>
          <w:bCs/>
          <w:u w:val="single"/>
        </w:rPr>
      </w:pPr>
      <w:r w:rsidRPr="00CB7689">
        <w:rPr>
          <w:bCs/>
          <w:u w:val="single"/>
        </w:rPr>
        <w:t>Микозы, вызванные редкими дрожжеподобными грибами</w:t>
      </w:r>
      <w:r w:rsidRPr="00084B8B">
        <w:rPr>
          <w:bCs/>
          <w:u w:val="single"/>
        </w:rPr>
        <w:t xml:space="preserve"> </w:t>
      </w:r>
      <w:r>
        <w:rPr>
          <w:b/>
        </w:rPr>
        <w:fldChar w:fldCharType="begin" w:fldLock="1"/>
      </w:r>
      <w:r w:rsidR="0044365D">
        <w:rPr>
          <w:b/>
        </w:rPr>
        <w:instrText>ADDIN CSL_CITATION {"citationItems":[{"id":"ITEM-1","itemData":{"author":[{"dropping-particle":"","family":"Клясова","given":"Г.А.","non-dropping-particle":"","parse-names":false,"suffix":""},{"dropping-particle":"","family":"Охмат","given":"В.А.","non-dropping-particle":"","parse-names":false,"suffix":""}],"container-title":"Алгоритмы диагностики и протоколы лечения заболеваний системы крови. Под редакцией Савченко В.Г.","id":"ITEM-1","issued":{"date-parts":[["2018"]]},"page":"1067-1114","publisher":"Москва: Практика","title":"Антимикробная терапия","type":"chapter"},"uris":["http://www.mendeley.com/documents/?uuid=bd993c26-9214-4147-919c-9e856393def0"]},{"id":"ITEM-2","itemData":{"DOI":"10.1038/bmt.2010.175","ISSN":"14765365","abstract":"In 2005, several groups, including the European Group for Blood and Marrow Transplantation, the European Organization for Treatment and Research of Cancer, the European Leukemia Net and the Immunocompromised Host Society created the European Conference on Infections in Leukemia (ECIL). The main goal of ECIL is to elaborate guidelines, or recommendations, for the management of infections in leukemia and stem cell transplant patients. The first sets of ECIL slides about the management of invasive fungal disease were made available on the web in 2006 and the papers were published in 2007. The third meeting of the group (ECIL 3) was held in September 2009 and the group updated its previous recommendations. The goal of this paper is to summarize the new proposals from ECIL 3, based on the results of studies published after the ECIL 2 meeting: (1) the prophylactic recommendations for hematopoietic stem cell transplant recipients were formulated differently, by splitting the neutropenic and the GVHD phases and taking into account recent data on voriconazole; (2) micafungin was introduced as an alternative drug for empirical antifungal therapy; (3) although several studies were published on preemptive antifungal approaches in neutropenic patients, the group decided not to propose any recommendation, as the only randomized study comparing an empirical versus a preemptive approach showed a significant excess of fungal disease in the preemptive group. © 2011 Macmillan Publishers Limited All rights reserved.","author":[{"dropping-particle":"","family":"Maertens","given":"J.","non-dropping-particle":"","parse-names":false,"suffix":""},{"dropping-particle":"","family":"Marchetti","given":"O.","non-dropping-particle":"","parse-names":false,"suffix":""},{"dropping-particle":"","family":"Herbrecht","given":"R.","non-dropping-particle":"","parse-names":false,"suffix":""},{"dropping-particle":"","family":"Cornely","given":"O. A.","non-dropping-particle":"","parse-names":false,"suffix":""},{"dropping-particle":"","family":"Flückiger","given":"U.","non-dropping-particle":"","parse-names":false,"suffix":""},{"dropping-particle":"","family":"Frre","given":"P.","non-dropping-particle":"","parse-names":false,"suffix":""},{"dropping-particle":"","family":"Gachot","given":"B.","non-dropping-particle":"","parse-names":false,"suffix":""},{"dropping-particle":"","family":"Heinz","given":"W. J.","non-dropping-particle":"","parse-names":false,"suffix":""},{"dropping-particle":"","family":"Lass-Flörl","given":"C.","non-dropping-particle":"","parse-names":false,"suffix":""},{"dropping-particle":"","family":"Ribaud","given":"P.","non-dropping-particle":"","parse-names":false,"suffix":""},{"dropping-particle":"","family":"Thiebaut","given":"A.","non-dropping-particle":"","parse-names":false,"suffix":""},{"dropping-particle":"","family":"Cordonnier","given":"C.","non-dropping-particle":"","parse-names":false,"suffix":""}],"container-title":"Bone Marrow Transplantation","id":"ITEM-2","issue":"5","issued":{"date-parts":[["2011"]]},"page":"709-718","publisher":"Nature Publishing Group","title":"European guidelines for antifungal management in leukemia and hematopoietic stem cell transplant recipients: Summary of the ECIL 32009 update","type":"article-journal","volume":"46"},"uris":["http://www.mendeley.com/documents/?uuid=ff5278d2-fe3c-40ff-a117-043d3936371f"]},{"id":"ITEM-3","itemData":{"DOI":"10.1111/1469-0691.12360","ISSN":"14690691","PMID":"24102785","abstract":"The mortality associated with invasive fungal infections remains high with that involving rare yeast pathogens other than Candida being no exception. This is in part due to the severe underlying conditions typically predisposing patients to these healthcare-related infections (most often severe neutropenia in patients with haematological malignancies), and in part due to the often challenging intrinsic susceptibility pattern of the pathogens that potentially leads to delayed appropriate antifungal treatment. A panel of experts of the European Society of Clinical Microbiology and Infectious Diseases (ESCMID) Fungal Infection Study Group (EFISG) and the European Confederation of Medical Mycology (ECMM) undertook a data review and compiled guidelines for the diagnostic tests and procedures for detection and management of rare invasive yeast infections. The rare yeast pathogens were defined and limited to the following genera/species: Cryptococcus adeliensis, Cryptococcus albidus, Cryptococcus curvatus, Cryptococcus flavescens, Cryptococcus laurentii and Cryptococcus uniguttulatus (often published under the name Filobasidium uniguttulatum), Malassezia furfur, Malassezia globosa, Malassezia pachydermatis and Malassezia restricta, Pseudozyma spp., Rhodotorula glutinis, Rhodotorula minuta and Rhodotorula mucilaginosa, Sporobolomyces spp., Trichosporon asahii, Trichosporon asteroides, Trichosporon dermatis, Trichosporon inkin, Trichosporon jirovecii, Trichosporon loubieri, Trichosporon mucoides and Trichosporon mycotoxinivorans and ascomycetous ones: Geotrichum candidum, Kodamaea ohmeri, Saccharomyces cerevisiae (incl. S. boulardii) and Saprochaete capitatae (Magnusiomyces (Blastoschizomyces) capitatus formerly named Trichosporon capitatum or Geotrichum (Dipodascus) capitatum) and Saprochaete clavata. Recommendations about the microbiological investigation and detection of invasive infection were made and current knowledge on the most appropriate antifungal and supportive treatment was reviewed. In addition, remarks about antifungal susceptibility testing were made. © 2013 European Society of Clinical Microbiology and Infectious Diseases.","author":[{"dropping-particle":"","family":"Arendrup","given":"M. C.","non-dropping-particle":"","parse-names":false,"suffix":""},{"dropping-particle":"","family":"Boekhout","given":"T.","non-dropping-particle":"","parse-names":false,"suffix":""},{"dropping-particle":"","family":"Akova","given":"M.","non-dropping-particle":"","parse-names":false,"suffix":""},{"dropping-particle":"","family":"Meis","given":"J. F.","non-dropping-particle":"","parse-names":false,"suffix":""},{"dropping-particle":"","family":"Cornely","given":"O. A.","non-dropping-particle":"","parse-names":false,"suffix":""},{"dropping-particle":"","family":"Lortholary","given":"O.","non-dropping-particle":"","parse-names":false,"suffix":""},{"dropping-particle":"","family":"Arikan-Akdagli","given":"Sevtap","non-dropping-particle":"","parse-names":false,"suffix":""},{"dropping-particle":"","family":"Cuenca-Estrella","given":"Manuel","non-dropping-particle":"","parse-names":false,"suffix":""},{"dropping-particle":"","family":"Dannaoui","given":"Eric","non-dropping-particle":"","parse-names":false,"suffix":""},{"dropping-particle":"","family":"Diepeningen","given":"Anne D.","non-dropping-particle":"van","parse-names":false,"suffix":""},{"dropping-particle":"","family":"Groll","given":"Andreas H.","non-dropping-particle":"","parse-names":false,"suffix":""},{"dropping-particle":"","family":"Guarro","given":"Josep","non-dropping-particle":"","parse-names":false,"suffix":""},{"dropping-particle":"","family":"Guinea","given":"Jesús","non-dropping-particle":"","parse-names":false,"suffix":""},{"dropping-particle":"","family":"Hope","given":"William","non-dropping-particle":"","parse-names":false,"suffix":""},{"dropping-particle":"","family":"Lackner","given":"Michaela","non-dropping-particle":"","parse-names":false,"suffix":""},{"dropping-particle":"","family":"Lass-Flörl","given":"Cornelia","non-dropping-particle":"","parse-names":false,"suffix":""},{"dropping-particle":"","family":"Lagrou","given":"Katrien","non-dropping-particle":"","parse-names":false,"suffix":""},{"dropping-particle":"","family":"Lanternier","given":"Fanny","non-dropping-particle":"","parse-names":false,"suffix":""},{"dropping-particle":"","family":"Meletiadis","given":"Joseph","non-dropping-particle":"","parse-names":false,"suffix":""},{"dropping-particle":"","family":"Munoz","given":"Patricia","non-dropping-particle":"","parse-names":false,"suffix":""},{"dropping-particle":"","family":"Pagano","given":"Livio","non-dropping-particle":"","parse-names":false,"suffix":""},{"dropping-particle":"","family":"Richardson","given":"Malcolm D.","non-dropping-particle":"","parse-names":false,"suffix":""},{"dropping-particle":"","family":"Roilides","given":"Emmanuel","non-dropping-particle":"","parse-names":false,"suffix":""},{"dropping-particle":"","family":"Tortorano","given":"Anna Maria","non-dropping-particle":"","parse-names":false,"suffix":""},{"dropping-particle":"","family":"Ullmann","given":"Andrew J.","non-dropping-particle":"","parse-names":false,"suffix":""}],"container-title":"Clinical Microbiology and Infection","id":"ITEM-3","issue":"S3","issued":{"date-parts":[["2014"]]},"page":"76-98","publisher":"Blackwell Publishing Ltd","title":"ESCMID and ECMM joint clinical guidelines for the diagnosis and management of rare invasive yeast infections","type":"article-journal","volume":"20"},"uris":["http://www.mendeley.com/documents/?uuid=5a6b3e24-e337-3cd9-bb20-08cd60455554"]}],"mendeley":{"formattedCitation":"[54,55,61]","plainTextFormattedCitation":"[54,55,61]","previouslyFormattedCitation":"[54,55,61]"},"properties":{"noteIndex":0},"schema":"https://github.com/citation-style-language/schema/raw/master/csl-citation.json"}</w:instrText>
      </w:r>
      <w:r>
        <w:rPr>
          <w:b/>
        </w:rPr>
        <w:fldChar w:fldCharType="separate"/>
      </w:r>
      <w:r w:rsidR="00AD0A92" w:rsidRPr="00AD0A92">
        <w:rPr>
          <w:noProof/>
        </w:rPr>
        <w:t>[54,55,61]</w:t>
      </w:r>
      <w:r>
        <w:rPr>
          <w:b/>
        </w:rPr>
        <w:fldChar w:fldCharType="end"/>
      </w:r>
    </w:p>
    <w:p w14:paraId="75FAC62C" w14:textId="77777777" w:rsidR="005536E9" w:rsidRPr="00DA2BC8" w:rsidRDefault="005536E9" w:rsidP="005536E9">
      <w:pPr>
        <w:widowControl w:val="0"/>
        <w:autoSpaceDE w:val="0"/>
        <w:autoSpaceDN w:val="0"/>
        <w:adjustRightInd w:val="0"/>
        <w:ind w:right="50"/>
        <w:contextualSpacing/>
      </w:pPr>
      <w:r w:rsidRPr="00DA2BC8">
        <w:t>Общая характеристика для грибов этой группы –</w:t>
      </w:r>
      <w:r>
        <w:t xml:space="preserve"> </w:t>
      </w:r>
      <w:r w:rsidRPr="00DA2BC8">
        <w:t xml:space="preserve">низкая вирулентность, широкое распространение в природе, частая колонизация кожи и слизистых оболочек человека, природная устойчивость к эхинокандинам, за исключением </w:t>
      </w:r>
      <w:r w:rsidRPr="00DA2BC8">
        <w:rPr>
          <w:i/>
          <w:iCs/>
        </w:rPr>
        <w:t>Saccharomyces</w:t>
      </w:r>
      <w:r w:rsidRPr="00DA2BC8">
        <w:t xml:space="preserve"> spp., вызывают поверхностные инфекции в общей популяции </w:t>
      </w:r>
      <w:r>
        <w:t>пациентов</w:t>
      </w:r>
      <w:r w:rsidRPr="00DA2BC8">
        <w:t xml:space="preserve">. Грибы этой категории редко вызывают инвазивные микозы у имммунокомпрометированных </w:t>
      </w:r>
      <w:r>
        <w:t>пациентов</w:t>
      </w:r>
      <w:r w:rsidRPr="00DA2BC8">
        <w:t xml:space="preserve">х. В общей структуре фунгемий редкие дрожжеподобные грибы занимают от 1% до 5%. Как правило, микробиологическим подтверждением является выделение грибов из гемокультуры. Заболевание возникает у тяжелой категории </w:t>
      </w:r>
      <w:r>
        <w:t>гематологических пациентов</w:t>
      </w:r>
      <w:r w:rsidRPr="00DA2BC8">
        <w:t xml:space="preserve">, включая </w:t>
      </w:r>
      <w:r>
        <w:t>пациентов с</w:t>
      </w:r>
      <w:r w:rsidRPr="00DA2BC8">
        <w:t xml:space="preserve"> острыми л</w:t>
      </w:r>
      <w:r>
        <w:t>ейкозами, реципиентов аллогенных</w:t>
      </w:r>
      <w:r w:rsidRPr="00DA2BC8">
        <w:t xml:space="preserve"> СГК</w:t>
      </w:r>
      <w:r>
        <w:t xml:space="preserve"> и др.</w:t>
      </w:r>
      <w:r w:rsidRPr="00DA2BC8">
        <w:t xml:space="preserve"> Крайне важно провести идентификацию до вида всех дрожжеподобных грибов, выделенных из стерильных локусов, с помощью современных тест-систем или масс-спектрометрии. К редким дрожжеподобным грибам относят </w:t>
      </w:r>
      <w:r w:rsidRPr="00DA2BC8">
        <w:rPr>
          <w:i/>
          <w:iCs/>
        </w:rPr>
        <w:t xml:space="preserve">Geotrichum </w:t>
      </w:r>
      <w:r w:rsidRPr="00DA2BC8">
        <w:t xml:space="preserve">spp., </w:t>
      </w:r>
      <w:r w:rsidRPr="00DA2BC8">
        <w:rPr>
          <w:i/>
          <w:iCs/>
        </w:rPr>
        <w:t>Rhodotorula</w:t>
      </w:r>
      <w:r w:rsidRPr="00DA2BC8">
        <w:t xml:space="preserve"> spp., </w:t>
      </w:r>
      <w:r w:rsidRPr="00DA2BC8">
        <w:rPr>
          <w:i/>
          <w:iCs/>
        </w:rPr>
        <w:t>Saccharomyces</w:t>
      </w:r>
      <w:r w:rsidRPr="00DA2BC8">
        <w:t xml:space="preserve"> spp., </w:t>
      </w:r>
      <w:r w:rsidRPr="00DA2BC8">
        <w:rPr>
          <w:i/>
          <w:iCs/>
        </w:rPr>
        <w:t>Trichosporon</w:t>
      </w:r>
      <w:r w:rsidRPr="00DA2BC8">
        <w:t xml:space="preserve"> spp., </w:t>
      </w:r>
      <w:r w:rsidRPr="00DA2BC8">
        <w:rPr>
          <w:i/>
          <w:iCs/>
        </w:rPr>
        <w:t>Malassezia</w:t>
      </w:r>
      <w:r w:rsidRPr="00DA2BC8">
        <w:t xml:space="preserve"> spp., </w:t>
      </w:r>
      <w:r w:rsidRPr="00DA2BC8">
        <w:rPr>
          <w:i/>
          <w:iCs/>
        </w:rPr>
        <w:t>Pichia anomala, Saprochaete capitata</w:t>
      </w:r>
    </w:p>
    <w:p w14:paraId="3091763A" w14:textId="77777777" w:rsidR="005536E9" w:rsidRPr="007A3FF4" w:rsidRDefault="005536E9" w:rsidP="005536E9">
      <w:pPr>
        <w:widowControl w:val="0"/>
        <w:autoSpaceDE w:val="0"/>
        <w:autoSpaceDN w:val="0"/>
        <w:adjustRightInd w:val="0"/>
        <w:ind w:right="50"/>
        <w:contextualSpacing/>
        <w:rPr>
          <w:i/>
          <w:iCs/>
        </w:rPr>
      </w:pPr>
      <w:r w:rsidRPr="00C553B6">
        <w:rPr>
          <w:i/>
          <w:iCs/>
          <w:u w:val="single"/>
        </w:rPr>
        <w:t>Микозы</w:t>
      </w:r>
      <w:r w:rsidRPr="007A3FF4">
        <w:rPr>
          <w:i/>
          <w:iCs/>
          <w:u w:val="single"/>
        </w:rPr>
        <w:t xml:space="preserve">, </w:t>
      </w:r>
      <w:r w:rsidRPr="00C553B6">
        <w:rPr>
          <w:i/>
          <w:iCs/>
          <w:u w:val="single"/>
        </w:rPr>
        <w:t>вызванные</w:t>
      </w:r>
      <w:r w:rsidRPr="007A3FF4">
        <w:rPr>
          <w:i/>
          <w:iCs/>
          <w:u w:val="single"/>
        </w:rPr>
        <w:t xml:space="preserve"> </w:t>
      </w:r>
      <w:r w:rsidRPr="00C553B6">
        <w:rPr>
          <w:i/>
          <w:iCs/>
          <w:u w:val="single"/>
          <w:lang w:val="en-US"/>
        </w:rPr>
        <w:t>Saprochaete</w:t>
      </w:r>
      <w:r w:rsidRPr="007A3FF4">
        <w:rPr>
          <w:i/>
          <w:iCs/>
          <w:u w:val="single"/>
        </w:rPr>
        <w:t xml:space="preserve"> </w:t>
      </w:r>
      <w:r w:rsidRPr="00C553B6">
        <w:rPr>
          <w:i/>
          <w:iCs/>
          <w:u w:val="single"/>
          <w:lang w:val="en-US"/>
        </w:rPr>
        <w:t>capitat</w:t>
      </w:r>
      <w:r w:rsidRPr="00C553B6">
        <w:rPr>
          <w:i/>
          <w:iCs/>
          <w:lang w:val="en-US"/>
        </w:rPr>
        <w:t>a</w:t>
      </w:r>
      <w:r w:rsidRPr="007A3FF4">
        <w:rPr>
          <w:i/>
          <w:iCs/>
          <w:u w:val="single"/>
        </w:rPr>
        <w:t xml:space="preserve"> (</w:t>
      </w:r>
      <w:r w:rsidRPr="00C553B6">
        <w:rPr>
          <w:i/>
          <w:iCs/>
          <w:u w:val="single"/>
        </w:rPr>
        <w:t>синонимы</w:t>
      </w:r>
      <w:r w:rsidRPr="007A3FF4">
        <w:rPr>
          <w:i/>
          <w:iCs/>
          <w:u w:val="single"/>
        </w:rPr>
        <w:t xml:space="preserve"> </w:t>
      </w:r>
      <w:r w:rsidRPr="00C553B6">
        <w:rPr>
          <w:i/>
          <w:iCs/>
          <w:u w:val="single"/>
          <w:lang w:val="en-US"/>
        </w:rPr>
        <w:t>Trichosporon</w:t>
      </w:r>
      <w:r w:rsidRPr="007A3FF4">
        <w:rPr>
          <w:i/>
          <w:iCs/>
          <w:u w:val="single"/>
        </w:rPr>
        <w:t xml:space="preserve"> </w:t>
      </w:r>
      <w:r w:rsidRPr="00C553B6">
        <w:rPr>
          <w:i/>
          <w:iCs/>
          <w:u w:val="single"/>
          <w:lang w:val="en-US"/>
        </w:rPr>
        <w:t>capitatum</w:t>
      </w:r>
      <w:r w:rsidRPr="007A3FF4">
        <w:rPr>
          <w:i/>
          <w:iCs/>
          <w:u w:val="single"/>
        </w:rPr>
        <w:t xml:space="preserve">, </w:t>
      </w:r>
      <w:r w:rsidRPr="00C553B6">
        <w:rPr>
          <w:i/>
          <w:iCs/>
          <w:u w:val="single"/>
          <w:lang w:val="en-US"/>
        </w:rPr>
        <w:t>Geotrichum</w:t>
      </w:r>
      <w:r w:rsidRPr="007A3FF4">
        <w:rPr>
          <w:i/>
          <w:iCs/>
          <w:u w:val="single"/>
        </w:rPr>
        <w:t xml:space="preserve"> </w:t>
      </w:r>
      <w:r w:rsidRPr="00C553B6">
        <w:rPr>
          <w:i/>
          <w:iCs/>
          <w:u w:val="single"/>
          <w:lang w:val="en-US"/>
        </w:rPr>
        <w:t>capitatum</w:t>
      </w:r>
      <w:r w:rsidRPr="007A3FF4">
        <w:rPr>
          <w:i/>
          <w:iCs/>
          <w:u w:val="single"/>
        </w:rPr>
        <w:t xml:space="preserve">, </w:t>
      </w:r>
      <w:r w:rsidRPr="00C553B6">
        <w:rPr>
          <w:i/>
          <w:iCs/>
          <w:u w:val="single"/>
          <w:lang w:val="en-US"/>
        </w:rPr>
        <w:t>Ascotrichosporon</w:t>
      </w:r>
      <w:r w:rsidRPr="007A3FF4">
        <w:rPr>
          <w:i/>
          <w:iCs/>
          <w:u w:val="single"/>
        </w:rPr>
        <w:t xml:space="preserve"> </w:t>
      </w:r>
      <w:r w:rsidRPr="00C553B6">
        <w:rPr>
          <w:i/>
          <w:iCs/>
          <w:u w:val="single"/>
          <w:lang w:val="en-US"/>
        </w:rPr>
        <w:t>capitatum</w:t>
      </w:r>
      <w:r w:rsidRPr="007A3FF4">
        <w:rPr>
          <w:i/>
          <w:iCs/>
          <w:u w:val="single"/>
        </w:rPr>
        <w:t xml:space="preserve">, </w:t>
      </w:r>
      <w:r w:rsidRPr="00C553B6">
        <w:rPr>
          <w:i/>
          <w:iCs/>
          <w:u w:val="single"/>
          <w:lang w:val="en-US"/>
        </w:rPr>
        <w:t>Blastoschizomyces</w:t>
      </w:r>
      <w:r w:rsidRPr="007A3FF4">
        <w:rPr>
          <w:i/>
          <w:iCs/>
          <w:u w:val="single"/>
        </w:rPr>
        <w:t xml:space="preserve"> </w:t>
      </w:r>
      <w:r w:rsidRPr="00C553B6">
        <w:rPr>
          <w:i/>
          <w:iCs/>
          <w:u w:val="single"/>
          <w:lang w:val="en-US"/>
        </w:rPr>
        <w:t>capitatus</w:t>
      </w:r>
      <w:r w:rsidRPr="007A3FF4">
        <w:rPr>
          <w:i/>
          <w:iCs/>
          <w:u w:val="single"/>
        </w:rPr>
        <w:t>)</w:t>
      </w:r>
    </w:p>
    <w:p w14:paraId="57716CCE" w14:textId="77777777" w:rsidR="005536E9" w:rsidRPr="00DA2BC8" w:rsidRDefault="005536E9" w:rsidP="005536E9">
      <w:pPr>
        <w:widowControl w:val="0"/>
        <w:autoSpaceDE w:val="0"/>
        <w:autoSpaceDN w:val="0"/>
        <w:adjustRightInd w:val="0"/>
        <w:ind w:right="50"/>
        <w:contextualSpacing/>
        <w:rPr>
          <w:b/>
          <w:bCs/>
          <w:i/>
          <w:iCs/>
        </w:rPr>
      </w:pPr>
      <w:r w:rsidRPr="00DA2BC8">
        <w:t xml:space="preserve">В структуре фунгемий не превышают 0,5%. Фунгемии, вызванные </w:t>
      </w:r>
      <w:r w:rsidRPr="00DA2BC8">
        <w:rPr>
          <w:i/>
          <w:iCs/>
        </w:rPr>
        <w:t>S. capitat</w:t>
      </w:r>
      <w:r w:rsidRPr="00DA2BC8">
        <w:rPr>
          <w:i/>
        </w:rPr>
        <w:t>a</w:t>
      </w:r>
      <w:r w:rsidRPr="00DA2BC8">
        <w:t xml:space="preserve"> в сравнении с </w:t>
      </w:r>
      <w:r w:rsidRPr="00DA2BC8">
        <w:rPr>
          <w:i/>
          <w:iCs/>
        </w:rPr>
        <w:t>Candida</w:t>
      </w:r>
      <w:r w:rsidRPr="00DA2BC8">
        <w:t xml:space="preserve"> spp, характеризуются высокой частотой диссеминации в паренхиматозные органы (60-80%) и высокой летальностью (50-60%). К факторам риска относят нейтропению, наличие ЦВК.</w:t>
      </w:r>
      <w:r w:rsidRPr="00DA2BC8">
        <w:rPr>
          <w:b/>
          <w:bCs/>
          <w:i/>
          <w:iCs/>
        </w:rPr>
        <w:t xml:space="preserve"> </w:t>
      </w:r>
      <w:r w:rsidRPr="00DA2BC8">
        <w:rPr>
          <w:bCs/>
        </w:rPr>
        <w:t>Диагноз ставят на основании выделения</w:t>
      </w:r>
      <w:r w:rsidRPr="00DA2BC8">
        <w:rPr>
          <w:b/>
          <w:bCs/>
        </w:rPr>
        <w:t xml:space="preserve"> </w:t>
      </w:r>
      <w:r w:rsidRPr="00DA2BC8">
        <w:rPr>
          <w:i/>
          <w:iCs/>
        </w:rPr>
        <w:t>S. capitat</w:t>
      </w:r>
      <w:r w:rsidRPr="00DA2BC8">
        <w:rPr>
          <w:i/>
        </w:rPr>
        <w:t>a</w:t>
      </w:r>
      <w:r w:rsidRPr="00DA2BC8">
        <w:t xml:space="preserve"> из гемокультуры, хотя бы однократном, или из биоптатов органов и тканей. Идентификацию до вида проводят с помощью современных тест-систем или масс-спектрометрии, а не на основании микроскопии или культуральных свойств. </w:t>
      </w:r>
      <w:r w:rsidRPr="00DA2BC8">
        <w:rPr>
          <w:bCs/>
          <w:iCs/>
        </w:rPr>
        <w:t xml:space="preserve">Во всех случаях </w:t>
      </w:r>
      <w:r w:rsidRPr="00DA2BC8">
        <w:t xml:space="preserve">выделении </w:t>
      </w:r>
      <w:r w:rsidRPr="00DA2BC8">
        <w:rPr>
          <w:i/>
          <w:iCs/>
        </w:rPr>
        <w:t>S. capitat</w:t>
      </w:r>
      <w:r w:rsidRPr="00DA2BC8">
        <w:rPr>
          <w:i/>
        </w:rPr>
        <w:t>a</w:t>
      </w:r>
      <w:r w:rsidRPr="00DA2BC8">
        <w:t xml:space="preserve"> из гемокультуры выполняют КТ (с контрастированием) или МРТ органов брюшной полости ввиду высокой вероятности диссеминации. Симптомы инфекции, вызванной </w:t>
      </w:r>
      <w:r w:rsidRPr="00DA2BC8">
        <w:rPr>
          <w:i/>
          <w:iCs/>
        </w:rPr>
        <w:t>S. capitat</w:t>
      </w:r>
      <w:r w:rsidRPr="00DA2BC8">
        <w:rPr>
          <w:i/>
        </w:rPr>
        <w:t>a</w:t>
      </w:r>
      <w:r w:rsidRPr="00DA2BC8">
        <w:t xml:space="preserve">, аналогичны симптомам при кандидемии – высокая температура, озноб, гипотензия. </w:t>
      </w:r>
      <w:r w:rsidRPr="00DA2BC8">
        <w:rPr>
          <w:bCs/>
        </w:rPr>
        <w:t>Лечение включает</w:t>
      </w:r>
      <w:r w:rsidRPr="00DA2BC8">
        <w:rPr>
          <w:b/>
          <w:bCs/>
        </w:rPr>
        <w:t xml:space="preserve"> </w:t>
      </w:r>
      <w:r w:rsidRPr="00DA2BC8">
        <w:t>удаление ЦВК во всех случаях, назначение вориконазола (1-й день 12 мг/кг/сутки, внутривенно, доза разделяется на два приема, далее – 8 мг/кг/сутки, при стабилизации состояния – перевод на пероральную форму вориконазола по 200 мг х 2 раза в сутки) или амфотерицина В (1 мг/кг/сутки (+/- флуцитозин)). При отсутствиии эффекта от монотерапии можно использовать сочетание вориконазола с амфотерицином В. Амфотерицина В заменяют на липидные формы амфотерицина В (доза 3-5 мг/кг/сутки) в случаях повышения креатинина, непереносимости амофотерицина В, неэффективности.</w:t>
      </w:r>
      <w:r w:rsidRPr="00DA2BC8">
        <w:rPr>
          <w:b/>
          <w:bCs/>
          <w:i/>
          <w:iCs/>
        </w:rPr>
        <w:t xml:space="preserve"> </w:t>
      </w:r>
      <w:r w:rsidRPr="00DA2BC8">
        <w:t xml:space="preserve">Против </w:t>
      </w:r>
      <w:r w:rsidRPr="00DA2BC8">
        <w:rPr>
          <w:i/>
          <w:iCs/>
        </w:rPr>
        <w:t>S. capitata</w:t>
      </w:r>
      <w:r w:rsidRPr="00DA2BC8">
        <w:t xml:space="preserve"> проявляют активность </w:t>
      </w:r>
      <w:r w:rsidRPr="00DA2BC8">
        <w:rPr>
          <w:i/>
          <w:iCs/>
        </w:rPr>
        <w:t>in vitro</w:t>
      </w:r>
      <w:r w:rsidRPr="00DA2BC8">
        <w:t xml:space="preserve"> также итраконазол и позаконазол, не активен -- флуконазол.</w:t>
      </w:r>
      <w:r w:rsidRPr="00DA2BC8">
        <w:rPr>
          <w:b/>
          <w:bCs/>
          <w:i/>
          <w:iCs/>
        </w:rPr>
        <w:t xml:space="preserve"> </w:t>
      </w:r>
      <w:r w:rsidRPr="00DA2BC8">
        <w:t xml:space="preserve">Не рекомендовано применение эхинокандины по причине природной резистентности </w:t>
      </w:r>
      <w:r w:rsidRPr="00DA2BC8">
        <w:rPr>
          <w:i/>
          <w:iCs/>
        </w:rPr>
        <w:t>S. capitata.</w:t>
      </w:r>
    </w:p>
    <w:p w14:paraId="3567FD98" w14:textId="77777777" w:rsidR="005536E9" w:rsidRPr="00C553B6" w:rsidRDefault="005536E9" w:rsidP="005536E9">
      <w:pPr>
        <w:widowControl w:val="0"/>
        <w:autoSpaceDE w:val="0"/>
        <w:autoSpaceDN w:val="0"/>
        <w:adjustRightInd w:val="0"/>
        <w:ind w:right="50"/>
        <w:contextualSpacing/>
        <w:rPr>
          <w:i/>
          <w:iCs/>
          <w:u w:val="single"/>
        </w:rPr>
      </w:pPr>
      <w:r w:rsidRPr="00C553B6">
        <w:rPr>
          <w:i/>
          <w:iCs/>
          <w:u w:val="single"/>
        </w:rPr>
        <w:t>Микозы, вызванные Malassezia spp.</w:t>
      </w:r>
    </w:p>
    <w:p w14:paraId="71787321" w14:textId="77777777" w:rsidR="005536E9" w:rsidRPr="00DA2BC8" w:rsidRDefault="005536E9" w:rsidP="005536E9">
      <w:pPr>
        <w:widowControl w:val="0"/>
        <w:autoSpaceDE w:val="0"/>
        <w:autoSpaceDN w:val="0"/>
        <w:adjustRightInd w:val="0"/>
        <w:ind w:right="50"/>
        <w:contextualSpacing/>
      </w:pPr>
      <w:r w:rsidRPr="00DA2BC8">
        <w:t xml:space="preserve">Ведущие возбудителями инвазивных микозов у человека - </w:t>
      </w:r>
      <w:r w:rsidRPr="00DA2BC8">
        <w:rPr>
          <w:i/>
          <w:iCs/>
        </w:rPr>
        <w:t xml:space="preserve">M. furfur </w:t>
      </w:r>
      <w:r w:rsidRPr="00DA2BC8">
        <w:t xml:space="preserve">и </w:t>
      </w:r>
      <w:r w:rsidRPr="00DA2BC8">
        <w:rPr>
          <w:i/>
          <w:iCs/>
        </w:rPr>
        <w:t>M.</w:t>
      </w:r>
      <w:r w:rsidRPr="00DA2BC8">
        <w:t xml:space="preserve"> </w:t>
      </w:r>
      <w:r w:rsidRPr="00DA2BC8">
        <w:rPr>
          <w:i/>
          <w:iCs/>
        </w:rPr>
        <w:t>pachydermatis</w:t>
      </w:r>
      <w:r w:rsidRPr="00DA2BC8">
        <w:t xml:space="preserve">, являются липофильными грибами. Основным проявлением инфекции служит фунгемия, также могут возникать перитонит, эндокардит, пневмония, остеомиелит, менингит. Инфекции, вызванные </w:t>
      </w:r>
      <w:r w:rsidRPr="00DA2BC8">
        <w:rPr>
          <w:i/>
          <w:iCs/>
        </w:rPr>
        <w:t>Malassezia</w:t>
      </w:r>
      <w:r w:rsidRPr="00DA2BC8">
        <w:t xml:space="preserve"> spp. характеризуются нетяжелым течением и низкой летальностью. Ввиду липофильной природы большинства </w:t>
      </w:r>
      <w:r w:rsidRPr="00DA2BC8">
        <w:rPr>
          <w:i/>
          <w:iCs/>
        </w:rPr>
        <w:t xml:space="preserve">Malassezia </w:t>
      </w:r>
      <w:r w:rsidRPr="00DA2BC8">
        <w:t xml:space="preserve">spp., инфекция развивается у больных, получающих парентеральное питание, содержащее жирные кислоты. К другим факторам риска относят наличие ЦВК, перитонеального диализа, иммуносупрессии, тяжелой сопутствующей патологии. Возможны эпидемические вспышки в стационаре. </w:t>
      </w:r>
      <w:r w:rsidRPr="00DA2BC8">
        <w:rPr>
          <w:bCs/>
        </w:rPr>
        <w:t>Диагностика включает</w:t>
      </w:r>
      <w:r w:rsidRPr="00DA2BC8">
        <w:t xml:space="preserve"> выделение </w:t>
      </w:r>
      <w:r w:rsidRPr="00DA2BC8">
        <w:rPr>
          <w:i/>
          <w:iCs/>
        </w:rPr>
        <w:t>Malassezia</w:t>
      </w:r>
      <w:r w:rsidRPr="00DA2BC8">
        <w:t xml:space="preserve"> spp. из гемокультуры или других стерильных образцов (асцитическая жидкость, ликвор, биоптаты органов). Для детекции </w:t>
      </w:r>
      <w:r w:rsidRPr="00DA2BC8">
        <w:rPr>
          <w:i/>
          <w:iCs/>
        </w:rPr>
        <w:t>Malassezia</w:t>
      </w:r>
      <w:r w:rsidRPr="00DA2BC8">
        <w:t xml:space="preserve"> spp. необходимо в питательную среду добавлять жиры (например, стерильное оливковое масло) ввиду их липофильной природы. </w:t>
      </w:r>
      <w:r w:rsidRPr="00DA2BC8">
        <w:rPr>
          <w:bCs/>
        </w:rPr>
        <w:t>Лечение</w:t>
      </w:r>
      <w:r w:rsidRPr="00DA2BC8">
        <w:rPr>
          <w:b/>
          <w:bCs/>
        </w:rPr>
        <w:t xml:space="preserve"> </w:t>
      </w:r>
      <w:r w:rsidRPr="00DA2BC8">
        <w:rPr>
          <w:bCs/>
        </w:rPr>
        <w:t>включает у</w:t>
      </w:r>
      <w:r w:rsidRPr="00DA2BC8">
        <w:t xml:space="preserve">даление ЦВК, прекращение парентерального питания, </w:t>
      </w:r>
      <w:r w:rsidRPr="00DA2BC8">
        <w:rPr>
          <w:bCs/>
        </w:rPr>
        <w:t xml:space="preserve">назначение </w:t>
      </w:r>
      <w:r w:rsidRPr="00DA2BC8">
        <w:t xml:space="preserve">флуконазола  (400 мг), или амфотерицин В (1 мг/кг), или вориконазола (1-й день 12 мг/кг, далее 8 мг/кг). Не рекомендовано назначать эхинокандины ввиду природной резистентности </w:t>
      </w:r>
      <w:r w:rsidRPr="00DA2BC8">
        <w:rPr>
          <w:i/>
          <w:iCs/>
        </w:rPr>
        <w:t>Malassezia</w:t>
      </w:r>
      <w:r w:rsidRPr="00DA2BC8">
        <w:t xml:space="preserve"> spp.</w:t>
      </w:r>
    </w:p>
    <w:p w14:paraId="34E59AB2" w14:textId="77777777" w:rsidR="005536E9" w:rsidRPr="00C553B6" w:rsidRDefault="005536E9" w:rsidP="005536E9">
      <w:pPr>
        <w:widowControl w:val="0"/>
        <w:autoSpaceDE w:val="0"/>
        <w:autoSpaceDN w:val="0"/>
        <w:adjustRightInd w:val="0"/>
        <w:ind w:right="50"/>
        <w:contextualSpacing/>
        <w:rPr>
          <w:i/>
          <w:iCs/>
          <w:u w:val="single"/>
        </w:rPr>
      </w:pPr>
      <w:r w:rsidRPr="00C553B6">
        <w:rPr>
          <w:i/>
          <w:iCs/>
          <w:u w:val="single"/>
        </w:rPr>
        <w:t>Микозы, вызванные Trichosporon spp.</w:t>
      </w:r>
    </w:p>
    <w:p w14:paraId="676C731B" w14:textId="77777777" w:rsidR="005536E9" w:rsidRPr="00DA2BC8" w:rsidRDefault="005536E9" w:rsidP="005536E9">
      <w:pPr>
        <w:widowControl w:val="0"/>
        <w:autoSpaceDE w:val="0"/>
        <w:autoSpaceDN w:val="0"/>
        <w:adjustRightInd w:val="0"/>
        <w:ind w:right="50"/>
        <w:contextualSpacing/>
      </w:pPr>
      <w:r w:rsidRPr="00DA2BC8">
        <w:t xml:space="preserve">Эти грибы очень широко распространены в окружающей среде, часто колонизируют кожу, особенно перианальную область, иногда слизистые оболочки верхних дыхательных путей и желудочно-кишечного тракта. Основным проявлением инвазивных микозов, вызванных </w:t>
      </w:r>
      <w:r w:rsidRPr="00DA2BC8">
        <w:rPr>
          <w:i/>
          <w:iCs/>
        </w:rPr>
        <w:t>Trichosporon</w:t>
      </w:r>
      <w:r w:rsidRPr="00DA2BC8">
        <w:t xml:space="preserve"> spp. у </w:t>
      </w:r>
      <w:r>
        <w:t>гематологических пациентов</w:t>
      </w:r>
      <w:r w:rsidRPr="00DA2BC8">
        <w:t xml:space="preserve"> является фунгемия (75%) с последующей диссеминацией в различные органы и ткани организма. Наиболее часто инфекция сопровождается появлением септико-пиемических очагов на коже (50%). Возможны и другие проявления, такие как эндокардит, перитонит, менингит, пиелонефрит и т.д. Для инвазивных микозов, вызванных </w:t>
      </w:r>
      <w:r w:rsidRPr="00DA2BC8">
        <w:rPr>
          <w:i/>
          <w:iCs/>
        </w:rPr>
        <w:t>Trichosporon</w:t>
      </w:r>
      <w:r w:rsidRPr="00DA2BC8">
        <w:t xml:space="preserve"> spp. у больных гемобластозами, характерна высокая летальность (55-80%). Основные возбудители - </w:t>
      </w:r>
      <w:r w:rsidRPr="00DA2BC8">
        <w:rPr>
          <w:i/>
          <w:iCs/>
        </w:rPr>
        <w:t>Trichosporon asahii</w:t>
      </w:r>
      <w:r w:rsidRPr="00DA2BC8">
        <w:t xml:space="preserve"> и </w:t>
      </w:r>
      <w:r w:rsidRPr="00DA2BC8">
        <w:rPr>
          <w:i/>
          <w:iCs/>
        </w:rPr>
        <w:t>Trichosporon dermatis</w:t>
      </w:r>
      <w:r w:rsidRPr="00DA2BC8">
        <w:t xml:space="preserve">. Основными факторами риска развития инфекции являются наличие ЦВК, пребывание в ОРИТ, перитонеальный диализ, лечение глюкокортикостероидами, химиотерапия, внутривенные инъекции наркотических веществ. </w:t>
      </w:r>
      <w:r w:rsidRPr="00DA2BC8">
        <w:rPr>
          <w:bCs/>
        </w:rPr>
        <w:t>Диагностика включает</w:t>
      </w:r>
      <w:r w:rsidRPr="00DA2BC8">
        <w:rPr>
          <w:b/>
          <w:bCs/>
        </w:rPr>
        <w:t xml:space="preserve"> </w:t>
      </w:r>
      <w:r w:rsidRPr="00DA2BC8">
        <w:t xml:space="preserve">выделение </w:t>
      </w:r>
      <w:r w:rsidRPr="00DA2BC8">
        <w:rPr>
          <w:i/>
          <w:iCs/>
        </w:rPr>
        <w:t>Trichosporon</w:t>
      </w:r>
      <w:r w:rsidRPr="00DA2BC8">
        <w:t xml:space="preserve"> spp. из гемокультуры </w:t>
      </w:r>
      <w:r>
        <w:t xml:space="preserve">(кровь) </w:t>
      </w:r>
      <w:r w:rsidRPr="00DA2BC8">
        <w:t>или других стерильных образцов (асцитическая жидкость, ликвор, биоптаты органов</w:t>
      </w:r>
      <w:r>
        <w:t>, и др.</w:t>
      </w:r>
      <w:r w:rsidRPr="00DA2BC8">
        <w:t xml:space="preserve">). Выделение </w:t>
      </w:r>
      <w:r w:rsidRPr="00DA2BC8">
        <w:rPr>
          <w:i/>
          <w:iCs/>
        </w:rPr>
        <w:t>Trichosporon</w:t>
      </w:r>
      <w:r w:rsidRPr="00DA2BC8">
        <w:t xml:space="preserve"> spp. из мочи при наличии гематурии может свидетельствовать о наличии пиелонефрита. Дрожжеподобные грибы </w:t>
      </w:r>
      <w:r w:rsidRPr="00DA2BC8">
        <w:rPr>
          <w:i/>
          <w:iCs/>
        </w:rPr>
        <w:t>Trichosporon</w:t>
      </w:r>
      <w:r w:rsidRPr="00DA2BC8">
        <w:t xml:space="preserve"> spp. продуцируют антигены </w:t>
      </w:r>
      <w:r w:rsidRPr="00DA2BC8">
        <w:rPr>
          <w:i/>
          <w:iCs/>
        </w:rPr>
        <w:t>Cryptococcus</w:t>
      </w:r>
      <w:r w:rsidRPr="00DA2BC8">
        <w:t xml:space="preserve"> spp. (глюкуроноксоломаннан) и </w:t>
      </w:r>
      <w:r w:rsidRPr="00DA2BC8">
        <w:rPr>
          <w:i/>
          <w:iCs/>
        </w:rPr>
        <w:t xml:space="preserve">Aspergillus </w:t>
      </w:r>
      <w:r w:rsidRPr="00DA2BC8">
        <w:t xml:space="preserve">(галактоманнан), поэтому может быть перекрестная реакция для этих антигенов при инфекции, вызванной </w:t>
      </w:r>
      <w:r w:rsidRPr="00DA2BC8">
        <w:rPr>
          <w:i/>
          <w:iCs/>
        </w:rPr>
        <w:t xml:space="preserve">Trichosporon </w:t>
      </w:r>
      <w:r w:rsidRPr="00DA2BC8">
        <w:t xml:space="preserve">spp. На основании обнаружения одновременно положительных антигенов глюкуроноксоломаннана и галактоманнана можно заподозрить инфекцию, вызванную </w:t>
      </w:r>
      <w:r w:rsidRPr="00DA2BC8">
        <w:rPr>
          <w:i/>
          <w:iCs/>
        </w:rPr>
        <w:t>Trichosporon</w:t>
      </w:r>
      <w:r w:rsidRPr="00DA2BC8">
        <w:t xml:space="preserve"> spp., и провести дополнительные исследования гемокультуры. </w:t>
      </w:r>
    </w:p>
    <w:p w14:paraId="4688C7D9" w14:textId="77777777" w:rsidR="005536E9" w:rsidRPr="00DA2BC8" w:rsidRDefault="005536E9" w:rsidP="005536E9">
      <w:pPr>
        <w:widowControl w:val="0"/>
        <w:autoSpaceDE w:val="0"/>
        <w:autoSpaceDN w:val="0"/>
        <w:adjustRightInd w:val="0"/>
        <w:ind w:right="50"/>
        <w:contextualSpacing/>
        <w:rPr>
          <w:b/>
          <w:bCs/>
        </w:rPr>
      </w:pPr>
      <w:r w:rsidRPr="00DA2BC8">
        <w:rPr>
          <w:bCs/>
        </w:rPr>
        <w:t xml:space="preserve">Лечение включает </w:t>
      </w:r>
      <w:r w:rsidRPr="00DA2BC8">
        <w:t xml:space="preserve">удаление ЦВК, </w:t>
      </w:r>
      <w:r w:rsidRPr="00DA2BC8">
        <w:rPr>
          <w:bCs/>
        </w:rPr>
        <w:t xml:space="preserve">назначение </w:t>
      </w:r>
      <w:r w:rsidRPr="00DA2BC8">
        <w:t xml:space="preserve">вориконазола в стандартных дозах, альтернативный препарат – флуконазол. Активность флуконазола в отношении </w:t>
      </w:r>
      <w:r w:rsidRPr="00DA2BC8">
        <w:rPr>
          <w:i/>
          <w:iCs/>
        </w:rPr>
        <w:t>Trichosporon</w:t>
      </w:r>
      <w:r w:rsidRPr="00DA2BC8">
        <w:t xml:space="preserve"> spp. вариабельная. Назначение амфотерицина В не рекомендовано ввиду низкой активности в лечении этих инфекций (16-24%).</w:t>
      </w:r>
      <w:r w:rsidRPr="00DA2BC8">
        <w:rPr>
          <w:b/>
          <w:bCs/>
        </w:rPr>
        <w:t xml:space="preserve"> </w:t>
      </w:r>
      <w:r w:rsidRPr="00DA2BC8">
        <w:t xml:space="preserve">Изоляты </w:t>
      </w:r>
      <w:r w:rsidRPr="00DA2BC8">
        <w:rPr>
          <w:i/>
          <w:iCs/>
        </w:rPr>
        <w:t xml:space="preserve">Trichosporon </w:t>
      </w:r>
      <w:r w:rsidRPr="00DA2BC8">
        <w:t>spp. проявляют природную устойчивость к эхинокандинам.</w:t>
      </w:r>
    </w:p>
    <w:p w14:paraId="08679F09" w14:textId="77777777" w:rsidR="005536E9" w:rsidRPr="00C553B6" w:rsidRDefault="005536E9" w:rsidP="005536E9">
      <w:pPr>
        <w:widowControl w:val="0"/>
        <w:autoSpaceDE w:val="0"/>
        <w:autoSpaceDN w:val="0"/>
        <w:adjustRightInd w:val="0"/>
        <w:ind w:right="50"/>
        <w:contextualSpacing/>
        <w:rPr>
          <w:i/>
          <w:iCs/>
          <w:u w:val="single"/>
        </w:rPr>
      </w:pPr>
      <w:r w:rsidRPr="00C553B6">
        <w:rPr>
          <w:i/>
          <w:iCs/>
          <w:u w:val="single"/>
        </w:rPr>
        <w:t>Микозы, вызванные Rhodotorula spp.</w:t>
      </w:r>
    </w:p>
    <w:p w14:paraId="0A4CCF86" w14:textId="77777777" w:rsidR="005536E9" w:rsidRPr="00DA2BC8" w:rsidRDefault="005536E9" w:rsidP="005536E9">
      <w:pPr>
        <w:widowControl w:val="0"/>
        <w:autoSpaceDE w:val="0"/>
        <w:autoSpaceDN w:val="0"/>
        <w:adjustRightInd w:val="0"/>
        <w:ind w:right="50"/>
        <w:contextualSpacing/>
      </w:pPr>
      <w:r>
        <w:t>Эта разновидность грибов ч</w:t>
      </w:r>
      <w:r w:rsidRPr="00DA2BC8">
        <w:t>асто образу</w:t>
      </w:r>
      <w:r>
        <w:t>е</w:t>
      </w:r>
      <w:r w:rsidRPr="00DA2BC8">
        <w:t>т биопленки и способн</w:t>
      </w:r>
      <w:r>
        <w:t>а</w:t>
      </w:r>
      <w:r w:rsidRPr="00DA2BC8">
        <w:t xml:space="preserve"> колонизировать продукты питания, предметы личной гигиены (зубные щетки, душевые принадлежности), различное медицинское оборудование. Основным проявлением инфекции является инфекция кровотока (79%) и в большинстве случаев она ассоциирована с инфицированием ЦВК. Также описаны случаи перитонита, эндокардита, менингита и др. Летальность при инвазивных микозах, вызванных </w:t>
      </w:r>
      <w:r w:rsidRPr="00DA2BC8">
        <w:rPr>
          <w:i/>
          <w:iCs/>
        </w:rPr>
        <w:t>Rhodotorula</w:t>
      </w:r>
      <w:r w:rsidRPr="00DA2BC8">
        <w:t xml:space="preserve"> spp., составляет 12%-14%. Основной возбудитель – </w:t>
      </w:r>
      <w:r w:rsidRPr="00DA2BC8">
        <w:rPr>
          <w:i/>
          <w:iCs/>
        </w:rPr>
        <w:t>R. mucilaginosa (R. rubra)</w:t>
      </w:r>
      <w:r w:rsidRPr="00DA2BC8">
        <w:t xml:space="preserve">, реже </w:t>
      </w:r>
      <w:r w:rsidRPr="00DA2BC8">
        <w:rPr>
          <w:i/>
          <w:iCs/>
        </w:rPr>
        <w:t>R. glutinis</w:t>
      </w:r>
      <w:r w:rsidRPr="00DA2BC8">
        <w:t xml:space="preserve"> и </w:t>
      </w:r>
      <w:r w:rsidRPr="00DA2BC8">
        <w:rPr>
          <w:i/>
          <w:iCs/>
        </w:rPr>
        <w:t>R. minuta.</w:t>
      </w:r>
      <w:r w:rsidRPr="00DA2BC8">
        <w:t xml:space="preserve"> </w:t>
      </w:r>
      <w:r w:rsidRPr="00DA2BC8">
        <w:rPr>
          <w:bCs/>
        </w:rPr>
        <w:t>Факторами риска являются н</w:t>
      </w:r>
      <w:r w:rsidRPr="00DA2BC8">
        <w:t xml:space="preserve">аличие ЦВК, иммуносупрессия, обширные ожоги, перитонеальный диализ, цирроз печени, абдоминальные операции, введение наркотических препаратов. </w:t>
      </w:r>
      <w:r w:rsidRPr="00DA2BC8">
        <w:rPr>
          <w:bCs/>
        </w:rPr>
        <w:t xml:space="preserve">Диагностика основана на </w:t>
      </w:r>
      <w:r w:rsidRPr="00DA2BC8">
        <w:t xml:space="preserve">выделении </w:t>
      </w:r>
      <w:r w:rsidRPr="00DA2BC8">
        <w:rPr>
          <w:i/>
          <w:iCs/>
        </w:rPr>
        <w:t>Rhodotorula</w:t>
      </w:r>
      <w:r w:rsidRPr="00DA2BC8">
        <w:t xml:space="preserve"> spp. из гемокультуры или других стерильных образцов (асцитическая жидкость, ликвор, биоптаты органов).</w:t>
      </w:r>
    </w:p>
    <w:p w14:paraId="3FC20472" w14:textId="77777777" w:rsidR="005536E9" w:rsidRPr="00DA2BC8" w:rsidRDefault="005536E9" w:rsidP="005536E9">
      <w:pPr>
        <w:widowControl w:val="0"/>
        <w:autoSpaceDE w:val="0"/>
        <w:autoSpaceDN w:val="0"/>
        <w:adjustRightInd w:val="0"/>
        <w:ind w:right="50"/>
        <w:contextualSpacing/>
      </w:pPr>
      <w:r w:rsidRPr="00DA2BC8">
        <w:rPr>
          <w:bCs/>
        </w:rPr>
        <w:t>Лечение включает</w:t>
      </w:r>
      <w:r w:rsidRPr="00DA2BC8">
        <w:rPr>
          <w:b/>
          <w:bCs/>
        </w:rPr>
        <w:t xml:space="preserve"> </w:t>
      </w:r>
      <w:r w:rsidRPr="00DA2BC8">
        <w:t xml:space="preserve">удаление ЦВК, назначение </w:t>
      </w:r>
      <w:r w:rsidRPr="00DA2BC8">
        <w:rPr>
          <w:bCs/>
        </w:rPr>
        <w:t>а</w:t>
      </w:r>
      <w:r w:rsidRPr="00DA2BC8">
        <w:t>мфотерицина В (1 мг/кг/сутки) в монотерапии или в сочетании с флуцитозином,</w:t>
      </w:r>
      <w:r w:rsidRPr="00DA2BC8">
        <w:rPr>
          <w:bCs/>
        </w:rPr>
        <w:t xml:space="preserve"> альтернативный препарат – липидная форма</w:t>
      </w:r>
      <w:r w:rsidRPr="00DA2BC8">
        <w:rPr>
          <w:b/>
          <w:bCs/>
        </w:rPr>
        <w:t xml:space="preserve"> </w:t>
      </w:r>
      <w:r w:rsidRPr="00DA2BC8">
        <w:t>амфотерицина В (3 мг/кг/сутки).</w:t>
      </w:r>
    </w:p>
    <w:p w14:paraId="11316F2B" w14:textId="77777777" w:rsidR="005536E9" w:rsidRPr="00C553B6" w:rsidRDefault="005536E9" w:rsidP="005536E9">
      <w:pPr>
        <w:widowControl w:val="0"/>
        <w:autoSpaceDE w:val="0"/>
        <w:autoSpaceDN w:val="0"/>
        <w:adjustRightInd w:val="0"/>
        <w:ind w:right="50"/>
        <w:contextualSpacing/>
        <w:rPr>
          <w:i/>
          <w:iCs/>
          <w:u w:val="single"/>
        </w:rPr>
      </w:pPr>
      <w:r w:rsidRPr="00C553B6">
        <w:rPr>
          <w:i/>
          <w:iCs/>
          <w:u w:val="single"/>
        </w:rPr>
        <w:t>Микозы, вызванные Saccharomyces spp.</w:t>
      </w:r>
    </w:p>
    <w:p w14:paraId="308291B9" w14:textId="77777777" w:rsidR="005536E9" w:rsidRPr="00DA2BC8" w:rsidRDefault="005536E9" w:rsidP="005536E9">
      <w:pPr>
        <w:widowControl w:val="0"/>
        <w:autoSpaceDE w:val="0"/>
        <w:autoSpaceDN w:val="0"/>
        <w:adjustRightInd w:val="0"/>
        <w:ind w:right="50"/>
        <w:contextualSpacing/>
      </w:pPr>
      <w:r w:rsidRPr="00DA2BC8">
        <w:t xml:space="preserve">Основные представители - </w:t>
      </w:r>
      <w:r w:rsidRPr="00DA2BC8">
        <w:rPr>
          <w:i/>
          <w:iCs/>
        </w:rPr>
        <w:t>Saccharomyces cerevisiae</w:t>
      </w:r>
      <w:r w:rsidRPr="00DA2BC8">
        <w:t xml:space="preserve"> (пекарские дрожжи) и </w:t>
      </w:r>
      <w:r w:rsidRPr="00DA2BC8">
        <w:rPr>
          <w:i/>
          <w:iCs/>
        </w:rPr>
        <w:t>Saccharomyces boulardii</w:t>
      </w:r>
      <w:r w:rsidRPr="00DA2BC8">
        <w:t xml:space="preserve"> (используют в качестве пробиотика при лечении диареи). Оба этих вида филогенетически родственны </w:t>
      </w:r>
      <w:r w:rsidRPr="00DA2BC8">
        <w:rPr>
          <w:i/>
          <w:iCs/>
        </w:rPr>
        <w:t>C. glabrata</w:t>
      </w:r>
      <w:r w:rsidRPr="00DA2BC8">
        <w:t xml:space="preserve">. В этой связи, клинические проявления, диагностика и лечение инфекции схожи с таковыми при кандидемии. Ведущими факторами риска инфекции являются прием пробиотиков, содержащих возбудитель, или пребывание в одной палате с </w:t>
      </w:r>
      <w:r>
        <w:t>пациентом</w:t>
      </w:r>
      <w:r w:rsidRPr="00DA2BC8">
        <w:t xml:space="preserve">, получающим пробиотики. Другими факторами являются нейтропения, кахексия, наличие ЦВК. </w:t>
      </w:r>
      <w:r w:rsidRPr="00DA2BC8">
        <w:rPr>
          <w:bCs/>
        </w:rPr>
        <w:t xml:space="preserve">Диагностика основана на </w:t>
      </w:r>
      <w:r w:rsidRPr="00DA2BC8">
        <w:t xml:space="preserve">выделении </w:t>
      </w:r>
      <w:r w:rsidRPr="00DA2BC8">
        <w:rPr>
          <w:i/>
          <w:iCs/>
        </w:rPr>
        <w:t>Saccharomyces</w:t>
      </w:r>
      <w:r w:rsidRPr="00DA2BC8">
        <w:t xml:space="preserve"> spp., из гемокультуры или других стерильных образцов (асцитическая жидкость, ликвор, биоптаты органов). </w:t>
      </w:r>
      <w:r w:rsidRPr="00DA2BC8">
        <w:rPr>
          <w:bCs/>
        </w:rPr>
        <w:t>Лечение включает отмену</w:t>
      </w:r>
      <w:r w:rsidRPr="00DA2BC8">
        <w:rPr>
          <w:b/>
          <w:bCs/>
        </w:rPr>
        <w:t xml:space="preserve"> </w:t>
      </w:r>
      <w:r w:rsidRPr="00DA2BC8">
        <w:t xml:space="preserve">пробиотика, содержащего </w:t>
      </w:r>
      <w:r w:rsidRPr="00DA2BC8">
        <w:rPr>
          <w:i/>
          <w:iCs/>
        </w:rPr>
        <w:t>S. boulardii</w:t>
      </w:r>
      <w:r w:rsidRPr="00DA2BC8">
        <w:t xml:space="preserve"> (если назначали), назначение препарата выбора - амфотерицина В (1 мг/кг/сутки) или </w:t>
      </w:r>
      <w:r w:rsidRPr="00DA2BC8">
        <w:rPr>
          <w:bCs/>
        </w:rPr>
        <w:t>альтернативного препарата</w:t>
      </w:r>
      <w:r w:rsidRPr="00DA2BC8">
        <w:rPr>
          <w:b/>
          <w:bCs/>
        </w:rPr>
        <w:t xml:space="preserve"> </w:t>
      </w:r>
      <w:r w:rsidRPr="00DA2BC8">
        <w:t>-</w:t>
      </w:r>
      <w:r w:rsidRPr="00DA2BC8">
        <w:rPr>
          <w:bCs/>
        </w:rPr>
        <w:t xml:space="preserve"> липидной формы </w:t>
      </w:r>
      <w:r w:rsidRPr="00DA2BC8">
        <w:t xml:space="preserve">амфотерицина В (3 мг/кг/сутки) или эхинокандина (каспофунгин или микафунгин, или анидулафунгин, в стандартных дозах). </w:t>
      </w:r>
    </w:p>
    <w:p w14:paraId="1C1D3C87" w14:textId="77777777" w:rsidR="005536E9" w:rsidRPr="00C553B6" w:rsidRDefault="005536E9" w:rsidP="005536E9">
      <w:pPr>
        <w:widowControl w:val="0"/>
        <w:autoSpaceDE w:val="0"/>
        <w:autoSpaceDN w:val="0"/>
        <w:adjustRightInd w:val="0"/>
        <w:ind w:right="50"/>
        <w:contextualSpacing/>
        <w:rPr>
          <w:i/>
          <w:iCs/>
          <w:u w:val="single"/>
          <w:lang w:val="en-US"/>
        </w:rPr>
      </w:pPr>
      <w:r w:rsidRPr="00C553B6">
        <w:rPr>
          <w:i/>
          <w:iCs/>
          <w:u w:val="single"/>
        </w:rPr>
        <w:t>Микозы</w:t>
      </w:r>
      <w:r w:rsidRPr="00C553B6">
        <w:rPr>
          <w:i/>
          <w:iCs/>
          <w:u w:val="single"/>
          <w:lang w:val="en-US"/>
        </w:rPr>
        <w:t xml:space="preserve">, </w:t>
      </w:r>
      <w:r w:rsidRPr="00C553B6">
        <w:rPr>
          <w:i/>
          <w:iCs/>
          <w:u w:val="single"/>
        </w:rPr>
        <w:t>вызванные</w:t>
      </w:r>
      <w:r w:rsidRPr="00C553B6">
        <w:rPr>
          <w:i/>
          <w:iCs/>
          <w:u w:val="single"/>
          <w:lang w:val="en-US"/>
        </w:rPr>
        <w:t xml:space="preserve"> Geotrichum candidum (Galactomyces candidus)</w:t>
      </w:r>
    </w:p>
    <w:p w14:paraId="28A7C41C" w14:textId="77777777" w:rsidR="005536E9" w:rsidRPr="00453773" w:rsidRDefault="005536E9" w:rsidP="005536E9">
      <w:pPr>
        <w:widowControl w:val="0"/>
        <w:autoSpaceDE w:val="0"/>
        <w:autoSpaceDN w:val="0"/>
        <w:adjustRightInd w:val="0"/>
        <w:ind w:right="50"/>
        <w:contextualSpacing/>
        <w:rPr>
          <w:bCs/>
        </w:rPr>
      </w:pPr>
      <w:r w:rsidRPr="00DA2BC8">
        <w:t xml:space="preserve">Генетически родственны </w:t>
      </w:r>
      <w:r w:rsidRPr="00DA2BC8">
        <w:rPr>
          <w:i/>
          <w:iCs/>
        </w:rPr>
        <w:t>S. Capitata</w:t>
      </w:r>
      <w:r>
        <w:rPr>
          <w:i/>
          <w:iCs/>
        </w:rPr>
        <w:t xml:space="preserve">; </w:t>
      </w:r>
      <w:r w:rsidRPr="00453773">
        <w:rPr>
          <w:iCs/>
        </w:rPr>
        <w:t>о</w:t>
      </w:r>
      <w:r w:rsidRPr="00DA2BC8">
        <w:t xml:space="preserve">писаны единичные случаи инвазивной инфекции у </w:t>
      </w:r>
      <w:r>
        <w:t>гематологических пациентов, с</w:t>
      </w:r>
      <w:r w:rsidRPr="00DA2BC8">
        <w:t xml:space="preserve">пособны вызывать эпидемические вспышки в стационарах. </w:t>
      </w:r>
      <w:r w:rsidRPr="00DA2BC8">
        <w:rPr>
          <w:bCs/>
        </w:rPr>
        <w:t xml:space="preserve">В основе диагностики </w:t>
      </w:r>
      <w:r w:rsidRPr="00DA2BC8">
        <w:t xml:space="preserve">выделение грибов из гемокультуры </w:t>
      </w:r>
      <w:r>
        <w:t xml:space="preserve">(кровь) </w:t>
      </w:r>
      <w:r w:rsidRPr="00DA2BC8">
        <w:t>или других стерильных образцов (асцитическая жидкость, ликвор, биоптаты органов</w:t>
      </w:r>
      <w:r>
        <w:t xml:space="preserve"> и др.</w:t>
      </w:r>
      <w:r w:rsidRPr="00DA2BC8">
        <w:t xml:space="preserve">). </w:t>
      </w:r>
      <w:r w:rsidRPr="00DA2BC8">
        <w:rPr>
          <w:bCs/>
        </w:rPr>
        <w:t>Препаратом выбора является а</w:t>
      </w:r>
      <w:r w:rsidRPr="00DA2BC8">
        <w:t xml:space="preserve">мфотерицин В (1 мг/кг/сутки), </w:t>
      </w:r>
      <w:r w:rsidRPr="00DA2BC8">
        <w:rPr>
          <w:bCs/>
        </w:rPr>
        <w:t>альтернатив</w:t>
      </w:r>
      <w:r>
        <w:rPr>
          <w:bCs/>
        </w:rPr>
        <w:t>а</w:t>
      </w:r>
      <w:r w:rsidRPr="00DA2BC8">
        <w:rPr>
          <w:bCs/>
        </w:rPr>
        <w:t xml:space="preserve"> </w:t>
      </w:r>
      <w:r>
        <w:rPr>
          <w:bCs/>
        </w:rPr>
        <w:t>–</w:t>
      </w:r>
      <w:r w:rsidRPr="00DA2BC8">
        <w:rPr>
          <w:bCs/>
        </w:rPr>
        <w:t xml:space="preserve"> липидные формы </w:t>
      </w:r>
      <w:r w:rsidRPr="00DA2BC8">
        <w:t>амфотерицина В (3 мг/кг/сутки). Применение флуконазола, вориконазола и эхинокандинов не рекомендовано.</w:t>
      </w:r>
    </w:p>
    <w:p w14:paraId="471B416F" w14:textId="77777777" w:rsidR="005536E9" w:rsidRDefault="005536E9" w:rsidP="005536E9">
      <w:pPr>
        <w:widowControl w:val="0"/>
        <w:autoSpaceDE w:val="0"/>
        <w:autoSpaceDN w:val="0"/>
        <w:adjustRightInd w:val="0"/>
        <w:ind w:right="50"/>
        <w:contextualSpacing/>
        <w:rPr>
          <w:b/>
          <w:bCs/>
        </w:rPr>
      </w:pPr>
    </w:p>
    <w:p w14:paraId="7BAA224D" w14:textId="299E91AC" w:rsidR="005536E9" w:rsidRPr="00084B8B" w:rsidRDefault="005536E9" w:rsidP="005536E9">
      <w:pPr>
        <w:widowControl w:val="0"/>
        <w:autoSpaceDE w:val="0"/>
        <w:autoSpaceDN w:val="0"/>
        <w:adjustRightInd w:val="0"/>
        <w:ind w:right="49"/>
        <w:contextualSpacing/>
        <w:rPr>
          <w:bCs/>
          <w:u w:val="single"/>
        </w:rPr>
      </w:pPr>
      <w:r w:rsidRPr="009B5EC6">
        <w:rPr>
          <w:bCs/>
          <w:u w:val="single"/>
        </w:rPr>
        <w:t>Инвазивный аспергиллез</w:t>
      </w:r>
      <w:r>
        <w:rPr>
          <w:bCs/>
          <w:u w:val="single"/>
          <w:lang w:val="en-US"/>
        </w:rPr>
        <w:t xml:space="preserve"> </w:t>
      </w:r>
      <w:r>
        <w:rPr>
          <w:b/>
        </w:rPr>
        <w:fldChar w:fldCharType="begin" w:fldLock="1"/>
      </w:r>
      <w:r w:rsidR="0044365D">
        <w:rPr>
          <w:b/>
        </w:rPr>
        <w:instrText>ADDIN CSL_CITATION {"citationItems":[{"id":"ITEM-1","itemData":{"author":[{"dropping-particle":"","family":"Клясова","given":"Г.А.","non-dropping-particle":"","parse-names":false,"suffix":""},{"dropping-particle":"","family":"Охмат","given":"В.А.","non-dropping-particle":"","parse-names":false,"suffix":""}],"container-title":"Алгоритмы диагностики и протоколы лечения заболеваний системы крови. Под редакцией Савченко В.Г.","id":"ITEM-1","issued":{"date-parts":[["2018"]]},"page":"1067-1114","publisher":"Москва: Практика","title":"Антимикробная терапия","type":"chapter"},"uris":["http://www.mendeley.com/documents/?uuid=bd993c26-9214-4147-919c-9e856393def0"]},{"id":"ITEM-2","itemData":{"DOI":"10.1038/bmt.2010.175","ISSN":"14765365","abstract":"In 2005, several groups, including the European Group for Blood and Marrow Transplantation, the European Organization for Treatment and Research of Cancer, the European Leukemia Net and the Immunocompromised Host Society created the European Conference on Infections in Leukemia (ECIL). The main goal of ECIL is to elaborate guidelines, or recommendations, for the management of infections in leukemia and stem cell transplant patients. The first sets of ECIL slides about the management of invasive fungal disease were made available on the web in 2006 and the papers were published in 2007. The third meeting of the group (ECIL 3) was held in September 2009 and the group updated its previous recommendations. The goal of this paper is to summarize the new proposals from ECIL 3, based on the results of studies published after the ECIL 2 meeting: (1) the prophylactic recommendations for hematopoietic stem cell transplant recipients were formulated differently, by splitting the neutropenic and the GVHD phases and taking into account recent data on voriconazole; (2) micafungin was introduced as an alternative drug for empirical antifungal therapy; (3) although several studies were published on preemptive antifungal approaches in neutropenic patients, the group decided not to propose any recommendation, as the only randomized study comparing an empirical versus a preemptive approach showed a significant excess of fungal disease in the preemptive group. © 2011 Macmillan Publishers Limited All rights reserved.","author":[{"dropping-particle":"","family":"Maertens","given":"J.","non-dropping-particle":"","parse-names":false,"suffix":""},{"dropping-particle":"","family":"Marchetti","given":"O.","non-dropping-particle":"","parse-names":false,"suffix":""},{"dropping-particle":"","family":"Herbrecht","given":"R.","non-dropping-particle":"","parse-names":false,"suffix":""},{"dropping-particle":"","family":"Cornely","given":"O. A.","non-dropping-particle":"","parse-names":false,"suffix":""},{"dropping-particle":"","family":"Flückiger","given":"U.","non-dropping-particle":"","parse-names":false,"suffix":""},{"dropping-particle":"","family":"Frre","given":"P.","non-dropping-particle":"","parse-names":false,"suffix":""},{"dropping-particle":"","family":"Gachot","given":"B.","non-dropping-particle":"","parse-names":false,"suffix":""},{"dropping-particle":"","family":"Heinz","given":"W. J.","non-dropping-particle":"","parse-names":false,"suffix":""},{"dropping-particle":"","family":"Lass-Flörl","given":"C.","non-dropping-particle":"","parse-names":false,"suffix":""},{"dropping-particle":"","family":"Ribaud","given":"P.","non-dropping-particle":"","parse-names":false,"suffix":""},{"dropping-particle":"","family":"Thiebaut","given":"A.","non-dropping-particle":"","parse-names":false,"suffix":""},{"dropping-particle":"","family":"Cordonnier","given":"C.","non-dropping-particle":"","parse-names":false,"suffix":""}],"container-title":"Bone Marrow Transplantation","id":"ITEM-2","issue":"5","issued":{"date-parts":[["2011"]]},"page":"709-718","publisher":"Nature Publishing Group","title":"European guidelines for antifungal management in leukemia and hematopoietic stem cell transplant recipients: Summary of the ECIL 32009 update","type":"article-journal","volume":"46"},"uris":["http://www.mendeley.com/documents/?uuid=ff5278d2-fe3c-40ff-a117-043d3936371f"]},{"id":"ITEM-3","itemData":{"DOI":"10.1111/1469-0691.12360","ISSN":"14690691","PMID":"24102785","abstract":"The mortality associated with invasive fungal infections remains high with that involving rare yeast pathogens other than Candida being no exception. This is in part due to the severe underlying conditions typically predisposing patients to these healthcare-related infections (most often severe neutropenia in patients with haematological malignancies), and in part due to the often challenging intrinsic susceptibility pattern of the pathogens that potentially leads to delayed appropriate antifungal treatment. A panel of experts of the European Society of Clinical Microbiology and Infectious Diseases (ESCMID) Fungal Infection Study Group (EFISG) and the European Confederation of Medical Mycology (ECMM) undertook a data review and compiled guidelines for the diagnostic tests and procedures for detection and management of rare invasive yeast infections. The rare yeast pathogens were defined and limited to the following genera/species: Cryptococcus adeliensis, Cryptococcus albidus, Cryptococcus curvatus, Cryptococcus flavescens, Cryptococcus laurentii and Cryptococcus uniguttulatus (often published under the name Filobasidium uniguttulatum), Malassezia furfur, Malassezia globosa, Malassezia pachydermatis and Malassezia restricta, Pseudozyma spp., Rhodotorula glutinis, Rhodotorula minuta and Rhodotorula mucilaginosa, Sporobolomyces spp., Trichosporon asahii, Trichosporon asteroides, Trichosporon dermatis, Trichosporon inkin, Trichosporon jirovecii, Trichosporon loubieri, Trichosporon mucoides and Trichosporon mycotoxinivorans and ascomycetous ones: Geotrichum candidum, Kodamaea ohmeri, Saccharomyces cerevisiae (incl. S. boulardii) and Saprochaete capitatae (Magnusiomyces (Blastoschizomyces) capitatus formerly named Trichosporon capitatum or Geotrichum (Dipodascus) capitatum) and Saprochaete clavata. Recommendations about the microbiological investigation and detection of invasive infection were made and current knowledge on the most appropriate antifungal and supportive treatment was reviewed. In addition, remarks about antifungal susceptibility testing were made. © 2013 European Society of Clinical Microbiology and Infectious Diseases.","author":[{"dropping-particle":"","family":"Arendrup","given":"M. C.","non-dropping-particle":"","parse-names":false,"suffix":""},{"dropping-particle":"","family":"Boekhout","given":"T.","non-dropping-particle":"","parse-names":false,"suffix":""},{"dropping-particle":"","family":"Akova","given":"M.","non-dropping-particle":"","parse-names":false,"suffix":""},{"dropping-particle":"","family":"Meis","given":"J. F.","non-dropping-particle":"","parse-names":false,"suffix":""},{"dropping-particle":"","family":"Cornely","given":"O. A.","non-dropping-particle":"","parse-names":false,"suffix":""},{"dropping-particle":"","family":"Lortholary","given":"O.","non-dropping-particle":"","parse-names":false,"suffix":""},{"dropping-particle":"","family":"Arikan-Akdagli","given":"Sevtap","non-dropping-particle":"","parse-names":false,"suffix":""},{"dropping-particle":"","family":"Cuenca-Estrella","given":"Manuel","non-dropping-particle":"","parse-names":false,"suffix":""},{"dropping-particle":"","family":"Dannaoui","given":"Eric","non-dropping-particle":"","parse-names":false,"suffix":""},{"dropping-particle":"","family":"Diepeningen","given":"Anne D.","non-dropping-particle":"van","parse-names":false,"suffix":""},{"dropping-particle":"","family":"Groll","given":"Andreas H.","non-dropping-particle":"","parse-names":false,"suffix":""},{"dropping-particle":"","family":"Guarro","given":"Josep","non-dropping-particle":"","parse-names":false,"suffix":""},{"dropping-particle":"","family":"Guinea","given":"Jesús","non-dropping-particle":"","parse-names":false,"suffix":""},{"dropping-particle":"","family":"Hope","given":"William","non-dropping-particle":"","parse-names":false,"suffix":""},{"dropping-particle":"","family":"Lackner","given":"Michaela","non-dropping-particle":"","parse-names":false,"suffix":""},{"dropping-particle":"","family":"Lass-Flörl","given":"Cornelia","non-dropping-particle":"","parse-names":false,"suffix":""},{"dropping-particle":"","family":"Lagrou","given":"Katrien","non-dropping-particle":"","parse-names":false,"suffix":""},{"dropping-particle":"","family":"Lanternier","given":"Fanny","non-dropping-particle":"","parse-names":false,"suffix":""},{"dropping-particle":"","family":"Meletiadis","given":"Joseph","non-dropping-particle":"","parse-names":false,"suffix":""},{"dropping-particle":"","family":"Munoz","given":"Patricia","non-dropping-particle":"","parse-names":false,"suffix":""},{"dropping-particle":"","family":"Pagano","given":"Livio","non-dropping-particle":"","parse-names":false,"suffix":""},{"dropping-particle":"","family":"Richardson","given":"Malcolm D.","non-dropping-particle":"","parse-names":false,"suffix":""},{"dropping-particle":"","family":"Roilides","given":"Emmanuel","non-dropping-particle":"","parse-names":false,"suffix":""},{"dropping-particle":"","family":"Tortorano","given":"Anna Maria","non-dropping-particle":"","parse-names":false,"suffix":""},{"dropping-particle":"","family":"Ullmann","given":"Andrew J.","non-dropping-particle":"","parse-names":false,"suffix":""}],"container-title":"Clinical Microbiology and Infection","id":"ITEM-3","issue":"S3","issued":{"date-parts":[["2014"]]},"page":"76-98","publisher":"Blackwell Publishing Ltd","title":"ESCMID and ECMM joint clinical guidelines for the diagnosis and management of rare invasive yeast infections","type":"article-journal","volume":"20"},"uris":["http://www.mendeley.com/documents/?uuid=5a6b3e24-e337-3cd9-bb20-08cd60455554"]},{"id":"ITEM-4","itemData":{"DOI":"10.3324/haematol.2016.152900","ISSN":"15928721","PMID":"28011902","abstract":"The European Conference on Infections in Leukemia (ECIL) provides recommendations for diagnostic strategies and prophylactic, pre-emptive or targeted therapy strategies for various types of infection in patients with hematologic malignancies or hematopoietic stem cell transplantation recipients. Meetings are held every two years since 2005 and evidence-based recommendations are elaborated after evaluation of the literature and discussion among specialists of nearly all European countries. In this manuscript, the ECIL group presents the 2015-update of the recommendations for the targeted treatment of invasive candidiasis, aspergillosis and mucormycosis. Current data now allow a very strong recommendation in favor of echinocandins for first-line therapy of candidemia irrespective of the underlying predisposing factors. Anidulafungin has been given the same grading as the other echinocandins for hemato-oncological patients. The beneficial role of catheter removal in candidemia is strengthened. Aspergillus guidelines now recommend the use of either voriconazole or isavuconazole for first-line treatment of invasive aspergillosis, while first-line combination antifungal therapy is not routinely recommended. As only few new data were published since the last ECIL guidelines, no major changes were made to mucormycosis recommendations.","author":[{"dropping-particle":"","family":"Tissot","given":"Frederic","non-dropping-particle":"","parse-names":false,"suffix":""},{"dropping-particle":"","family":"Agrawal","given":"Samir","non-dropping-particle":"","parse-names":false,"suffix":""},{"dropping-particle":"","family":"Pagano","given":"Livio","non-dropping-particle":"","parse-names":false,"suffix":""},{"dropping-particle":"","family":"Petrikkos","given":"Georgios","non-dropping-particle":"","parse-names":false,"suffix":""},{"dropping-particle":"","family":"Groll","given":"Andreas H.","non-dropping-particle":"","parse-names":false,"suffix":""},{"dropping-particle":"","family":"Skiada","given":"Anna","non-dropping-particle":"","parse-names":false,"suffix":""},{"dropping-particle":"","family":"Lass-Flörl","given":"Cornelia","non-dropping-particle":"","parse-names":false,"suffix":""},{"dropping-particle":"","family":"Calandra","given":"Thierry","non-dropping-particle":"","parse-names":false,"suffix":""},{"dropping-particle":"","family":"Viscoli","given":"Claudio","non-dropping-particle":"","parse-names":false,"suffix":""},{"dropping-particle":"","family":"Herbrecht","given":"Raoul","non-dropping-particle":"","parse-names":false,"suffix":""}],"container-title":"Haematologica","id":"ITEM-4","issue":"3","issued":{"date-parts":[["2017","2","28"]]},"page":"433-444","publisher":"Ferrata Storti Foundation","title":"ECIL-6 guidelines for the treatment of invasive candidiasis, aspergillosis and mucormycosis in leukemia and hematopoietic stem cell transplant patients","type":"article-journal","volume":"102"},"uris":["http://www.mendeley.com/documents/?uuid=56063fed-25f6-3324-a2f1-f316166613f0"]},{"id":"ITEM-5","itemData":{"DOI":"10.1016/j.cmi.2018.01.002","ISSN":"14690691","PMID":"29544767","abstract":"The European Society for Clinical Microbiology and Infectious Diseases, the European Confederation of Medical Mycology and the European Respiratory Society Joint Clinical Guidelines focus on diagnosis and management of aspergillosis. Of the numerous recommendations, a few are summarized here. Chest computed tomography as well as bronchoscopy with bronchoalveolar lavage (BAL) in patients with suspicion of pulmonary invasive aspergillosis (IA) are strongly recommended. For diagnosis, direct microscopy, preferably using optical brighteners, histopathology and culture are strongly recommended. Serum and BAL galactomannan measures are recommended as markers for the diagnosis of IA. PCR should be considered in conjunction with other diagnostic tests. Pathogen identification to species complex level is strongly recommended for all clinically relevant Aspergillus isolates; antifungal susceptibility testing should be performed in patients with invasive disease in regions with resistance found in contemporary surveillance programmes. Isavuconazole and voriconazole are the preferred agents for first-line treatment of pulmonary IA, whereas liposomal amphotericin B is moderately supported. Combinations of antifungals as primary treatment options are not recommended. Therapeutic drug monitoring is strongly recommended for patients receiving posaconazole suspension or any form of voriconazole for IA treatment, and in refractory disease, where a personalized approach considering reversal of predisposing factors, switching drug class and surgical intervention is also strongly recommended. Primary prophylaxis with posaconazole is strongly recommended in patients with acute myelogenous leukaemia or myelodysplastic syndrome receiving induction chemotherapy. Secondary prophylaxis is strongly recommended in high-risk patients. We strongly recommend treatment duration based on clinical improvement, degree of immunosuppression and response on imaging.","author":[{"dropping-particle":"","family":"Ullmann","given":"A. J.","non-dropping-particle":"","parse-names":false,"suffix":""},{"dropping-particle":"","family":"Aguado","given":"J. M.","non-dropping-particle":"","parse-names":false,"suffix":""},{"dropping-particle":"","family":"Arikan-Akdagli","given":"S.","non-dropping-particle":"","parse-names":false,"suffix":""},{"dropping-particle":"","family":"Denning","given":"D. W.","non-dropping-particle":"","parse-names":false,"suffix":""},{"dropping-particle":"","family":"Groll","given":"A. H.","non-dropping-particle":"","parse-names":false,"suffix":""},{"dropping-particle":"","family":"Lagrou","given":"K.","non-dropping-particle":"","parse-names":false,"suffix":""},{"dropping-particle":"","family":"Lass-Flörl","given":"C.","non-dropping-particle":"","parse-names":false,"suffix":""},{"dropping-particle":"","family":"Lewis","given":"R. E.","non-dropping-particle":"","parse-names":false,"suffix":""},{"dropping-particle":"","family":"Munoz","given":"P.","non-dropping-particle":"","parse-names":false,"suffix":""},{"dropping-particle":"","family":"Verweij","given":"P. E.","non-dropping-particle":"","parse-names":false,"suffix":""},{"dropping-particle":"","family":"Warris","given":"A.","non-dropping-particle":"","parse-names":false,"suffix":""},{"dropping-particle":"","family":"Ader","given":"F.","non-dropping-particle":"","parse-names":false,"suffix":""},{"dropping-particle":"","family":"Akova","given":"M.","non-dropping-particle":"","parse-names":false,"suffix":""},{"dropping-particle":"","family":"Arendrup","given":"M. C.","non-dropping-particle":"","parse-names":false,"suffix":""},{"dropping-particle":"","family":"Barnes","given":"R. A.","non-dropping-particle":"","parse-names":false,"suffix":""},{"dropping-particle":"","family":"Beigelman-Aubry","given":"C.","non-dropping-particle":"","parse-names":false,"suffix":""},{"dropping-particle":"","family":"Blot","given":"S.","non-dropping-particle":"","parse-names":false,"suffix":""},{"dropping-particle":"","family":"Bouza","given":"E.","non-dropping-particle":"","parse-names":false,"suffix":""},{"dropping-particle":"","family":"Brüggemann","given":"R. J.M.","non-dropping-particle":"","parse-names":false,"suffix":""},{"dropping-particle":"","family":"Buchheidt","given":"D.","non-dropping-particle":"","parse-names":false,"suffix":""},{"dropping-particle":"","family":"Cadranel","given":"J.","non-dropping-particle":"","parse-names":false,"suffix":""},{"dropping-particle":"","family":"Castagnola","given":"E.","non-dropping-particle":"","parse-names":false,"suffix":""},{"dropping-particle":"","family":"Chakrabarti","given":"A.","non-dropping-particle":"","parse-names":false,"suffix":""},{"dropping-particle":"","family":"Cuenca-Estrella","given":"M.","non-dropping-particle":"","parse-names":false,"suffix":""},{"dropping-particle":"","family":"Dimopoulos","given":"G.","non-dropping-particle":"","parse-names":false,"suffix":""},{"dropping-particle":"","family":"Fortun","given":"J.","non-dropping-particle":"","parse-names":false,"suffix":""},{"dropping-particle":"","family":"Gangneux","given":"J. P.","non-dropping-particle":"","parse-names":false,"suffix":""},{"dropping-particle":"","family":"Garbino","given":"J.","non-dropping-particle":"","parse-names":false,"suffix":""},{"dropping-particle":"","family":"Heinz","given":"W. J.","non-dropping-particle":"","parse-names":false,"suffix":""},{"dropping-particle":"","family":"Herbrecht","given":"R.","non-dropping-particle":"","parse-names":false,"suffix":""},{"dropping-particle":"","family":"Heussel","given":"C. P.","non-dropping-particle":"","parse-names":false,"suffix":""},{"dropping-particle":"","family":"Kibbler","given":"C. C.","non-dropping-particle":"","parse-names":false,"suffix":""},{"dropping-particle":"","family":"Klimko","given":"N.","non-dropping-particle":"","parse-names":false,"suffix":""},{"dropping-particle":"","family":"Kullberg","given":"B. J.","non-dropping-particle":"","parse-names":false,"suffix":""},{"dropping-particle":"","family":"Lange","given":"C.","non-dropping-particle":"","parse-names":false,"suffix":""},{"dropping-particle":"","family":"Lehrnbecher","given":"T.","non-dropping-particle":"","parse-names":false,"suffix":""},{"dropping-particle":"","family":"Löffler","given":"J.","non-dropping-particle":"","parse-names":false,"suffix":""},{"dropping-particle":"","family":"Lortholary","given":"O.","non-dropping-particle":"","parse-names":false,"suffix":""},{"dropping-particle":"","family":"Maertens","given":"J.","non-dropping-particle":"","parse-names":false,"suffix":""},{"dropping-particle":"","family":"Marchetti","given":"O.","non-dropping-particle":"","parse-names":false,"suffix":""},{"dropping-particle":"","family":"Meis","given":"J. F.","non-dropping-particle":"","parse-names":false,"suffix":""},{"dropping-particle":"","family":"Pagano","given":"L.","non-dropping-particle":"","parse-names":false,"suffix":""},{"dropping-particle":"","family":"Ribaud","given":"P.","non-dropping-particle":"","parse-names":false,"suffix":""},{"dropping-particle":"","family":"Richardson","given":"M.","non-dropping-particle":"","parse-names":false,"suffix":""},{"dropping-particle":"","family":"Roilides","given":"E.","non-dropping-particle":"","parse-names":false,"suffix":""},{"dropping-particle":"","family":"Ruhnke","given":"M.","non-dropping-particle":"","parse-names":false,"suffix":""},{"dropping-particle":"","family":"Sanguinetti","given":"M.","non-dropping-particle":"","parse-names":false,"suffix":""},{"dropping-particle":"","family":"Sheppard","given":"D. C.","non-dropping-particle":"","parse-names":false,"suffix":""},{"dropping-particle":"","family":"Sinkó","given":"J.","non-dropping-particle":"","parse-names":false,"suffix":""},{"dropping-particle":"","family":"Skiada","given":"A.","non-dropping-particle":"","parse-names":false,"suffix":""},{"dropping-particle":"","family":"Vehreschild","given":"M. J.G.T.","non-dropping-particle":"","parse-names":false,"suffix":""},{"dropping-particle":"","family":"Viscoli","given":"C.","non-dropping-particle":"","parse-names":false,"suffix":""},{"dropping-particle":"","family":"Cornely","given":"O. A.","non-dropping-particle":"","parse-names":false,"suffix":""}],"container-title":"Clinical Microbiology and Infection","id":"ITEM-5","issued":{"date-parts":[["2018","5","1"]]},"page":"e1-e38","publisher":"Elsevier B.V.","title":"Diagnosis and management of Aspergillus diseases: executive summary of the 2017 ESCMID-ECMM-ERS guideline","type":"article-journal","volume":"24"},"uris":["http://www.mendeley.com/documents/?uuid=5eaef361-0e16-3d87-bd2e-021d8493d891"]}],"mendeley":{"formattedCitation":"[54,55,61,62,64]","plainTextFormattedCitation":"[54,55,61,62,64]","previouslyFormattedCitation":"[54,55,61,62,64]"},"properties":{"noteIndex":0},"schema":"https://github.com/citation-style-language/schema/raw/master/csl-citation.json"}</w:instrText>
      </w:r>
      <w:r>
        <w:rPr>
          <w:b/>
        </w:rPr>
        <w:fldChar w:fldCharType="separate"/>
      </w:r>
      <w:r w:rsidR="00AD0A92" w:rsidRPr="00AD0A92">
        <w:rPr>
          <w:noProof/>
        </w:rPr>
        <w:t>[54,55,61,62,64]</w:t>
      </w:r>
      <w:r>
        <w:rPr>
          <w:b/>
        </w:rPr>
        <w:fldChar w:fldCharType="end"/>
      </w:r>
    </w:p>
    <w:p w14:paraId="48F2E227" w14:textId="77777777" w:rsidR="005536E9" w:rsidRPr="00DA2BC8" w:rsidRDefault="005536E9" w:rsidP="005536E9">
      <w:pPr>
        <w:widowControl w:val="0"/>
        <w:autoSpaceDE w:val="0"/>
        <w:autoSpaceDN w:val="0"/>
        <w:adjustRightInd w:val="0"/>
        <w:ind w:right="50"/>
        <w:contextualSpacing/>
      </w:pPr>
      <w:r w:rsidRPr="00DA2BC8">
        <w:t xml:space="preserve">Инвазивный аспергиллез является ведущей грибковой инфекцией в современной гематологии. В структуре инвазивных микозов у </w:t>
      </w:r>
      <w:r>
        <w:t xml:space="preserve">гематологических пациентов </w:t>
      </w:r>
      <w:r w:rsidRPr="00DA2BC8">
        <w:t xml:space="preserve">доля инвазивного аспергиллеза достигает 80%. Первичный очаг локализуется в легких (90-95%) и в придаточных пазухах носа (5-10%). Инвазивный аспергиллез преобладает у реципиентов аллогенных ТСГК, особенно неродственных, у </w:t>
      </w:r>
      <w:r>
        <w:t>пациентов с</w:t>
      </w:r>
      <w:r w:rsidRPr="00DA2BC8">
        <w:t xml:space="preserve"> острыми миелоидными лейкозами и миелодиспластическом синдром</w:t>
      </w:r>
      <w:r>
        <w:t>ом</w:t>
      </w:r>
      <w:r w:rsidRPr="00DA2BC8">
        <w:t xml:space="preserve">. </w:t>
      </w:r>
      <w:r w:rsidRPr="00DA2BC8">
        <w:rPr>
          <w:bCs/>
        </w:rPr>
        <w:t xml:space="preserve">Основные возбудители </w:t>
      </w:r>
      <w:r w:rsidRPr="00DA2BC8">
        <w:rPr>
          <w:i/>
          <w:iCs/>
        </w:rPr>
        <w:t>Aspergillus fumigatus</w:t>
      </w:r>
      <w:r w:rsidRPr="00DA2BC8">
        <w:t xml:space="preserve"> и </w:t>
      </w:r>
      <w:r w:rsidRPr="00DA2BC8">
        <w:rPr>
          <w:i/>
          <w:iCs/>
        </w:rPr>
        <w:t>Aspergillus flavus</w:t>
      </w:r>
      <w:r w:rsidRPr="00DA2BC8">
        <w:t xml:space="preserve">, реже - </w:t>
      </w:r>
      <w:r w:rsidRPr="00DA2BC8">
        <w:rPr>
          <w:i/>
          <w:iCs/>
        </w:rPr>
        <w:t>Aspergillus niger</w:t>
      </w:r>
      <w:r w:rsidRPr="00DA2BC8">
        <w:t xml:space="preserve"> и другие виды.</w:t>
      </w:r>
    </w:p>
    <w:p w14:paraId="28DAC783" w14:textId="77777777" w:rsidR="005536E9" w:rsidRPr="009B5EC6" w:rsidRDefault="005536E9" w:rsidP="005536E9">
      <w:pPr>
        <w:widowControl w:val="0"/>
        <w:autoSpaceDE w:val="0"/>
        <w:autoSpaceDN w:val="0"/>
        <w:adjustRightInd w:val="0"/>
        <w:ind w:right="50"/>
        <w:contextualSpacing/>
        <w:rPr>
          <w:i/>
          <w:iCs/>
          <w:u w:val="single"/>
        </w:rPr>
      </w:pPr>
      <w:r w:rsidRPr="009B5EC6">
        <w:rPr>
          <w:i/>
          <w:iCs/>
          <w:u w:val="single"/>
        </w:rPr>
        <w:t>Факторы риска</w:t>
      </w:r>
    </w:p>
    <w:p w14:paraId="6C24C228" w14:textId="77777777" w:rsidR="005536E9" w:rsidRPr="00DA2BC8" w:rsidRDefault="005536E9" w:rsidP="005536E9">
      <w:pPr>
        <w:widowControl w:val="0"/>
        <w:autoSpaceDE w:val="0"/>
        <w:autoSpaceDN w:val="0"/>
        <w:adjustRightInd w:val="0"/>
        <w:ind w:right="50"/>
        <w:contextualSpacing/>
      </w:pPr>
      <w:r w:rsidRPr="00DA2BC8">
        <w:t>Основными факторами, индуцирующими развитие инвазивного аспергиллеза, являются гранулоцитопения (нейтрофилов менее 0,5×10</w:t>
      </w:r>
      <w:r w:rsidRPr="00DA2BC8">
        <w:rPr>
          <w:vertAlign w:val="superscript"/>
        </w:rPr>
        <w:t>9</w:t>
      </w:r>
      <w:r w:rsidRPr="00DA2BC8">
        <w:t>/л) длительностью от 10 дней и более на момент диагностики или в течение 60 дней до развития инвазивного аспергиллеза; трансплантация аллогенных ТГСК, лечение глюкокортикоидами и другими препаратами, приводящими к подавлению функции T-лимфоцитов. Частота инвазивного аспергиллеза возрастает в период эпидемии вирусных инфекций.</w:t>
      </w:r>
    </w:p>
    <w:p w14:paraId="59396301" w14:textId="77777777" w:rsidR="005536E9" w:rsidRPr="00453773" w:rsidRDefault="005536E9" w:rsidP="005536E9">
      <w:pPr>
        <w:widowControl w:val="0"/>
        <w:autoSpaceDE w:val="0"/>
        <w:autoSpaceDN w:val="0"/>
        <w:adjustRightInd w:val="0"/>
        <w:ind w:right="50"/>
        <w:contextualSpacing/>
        <w:rPr>
          <w:b/>
          <w:bCs/>
        </w:rPr>
      </w:pPr>
      <w:r w:rsidRPr="00453773">
        <w:rPr>
          <w:b/>
          <w:bCs/>
        </w:rPr>
        <w:t>Инвазивный аспергиллез легких</w:t>
      </w:r>
    </w:p>
    <w:p w14:paraId="0997FB8D" w14:textId="77777777" w:rsidR="005536E9" w:rsidRPr="009B5EC6" w:rsidRDefault="005536E9" w:rsidP="005536E9">
      <w:pPr>
        <w:widowControl w:val="0"/>
        <w:autoSpaceDE w:val="0"/>
        <w:autoSpaceDN w:val="0"/>
        <w:adjustRightInd w:val="0"/>
        <w:ind w:right="50"/>
        <w:contextualSpacing/>
        <w:rPr>
          <w:i/>
          <w:iCs/>
        </w:rPr>
      </w:pPr>
      <w:r w:rsidRPr="009B5EC6">
        <w:rPr>
          <w:i/>
          <w:iCs/>
          <w:u w:val="single"/>
        </w:rPr>
        <w:t>Симптомы</w:t>
      </w:r>
      <w:r w:rsidRPr="009B5EC6">
        <w:rPr>
          <w:i/>
          <w:iCs/>
        </w:rPr>
        <w:t xml:space="preserve"> </w:t>
      </w:r>
    </w:p>
    <w:p w14:paraId="269A1010" w14:textId="77777777" w:rsidR="005536E9" w:rsidRPr="00DA2BC8" w:rsidRDefault="005536E9" w:rsidP="005536E9">
      <w:pPr>
        <w:widowControl w:val="0"/>
        <w:autoSpaceDE w:val="0"/>
        <w:autoSpaceDN w:val="0"/>
        <w:adjustRightInd w:val="0"/>
        <w:ind w:right="50"/>
        <w:contextualSpacing/>
      </w:pPr>
      <w:r w:rsidRPr="00DA2BC8">
        <w:t xml:space="preserve">Начальные признаки скудные, в большинстве случаев бывает только лихорадка. У 15-20% </w:t>
      </w:r>
      <w:r>
        <w:t>пациентов</w:t>
      </w:r>
      <w:r w:rsidRPr="00DA2BC8">
        <w:t xml:space="preserve"> инвазивным аспергиллезом температура быва</w:t>
      </w:r>
      <w:r>
        <w:t>ет нормальной или субфебрильной</w:t>
      </w:r>
      <w:r w:rsidRPr="00DA2BC8">
        <w:t xml:space="preserve">. Другими симптомами являются кашель, сухой или с мокротой, кровохарканье, боль в грудной клетке, одышка. При прогрессировании инфекции может возникнуть легочное кровотечение, дыхательная недостаточность, спонтанный пневмоторакс. У 30-40% больных происходит диссеминация инвазивного аспергиллеза, чаще в головной мозг или печень. </w:t>
      </w:r>
    </w:p>
    <w:p w14:paraId="7F67065B" w14:textId="77777777" w:rsidR="005536E9" w:rsidRPr="009B5EC6" w:rsidRDefault="005536E9" w:rsidP="005536E9">
      <w:pPr>
        <w:widowControl w:val="0"/>
        <w:autoSpaceDE w:val="0"/>
        <w:autoSpaceDN w:val="0"/>
        <w:adjustRightInd w:val="0"/>
        <w:ind w:right="50"/>
        <w:contextualSpacing/>
        <w:rPr>
          <w:i/>
          <w:iCs/>
          <w:u w:val="single"/>
        </w:rPr>
      </w:pPr>
      <w:r w:rsidRPr="009B5EC6">
        <w:rPr>
          <w:i/>
          <w:iCs/>
          <w:u w:val="single"/>
        </w:rPr>
        <w:t>Диагностика инвазивного аспергиллеза легких</w:t>
      </w:r>
    </w:p>
    <w:p w14:paraId="2E6BDB61" w14:textId="77777777" w:rsidR="005536E9" w:rsidRPr="00DA2BC8" w:rsidRDefault="005536E9" w:rsidP="005536E9">
      <w:pPr>
        <w:widowControl w:val="0"/>
        <w:autoSpaceDE w:val="0"/>
        <w:autoSpaceDN w:val="0"/>
        <w:adjustRightInd w:val="0"/>
        <w:ind w:right="50"/>
        <w:contextualSpacing/>
      </w:pPr>
      <w:r w:rsidRPr="00DA2BC8">
        <w:rPr>
          <w:bCs/>
        </w:rPr>
        <w:t>Диагноз инвазивного аспергиллеза устанавливают</w:t>
      </w:r>
      <w:r w:rsidRPr="00DA2BC8">
        <w:t xml:space="preserve"> на основании наличия факторов риска, характерных изменений</w:t>
      </w:r>
      <w:r>
        <w:t xml:space="preserve"> при радиологическом исследовании (КТ/СКТ легких)</w:t>
      </w:r>
      <w:r w:rsidRPr="00DA2BC8">
        <w:t>, микологического подтвержден</w:t>
      </w:r>
      <w:r>
        <w:t>и</w:t>
      </w:r>
      <w:r w:rsidRPr="00DA2BC8">
        <w:t xml:space="preserve">я, включающего культуральное и/или серологические исследования. </w:t>
      </w:r>
    </w:p>
    <w:p w14:paraId="7ACBD7B3" w14:textId="77777777" w:rsidR="005536E9" w:rsidRPr="009B5EC6" w:rsidRDefault="005536E9" w:rsidP="005536E9">
      <w:pPr>
        <w:widowControl w:val="0"/>
        <w:autoSpaceDE w:val="0"/>
        <w:autoSpaceDN w:val="0"/>
        <w:adjustRightInd w:val="0"/>
        <w:ind w:right="50"/>
        <w:contextualSpacing/>
        <w:rPr>
          <w:i/>
          <w:iCs/>
          <w:u w:val="single"/>
        </w:rPr>
      </w:pPr>
      <w:r w:rsidRPr="009B5EC6">
        <w:rPr>
          <w:i/>
          <w:iCs/>
          <w:u w:val="single"/>
        </w:rPr>
        <w:t>Радиологические особенности инвазивного аспергиллеза легких</w:t>
      </w:r>
    </w:p>
    <w:p w14:paraId="791EE875" w14:textId="77777777" w:rsidR="005536E9" w:rsidRPr="00DA2BC8" w:rsidRDefault="005536E9" w:rsidP="005536E9">
      <w:pPr>
        <w:widowControl w:val="0"/>
        <w:tabs>
          <w:tab w:val="left" w:pos="317"/>
        </w:tabs>
        <w:autoSpaceDE w:val="0"/>
        <w:autoSpaceDN w:val="0"/>
        <w:adjustRightInd w:val="0"/>
        <w:ind w:right="50"/>
        <w:contextualSpacing/>
      </w:pPr>
      <w:r w:rsidRPr="00DA2BC8">
        <w:t xml:space="preserve">Ранняя диагностика инвазивного аспергиллеза легких возможна только по данным </w:t>
      </w:r>
      <w:r>
        <w:t>КТ</w:t>
      </w:r>
      <w:r w:rsidRPr="00DA2BC8">
        <w:t xml:space="preserve">. Рентгенографию </w:t>
      </w:r>
      <w:r>
        <w:t xml:space="preserve">рутинно </w:t>
      </w:r>
      <w:r w:rsidRPr="00DA2BC8">
        <w:t>не используют в диагностике инвазивного аспергиллеза по причине позднего выявления изменений в легких. Радиологические проявления инвазивного аспергиллеза легких не являются строго специфичными. На раннем этапе инфекции определяется симптом «ореола» (область разрежения, которая представляет собой геморрагический инфильтрат, окружающий некротизированную ткань легкого), в более отдаленные сроки - симптом «серпа» (формирование воздушной полости в виде полумесяца) или образование полости. Характерными также являются очаги с ровными контурами или инфильтраты треугольной формы, обращенные основанием к плевре, преобладает субплевральное расположение очагов. У реципиентов аллогенных ГСК вне нейтропении, получающих лечение преднизолоном по поводу РТПХ доминируют изменения в легких, неспецифичные для инвазивного аспергиллеза, – это центролобулярные очаги небольших размеров или изменения по типу бронхиолита. При диагностике инвазивного аспергиллеза следует провести КТ или МРТ головного мозга с целью исключения диссеминации. У больных, излеченных от инвазивного аспергиллеза, могут определяться в легких остаточные изменения в виде паренхиматозных тяжей или небольших полостей.</w:t>
      </w:r>
    </w:p>
    <w:p w14:paraId="31C8C937" w14:textId="77777777" w:rsidR="005536E9" w:rsidRPr="00DA2BC8" w:rsidRDefault="005536E9" w:rsidP="005536E9">
      <w:pPr>
        <w:widowControl w:val="0"/>
        <w:autoSpaceDE w:val="0"/>
        <w:autoSpaceDN w:val="0"/>
        <w:adjustRightInd w:val="0"/>
        <w:ind w:right="50"/>
        <w:contextualSpacing/>
      </w:pPr>
      <w:r w:rsidRPr="00EB3571">
        <w:rPr>
          <w:bCs/>
          <w:i/>
          <w:iCs/>
          <w:u w:val="single"/>
        </w:rPr>
        <w:t>Микологические исследования</w:t>
      </w:r>
      <w:r w:rsidRPr="00DA2BC8">
        <w:t xml:space="preserve"> включают выделение культуры </w:t>
      </w:r>
      <w:r w:rsidRPr="00DA2BC8">
        <w:rPr>
          <w:i/>
          <w:iCs/>
        </w:rPr>
        <w:t>Aspergillus</w:t>
      </w:r>
      <w:r w:rsidRPr="00DA2BC8">
        <w:t xml:space="preserve"> из мокроты, жидкости БАЛ или биоптата легкого либо обнаружение истинного септированного мицелия из биоптата (аспирата) при гистологическом или цитологическом исследовании; определение положительного антигена </w:t>
      </w:r>
      <w:r w:rsidRPr="00DA2BC8">
        <w:rPr>
          <w:i/>
          <w:iCs/>
        </w:rPr>
        <w:t>Aspergillus</w:t>
      </w:r>
      <w:r w:rsidRPr="00DA2BC8">
        <w:t xml:space="preserve"> (галактоманнан) в сыворотке (индекс оптической плотности ≥0,5) и/или в жидкости БАЛ (индекс оптической плотности от 1,0 и более).</w:t>
      </w:r>
    </w:p>
    <w:p w14:paraId="7EDC0E6E" w14:textId="77777777" w:rsidR="005536E9" w:rsidRPr="00EB3571" w:rsidRDefault="005536E9" w:rsidP="005536E9">
      <w:pPr>
        <w:widowControl w:val="0"/>
        <w:autoSpaceDE w:val="0"/>
        <w:autoSpaceDN w:val="0"/>
        <w:adjustRightInd w:val="0"/>
        <w:ind w:right="50"/>
        <w:contextualSpacing/>
        <w:rPr>
          <w:i/>
          <w:iCs/>
          <w:u w:val="single"/>
        </w:rPr>
      </w:pPr>
      <w:r w:rsidRPr="00EB3571">
        <w:rPr>
          <w:i/>
          <w:iCs/>
          <w:u w:val="single"/>
        </w:rPr>
        <w:t>Мониторинг исследований</w:t>
      </w:r>
    </w:p>
    <w:p w14:paraId="5B228ECA" w14:textId="77777777" w:rsidR="005536E9" w:rsidRPr="00DA2BC8" w:rsidRDefault="005536E9" w:rsidP="005536E9">
      <w:pPr>
        <w:widowControl w:val="0"/>
        <w:tabs>
          <w:tab w:val="left" w:pos="317"/>
        </w:tabs>
        <w:autoSpaceDE w:val="0"/>
        <w:autoSpaceDN w:val="0"/>
        <w:adjustRightInd w:val="0"/>
        <w:ind w:right="50"/>
        <w:contextualSpacing/>
      </w:pPr>
      <w:r w:rsidRPr="00DA2BC8">
        <w:t>В процессе лечения инвазивного аспергиллеза повторяют КТ</w:t>
      </w:r>
      <w:r>
        <w:t xml:space="preserve">/СКТ легких </w:t>
      </w:r>
      <w:r w:rsidRPr="00DA2BC8">
        <w:t xml:space="preserve"> каждые 2-3 недели, при клинической неэффективности лечения - через 1 неделю от начала терапии, при стабилизации клинических проявлений инфекции – реже; определение антигена </w:t>
      </w:r>
      <w:r w:rsidRPr="00DA2BC8">
        <w:rPr>
          <w:i/>
          <w:iCs/>
        </w:rPr>
        <w:t>Aspergillus</w:t>
      </w:r>
      <w:r w:rsidRPr="00DA2BC8">
        <w:t xml:space="preserve"> (галактоманнан) в крови - 1 раз в неделю, если тест был положительным. Повторные положительные результаты определения галактоманнана (индекс оптической плотности &gt;0,5) в период лечения инвазивного аспергиллеза относятся к неблагоприятным факторам прогноза и свидетельсвуют об отсутствии контроля над инфекцией. </w:t>
      </w:r>
    </w:p>
    <w:p w14:paraId="57CCCCE6" w14:textId="77777777" w:rsidR="005536E9" w:rsidRPr="00DA2BC8" w:rsidRDefault="005536E9" w:rsidP="005536E9">
      <w:pPr>
        <w:widowControl w:val="0"/>
        <w:autoSpaceDE w:val="0"/>
        <w:autoSpaceDN w:val="0"/>
        <w:adjustRightInd w:val="0"/>
        <w:ind w:right="50"/>
        <w:contextualSpacing/>
      </w:pPr>
      <w:r w:rsidRPr="00DA2BC8">
        <w:t>При повышении нейтрофилов (более 0,5×10</w:t>
      </w:r>
      <w:r w:rsidRPr="00DA2BC8">
        <w:rPr>
          <w:vertAlign w:val="superscript"/>
        </w:rPr>
        <w:t>9</w:t>
      </w:r>
      <w:r w:rsidRPr="00DA2BC8">
        <w:t xml:space="preserve">/л) объем поражения в легких может увеличиваться на фоне улучшения клинического состояния </w:t>
      </w:r>
      <w:r>
        <w:t>пациента</w:t>
      </w:r>
      <w:r w:rsidRPr="00DA2BC8">
        <w:t>. Модификацию противогрибковой терапии не проводят.</w:t>
      </w:r>
    </w:p>
    <w:p w14:paraId="66DD7483" w14:textId="77777777" w:rsidR="005536E9" w:rsidRPr="00DA2BC8" w:rsidRDefault="005536E9" w:rsidP="005536E9">
      <w:pPr>
        <w:widowControl w:val="0"/>
        <w:autoSpaceDE w:val="0"/>
        <w:autoSpaceDN w:val="0"/>
        <w:adjustRightInd w:val="0"/>
        <w:ind w:right="50"/>
        <w:contextualSpacing/>
      </w:pPr>
      <w:r w:rsidRPr="00DA2BC8">
        <w:t xml:space="preserve">Радиологические проявления, характерные для инвазивного аспергиллеза, могут быть при инфекции, вызванной другими микроорганизмами, или при иных патологических состояниях. Это следует учитывать, особенно когда диагноз инвазивного аспергиллеза установлен только на основании данных радиологического исследования без микологического подтверждения. </w:t>
      </w:r>
    </w:p>
    <w:p w14:paraId="58CBA113" w14:textId="77777777" w:rsidR="005536E9" w:rsidRPr="00EB3571" w:rsidRDefault="005536E9" w:rsidP="005536E9">
      <w:pPr>
        <w:widowControl w:val="0"/>
        <w:autoSpaceDE w:val="0"/>
        <w:autoSpaceDN w:val="0"/>
        <w:adjustRightInd w:val="0"/>
        <w:ind w:right="50"/>
        <w:contextualSpacing/>
        <w:rPr>
          <w:i/>
        </w:rPr>
      </w:pPr>
      <w:r w:rsidRPr="00EB3571">
        <w:rPr>
          <w:i/>
          <w:u w:val="single"/>
        </w:rPr>
        <w:t xml:space="preserve">Лечение инвазивного аспергиллеза </w:t>
      </w:r>
    </w:p>
    <w:p w14:paraId="16EF4DCA" w14:textId="77777777" w:rsidR="005536E9" w:rsidRPr="00DA2BC8" w:rsidRDefault="005536E9" w:rsidP="005536E9">
      <w:pPr>
        <w:widowControl w:val="0"/>
        <w:autoSpaceDE w:val="0"/>
        <w:autoSpaceDN w:val="0"/>
        <w:adjustRightInd w:val="0"/>
        <w:ind w:right="50"/>
        <w:contextualSpacing/>
      </w:pPr>
      <w:r w:rsidRPr="00DA2BC8">
        <w:t>Основными принципами эффективной терапии инвазивного аспергиллеза являются своевременная диагностика; незамедлительное назначение антимикотиков при подозрении на инвазивный аспергиллез; назначение эффективных препаратов на первом этапе лечения.</w:t>
      </w:r>
    </w:p>
    <w:p w14:paraId="758809D5" w14:textId="77777777" w:rsidR="005536E9" w:rsidRPr="00DA2BC8" w:rsidRDefault="005536E9" w:rsidP="005536E9">
      <w:pPr>
        <w:widowControl w:val="0"/>
        <w:tabs>
          <w:tab w:val="left" w:pos="317"/>
        </w:tabs>
        <w:autoSpaceDE w:val="0"/>
        <w:autoSpaceDN w:val="0"/>
        <w:adjustRightInd w:val="0"/>
        <w:ind w:right="50"/>
        <w:contextualSpacing/>
      </w:pPr>
      <w:r w:rsidRPr="00DA2BC8">
        <w:rPr>
          <w:bCs/>
        </w:rPr>
        <w:t>Препаратами выбора являются</w:t>
      </w:r>
      <w:r w:rsidRPr="00DA2BC8">
        <w:rPr>
          <w:b/>
          <w:bCs/>
        </w:rPr>
        <w:t xml:space="preserve"> </w:t>
      </w:r>
      <w:r w:rsidRPr="00DA2BC8">
        <w:t xml:space="preserve">вориконазол (в 1-й первый день по 6 мг/кг внутривенно 2 раза в сутки, в последующие дни по 4 мг/кг внутривенно 2 раза в сутки, с переходом в дальнейшем на пероральную форму по 200 мг 2 раза в сутки, у больных с высокой массой тела пероральная доза составляет 8 мг/кг, максимально - по 300 мг х 2 раза, прием натощак или через 1 час после еды), изавуконазол по 200 мг каждые 8 час в течение </w:t>
      </w:r>
      <w:r>
        <w:t xml:space="preserve">2 дней, далее по </w:t>
      </w:r>
      <w:r w:rsidRPr="00DA2BC8">
        <w:t>200 мг 1 раз в сутки внутривенно или перорально [</w:t>
      </w:r>
      <w:r w:rsidRPr="00EC3182">
        <w:t>6</w:t>
      </w:r>
      <w:r w:rsidRPr="00DA2BC8">
        <w:t xml:space="preserve">]. Изавуконазол в сравнении с вориконазолом имеет достоверно ниже токсичность, разрешен больным с отклонениями в функции печени, проявляет активность не только против </w:t>
      </w:r>
      <w:r w:rsidRPr="00DA2BC8">
        <w:rPr>
          <w:i/>
        </w:rPr>
        <w:t>Aspergillus</w:t>
      </w:r>
      <w:r w:rsidRPr="00DA2BC8">
        <w:t xml:space="preserve">, но и грибов рода </w:t>
      </w:r>
      <w:r w:rsidRPr="00DA2BC8">
        <w:rPr>
          <w:i/>
        </w:rPr>
        <w:t>Mucorales</w:t>
      </w:r>
      <w:r w:rsidRPr="00DA2BC8">
        <w:t xml:space="preserve">. Больным печеночными порфириями не назначают азолы, для лечения используют эхинокандин. </w:t>
      </w:r>
      <w:r w:rsidRPr="00DA2BC8">
        <w:rPr>
          <w:bCs/>
        </w:rPr>
        <w:t xml:space="preserve">Альтернативные антимикотики для лечения инвазивного аспергиллеза легких - </w:t>
      </w:r>
      <w:r w:rsidRPr="00DA2BC8">
        <w:t>липидный комплекс амфотерицина В (5 мг/кг/сутки внутривенно), липосомальный амфотерициин В (3 мг/кг/сутки), каспофунгин (в 1-й день 70 мг, затем 50 мг внутривенно 1 раз в сутки), микафунгин (100 мг 1 раз в сутки внутривенно). Лечение амфотерицином В инвазивного аспергиллеза легких не показано.</w:t>
      </w:r>
    </w:p>
    <w:p w14:paraId="7EEE2D35" w14:textId="77777777" w:rsidR="005536E9" w:rsidRPr="00DA2BC8" w:rsidRDefault="005536E9" w:rsidP="005536E9">
      <w:pPr>
        <w:widowControl w:val="0"/>
        <w:tabs>
          <w:tab w:val="left" w:pos="317"/>
        </w:tabs>
        <w:autoSpaceDE w:val="0"/>
        <w:autoSpaceDN w:val="0"/>
        <w:adjustRightInd w:val="0"/>
        <w:ind w:right="50"/>
        <w:contextualSpacing/>
      </w:pPr>
      <w:r w:rsidRPr="00DA2BC8">
        <w:rPr>
          <w:iCs/>
        </w:rPr>
        <w:t>Не используют сочетание противогрибковых препаратов в качестве терапии первой линии инвазивного аспергиллеза.</w:t>
      </w:r>
    </w:p>
    <w:p w14:paraId="12493BC6" w14:textId="77777777" w:rsidR="005536E9" w:rsidRPr="00DA2BC8" w:rsidRDefault="005536E9" w:rsidP="005536E9">
      <w:pPr>
        <w:widowControl w:val="0"/>
        <w:autoSpaceDE w:val="0"/>
        <w:autoSpaceDN w:val="0"/>
        <w:adjustRightInd w:val="0"/>
        <w:ind w:right="50"/>
        <w:contextualSpacing/>
        <w:rPr>
          <w:bCs/>
        </w:rPr>
      </w:pPr>
      <w:r w:rsidRPr="00DA2BC8">
        <w:rPr>
          <w:bCs/>
        </w:rPr>
        <w:t xml:space="preserve">Хирургическое лечение инвазивного аспергиллеза легких включает удаление очага, который </w:t>
      </w:r>
      <w:r w:rsidRPr="00DA2BC8">
        <w:t>расположен около крупных сосудов или перикарда, или в наличии активное кровохарканье из отдельного очага, или инвазия в плевральную полость/ребра.</w:t>
      </w:r>
    </w:p>
    <w:p w14:paraId="1E86D59A" w14:textId="77777777" w:rsidR="005536E9" w:rsidRPr="00DA2BC8" w:rsidRDefault="005536E9" w:rsidP="005536E9">
      <w:pPr>
        <w:widowControl w:val="0"/>
        <w:autoSpaceDE w:val="0"/>
        <w:autoSpaceDN w:val="0"/>
        <w:adjustRightInd w:val="0"/>
        <w:ind w:right="50"/>
        <w:contextualSpacing/>
      </w:pPr>
      <w:r w:rsidRPr="00DA2BC8">
        <w:rPr>
          <w:bCs/>
        </w:rPr>
        <w:t xml:space="preserve">Применение противогрибковых препаратов длительное и </w:t>
      </w:r>
      <w:r w:rsidRPr="00DA2BC8">
        <w:t>составляет не менее 6-12 недель. Критерием для отмены антимиоктиков является регрессия очагов в легких. Отрицательные результаты определения галактоманнана в сыворотке крови или в жидкости БАЛ в процессе лечения не являются основанием для прекращения противогрибковой терапии.</w:t>
      </w:r>
    </w:p>
    <w:p w14:paraId="35BD310A" w14:textId="77777777" w:rsidR="005536E9" w:rsidRPr="008F73A5" w:rsidRDefault="005536E9" w:rsidP="005536E9">
      <w:pPr>
        <w:widowControl w:val="0"/>
        <w:autoSpaceDE w:val="0"/>
        <w:autoSpaceDN w:val="0"/>
        <w:adjustRightInd w:val="0"/>
        <w:ind w:right="50"/>
        <w:contextualSpacing/>
        <w:rPr>
          <w:b/>
          <w:bCs/>
        </w:rPr>
      </w:pPr>
      <w:r w:rsidRPr="008F73A5">
        <w:rPr>
          <w:b/>
          <w:bCs/>
        </w:rPr>
        <w:t>Инвазивный аспергиллезный риносинусит</w:t>
      </w:r>
    </w:p>
    <w:p w14:paraId="360F1A09" w14:textId="77777777" w:rsidR="005536E9" w:rsidRPr="00DA2BC8" w:rsidRDefault="005536E9" w:rsidP="005536E9">
      <w:pPr>
        <w:widowControl w:val="0"/>
        <w:autoSpaceDE w:val="0"/>
        <w:autoSpaceDN w:val="0"/>
        <w:adjustRightInd w:val="0"/>
        <w:ind w:right="50"/>
        <w:contextualSpacing/>
      </w:pPr>
      <w:r w:rsidRPr="00EB3571">
        <w:rPr>
          <w:i/>
          <w:iCs/>
          <w:u w:val="single"/>
        </w:rPr>
        <w:t>Симптомы</w:t>
      </w:r>
      <w:r w:rsidRPr="00DA2BC8">
        <w:rPr>
          <w:bCs/>
        </w:rPr>
        <w:t xml:space="preserve"> включают </w:t>
      </w:r>
      <w:r w:rsidRPr="00DA2BC8">
        <w:t xml:space="preserve">затруднение носового дыхания, выраженную локальную боль в области пораженной околоносовой пазухи, периорбитальный отек на стороне поражения, асимметрию лица. </w:t>
      </w:r>
      <w:r>
        <w:t>При осмотре оториноларинголом н</w:t>
      </w:r>
      <w:r w:rsidRPr="00DA2BC8">
        <w:t>а слизистой оболочке нижней стенки и/или перегородки носового хода определяют некроз или изъязвления. В дальнейшем возникает деструкция мягкого и твердого неба, деструкция костей лицевой части черепа.</w:t>
      </w:r>
    </w:p>
    <w:p w14:paraId="7C669718" w14:textId="77777777" w:rsidR="005536E9" w:rsidRDefault="005536E9" w:rsidP="005536E9">
      <w:pPr>
        <w:widowControl w:val="0"/>
        <w:autoSpaceDE w:val="0"/>
        <w:autoSpaceDN w:val="0"/>
        <w:adjustRightInd w:val="0"/>
        <w:ind w:right="50"/>
        <w:contextualSpacing/>
      </w:pPr>
      <w:r w:rsidRPr="00EB3571">
        <w:rPr>
          <w:i/>
          <w:iCs/>
          <w:u w:val="single"/>
        </w:rPr>
        <w:t>Диагноз аспергиллезного риносинусита</w:t>
      </w:r>
      <w:r w:rsidRPr="00DA2BC8">
        <w:rPr>
          <w:b/>
          <w:bCs/>
        </w:rPr>
        <w:t xml:space="preserve"> </w:t>
      </w:r>
      <w:r w:rsidRPr="00DA2BC8">
        <w:rPr>
          <w:bCs/>
        </w:rPr>
        <w:t>устанавливают на основании</w:t>
      </w:r>
      <w:r w:rsidRPr="00DA2BC8">
        <w:rPr>
          <w:b/>
          <w:bCs/>
        </w:rPr>
        <w:t xml:space="preserve"> </w:t>
      </w:r>
      <w:r w:rsidRPr="00DA2BC8">
        <w:t>радиологических призна</w:t>
      </w:r>
      <w:r>
        <w:t>ков (МРТ носоротоглотки)</w:t>
      </w:r>
      <w:r w:rsidRPr="00DA2BC8">
        <w:t xml:space="preserve"> и выделения культуры </w:t>
      </w:r>
      <w:r w:rsidRPr="00DA2BC8">
        <w:rPr>
          <w:i/>
          <w:iCs/>
        </w:rPr>
        <w:t xml:space="preserve">Aspergillus </w:t>
      </w:r>
      <w:r w:rsidRPr="00DA2BC8">
        <w:t>spp. из биоптата некротизированной слизистой оболочки носа или аспирата придаточных пазух носа либо обнаружение мицелия грибов при гистологическом или цитологическом исследовании биоптата (аспирата).</w:t>
      </w:r>
    </w:p>
    <w:p w14:paraId="06BF6D08" w14:textId="77777777" w:rsidR="005536E9" w:rsidRPr="00DA2BC8" w:rsidRDefault="005536E9" w:rsidP="005536E9">
      <w:pPr>
        <w:widowControl w:val="0"/>
        <w:autoSpaceDE w:val="0"/>
        <w:autoSpaceDN w:val="0"/>
        <w:adjustRightInd w:val="0"/>
        <w:ind w:right="50"/>
        <w:contextualSpacing/>
      </w:pPr>
      <w:r w:rsidRPr="00EB3571">
        <w:rPr>
          <w:i/>
          <w:iCs/>
          <w:u w:val="single"/>
        </w:rPr>
        <w:t>Для лечения</w:t>
      </w:r>
      <w:r w:rsidRPr="00DA2BC8">
        <w:rPr>
          <w:b/>
          <w:bCs/>
        </w:rPr>
        <w:t xml:space="preserve"> </w:t>
      </w:r>
      <w:r w:rsidRPr="00DA2BC8">
        <w:t>используют те же препараты, что при инвазивном аспергиллезе легких.</w:t>
      </w:r>
    </w:p>
    <w:p w14:paraId="78C68260" w14:textId="77777777" w:rsidR="005536E9" w:rsidRPr="001828E6" w:rsidRDefault="005536E9" w:rsidP="005536E9">
      <w:pPr>
        <w:widowControl w:val="0"/>
        <w:autoSpaceDE w:val="0"/>
        <w:autoSpaceDN w:val="0"/>
        <w:adjustRightInd w:val="0"/>
        <w:ind w:right="50"/>
        <w:contextualSpacing/>
        <w:rPr>
          <w:b/>
          <w:bCs/>
        </w:rPr>
      </w:pPr>
      <w:r w:rsidRPr="001828E6">
        <w:rPr>
          <w:b/>
          <w:bCs/>
        </w:rPr>
        <w:t xml:space="preserve">Резистентный инвазивный аспергиллез </w:t>
      </w:r>
    </w:p>
    <w:p w14:paraId="72849F19" w14:textId="77777777" w:rsidR="005536E9" w:rsidRPr="00DA2BC8" w:rsidRDefault="005536E9" w:rsidP="005536E9">
      <w:pPr>
        <w:widowControl w:val="0"/>
        <w:autoSpaceDE w:val="0"/>
        <w:autoSpaceDN w:val="0"/>
        <w:adjustRightInd w:val="0"/>
        <w:ind w:right="50"/>
        <w:contextualSpacing/>
      </w:pPr>
      <w:r w:rsidRPr="00DA2BC8">
        <w:rPr>
          <w:bCs/>
        </w:rPr>
        <w:t>В критерии резистентного течения входят</w:t>
      </w:r>
      <w:r w:rsidRPr="00DA2BC8">
        <w:rPr>
          <w:b/>
          <w:bCs/>
        </w:rPr>
        <w:t xml:space="preserve"> </w:t>
      </w:r>
      <w:r w:rsidRPr="00DA2BC8">
        <w:t>сохранение клинических признаков инфекции и отрицательная динамика в легких по данным КТВР не ранее чем через 7-14 дней от начала лечения.</w:t>
      </w:r>
    </w:p>
    <w:p w14:paraId="64D87698" w14:textId="77777777" w:rsidR="005536E9" w:rsidRPr="00DA2BC8" w:rsidRDefault="005536E9" w:rsidP="005536E9">
      <w:pPr>
        <w:widowControl w:val="0"/>
        <w:autoSpaceDE w:val="0"/>
        <w:autoSpaceDN w:val="0"/>
        <w:adjustRightInd w:val="0"/>
        <w:ind w:right="50"/>
        <w:contextualSpacing/>
        <w:rPr>
          <w:b/>
          <w:bCs/>
          <w:i/>
          <w:iCs/>
        </w:rPr>
      </w:pPr>
      <w:r w:rsidRPr="00DA2BC8">
        <w:rPr>
          <w:bCs/>
          <w:iCs/>
        </w:rPr>
        <w:t>Проводят модификацию противогрибковой терапии, которая включает</w:t>
      </w:r>
      <w:r w:rsidRPr="00DA2BC8">
        <w:rPr>
          <w:b/>
          <w:bCs/>
          <w:i/>
          <w:iCs/>
        </w:rPr>
        <w:t xml:space="preserve"> </w:t>
      </w:r>
      <w:r w:rsidRPr="00DA2BC8">
        <w:t>добавление второго антимикотика к ранее назначенному (например, к вориконазолу добавляют эхинокандин), или назначают противогрибковый препарат другой группы, отменяя препарат первой линии (назначение липидного комплекса амфотерицина В 5 мг/кг/сутки или липосомального амфотерицина В 5 мг/кг/сутки).</w:t>
      </w:r>
    </w:p>
    <w:p w14:paraId="5F4A9071" w14:textId="77777777" w:rsidR="005536E9" w:rsidRPr="00047807" w:rsidRDefault="005536E9" w:rsidP="005536E9">
      <w:pPr>
        <w:widowControl w:val="0"/>
        <w:autoSpaceDE w:val="0"/>
        <w:autoSpaceDN w:val="0"/>
        <w:adjustRightInd w:val="0"/>
        <w:ind w:right="50"/>
        <w:contextualSpacing/>
        <w:rPr>
          <w:b/>
          <w:bCs/>
        </w:rPr>
      </w:pPr>
      <w:r w:rsidRPr="00047807">
        <w:rPr>
          <w:b/>
          <w:bCs/>
        </w:rPr>
        <w:t>Инвазивный аспергиллез ЦНС</w:t>
      </w:r>
    </w:p>
    <w:p w14:paraId="4A94161E" w14:textId="77777777" w:rsidR="005536E9" w:rsidRPr="00DA2BC8" w:rsidRDefault="005536E9" w:rsidP="005536E9">
      <w:pPr>
        <w:widowControl w:val="0"/>
        <w:autoSpaceDE w:val="0"/>
        <w:autoSpaceDN w:val="0"/>
        <w:adjustRightInd w:val="0"/>
        <w:ind w:right="50"/>
        <w:contextualSpacing/>
        <w:rPr>
          <w:bCs/>
        </w:rPr>
      </w:pPr>
      <w:r w:rsidRPr="00DA2BC8">
        <w:t xml:space="preserve">Поражение аспергиллами ЦНС происходит в результате диссеминации - гематогенной или из соседнего органа (инвазия грибов из околоносовых пазух). </w:t>
      </w:r>
      <w:r w:rsidRPr="00DA2BC8">
        <w:rPr>
          <w:bCs/>
        </w:rPr>
        <w:t xml:space="preserve">В критерии диагностики входят </w:t>
      </w:r>
      <w:r w:rsidRPr="00DA2BC8">
        <w:t xml:space="preserve">неврологические симптомы, выявление очагов в головном мозге при </w:t>
      </w:r>
      <w:r>
        <w:t>КТ/СКТ</w:t>
      </w:r>
      <w:r w:rsidRPr="00DA2BC8">
        <w:t xml:space="preserve"> или МРТ</w:t>
      </w:r>
      <w:r>
        <w:t xml:space="preserve"> (по показаниям с контрастированием)</w:t>
      </w:r>
      <w:r w:rsidRPr="00DA2BC8">
        <w:t>;</w:t>
      </w:r>
      <w:r w:rsidRPr="00DA2BC8">
        <w:rPr>
          <w:bCs/>
        </w:rPr>
        <w:t xml:space="preserve"> </w:t>
      </w:r>
      <w:r w:rsidRPr="00DA2BC8">
        <w:t xml:space="preserve">наличие первичного очага инвазии аспергиллами в легких или околоносовых пазухах. В части случаев может быть определен положительный антиген </w:t>
      </w:r>
      <w:r w:rsidRPr="00DA2BC8">
        <w:rPr>
          <w:i/>
          <w:iCs/>
        </w:rPr>
        <w:t>Aspergillus</w:t>
      </w:r>
      <w:r w:rsidRPr="00DA2BC8">
        <w:t xml:space="preserve"> (галактоманнана) в СМЖ (индекс оптической плотности ≥1</w:t>
      </w:r>
      <w:r>
        <w:t>)</w:t>
      </w:r>
      <w:r w:rsidRPr="00EC3182">
        <w:t>.</w:t>
      </w:r>
      <w:r w:rsidRPr="00DA2BC8">
        <w:rPr>
          <w:b/>
          <w:bCs/>
          <w:i/>
          <w:iCs/>
        </w:rPr>
        <w:t xml:space="preserve"> </w:t>
      </w:r>
      <w:r w:rsidRPr="00DA2BC8">
        <w:t>Препарат выбора для лечения инвазивного аспергиллеза ЦНС – липосомальный амфотерицин В (5-10 мг/кг/сутки) или липидный комплекс амфотерицина В (5 мг/кг /сутки); альтернативный – вориконазол (дозы как при лечении инвазивного аспергиллеза легких) или изавуконазол.</w:t>
      </w:r>
      <w:r w:rsidRPr="00DA2BC8">
        <w:rPr>
          <w:b/>
          <w:bCs/>
        </w:rPr>
        <w:t xml:space="preserve"> </w:t>
      </w:r>
      <w:r w:rsidRPr="00DA2BC8">
        <w:rPr>
          <w:bCs/>
        </w:rPr>
        <w:t xml:space="preserve">Если лечение проводили липидной формой амфотерицина В, то после стабилизации состояния, но не ранее чем через 2 недели, можно перейти на пероральный прием азолов (вориконазол, изавуконазол, позаконазол). </w:t>
      </w:r>
      <w:r w:rsidRPr="00DA2BC8">
        <w:t>Противогрибковые препараты, включая амфотерицин В, интратекально или в очаг поражения не вводят.</w:t>
      </w:r>
      <w:r w:rsidRPr="00DA2BC8">
        <w:rPr>
          <w:bCs/>
        </w:rPr>
        <w:t xml:space="preserve"> Хирургическое лечение</w:t>
      </w:r>
      <w:r w:rsidRPr="00DA2BC8">
        <w:t xml:space="preserve"> заключается в резекции очага в головном мозге, которую проводят при условии, что не будет усугубления неврологических нарушений. Лечение длительное, составляет несколько месяцев.</w:t>
      </w:r>
    </w:p>
    <w:p w14:paraId="2E215949" w14:textId="77777777" w:rsidR="005536E9" w:rsidRDefault="005536E9" w:rsidP="005536E9">
      <w:pPr>
        <w:widowControl w:val="0"/>
        <w:autoSpaceDE w:val="0"/>
        <w:autoSpaceDN w:val="0"/>
        <w:adjustRightInd w:val="0"/>
        <w:ind w:right="50"/>
        <w:contextualSpacing/>
        <w:rPr>
          <w:b/>
          <w:bCs/>
        </w:rPr>
      </w:pPr>
    </w:p>
    <w:p w14:paraId="506B1DEF" w14:textId="22E447B7" w:rsidR="005536E9" w:rsidRPr="00084B8B" w:rsidRDefault="005536E9" w:rsidP="005536E9">
      <w:pPr>
        <w:widowControl w:val="0"/>
        <w:autoSpaceDE w:val="0"/>
        <w:autoSpaceDN w:val="0"/>
        <w:adjustRightInd w:val="0"/>
        <w:ind w:right="49"/>
        <w:contextualSpacing/>
        <w:rPr>
          <w:bCs/>
          <w:u w:val="single"/>
        </w:rPr>
      </w:pPr>
      <w:r w:rsidRPr="00EB3571">
        <w:rPr>
          <w:bCs/>
          <w:u w:val="single"/>
        </w:rPr>
        <w:t>Диагностика и лечение мукормикоза</w:t>
      </w:r>
      <w:r>
        <w:rPr>
          <w:bCs/>
          <w:u w:val="single"/>
          <w:lang w:val="en-US"/>
        </w:rPr>
        <w:t xml:space="preserve"> </w:t>
      </w:r>
      <w:r>
        <w:rPr>
          <w:b/>
        </w:rPr>
        <w:fldChar w:fldCharType="begin" w:fldLock="1"/>
      </w:r>
      <w:r w:rsidR="0044365D">
        <w:rPr>
          <w:b/>
        </w:rPr>
        <w:instrText>ADDIN CSL_CITATION {"citationItems":[{"id":"ITEM-1","itemData":{"author":[{"dropping-particle":"","family":"Клясова","given":"Г.А.","non-dropping-particle":"","parse-names":false,"suffix":""},{"dropping-particle":"","family":"Охмат","given":"В.А.","non-dropping-particle":"","parse-names":false,"suffix":""}],"container-title":"Алгоритмы диагностики и протоколы лечения заболеваний системы крови. Под редакцией Савченко В.Г.","id":"ITEM-1","issued":{"date-parts":[["2018"]]},"page":"1067-1114","publisher":"Москва: Практика","title":"Антимикробная терапия","type":"chapter"},"uris":["http://www.mendeley.com/documents/?uuid=bd993c26-9214-4147-919c-9e856393def0"]},{"id":"ITEM-2","itemData":{"DOI":"10.1038/bmt.2010.175","ISSN":"14765365","abstract":"In 2005, several groups, including the European Group for Blood and Marrow Transplantation, the European Organization for Treatment and Research of Cancer, the European Leukemia Net and the Immunocompromised Host Society created the European Conference on Infections in Leukemia (ECIL). The main goal of ECIL is to elaborate guidelines, or recommendations, for the management of infections in leukemia and stem cell transplant patients. The first sets of ECIL slides about the management of invasive fungal disease were made available on the web in 2006 and the papers were published in 2007. The third meeting of the group (ECIL 3) was held in September 2009 and the group updated its previous recommendations. The goal of this paper is to summarize the new proposals from ECIL 3, based on the results of studies published after the ECIL 2 meeting: (1) the prophylactic recommendations for hematopoietic stem cell transplant recipients were formulated differently, by splitting the neutropenic and the GVHD phases and taking into account recent data on voriconazole; (2) micafungin was introduced as an alternative drug for empirical antifungal therapy; (3) although several studies were published on preemptive antifungal approaches in neutropenic patients, the group decided not to propose any recommendation, as the only randomized study comparing an empirical versus a preemptive approach showed a significant excess of fungal disease in the preemptive group. © 2011 Macmillan Publishers Limited All rights reserved.","author":[{"dropping-particle":"","family":"Maertens","given":"J.","non-dropping-particle":"","parse-names":false,"suffix":""},{"dropping-particle":"","family":"Marchetti","given":"O.","non-dropping-particle":"","parse-names":false,"suffix":""},{"dropping-particle":"","family":"Herbrecht","given":"R.","non-dropping-particle":"","parse-names":false,"suffix":""},{"dropping-particle":"","family":"Cornely","given":"O. A.","non-dropping-particle":"","parse-names":false,"suffix":""},{"dropping-particle":"","family":"Flückiger","given":"U.","non-dropping-particle":"","parse-names":false,"suffix":""},{"dropping-particle":"","family":"Frre","given":"P.","non-dropping-particle":"","parse-names":false,"suffix":""},{"dropping-particle":"","family":"Gachot","given":"B.","non-dropping-particle":"","parse-names":false,"suffix":""},{"dropping-particle":"","family":"Heinz","given":"W. J.","non-dropping-particle":"","parse-names":false,"suffix":""},{"dropping-particle":"","family":"Lass-Flörl","given":"C.","non-dropping-particle":"","parse-names":false,"suffix":""},{"dropping-particle":"","family":"Ribaud","given":"P.","non-dropping-particle":"","parse-names":false,"suffix":""},{"dropping-particle":"","family":"Thiebaut","given":"A.","non-dropping-particle":"","parse-names":false,"suffix":""},{"dropping-particle":"","family":"Cordonnier","given":"C.","non-dropping-particle":"","parse-names":false,"suffix":""}],"container-title":"Bone Marrow Transplantation","id":"ITEM-2","issue":"5","issued":{"date-parts":[["2011"]]},"page":"709-718","publisher":"Nature Publishing Group","title":"European guidelines for antifungal management in leukemia and hematopoietic stem cell transplant recipients: Summary of the ECIL 32009 update","type":"article-journal","volume":"46"},"uris":["http://www.mendeley.com/documents/?uuid=ff5278d2-fe3c-40ff-a117-043d3936371f"]},{"id":"ITEM-3","itemData":{"DOI":"10.1111/1469-0691.12360","ISSN":"14690691","PMID":"24102785","abstract":"The mortality associated with invasive fungal infections remains high with that involving rare yeast pathogens other than Candida being no exception. This is in part due to the severe underlying conditions typically predisposing patients to these healthcare-related infections (most often severe neutropenia in patients with haematological malignancies), and in part due to the often challenging intrinsic susceptibility pattern of the pathogens that potentially leads to delayed appropriate antifungal treatment. A panel of experts of the European Society of Clinical Microbiology and Infectious Diseases (ESCMID) Fungal Infection Study Group (EFISG) and the European Confederation of Medical Mycology (ECMM) undertook a data review and compiled guidelines for the diagnostic tests and procedures for detection and management of rare invasive yeast infections. The rare yeast pathogens were defined and limited to the following genera/species: Cryptococcus adeliensis, Cryptococcus albidus, Cryptococcus curvatus, Cryptococcus flavescens, Cryptococcus laurentii and Cryptococcus uniguttulatus (often published under the name Filobasidium uniguttulatum), Malassezia furfur, Malassezia globosa, Malassezia pachydermatis and Malassezia restricta, Pseudozyma spp., Rhodotorula glutinis, Rhodotorula minuta and Rhodotorula mucilaginosa, Sporobolomyces spp., Trichosporon asahii, Trichosporon asteroides, Trichosporon dermatis, Trichosporon inkin, Trichosporon jirovecii, Trichosporon loubieri, Trichosporon mucoides and Trichosporon mycotoxinivorans and ascomycetous ones: Geotrichum candidum, Kodamaea ohmeri, Saccharomyces cerevisiae (incl. S. boulardii) and Saprochaete capitatae (Magnusiomyces (Blastoschizomyces) capitatus formerly named Trichosporon capitatum or Geotrichum (Dipodascus) capitatum) and Saprochaete clavata. Recommendations about the microbiological investigation and detection of invasive infection were made and current knowledge on the most appropriate antifungal and supportive treatment was reviewed. In addition, remarks about antifungal susceptibility testing were made. © 2013 European Society of Clinical Microbiology and Infectious Diseases.","author":[{"dropping-particle":"","family":"Arendrup","given":"M. C.","non-dropping-particle":"","parse-names":false,"suffix":""},{"dropping-particle":"","family":"Boekhout","given":"T.","non-dropping-particle":"","parse-names":false,"suffix":""},{"dropping-particle":"","family":"Akova","given":"M.","non-dropping-particle":"","parse-names":false,"suffix":""},{"dropping-particle":"","family":"Meis","given":"J. F.","non-dropping-particle":"","parse-names":false,"suffix":""},{"dropping-particle":"","family":"Cornely","given":"O. A.","non-dropping-particle":"","parse-names":false,"suffix":""},{"dropping-particle":"","family":"Lortholary","given":"O.","non-dropping-particle":"","parse-names":false,"suffix":""},{"dropping-particle":"","family":"Arikan-Akdagli","given":"Sevtap","non-dropping-particle":"","parse-names":false,"suffix":""},{"dropping-particle":"","family":"Cuenca-Estrella","given":"Manuel","non-dropping-particle":"","parse-names":false,"suffix":""},{"dropping-particle":"","family":"Dannaoui","given":"Eric","non-dropping-particle":"","parse-names":false,"suffix":""},{"dropping-particle":"","family":"Diepeningen","given":"Anne D.","non-dropping-particle":"van","parse-names":false,"suffix":""},{"dropping-particle":"","family":"Groll","given":"Andreas H.","non-dropping-particle":"","parse-names":false,"suffix":""},{"dropping-particle":"","family":"Guarro","given":"Josep","non-dropping-particle":"","parse-names":false,"suffix":""},{"dropping-particle":"","family":"Guinea","given":"Jesús","non-dropping-particle":"","parse-names":false,"suffix":""},{"dropping-particle":"","family":"Hope","given":"William","non-dropping-particle":"","parse-names":false,"suffix":""},{"dropping-particle":"","family":"Lackner","given":"Michaela","non-dropping-particle":"","parse-names":false,"suffix":""},{"dropping-particle":"","family":"Lass-Flörl","given":"Cornelia","non-dropping-particle":"","parse-names":false,"suffix":""},{"dropping-particle":"","family":"Lagrou","given":"Katrien","non-dropping-particle":"","parse-names":false,"suffix":""},{"dropping-particle":"","family":"Lanternier","given":"Fanny","non-dropping-particle":"","parse-names":false,"suffix":""},{"dropping-particle":"","family":"Meletiadis","given":"Joseph","non-dropping-particle":"","parse-names":false,"suffix":""},{"dropping-particle":"","family":"Munoz","given":"Patricia","non-dropping-particle":"","parse-names":false,"suffix":""},{"dropping-particle":"","family":"Pagano","given":"Livio","non-dropping-particle":"","parse-names":false,"suffix":""},{"dropping-particle":"","family":"Richardson","given":"Malcolm D.","non-dropping-particle":"","parse-names":false,"suffix":""},{"dropping-particle":"","family":"Roilides","given":"Emmanuel","non-dropping-particle":"","parse-names":false,"suffix":""},{"dropping-particle":"","family":"Tortorano","given":"Anna Maria","non-dropping-particle":"","parse-names":false,"suffix":""},{"dropping-particle":"","family":"Ullmann","given":"Andrew J.","non-dropping-particle":"","parse-names":false,"suffix":""}],"container-title":"Clinical Microbiology and Infection","id":"ITEM-3","issue":"S3","issued":{"date-parts":[["2014"]]},"page":"76-98","publisher":"Blackwell Publishing Ltd","title":"ESCMID and ECMM joint clinical guidelines for the diagnosis and management of rare invasive yeast infections","type":"article-journal","volume":"20"},"uris":["http://www.mendeley.com/documents/?uuid=5a6b3e24-e337-3cd9-bb20-08cd60455554"]},{"id":"ITEM-4","itemData":{"DOI":"10.3324/haematol.2016.152900","ISSN":"15928721","PMID":"28011902","abstract":"The European Conference on Infections in Leukemia (ECIL) provides recommendations for diagnostic strategies and prophylactic, pre-emptive or targeted therapy strategies for various types of infection in patients with hematologic malignancies or hematopoietic stem cell transplantation recipients. Meetings are held every two years since 2005 and evidence-based recommendations are elaborated after evaluation of the literature and discussion among specialists of nearly all European countries. In this manuscript, the ECIL group presents the 2015-update of the recommendations for the targeted treatment of invasive candidiasis, aspergillosis and mucormycosis. Current data now allow a very strong recommendation in favor of echinocandins for first-line therapy of candidemia irrespective of the underlying predisposing factors. Anidulafungin has been given the same grading as the other echinocandins for hemato-oncological patients. The beneficial role of catheter removal in candidemia is strengthened. Aspergillus guidelines now recommend the use of either voriconazole or isavuconazole for first-line treatment of invasive aspergillosis, while first-line combination antifungal therapy is not routinely recommended. As only few new data were published since the last ECIL guidelines, no major changes were made to mucormycosis recommendations.","author":[{"dropping-particle":"","family":"Tissot","given":"Frederic","non-dropping-particle":"","parse-names":false,"suffix":""},{"dropping-particle":"","family":"Agrawal","given":"Samir","non-dropping-particle":"","parse-names":false,"suffix":""},{"dropping-particle":"","family":"Pagano","given":"Livio","non-dropping-particle":"","parse-names":false,"suffix":""},{"dropping-particle":"","family":"Petrikkos","given":"Georgios","non-dropping-particle":"","parse-names":false,"suffix":""},{"dropping-particle":"","family":"Groll","given":"Andreas H.","non-dropping-particle":"","parse-names":false,"suffix":""},{"dropping-particle":"","family":"Skiada","given":"Anna","non-dropping-particle":"","parse-names":false,"suffix":""},{"dropping-particle":"","family":"Lass-Flörl","given":"Cornelia","non-dropping-particle":"","parse-names":false,"suffix":""},{"dropping-particle":"","family":"Calandra","given":"Thierry","non-dropping-particle":"","parse-names":false,"suffix":""},{"dropping-particle":"","family":"Viscoli","given":"Claudio","non-dropping-particle":"","parse-names":false,"suffix":""},{"dropping-particle":"","family":"Herbrecht","given":"Raoul","non-dropping-particle":"","parse-names":false,"suffix":""}],"container-title":"Haematologica","id":"ITEM-4","issue":"3","issued":{"date-parts":[["2017","2","28"]]},"page":"433-444","publisher":"Ferrata Storti Foundation","title":"ECIL-6 guidelines for the treatment of invasive candidiasis, aspergillosis and mucormycosis in leukemia and hematopoietic stem cell transplant patients","type":"article-journal","volume":"102"},"uris":["http://www.mendeley.com/documents/?uuid=56063fed-25f6-3324-a2f1-f316166613f0"]},{"id":"ITEM-5","itemData":{"DOI":"10.1016/S1473-3099(19)30312-3","ISSN":"14744457","PMID":"31699664","abstract":"Mucormycosis is a difficult to diagnose rare disease with high morbidity and mortality. Diagnosis is often delayed, and disease tends to progress rapidly. Urgent surgical and medical intervention is lifesaving. Guidance on the complex multidisciplinary management has potential to improve prognosis, but approaches differ between health-care settings. From January, 2018, authors from 33 countries in all United Nations regions analysed the published evidence on mucormycosis management and provided consensus recommendations addressing differences between the regions of the world as part of the “One World One Guideline” initiative of the European Confederation of Medical Mycology (ECMM). Diagnostic management does not differ greatly between world regions. Upon suspicion of mucormycosis appropriate imaging is strongly recommended to document extent of disease and is followed by strongly recommended surgical intervention. First-line treatment with high-dose liposomal amphotericin B is strongly recommended, while intravenous isavuconazole and intravenous or delayed release tablet posaconazole are recommended with moderate strength. Both triazoles are strongly recommended salvage treatments. Amphotericin B deoxycholate is recommended against, because of substantial toxicity, but may be the only option in resource limited settings. Management of mucormycosis depends on recognising disease patterns and on early diagnosis. Limited availability of contemporary treatments burdens patients in low and middle income settings. Areas of uncertainty were identified and future research directions specified.","author":[{"dropping-particle":"","family":"Cornely","given":"Oliver A.","non-dropping-particle":"","parse-names":false,"suffix":""},{"dropping-particle":"","family":"Alastruey-Izquierdo","given":"Ana","non-dropping-particle":"","parse-names":false,"suffix":""},{"dropping-particle":"","family":"Arenz","given":"Dorothee","non-dropping-particle":"","parse-names":false,"suffix":""},{"dropping-particle":"","family":"Chen","given":"Sharon C.A.","non-dropping-particle":"","parse-names":false,"suffix":""},{"dropping-particle":"","family":"Dannaoui","given":"Eric","non-dropping-particle":"","parse-names":false,"suffix":""},{"dropping-particle":"","family":"Hochhegger","given":"Bruno","non-dropping-particle":"","parse-names":false,"suffix":""},{"dropping-particle":"","family":"Hoenigl","given":"Martin","non-dropping-particle":"","parse-names":false,"suffix":""},{"dropping-particle":"","family":"Jensen","given":"Henrik E.","non-dropping-particle":"","parse-names":false,"suffix":""},{"dropping-particle":"","family":"Lagrou","given":"Katrien","non-dropping-particle":"","parse-names":false,"suffix":""},{"dropping-particle":"","family":"Lewis","given":"Russell E.","non-dropping-particle":"","parse-names":false,"suffix":""},{"dropping-particle":"","family":"Mellinghoff","given":"Sibylle C.","non-dropping-particle":"","parse-names":false,"suffix":""},{"dropping-particle":"","family":"Mer","given":"Mervyn","non-dropping-particle":"","parse-names":false,"suffix":""},{"dropping-particle":"","family":"Pana","given":"Zoi D.","non-dropping-particle":"","parse-names":false,"suffix":""},{"dropping-particle":"","family":"Seidel","given":"Danila","non-dropping-particle":"","parse-names":false,"suffix":""},{"dropping-particle":"","family":"Sheppard","given":"Donald C.","non-dropping-particle":"","parse-names":false,"suffix":""},{"dropping-particle":"","family":"Wahba","given":"Roger","non-dropping-particle":"","parse-names":false,"suffix":""},{"dropping-particle":"","family":"Akova","given":"Murat","non-dropping-particle":"","parse-names":false,"suffix":""},{"dropping-particle":"","family":"Alanio","given":"Alexandre","non-dropping-particle":"","parse-names":false,"suffix":""},{"dropping-particle":"","family":"Al-Hatmi","given":"Abdullah M.S.","non-dropping-particle":"","parse-names":false,"suffix":""},{"dropping-particle":"","family":"Arikan-Akdagli","given":"Sevtap","non-dropping-particle":"","parse-names":false,"suffix":""},{"dropping-particle":"","family":"Badali","given":"Hamid","non-dropping-particle":"","parse-names":false,"suffix":""},{"dropping-particle":"","family":"Ben-Ami","given":"Ronen","non-dropping-particle":"","parse-names":false,"suffix":""},{"dropping-particle":"","family":"Bonifaz","given":"Alexandro","non-dropping-particle":"","parse-names":false,"suffix":""},{"dropping-particle":"","family":"Bretagne","given":"Stéphane","non-dropping-particle":"","parse-names":false,"suffix":""},{"dropping-particle":"","family":"Castagnola","given":"Elio","non-dropping-particle":"","parse-names":false,"suffix":""},{"dropping-particle":"","family":"Chayakulkeeree","given":"Methee","non-dropping-particle":"","parse-names":false,"suffix":""},{"dropping-particle":"","family":"Colombo","given":"Arnaldo L.","non-dropping-particle":"","parse-names":false,"suffix":""},{"dropping-particle":"","family":"Corzo-León","given":"Dora E.","non-dropping-particle":"","parse-names":false,"suffix":""},{"dropping-particle":"","family":"Drgona","given":"Lubos","non-dropping-particle":"","parse-names":false,"suffix":""},{"dropping-particle":"","family":"Groll","given":"Andreas H.","non-dropping-particle":"","parse-names":false,"suffix":""},{"dropping-particle":"","family":"Guinea","given":"Jesus","non-dropping-particle":"","parse-names":false,"suffix":""},{"dropping-particle":"","family":"Heussel","given":"Claus Peter","non-dropping-particle":"","parse-names":false,"suffix":""},{"dropping-particle":"","family":"Ibrahim","given":"Ashraf S.","non-dropping-particle":"","parse-names":false,"suffix":""},{"dropping-particle":"","family":"Kanj","given":"Souha S.","non-dropping-particle":"","parse-names":false,"suffix":""},{"dropping-particle":"","family":"Klimko","given":"Nikolay","non-dropping-particle":"","parse-names":false,"suffix":""},{"dropping-particle":"","family":"Lackner","given":"Michaela","non-dropping-particle":"","parse-names":false,"suffix":""},{"dropping-particle":"","family":"Lamoth","given":"Frederic","non-dropping-particle":"","parse-names":false,"suffix":""},{"dropping-particle":"","family":"Lanternier","given":"Fanny","non-dropping-particle":"","parse-names":false,"suffix":""},{"dropping-particle":"","family":"Lass-Floerl","given":"Cornelia","non-dropping-particle":"","parse-names":false,"suffix":""},{"dropping-particle":"","family":"Lee","given":"Dong Gun","non-dropping-particle":"","parse-names":false,"suffix":""},{"dropping-particle":"","family":"Lehrnbecher","given":"Thomas","non-dropping-particle":"","parse-names":false,"suffix":""},{"dropping-particle":"","family":"Lmimouni","given":"Badre E.","non-dropping-particle":"","parse-names":false,"suffix":""},{"dropping-particle":"","family":"Mares","given":"Mihai","non-dropping-particle":"","parse-names":false,"suffix":""},{"dropping-particle":"","family":"Maschmeyer","given":"Georg","non-dropping-particle":"","parse-names":false,"suffix":""},{"dropping-particle":"","family":"Meis","given":"Jacques F.","non-dropping-particle":"","parse-names":false,"suffix":""},{"dropping-particle":"","family":"Meletiadis","given":"Joseph","non-dropping-particle":"","parse-names":false,"suffix":""},{"dropping-particle":"","family":"Morrissey","given":"C. Orla","non-dropping-particle":"","parse-names":false,"suffix":""},{"dropping-particle":"","family":"Nucci","given":"Marcio","non-dropping-particle":"","parse-names":false,"suffix":""},{"dropping-particle":"","family":"Oladele","given":"Rita","non-dropping-particle":"","parse-names":false,"suffix":""},{"dropping-particle":"","family":"Pagano","given":"Livio","non-dropping-particle":"","parse-names":false,"suffix":""},{"dropping-particle":"","family":"Pasqualotto","given":"Alessandro","non-dropping-particle":"","parse-names":false,"suffix":""},{"dropping-particle":"","family":"Patel","given":"Atul","non-dropping-particle":"","parse-names":false,"suffix":""},{"dropping-particle":"","family":"Racil","given":"Zdenek","non-dropping-particle":"","parse-names":false,"suffix":""},{"dropping-particle":"","family":"Richardson","given":"Malcolm","non-dropping-particle":"","parse-names":false,"suffix":""},{"dropping-particle":"","family":"Roilides","given":"Emmanuel","non-dropping-particle":"","parse-names":false,"suffix":""},{"dropping-particle":"","family":"Ruhnke","given":"Markus","non-dropping-particle":"","parse-names":false,"suffix":""},{"dropping-particle":"","family":"Seyedmousavi","given":"Seyedmojtaba","non-dropping-particle":"","parse-names":false,"suffix":""},{"dropping-particle":"","family":"Sidharthan","given":"Neeraj","non-dropping-particle":"","parse-names":false,"suffix":""},{"dropping-particle":"","family":"Singh","given":"Nina","non-dropping-particle":"","parse-names":false,"suffix":""},{"dropping-particle":"","family":"Sinko","given":"János","non-dropping-particle":"","parse-names":false,"suffix":""},{"dropping-particle":"","family":"Skiada","given":"Anna","non-dropping-particle":"","parse-names":false,"suffix":""},{"dropping-particle":"","family":"Slavin","given":"Monica","non-dropping-particle":"","parse-names":false,"suffix":""},{"dropping-particle":"","family":"Soman","given":"Rajeev","non-dropping-particle":"","parse-names":false,"suffix":""},{"dropping-particle":"","family":"Spellberg","given":"Brad","non-dropping-particle":"","parse-names":false,"suffix":""},{"dropping-particle":"","family":"Steinbach","given":"William","non-dropping-particle":"","parse-names":false,"suffix":""},{"dropping-particle":"","family":"Tan","given":"Ban Hock","non-dropping-particle":"","parse-names":false,"suffix":""},{"dropping-particle":"","family":"Ullmann","given":"Andrew J.","non-dropping-particle":"","parse-names":false,"suffix":""},{"dropping-particle":"","family":"Vehreschild","given":"Jörg J.","non-dropping-particle":"","parse-names":false,"suffix":""},{"dropping-particle":"","family":"Vehreschild","given":"Maria J.G.T.","non-dropping-particle":"","parse-names":false,"suffix":""},{"dropping-particle":"","family":"Walsh","given":"Thomas J.","non-dropping-particle":"","parse-names":false,"suffix":""},{"dropping-particle":"","family":"White","given":"P. Lewis","non-dropping-particle":"","parse-names":false,"suffix":""},{"dropping-particle":"","family":"Wiederhold","given":"Nathan P.","non-dropping-particle":"","parse-names":false,"suffix":""},{"dropping-particle":"","family":"Zaoutis","given":"Theoklis","non-dropping-particle":"","parse-names":false,"suffix":""},{"dropping-particle":"","family":"Chakrabarti","given":"Arunaloke","non-dropping-particle":"","parse-names":false,"suffix":""}],"container-title":"The Lancet Infectious Diseases","id":"ITEM-5","issue":"12","issued":{"date-parts":[["2019","12","1"]]},"page":"e405-e421","publisher":"Lancet Publishing Group","title":"Global guideline for the diagnosis and management of mucormycosis: an initiative of the European Confederation of Medical Mycology in cooperation with the Mycoses Study Group Education and Research Consortium","type":"article","volume":"19"},"uris":["http://www.mendeley.com/documents/?uuid=fc978cfc-9076-3684-a701-eca666f38a46"]}],"mendeley":{"formattedCitation":"[54,55,61,62,65]","plainTextFormattedCitation":"[54,55,61,62,65]","previouslyFormattedCitation":"[54,55,61,62,65]"},"properties":{"noteIndex":0},"schema":"https://github.com/citation-style-language/schema/raw/master/csl-citation.json"}</w:instrText>
      </w:r>
      <w:r>
        <w:rPr>
          <w:b/>
        </w:rPr>
        <w:fldChar w:fldCharType="separate"/>
      </w:r>
      <w:r w:rsidR="00AD0A92" w:rsidRPr="00AD0A92">
        <w:rPr>
          <w:noProof/>
        </w:rPr>
        <w:t>[54,55,61,62,65]</w:t>
      </w:r>
      <w:r>
        <w:rPr>
          <w:b/>
        </w:rPr>
        <w:fldChar w:fldCharType="end"/>
      </w:r>
    </w:p>
    <w:p w14:paraId="3868408D" w14:textId="77777777" w:rsidR="005536E9" w:rsidRPr="00DA2BC8" w:rsidRDefault="005536E9" w:rsidP="005536E9">
      <w:pPr>
        <w:widowControl w:val="0"/>
        <w:autoSpaceDE w:val="0"/>
        <w:autoSpaceDN w:val="0"/>
        <w:adjustRightInd w:val="0"/>
        <w:ind w:right="50"/>
        <w:contextualSpacing/>
      </w:pPr>
      <w:r w:rsidRPr="00DA2BC8">
        <w:t>Мукормикоз занимает вторую позицию после инвазивного аспергиллеза в спектре инвазивных микозо</w:t>
      </w:r>
      <w:r>
        <w:t>в, вызванных плесневыми грибами</w:t>
      </w:r>
      <w:r w:rsidRPr="00DA2BC8">
        <w:t xml:space="preserve"> у </w:t>
      </w:r>
      <w:r>
        <w:t>гематологических пациентов</w:t>
      </w:r>
      <w:r w:rsidRPr="00DA2BC8">
        <w:t xml:space="preserve">. Частота мукормикоза у </w:t>
      </w:r>
      <w:r>
        <w:t>гематологических пациентов</w:t>
      </w:r>
      <w:r w:rsidRPr="00DA2BC8">
        <w:t xml:space="preserve"> не превышает 0,5%, в структуре инвазивных микозов составляет </w:t>
      </w:r>
      <w:r>
        <w:t>3-5</w:t>
      </w:r>
      <w:r w:rsidRPr="00DA2BC8">
        <w:t xml:space="preserve">. Мукормикоз преобладает у больных острыми лейкозами и реципиентов аллогенных СГК, характеризуется агрессивным течением с преимущественным поражением легких, частой диссеминацией (25-40%), высокой летальностью (50—60%). </w:t>
      </w:r>
      <w:r w:rsidRPr="00DA2BC8">
        <w:rPr>
          <w:bCs/>
        </w:rPr>
        <w:t xml:space="preserve">Возбудители </w:t>
      </w:r>
      <w:r w:rsidRPr="00DA2BC8">
        <w:t xml:space="preserve">– мицелиальные грибы </w:t>
      </w:r>
      <w:r w:rsidRPr="00DA2BC8">
        <w:rPr>
          <w:i/>
          <w:iCs/>
        </w:rPr>
        <w:t>Mucorales</w:t>
      </w:r>
      <w:r w:rsidRPr="00DA2BC8">
        <w:t xml:space="preserve">, среди них наиболее часто инфекцию у человека вызывают </w:t>
      </w:r>
      <w:r w:rsidRPr="00DA2BC8">
        <w:rPr>
          <w:i/>
          <w:iCs/>
        </w:rPr>
        <w:t>Rhizopus</w:t>
      </w:r>
      <w:r w:rsidRPr="00DA2BC8">
        <w:t xml:space="preserve"> spp., </w:t>
      </w:r>
      <w:r w:rsidRPr="00DA2BC8">
        <w:rPr>
          <w:i/>
          <w:iCs/>
        </w:rPr>
        <w:t>Mucor</w:t>
      </w:r>
      <w:r w:rsidRPr="00DA2BC8">
        <w:t xml:space="preserve"> spp., </w:t>
      </w:r>
      <w:r w:rsidRPr="00DA2BC8">
        <w:rPr>
          <w:i/>
          <w:iCs/>
        </w:rPr>
        <w:t>Lichtheimia</w:t>
      </w:r>
      <w:r w:rsidRPr="00DA2BC8">
        <w:t xml:space="preserve"> (</w:t>
      </w:r>
      <w:r w:rsidRPr="00DA2BC8">
        <w:rPr>
          <w:i/>
          <w:iCs/>
        </w:rPr>
        <w:t>Absidia</w:t>
      </w:r>
      <w:r w:rsidRPr="00DA2BC8">
        <w:t xml:space="preserve">) spp., </w:t>
      </w:r>
      <w:r w:rsidRPr="00DA2BC8">
        <w:rPr>
          <w:i/>
          <w:iCs/>
        </w:rPr>
        <w:t>Cunninghamella</w:t>
      </w:r>
      <w:r w:rsidRPr="00DA2BC8">
        <w:t xml:space="preserve"> spp., </w:t>
      </w:r>
      <w:r w:rsidRPr="00DA2BC8">
        <w:rPr>
          <w:i/>
          <w:iCs/>
        </w:rPr>
        <w:t>Rhizomucor</w:t>
      </w:r>
      <w:r w:rsidRPr="00DA2BC8">
        <w:t xml:space="preserve"> spp., </w:t>
      </w:r>
      <w:r w:rsidRPr="00DA2BC8">
        <w:rPr>
          <w:i/>
          <w:iCs/>
        </w:rPr>
        <w:t>Apophysomyces</w:t>
      </w:r>
      <w:r w:rsidRPr="00DA2BC8">
        <w:t xml:space="preserve"> spp., </w:t>
      </w:r>
      <w:r w:rsidRPr="00DA2BC8">
        <w:rPr>
          <w:i/>
          <w:iCs/>
        </w:rPr>
        <w:t>Saksenaea</w:t>
      </w:r>
      <w:r w:rsidRPr="00DA2BC8">
        <w:t xml:space="preserve"> spp.</w:t>
      </w:r>
    </w:p>
    <w:p w14:paraId="12813C30" w14:textId="77777777" w:rsidR="005536E9" w:rsidRPr="00DA2BC8" w:rsidRDefault="005536E9" w:rsidP="005536E9">
      <w:pPr>
        <w:widowControl w:val="0"/>
        <w:autoSpaceDE w:val="0"/>
        <w:autoSpaceDN w:val="0"/>
        <w:adjustRightInd w:val="0"/>
        <w:ind w:right="50"/>
        <w:contextualSpacing/>
      </w:pPr>
      <w:r w:rsidRPr="00686506">
        <w:rPr>
          <w:i/>
          <w:iCs/>
          <w:u w:val="single"/>
        </w:rPr>
        <w:t>Факторы риска</w:t>
      </w:r>
      <w:r w:rsidRPr="00DA2BC8">
        <w:t xml:space="preserve"> возникновения мукормикоза во многом схожи с таковыми для инвазивного аспергиллеза и включают длительную гранулоцитопению (нейтрофилов менее 0,5 × 10</w:t>
      </w:r>
      <w:r w:rsidRPr="00DA2BC8">
        <w:rPr>
          <w:vertAlign w:val="superscript"/>
        </w:rPr>
        <w:t>9</w:t>
      </w:r>
      <w:r w:rsidRPr="00DA2BC8">
        <w:t xml:space="preserve">/л), трансплантацию аллогенных СГК, отсутствие ремиссии гемобластоза, лечение глюкокортикостероидами и другими иммуносупрессивными препаратами. К дополнительным факторам риска, ассоциированным с развитием мукормикоза, относят сахарный диабет, тяжелые травмы и обширные ожоги. Следует отметить, что вориконазол не активен в отношении </w:t>
      </w:r>
      <w:r w:rsidRPr="00DA2BC8">
        <w:rPr>
          <w:i/>
          <w:iCs/>
        </w:rPr>
        <w:t>Mucorale</w:t>
      </w:r>
      <w:r w:rsidRPr="00DA2BC8">
        <w:t xml:space="preserve">s, и в период его применения может возникать мукормикоз. Важным компонентом метаболизма </w:t>
      </w:r>
      <w:r w:rsidRPr="00DA2BC8">
        <w:rPr>
          <w:i/>
          <w:iCs/>
        </w:rPr>
        <w:t xml:space="preserve">Mucorales </w:t>
      </w:r>
      <w:r w:rsidRPr="00DA2BC8">
        <w:t xml:space="preserve">является железо, поэтому </w:t>
      </w:r>
      <w:r>
        <w:t>пациентов</w:t>
      </w:r>
      <w:r w:rsidRPr="00DA2BC8">
        <w:t xml:space="preserve"> с гемосидерозом относят к группе высокого риска по возникновению мукормикоза, как и пациентов, получающих лечение дефероксамином. </w:t>
      </w:r>
    </w:p>
    <w:p w14:paraId="02EEC48C" w14:textId="77777777" w:rsidR="005536E9" w:rsidRPr="00047807" w:rsidRDefault="005536E9" w:rsidP="005536E9">
      <w:pPr>
        <w:widowControl w:val="0"/>
        <w:autoSpaceDE w:val="0"/>
        <w:autoSpaceDN w:val="0"/>
        <w:adjustRightInd w:val="0"/>
        <w:ind w:right="50"/>
        <w:contextualSpacing/>
        <w:rPr>
          <w:b/>
          <w:bCs/>
        </w:rPr>
      </w:pPr>
      <w:r w:rsidRPr="00047807">
        <w:rPr>
          <w:b/>
          <w:bCs/>
        </w:rPr>
        <w:t>Мукормикоз легких</w:t>
      </w:r>
    </w:p>
    <w:p w14:paraId="1CF6F0CC" w14:textId="77777777" w:rsidR="005536E9" w:rsidRPr="00686506" w:rsidRDefault="005536E9" w:rsidP="005536E9">
      <w:pPr>
        <w:widowControl w:val="0"/>
        <w:autoSpaceDE w:val="0"/>
        <w:autoSpaceDN w:val="0"/>
        <w:adjustRightInd w:val="0"/>
        <w:ind w:right="50"/>
        <w:contextualSpacing/>
        <w:rPr>
          <w:i/>
          <w:iCs/>
          <w:u w:val="single"/>
        </w:rPr>
      </w:pPr>
      <w:r w:rsidRPr="00686506">
        <w:rPr>
          <w:i/>
          <w:iCs/>
          <w:u w:val="single"/>
        </w:rPr>
        <w:t>Симптомы</w:t>
      </w:r>
    </w:p>
    <w:p w14:paraId="488095F5" w14:textId="77777777" w:rsidR="005536E9" w:rsidRPr="00DA2BC8" w:rsidRDefault="005536E9" w:rsidP="005536E9">
      <w:pPr>
        <w:widowControl w:val="0"/>
        <w:autoSpaceDE w:val="0"/>
        <w:autoSpaceDN w:val="0"/>
        <w:adjustRightInd w:val="0"/>
        <w:ind w:right="50"/>
        <w:contextualSpacing/>
      </w:pPr>
      <w:r w:rsidRPr="00DA2BC8">
        <w:t xml:space="preserve">Клинические проявления скудные, неспецифичные, схожи с таковыми при инвазивном аспергиллезе легких. Нередко присутствует непродуктивный кашель, прогрессирующая дыхательная недостаточность, плевральная боль. При наличии плеврита может выслушиваться шум трения плевры. Инвазия мицелия грибов в сосуды вызывает некроз окружающих тканей и приводит к образованию полостей и фатальным легочным кровотечениям. У </w:t>
      </w:r>
      <w:r>
        <w:t>гематологических пациентов</w:t>
      </w:r>
      <w:r w:rsidRPr="00DA2BC8">
        <w:t xml:space="preserve"> часто бывает диссеминация инфекции вследствие инвазии грибов в окружающие ткани и органы (бронхи, плевру, грудную стенку, диафрагму, печень и др.), или гематогенно (в головной мозг, селезенку, почки, сердце, мягкие ткани и т. д.). Для диссеминированной формы инфекции характерны симптомы, соответствующие локализации очагов поражения. </w:t>
      </w:r>
    </w:p>
    <w:p w14:paraId="0805AC4D" w14:textId="77777777" w:rsidR="005536E9" w:rsidRPr="00DA2BC8" w:rsidRDefault="005536E9" w:rsidP="005536E9">
      <w:pPr>
        <w:widowControl w:val="0"/>
        <w:autoSpaceDE w:val="0"/>
        <w:autoSpaceDN w:val="0"/>
        <w:adjustRightInd w:val="0"/>
        <w:ind w:right="50"/>
        <w:contextualSpacing/>
        <w:rPr>
          <w:b/>
          <w:bCs/>
        </w:rPr>
      </w:pPr>
      <w:r w:rsidRPr="00686506">
        <w:rPr>
          <w:i/>
          <w:iCs/>
          <w:u w:val="single"/>
        </w:rPr>
        <w:t>Диагностика мукормикоза легких</w:t>
      </w:r>
      <w:r w:rsidRPr="00DA2BC8">
        <w:rPr>
          <w:b/>
          <w:bCs/>
        </w:rPr>
        <w:t xml:space="preserve"> </w:t>
      </w:r>
      <w:r w:rsidRPr="00DA2BC8">
        <w:rPr>
          <w:bCs/>
        </w:rPr>
        <w:t xml:space="preserve">включает присутствие факторов риска, радиологические изменения в легких и наличие микологического подтверждения инфекции. </w:t>
      </w:r>
    </w:p>
    <w:p w14:paraId="5CAFC6B6" w14:textId="77777777" w:rsidR="005536E9" w:rsidRPr="00686506" w:rsidRDefault="005536E9" w:rsidP="005536E9">
      <w:pPr>
        <w:widowControl w:val="0"/>
        <w:autoSpaceDE w:val="0"/>
        <w:autoSpaceDN w:val="0"/>
        <w:adjustRightInd w:val="0"/>
        <w:ind w:right="50"/>
        <w:contextualSpacing/>
        <w:rPr>
          <w:i/>
          <w:iCs/>
          <w:u w:val="single"/>
        </w:rPr>
      </w:pPr>
      <w:r w:rsidRPr="00686506">
        <w:rPr>
          <w:i/>
          <w:iCs/>
          <w:u w:val="single"/>
        </w:rPr>
        <w:t>Радиологические особенности мукормикоза легких</w:t>
      </w:r>
    </w:p>
    <w:p w14:paraId="5E670B8F" w14:textId="77777777" w:rsidR="005536E9" w:rsidRPr="00DA2BC8" w:rsidRDefault="005536E9" w:rsidP="005536E9">
      <w:pPr>
        <w:widowControl w:val="0"/>
        <w:autoSpaceDE w:val="0"/>
        <w:autoSpaceDN w:val="0"/>
        <w:adjustRightInd w:val="0"/>
        <w:ind w:right="50"/>
        <w:contextualSpacing/>
      </w:pPr>
      <w:r w:rsidRPr="00DA2BC8">
        <w:t>Основа радиологической диагностики – это КТ</w:t>
      </w:r>
      <w:r>
        <w:t>/СКТ</w:t>
      </w:r>
      <w:r w:rsidRPr="00DA2BC8">
        <w:t>. Радиологические проявления мукормикоза неспецифичны и часто схожи с инвазивным аспергиллезом. Выделяют ряд радиологических признаков, которые в большей степени характерны для мукормикоза, чем для инвазивного аспергиллеза, и включают симптом «обратного ореола» (просветление в центре очага или зоны консолидации), плевральный выпот, наличие от 10 и более очагов в легких.</w:t>
      </w:r>
    </w:p>
    <w:p w14:paraId="323345D1" w14:textId="77777777" w:rsidR="005536E9" w:rsidRPr="00686506" w:rsidRDefault="005536E9" w:rsidP="005536E9">
      <w:pPr>
        <w:widowControl w:val="0"/>
        <w:autoSpaceDE w:val="0"/>
        <w:autoSpaceDN w:val="0"/>
        <w:adjustRightInd w:val="0"/>
        <w:ind w:right="50"/>
        <w:contextualSpacing/>
        <w:rPr>
          <w:bCs/>
          <w:i/>
          <w:iCs/>
        </w:rPr>
      </w:pPr>
      <w:r w:rsidRPr="00686506">
        <w:rPr>
          <w:bCs/>
          <w:i/>
          <w:iCs/>
          <w:u w:val="single"/>
        </w:rPr>
        <w:t>Микологическая диагностика мукормикоза</w:t>
      </w:r>
    </w:p>
    <w:p w14:paraId="740A26BC" w14:textId="77777777" w:rsidR="005536E9" w:rsidRPr="00DA2BC8" w:rsidRDefault="005536E9" w:rsidP="005536E9">
      <w:pPr>
        <w:widowControl w:val="0"/>
        <w:autoSpaceDE w:val="0"/>
        <w:autoSpaceDN w:val="0"/>
        <w:adjustRightInd w:val="0"/>
        <w:ind w:right="50"/>
        <w:contextualSpacing/>
      </w:pPr>
      <w:r w:rsidRPr="00DA2BC8">
        <w:t xml:space="preserve">Нет серологических маркеров диагностики. Исследуют жидкость БАЛ или биоптаты органов. Диагноз устанавливают на основании обнаружения несептированного мицелия при флуоресцентной микроскопии либо при гистологическом исследовании биоптата, или детекции культуры грибов </w:t>
      </w:r>
      <w:r w:rsidRPr="00DA2BC8">
        <w:rPr>
          <w:i/>
          <w:iCs/>
        </w:rPr>
        <w:t>Mucorales</w:t>
      </w:r>
      <w:r w:rsidRPr="00DA2BC8">
        <w:t xml:space="preserve"> из исследуемых образцов. Вероятность получения культуры </w:t>
      </w:r>
      <w:r w:rsidRPr="00DA2BC8">
        <w:rPr>
          <w:i/>
          <w:iCs/>
        </w:rPr>
        <w:t xml:space="preserve">Mucorales </w:t>
      </w:r>
      <w:r w:rsidRPr="00DA2BC8">
        <w:rPr>
          <w:iCs/>
        </w:rPr>
        <w:t xml:space="preserve">выше из биоптатов, чем из жидкости БАЛ. </w:t>
      </w:r>
    </w:p>
    <w:p w14:paraId="447CE2E6" w14:textId="77777777" w:rsidR="005536E9" w:rsidRPr="00686506" w:rsidRDefault="005536E9" w:rsidP="005536E9">
      <w:pPr>
        <w:widowControl w:val="0"/>
        <w:autoSpaceDE w:val="0"/>
        <w:autoSpaceDN w:val="0"/>
        <w:adjustRightInd w:val="0"/>
        <w:ind w:right="50"/>
        <w:contextualSpacing/>
        <w:rPr>
          <w:i/>
          <w:iCs/>
          <w:u w:val="single"/>
        </w:rPr>
      </w:pPr>
      <w:r w:rsidRPr="00686506">
        <w:rPr>
          <w:i/>
          <w:iCs/>
          <w:u w:val="single"/>
        </w:rPr>
        <w:t>Лечение мукормикоза легких</w:t>
      </w:r>
    </w:p>
    <w:p w14:paraId="06195AEA" w14:textId="77777777" w:rsidR="005536E9" w:rsidRPr="00DA2BC8" w:rsidRDefault="005536E9" w:rsidP="005536E9">
      <w:pPr>
        <w:widowControl w:val="0"/>
        <w:autoSpaceDE w:val="0"/>
        <w:autoSpaceDN w:val="0"/>
        <w:adjustRightInd w:val="0"/>
        <w:ind w:right="50"/>
        <w:contextualSpacing/>
      </w:pPr>
      <w:r w:rsidRPr="00DA2BC8">
        <w:t xml:space="preserve">Мукормикоз характеризуется крайне агрессивным течением. Лечение необходимо начинать при первых признаках инфекции, поскольку промедление в назначении антимикотиков приводит к увеличению частоты летальных исходов. </w:t>
      </w:r>
      <w:r w:rsidRPr="00DA2BC8">
        <w:rPr>
          <w:bCs/>
        </w:rPr>
        <w:t>Препаратами выбора для лечения являются липидные формы амфотерицина В (</w:t>
      </w:r>
      <w:r w:rsidRPr="00DA2BC8">
        <w:t>липосомальный амфотерицин или липидный комплекс амфотерицина В 5 мг/кг/сутки), альтернативный - изавуконазол (изавуконазол по 200 мг каждые 8 час в течение 2 дней (6 доз), далее по 200 мг 1 раз в сутки внутривенно или перорально). Замену липидной формы амфотерицина В на позаконазол проводят при одновременном наличии следующих условий: положительная динамика в легких по данным КТВР, стабильном состоянии больного, отсутствии мукозита и диареи, полноценном питании, отсутствии нарушения функции печени.</w:t>
      </w:r>
    </w:p>
    <w:p w14:paraId="15C16FD1" w14:textId="77777777" w:rsidR="005536E9" w:rsidRPr="00DA2BC8" w:rsidRDefault="005536E9" w:rsidP="005536E9">
      <w:pPr>
        <w:widowControl w:val="0"/>
        <w:autoSpaceDE w:val="0"/>
        <w:autoSpaceDN w:val="0"/>
        <w:adjustRightInd w:val="0"/>
        <w:ind w:right="50"/>
        <w:contextualSpacing/>
      </w:pPr>
      <w:r w:rsidRPr="00DA2BC8">
        <w:t>При диссеминации Mucorales в головной мозг препаратом выбора является липосомальный амфотерицин, дозирование может быть увеличено до 10 мг/кг в сутки. При неэффективности к липидным формам амфотерицина В добавляют эхинокандин или позаконазол.</w:t>
      </w:r>
    </w:p>
    <w:p w14:paraId="38EB703B" w14:textId="77777777" w:rsidR="005536E9" w:rsidRPr="00686506" w:rsidRDefault="005536E9" w:rsidP="005536E9">
      <w:pPr>
        <w:widowControl w:val="0"/>
        <w:autoSpaceDE w:val="0"/>
        <w:autoSpaceDN w:val="0"/>
        <w:adjustRightInd w:val="0"/>
        <w:ind w:right="50"/>
        <w:contextualSpacing/>
        <w:rPr>
          <w:i/>
          <w:iCs/>
          <w:u w:val="single"/>
        </w:rPr>
      </w:pPr>
      <w:r w:rsidRPr="00686506">
        <w:rPr>
          <w:i/>
          <w:iCs/>
          <w:u w:val="single"/>
        </w:rPr>
        <w:t>Хирургическое лечение мукормикоза легких</w:t>
      </w:r>
    </w:p>
    <w:p w14:paraId="3B3D4FF7" w14:textId="77777777" w:rsidR="005536E9" w:rsidRPr="00DA2BC8" w:rsidRDefault="005536E9" w:rsidP="005536E9">
      <w:pPr>
        <w:widowControl w:val="0"/>
        <w:autoSpaceDE w:val="0"/>
        <w:autoSpaceDN w:val="0"/>
        <w:adjustRightInd w:val="0"/>
        <w:ind w:right="50"/>
        <w:contextualSpacing/>
      </w:pPr>
      <w:r w:rsidRPr="00DA2BC8">
        <w:rPr>
          <w:i/>
          <w:iCs/>
        </w:rPr>
        <w:t>При локализованной форме</w:t>
      </w:r>
      <w:r w:rsidRPr="00DA2BC8">
        <w:t xml:space="preserve"> мукормикоза легких показано хирургическое лечение во всех случаях, если позволяет состояние </w:t>
      </w:r>
      <w:r>
        <w:t>пациента</w:t>
      </w:r>
      <w:r w:rsidRPr="00DA2BC8">
        <w:t xml:space="preserve">. Операцию выполняют при стабилизации состояния больного. </w:t>
      </w:r>
      <w:r w:rsidRPr="00DA2BC8">
        <w:rPr>
          <w:i/>
          <w:iCs/>
        </w:rPr>
        <w:t>При диссеминации</w:t>
      </w:r>
      <w:r w:rsidRPr="00DA2BC8">
        <w:t xml:space="preserve"> необходимость хирургического лечения определяется индивидуально.</w:t>
      </w:r>
    </w:p>
    <w:p w14:paraId="3A3189FA" w14:textId="77777777" w:rsidR="005536E9" w:rsidRPr="00DA2BC8" w:rsidRDefault="005536E9" w:rsidP="005536E9">
      <w:pPr>
        <w:widowControl w:val="0"/>
        <w:autoSpaceDE w:val="0"/>
        <w:autoSpaceDN w:val="0"/>
        <w:adjustRightInd w:val="0"/>
        <w:ind w:right="50"/>
        <w:contextualSpacing/>
      </w:pPr>
      <w:r w:rsidRPr="00686506">
        <w:t>Лечение</w:t>
      </w:r>
      <w:r w:rsidRPr="00DA2BC8">
        <w:rPr>
          <w:b/>
          <w:bCs/>
        </w:rPr>
        <w:t xml:space="preserve"> </w:t>
      </w:r>
      <w:r w:rsidRPr="00DA2BC8">
        <w:t xml:space="preserve">мукормикоза антимикотиками длительное, несколько месяцев. Критерием для отмены противогрибковых препаратов является регрессия очагов в легких. Всем больных, имевших мукормикоз в анамнезе, во время очередных курсов ПХТ проводят профилактику позаконазолом по 200 мг 3 раза в сутки в суспензии или изавуконазолом (см. вторичная профилактика). </w:t>
      </w:r>
    </w:p>
    <w:p w14:paraId="19870E18" w14:textId="77777777" w:rsidR="005536E9" w:rsidRPr="00047807" w:rsidRDefault="005536E9" w:rsidP="005536E9">
      <w:pPr>
        <w:widowControl w:val="0"/>
        <w:autoSpaceDE w:val="0"/>
        <w:autoSpaceDN w:val="0"/>
        <w:adjustRightInd w:val="0"/>
        <w:ind w:right="51"/>
        <w:contextualSpacing/>
        <w:rPr>
          <w:b/>
          <w:bCs/>
        </w:rPr>
      </w:pPr>
      <w:r w:rsidRPr="00047807">
        <w:rPr>
          <w:b/>
          <w:bCs/>
        </w:rPr>
        <w:t>Мукормикоз придаточных пазух носа</w:t>
      </w:r>
    </w:p>
    <w:p w14:paraId="6D347320" w14:textId="77777777" w:rsidR="005536E9" w:rsidRPr="00DA2BC8" w:rsidRDefault="005536E9" w:rsidP="005536E9">
      <w:pPr>
        <w:widowControl w:val="0"/>
        <w:autoSpaceDE w:val="0"/>
        <w:autoSpaceDN w:val="0"/>
        <w:adjustRightInd w:val="0"/>
        <w:ind w:right="51"/>
        <w:contextualSpacing/>
      </w:pPr>
      <w:r w:rsidRPr="00DA2BC8">
        <w:t xml:space="preserve">Эта локализация инфекции наиболее характерна для </w:t>
      </w:r>
      <w:r>
        <w:t xml:space="preserve">гематологических пациентов с </w:t>
      </w:r>
      <w:r w:rsidRPr="00DA2BC8">
        <w:t xml:space="preserve">сахарным диабетом. Клиническая картина аналогична инвазивному аспергиллезному риносинуситу, но мукормикоз протекает более агрессивно, и в течение нескольких дней происходит вовлечение в инфекционный процесс окружающих мягких тканей (некроз) с деструкцией костей черепа и инвазией грибов в орбиту и головной мозг. Как правило, наблюдается одностороннее поражение грибами </w:t>
      </w:r>
      <w:r w:rsidRPr="00DA2BC8">
        <w:rPr>
          <w:i/>
        </w:rPr>
        <w:t>Mucorale</w:t>
      </w:r>
      <w:r w:rsidRPr="00DA2BC8">
        <w:rPr>
          <w:i/>
          <w:iCs/>
        </w:rPr>
        <w:t>s</w:t>
      </w:r>
      <w:r w:rsidRPr="00DA2BC8">
        <w:t xml:space="preserve"> придаточных пазух носа. </w:t>
      </w:r>
    </w:p>
    <w:p w14:paraId="10318C9D" w14:textId="77777777" w:rsidR="005536E9" w:rsidRPr="00DA2BC8" w:rsidRDefault="005536E9" w:rsidP="005536E9">
      <w:pPr>
        <w:widowControl w:val="0"/>
        <w:autoSpaceDE w:val="0"/>
        <w:autoSpaceDN w:val="0"/>
        <w:adjustRightInd w:val="0"/>
        <w:ind w:right="51"/>
        <w:contextualSpacing/>
      </w:pPr>
      <w:r w:rsidRPr="00DA2BC8">
        <w:t xml:space="preserve">Начальные симптомы заболевания включают боль, отек и покраснение на стороне поражения. В дальнейшем возникает некроз или изъязвления на слизистой оболочке носовых ходов, коже. Часто бывает гематогенненная диссеминация. Клиническая картина соответствует локализации очага поражения. </w:t>
      </w:r>
    </w:p>
    <w:p w14:paraId="57EC0B6C" w14:textId="77777777" w:rsidR="005536E9" w:rsidRPr="00DA2BC8" w:rsidRDefault="005536E9" w:rsidP="005536E9">
      <w:pPr>
        <w:widowControl w:val="0"/>
        <w:autoSpaceDE w:val="0"/>
        <w:autoSpaceDN w:val="0"/>
        <w:adjustRightInd w:val="0"/>
        <w:ind w:right="51"/>
        <w:contextualSpacing/>
      </w:pPr>
      <w:r w:rsidRPr="00686506">
        <w:rPr>
          <w:i/>
          <w:iCs/>
          <w:u w:val="single"/>
        </w:rPr>
        <w:t>Диагностика мукормикозного риносинусита</w:t>
      </w:r>
      <w:r w:rsidRPr="00DA2BC8">
        <w:rPr>
          <w:b/>
          <w:bCs/>
        </w:rPr>
        <w:t xml:space="preserve"> </w:t>
      </w:r>
      <w:r w:rsidRPr="00DA2BC8">
        <w:rPr>
          <w:bCs/>
        </w:rPr>
        <w:t>включает наличие</w:t>
      </w:r>
      <w:r w:rsidRPr="00DA2BC8">
        <w:rPr>
          <w:b/>
          <w:bCs/>
        </w:rPr>
        <w:t xml:space="preserve"> </w:t>
      </w:r>
      <w:r w:rsidRPr="00DA2BC8">
        <w:t>радиологических признаков риносинусита, деструкции костей черепа</w:t>
      </w:r>
      <w:r>
        <w:t xml:space="preserve"> при КТ/СКТ/МРТ</w:t>
      </w:r>
      <w:r w:rsidRPr="00DA2BC8">
        <w:t>;</w:t>
      </w:r>
      <w:r w:rsidRPr="00DA2BC8">
        <w:rPr>
          <w:b/>
          <w:bCs/>
        </w:rPr>
        <w:t xml:space="preserve"> </w:t>
      </w:r>
      <w:r w:rsidRPr="00DA2BC8">
        <w:t xml:space="preserve">выделение культуры </w:t>
      </w:r>
      <w:r w:rsidRPr="00DA2BC8">
        <w:rPr>
          <w:i/>
        </w:rPr>
        <w:t>Mucorales</w:t>
      </w:r>
      <w:r w:rsidRPr="00DA2BC8">
        <w:t xml:space="preserve"> из биоптата некротизированной слизистой оболочки носа или аспирата придаточных пазух носа или обнаружение несептированного мицелия грибов при гистологическом или цитологическом исследовании биоптата (аспирата). </w:t>
      </w:r>
    </w:p>
    <w:p w14:paraId="157F0468" w14:textId="77777777" w:rsidR="005536E9" w:rsidRPr="00DA2BC8" w:rsidRDefault="005536E9" w:rsidP="005536E9">
      <w:pPr>
        <w:widowControl w:val="0"/>
        <w:autoSpaceDE w:val="0"/>
        <w:autoSpaceDN w:val="0"/>
        <w:adjustRightInd w:val="0"/>
        <w:ind w:right="51"/>
        <w:contextualSpacing/>
        <w:rPr>
          <w:b/>
          <w:bCs/>
        </w:rPr>
      </w:pPr>
      <w:r w:rsidRPr="00686506">
        <w:rPr>
          <w:i/>
          <w:iCs/>
          <w:u w:val="single"/>
        </w:rPr>
        <w:t>Лечение мукормикоза придаточных пазух носа</w:t>
      </w:r>
      <w:r w:rsidRPr="00DA2BC8">
        <w:t xml:space="preserve"> является комбинированным и включает назначение противогрибковых препаратов в сочетании с оперативным лечением. Применяют те же антимикотики, что при мукормикозе легких.</w:t>
      </w:r>
      <w:r w:rsidRPr="00DA2BC8">
        <w:rPr>
          <w:bCs/>
        </w:rPr>
        <w:t xml:space="preserve"> </w:t>
      </w:r>
      <w:r w:rsidRPr="00DA2BC8">
        <w:t xml:space="preserve">Хирургическую резекцию очага поражения обязательно выполняют в пределах здоровых тканей. </w:t>
      </w:r>
    </w:p>
    <w:p w14:paraId="44D8B8E9" w14:textId="77777777" w:rsidR="005536E9" w:rsidRPr="00047807" w:rsidRDefault="005536E9" w:rsidP="005536E9">
      <w:pPr>
        <w:widowControl w:val="0"/>
        <w:autoSpaceDE w:val="0"/>
        <w:autoSpaceDN w:val="0"/>
        <w:adjustRightInd w:val="0"/>
        <w:ind w:right="51"/>
        <w:contextualSpacing/>
        <w:rPr>
          <w:b/>
          <w:bCs/>
        </w:rPr>
      </w:pPr>
      <w:r w:rsidRPr="00047807">
        <w:rPr>
          <w:b/>
          <w:bCs/>
        </w:rPr>
        <w:t>Мукормикоз кожи и мягких тканей</w:t>
      </w:r>
    </w:p>
    <w:p w14:paraId="493AA626" w14:textId="77777777" w:rsidR="005536E9" w:rsidRPr="00DA2BC8" w:rsidRDefault="005536E9" w:rsidP="005536E9">
      <w:pPr>
        <w:widowControl w:val="0"/>
        <w:autoSpaceDE w:val="0"/>
        <w:autoSpaceDN w:val="0"/>
        <w:adjustRightInd w:val="0"/>
        <w:ind w:right="51"/>
        <w:contextualSpacing/>
      </w:pPr>
      <w:r w:rsidRPr="00DA2BC8">
        <w:t xml:space="preserve">Такая локализация инфекции преобладает у </w:t>
      </w:r>
      <w:r>
        <w:t>пациентов</w:t>
      </w:r>
      <w:r w:rsidRPr="00DA2BC8">
        <w:t xml:space="preserve"> с обширными травмами и ожогами. В некоторых случаях может быть следствием инвазивных медицинских процедур при использовании медицинского оборудования, контаминированного грибами </w:t>
      </w:r>
      <w:r w:rsidRPr="00DA2BC8">
        <w:rPr>
          <w:i/>
        </w:rPr>
        <w:t>Mucorales</w:t>
      </w:r>
      <w:r w:rsidRPr="00DA2BC8">
        <w:t xml:space="preserve">. </w:t>
      </w:r>
    </w:p>
    <w:p w14:paraId="6A04E209" w14:textId="77777777" w:rsidR="005536E9" w:rsidRPr="00DA2BC8" w:rsidRDefault="005536E9" w:rsidP="005536E9">
      <w:pPr>
        <w:widowControl w:val="0"/>
        <w:autoSpaceDE w:val="0"/>
        <w:autoSpaceDN w:val="0"/>
        <w:adjustRightInd w:val="0"/>
        <w:ind w:right="51"/>
        <w:contextualSpacing/>
      </w:pPr>
      <w:r w:rsidRPr="00DA2BC8">
        <w:t xml:space="preserve">Симптомы мукормикоза кожи и мягких тканей включают наличие признаков воспаления (гиперемии, болезненности, уплотнения) в области очага инфекции с некрозом в центре, который появляется в течение короткого временного промежутка (1-4 суток). Инвазия грибов происходит в окружающие ткани, включая подкожно-жировую клетчатку и мышцы. При прорастании сосудов происходит гематогенная диссеминация мукормикоза в другие органы и ткани. Для диагностики мукормикоза мягких тканей необходимо провести краевую биопсию области поражения. </w:t>
      </w:r>
      <w:r w:rsidRPr="00DA2BC8">
        <w:rPr>
          <w:bCs/>
        </w:rPr>
        <w:t xml:space="preserve">Диагноз устанавливают на основании </w:t>
      </w:r>
      <w:r w:rsidRPr="00DA2BC8">
        <w:t xml:space="preserve">выделения культуры </w:t>
      </w:r>
      <w:r w:rsidRPr="00DA2BC8">
        <w:rPr>
          <w:i/>
        </w:rPr>
        <w:t>Mucorales</w:t>
      </w:r>
      <w:r w:rsidRPr="00DA2BC8">
        <w:t xml:space="preserve"> из биоптата некротизированной ткани либо обнаружения несептированного мицелия грибов при флуоресцентной микроскопии или гистологическом исследовании. </w:t>
      </w:r>
      <w:r w:rsidRPr="00DA2BC8">
        <w:rPr>
          <w:bCs/>
        </w:rPr>
        <w:t xml:space="preserve">Лечение мукормикоза мягких тканей во всех случяах комбринированное, включающее обязательную резекцию некроза до здоровых фрагментов и назначение антимикотиков, как </w:t>
      </w:r>
      <w:r w:rsidRPr="00DA2BC8">
        <w:t>при мукормикозе легких.</w:t>
      </w:r>
    </w:p>
    <w:p w14:paraId="58605221" w14:textId="77777777" w:rsidR="005536E9" w:rsidRDefault="005536E9" w:rsidP="005536E9">
      <w:pPr>
        <w:widowControl w:val="0"/>
        <w:autoSpaceDE w:val="0"/>
        <w:autoSpaceDN w:val="0"/>
        <w:adjustRightInd w:val="0"/>
        <w:ind w:right="50"/>
        <w:contextualSpacing/>
        <w:rPr>
          <w:b/>
          <w:bCs/>
        </w:rPr>
      </w:pPr>
    </w:p>
    <w:p w14:paraId="023B942F" w14:textId="14CCBE19" w:rsidR="005536E9" w:rsidRPr="00144984" w:rsidRDefault="005536E9" w:rsidP="005536E9">
      <w:pPr>
        <w:widowControl w:val="0"/>
        <w:autoSpaceDE w:val="0"/>
        <w:autoSpaceDN w:val="0"/>
        <w:adjustRightInd w:val="0"/>
        <w:ind w:right="49"/>
        <w:contextualSpacing/>
        <w:rPr>
          <w:bCs/>
          <w:u w:val="single"/>
        </w:rPr>
      </w:pPr>
      <w:r w:rsidRPr="00686506">
        <w:rPr>
          <w:bCs/>
          <w:u w:val="single"/>
        </w:rPr>
        <w:t xml:space="preserve">Диагностика и лечение инвазивных микозов, вызванных редкими плесневыми грибами </w:t>
      </w:r>
      <w:r>
        <w:rPr>
          <w:b/>
        </w:rPr>
        <w:fldChar w:fldCharType="begin" w:fldLock="1"/>
      </w:r>
      <w:r w:rsidR="0044365D">
        <w:rPr>
          <w:b/>
        </w:rPr>
        <w:instrText>ADDIN CSL_CITATION {"citationItems":[{"id":"ITEM-1","itemData":{"author":[{"dropping-particle":"","family":"Клясова","given":"Г.А.","non-dropping-particle":"","parse-names":false,"suffix":""},{"dropping-particle":"","family":"Охмат","given":"В.А.","non-dropping-particle":"","parse-names":false,"suffix":""}],"container-title":"Алгоритмы диагностики и протоколы лечения заболеваний системы крови. Под редакцией Савченко В.Г.","id":"ITEM-1","issued":{"date-parts":[["2018"]]},"page":"1067-1114","publisher":"Москва: Практика","title":"Антимикробная терапия","type":"chapter"},"uris":["http://www.mendeley.com/documents/?uuid=bd993c26-9214-4147-919c-9e856393def0"]},{"id":"ITEM-2","itemData":{"DOI":"10.1038/bmt.2010.175","ISSN":"14765365","abstract":"In 2005, several groups, including the European Group for Blood and Marrow Transplantation, the European Organization for Treatment and Research of Cancer, the European Leukemia Net and the Immunocompromised Host Society created the European Conference on Infections in Leukemia (ECIL). The main goal of ECIL is to elaborate guidelines, or recommendations, for the management of infections in leukemia and stem cell transplant patients. The first sets of ECIL slides about the management of invasive fungal disease were made available on the web in 2006 and the papers were published in 2007. The third meeting of the group (ECIL 3) was held in September 2009 and the group updated its previous recommendations. The goal of this paper is to summarize the new proposals from ECIL 3, based on the results of studies published after the ECIL 2 meeting: (1) the prophylactic recommendations for hematopoietic stem cell transplant recipients were formulated differently, by splitting the neutropenic and the GVHD phases and taking into account recent data on voriconazole; (2) micafungin was introduced as an alternative drug for empirical antifungal therapy; (3) although several studies were published on preemptive antifungal approaches in neutropenic patients, the group decided not to propose any recommendation, as the only randomized study comparing an empirical versus a preemptive approach showed a significant excess of fungal disease in the preemptive group. © 2011 Macmillan Publishers Limited All rights reserved.","author":[{"dropping-particle":"","family":"Maertens","given":"J.","non-dropping-particle":"","parse-names":false,"suffix":""},{"dropping-particle":"","family":"Marchetti","given":"O.","non-dropping-particle":"","parse-names":false,"suffix":""},{"dropping-particle":"","family":"Herbrecht","given":"R.","non-dropping-particle":"","parse-names":false,"suffix":""},{"dropping-particle":"","family":"Cornely","given":"O. A.","non-dropping-particle":"","parse-names":false,"suffix":""},{"dropping-particle":"","family":"Flückiger","given":"U.","non-dropping-particle":"","parse-names":false,"suffix":""},{"dropping-particle":"","family":"Frre","given":"P.","non-dropping-particle":"","parse-names":false,"suffix":""},{"dropping-particle":"","family":"Gachot","given":"B.","non-dropping-particle":"","parse-names":false,"suffix":""},{"dropping-particle":"","family":"Heinz","given":"W. J.","non-dropping-particle":"","parse-names":false,"suffix":""},{"dropping-particle":"","family":"Lass-Flörl","given":"C.","non-dropping-particle":"","parse-names":false,"suffix":""},{"dropping-particle":"","family":"Ribaud","given":"P.","non-dropping-particle":"","parse-names":false,"suffix":""},{"dropping-particle":"","family":"Thiebaut","given":"A.","non-dropping-particle":"","parse-names":false,"suffix":""},{"dropping-particle":"","family":"Cordonnier","given":"C.","non-dropping-particle":"","parse-names":false,"suffix":""}],"container-title":"Bone Marrow Transplantation","id":"ITEM-2","issue":"5","issued":{"date-parts":[["2011"]]},"page":"709-718","publisher":"Nature Publishing Group","title":"European guidelines for antifungal management in leukemia and hematopoietic stem cell transplant recipients: Summary of the ECIL 32009 update","type":"article-journal","volume":"46"},"uris":["http://www.mendeley.com/documents/?uuid=ff5278d2-fe3c-40ff-a117-043d3936371f"]},{"id":"ITEM-3","itemData":{"DOI":"10.1111/1469-0691.12360","ISSN":"14690691","PMID":"24102785","abstract":"The mortality associated with invasive fungal infections remains high with that involving rare yeast pathogens other than Candida being no exception. This is in part due to the severe underlying conditions typically predisposing patients to these healthcare-related infections (most often severe neutropenia in patients with haematological malignancies), and in part due to the often challenging intrinsic susceptibility pattern of the pathogens that potentially leads to delayed appropriate antifungal treatment. A panel of experts of the European Society of Clinical Microbiology and Infectious Diseases (ESCMID) Fungal Infection Study Group (EFISG) and the European Confederation of Medical Mycology (ECMM) undertook a data review and compiled guidelines for the diagnostic tests and procedures for detection and management of rare invasive yeast infections. The rare yeast pathogens were defined and limited to the following genera/species: Cryptococcus adeliensis, Cryptococcus albidus, Cryptococcus curvatus, Cryptococcus flavescens, Cryptococcus laurentii and Cryptococcus uniguttulatus (often published under the name Filobasidium uniguttulatum), Malassezia furfur, Malassezia globosa, Malassezia pachydermatis and Malassezia restricta, Pseudozyma spp., Rhodotorula glutinis, Rhodotorula minuta and Rhodotorula mucilaginosa, Sporobolomyces spp., Trichosporon asahii, Trichosporon asteroides, Trichosporon dermatis, Trichosporon inkin, Trichosporon jirovecii, Trichosporon loubieri, Trichosporon mucoides and Trichosporon mycotoxinivorans and ascomycetous ones: Geotrichum candidum, Kodamaea ohmeri, Saccharomyces cerevisiae (incl. S. boulardii) and Saprochaete capitatae (Magnusiomyces (Blastoschizomyces) capitatus formerly named Trichosporon capitatum or Geotrichum (Dipodascus) capitatum) and Saprochaete clavata. Recommendations about the microbiological investigation and detection of invasive infection were made and current knowledge on the most appropriate antifungal and supportive treatment was reviewed. In addition, remarks about antifungal susceptibility testing were made. © 2013 European Society of Clinical Microbiology and Infectious Diseases.","author":[{"dropping-particle":"","family":"Arendrup","given":"M. C.","non-dropping-particle":"","parse-names":false,"suffix":""},{"dropping-particle":"","family":"Boekhout","given":"T.","non-dropping-particle":"","parse-names":false,"suffix":""},{"dropping-particle":"","family":"Akova","given":"M.","non-dropping-particle":"","parse-names":false,"suffix":""},{"dropping-particle":"","family":"Meis","given":"J. F.","non-dropping-particle":"","parse-names":false,"suffix":""},{"dropping-particle":"","family":"Cornely","given":"O. A.","non-dropping-particle":"","parse-names":false,"suffix":""},{"dropping-particle":"","family":"Lortholary","given":"O.","non-dropping-particle":"","parse-names":false,"suffix":""},{"dropping-particle":"","family":"Arikan-Akdagli","given":"Sevtap","non-dropping-particle":"","parse-names":false,"suffix":""},{"dropping-particle":"","family":"Cuenca-Estrella","given":"Manuel","non-dropping-particle":"","parse-names":false,"suffix":""},{"dropping-particle":"","family":"Dannaoui","given":"Eric","non-dropping-particle":"","parse-names":false,"suffix":""},{"dropping-particle":"","family":"Diepeningen","given":"Anne D.","non-dropping-particle":"van","parse-names":false,"suffix":""},{"dropping-particle":"","family":"Groll","given":"Andreas H.","non-dropping-particle":"","parse-names":false,"suffix":""},{"dropping-particle":"","family":"Guarro","given":"Josep","non-dropping-particle":"","parse-names":false,"suffix":""},{"dropping-particle":"","family":"Guinea","given":"Jesús","non-dropping-particle":"","parse-names":false,"suffix":""},{"dropping-particle":"","family":"Hope","given":"William","non-dropping-particle":"","parse-names":false,"suffix":""},{"dropping-particle":"","family":"Lackner","given":"Michaela","non-dropping-particle":"","parse-names":false,"suffix":""},{"dropping-particle":"","family":"Lass-Flörl","given":"Cornelia","non-dropping-particle":"","parse-names":false,"suffix":""},{"dropping-particle":"","family":"Lagrou","given":"Katrien","non-dropping-particle":"","parse-names":false,"suffix":""},{"dropping-particle":"","family":"Lanternier","given":"Fanny","non-dropping-particle":"","parse-names":false,"suffix":""},{"dropping-particle":"","family":"Meletiadis","given":"Joseph","non-dropping-particle":"","parse-names":false,"suffix":""},{"dropping-particle":"","family":"Munoz","given":"Patricia","non-dropping-particle":"","parse-names":false,"suffix":""},{"dropping-particle":"","family":"Pagano","given":"Livio","non-dropping-particle":"","parse-names":false,"suffix":""},{"dropping-particle":"","family":"Richardson","given":"Malcolm D.","non-dropping-particle":"","parse-names":false,"suffix":""},{"dropping-particle":"","family":"Roilides","given":"Emmanuel","non-dropping-particle":"","parse-names":false,"suffix":""},{"dropping-particle":"","family":"Tortorano","given":"Anna Maria","non-dropping-particle":"","parse-names":false,"suffix":""},{"dropping-particle":"","family":"Ullmann","given":"Andrew J.","non-dropping-particle":"","parse-names":false,"suffix":""}],"container-title":"Clinical Microbiology and Infection","id":"ITEM-3","issue":"S3","issued":{"date-parts":[["2014"]]},"page":"76-98","publisher":"Blackwell Publishing Ltd","title":"ESCMID and ECMM joint clinical guidelines for the diagnosis and management of rare invasive yeast infections","type":"article-journal","volume":"20"},"uris":["http://www.mendeley.com/documents/?uuid=5a6b3e24-e337-3cd9-bb20-08cd60455554"]},{"id":"ITEM-4","itemData":{"DOI":"10.1111/1469-0691.12465","ISSN":"14690691","PMID":"24548001","abstract":"Mycoses summarized in the hyalohyphomycosis group are heterogeneous, defined by the presence of hyaline (non-dematiaceous) hyphae. The number of organisms implicated in hyalohyphomycosis is increasing and the most clinically important species belong to the genera Fusarium, Scedosporium, Acremonium, Scopulariopsis, Purpureocillium and Paecilomyces. Severely immunocompromised patients are particularly vulnerable to infection, and clinical manifestations range from colonization to chronic localized lesions to acute invasive and/or disseminated diseases. Diagnosis usually requires isolation and identification of the infecting pathogen. A poor prognosis is associated with fusariosis and early therapy of localized disease is important to prevent progression to a more aggressive or disseminated infection. Therapy should include voriconazole and surgical debridement where possible or posaconazole as salvage treatment. Voriconazole represents the first-line treatment of infections due to members of the genus Scedosporium. For Acremonium spp., Scopulariopsis spp., Purpureocillium spp. and Paecilomyces spp. the optimal antifungal treatment has not been established. Management usually consists of surgery and antifungal treatment, depending on the clinical presentation. © 2014 European Society of Clinical Microbiology and Infectious Diseases.","author":[{"dropping-particle":"","family":"Tortorano","given":"A. M.","non-dropping-particle":"","parse-names":false,"suffix":""},{"dropping-particle":"","family":"Richardson","given":"M.","non-dropping-particle":"","parse-names":false,"suffix":""},{"dropping-particle":"","family":"Roilides","given":"E.","non-dropping-particle":"","parse-names":false,"suffix":""},{"dropping-particle":"","family":"Diepeningen","given":"A.","non-dropping-particle":"van","parse-names":false,"suffix":""},{"dropping-particle":"","family":"Caira","given":"M.","non-dropping-particle":"","parse-names":false,"suffix":""},{"dropping-particle":"","family":"Munoz","given":"P.","non-dropping-particle":"","parse-names":false,"suffix":""},{"dropping-particle":"","family":"Johnson","given":"E.","non-dropping-particle":"","parse-names":false,"suffix":""},{"dropping-particle":"","family":"Meletiadis","given":"J.","non-dropping-particle":"","parse-names":false,"suffix":""},{"dropping-particle":"","family":"Pana","given":"Z. D.","non-dropping-particle":"","parse-names":false,"suffix":""},{"dropping-particle":"","family":"Lackner","given":"M.","non-dropping-particle":"","parse-names":false,"suffix":""},{"dropping-particle":"","family":"Verweij","given":"P.","non-dropping-particle":"","parse-names":false,"suffix":""},{"dropping-particle":"","family":"Freiberger","given":"T.","non-dropping-particle":"","parse-names":false,"suffix":""},{"dropping-particle":"","family":"Cornely","given":"O. A.","non-dropping-particle":"","parse-names":false,"suffix":""},{"dropping-particle":"","family":"Arikan-Akdagli","given":"S.","non-dropping-particle":"","parse-names":false,"suffix":""},{"dropping-particle":"","family":"Dannaoui","given":"E.","non-dropping-particle":"","parse-names":false,"suffix":""},{"dropping-particle":"","family":"Groll","given":"A. H.","non-dropping-particle":"","parse-names":false,"suffix":""},{"dropping-particle":"","family":"Lagrou","given":"K.","non-dropping-particle":"","parse-names":false,"suffix":""},{"dropping-particle":"","family":"Chakrabarti","given":"A.","non-dropping-particle":"","parse-names":false,"suffix":""},{"dropping-particle":"","family":"Lanternier","given":"F.","non-dropping-particle":"","parse-names":false,"suffix":""},{"dropping-particle":"","family":"Pagano","given":"L.","non-dropping-particle":"","parse-names":false,"suffix":""},{"dropping-particle":"","family":"Skiada","given":"A.","non-dropping-particle":"","parse-names":false,"suffix":""},{"dropping-particle":"","family":"Akova","given":"M.","non-dropping-particle":"","parse-names":false,"suffix":""},{"dropping-particle":"","family":"Arendrup","given":"M. C.","non-dropping-particle":"","parse-names":false,"suffix":""},{"dropping-particle":"","family":"Boekhout","given":"T.","non-dropping-particle":"","parse-names":false,"suffix":""},{"dropping-particle":"","family":"Chowdhary","given":"A.","non-dropping-particle":"","parse-names":false,"suffix":""},{"dropping-particle":"","family":"Cuenca-Estrella","given":"M.","non-dropping-particle":"","parse-names":false,"suffix":""},{"dropping-particle":"","family":"Guinea","given":"J.","non-dropping-particle":"","parse-names":false,"suffix":""},{"dropping-particle":"","family":"Guarro","given":"J.","non-dropping-particle":"","parse-names":false,"suffix":""},{"dropping-particle":"","family":"Hoog","given":"S.","non-dropping-particle":"de","parse-names":false,"suffix":""},{"dropping-particle":"","family":"Hope","given":"W.","non-dropping-particle":"","parse-names":false,"suffix":""},{"dropping-particle":"","family":"Kathuria","given":"S.","non-dropping-particle":"","parse-names":false,"suffix":""},{"dropping-particle":"","family":"Lortholary","given":"O.","non-dropping-particle":"","parse-names":false,"suffix":""},{"dropping-particle":"","family":"Meis","given":"J. F.","non-dropping-particle":"","parse-names":false,"suffix":""},{"dropping-particle":"","family":"Ullmann","given":"A. J.","non-dropping-particle":"","parse-names":false,"suffix":""},{"dropping-particle":"","family":"Petrikkos","given":"G.","non-dropping-particle":"","parse-names":false,"suffix":""},{"dropping-particle":"","family":"Lass-Flörl","given":"C.","non-dropping-particle":"","parse-names":false,"suffix":""}],"container-title":"Clinical Microbiology and Infection","id":"ITEM-4","issue":"S3","issued":{"date-parts":[["2014"]]},"page":"27-46","publisher":"Blackwell Publishing Ltd","title":"ESCMID and ECMM joint guidelines on diagnosis and management of hyalohyphomycosis: Fusarium spp., Scedosporium spp. and others","type":"article-journal","volume":"20"},"uris":["http://www.mendeley.com/documents/?uuid=a2a77bc6-7c62-3766-9352-c711579a66f5"]}],"mendeley":{"formattedCitation":"[54,55,61,66]","plainTextFormattedCitation":"[54,55,61,66]","previouslyFormattedCitation":"[54,55,61,66]"},"properties":{"noteIndex":0},"schema":"https://github.com/citation-style-language/schema/raw/master/csl-citation.json"}</w:instrText>
      </w:r>
      <w:r>
        <w:rPr>
          <w:b/>
        </w:rPr>
        <w:fldChar w:fldCharType="separate"/>
      </w:r>
      <w:r w:rsidR="00AD0A92" w:rsidRPr="00AD0A92">
        <w:rPr>
          <w:noProof/>
        </w:rPr>
        <w:t>[54,55,61,66]</w:t>
      </w:r>
      <w:r>
        <w:rPr>
          <w:b/>
        </w:rPr>
        <w:fldChar w:fldCharType="end"/>
      </w:r>
    </w:p>
    <w:p w14:paraId="42B07A88" w14:textId="77777777" w:rsidR="005536E9" w:rsidRPr="00144984" w:rsidRDefault="005536E9" w:rsidP="005536E9">
      <w:pPr>
        <w:widowControl w:val="0"/>
        <w:autoSpaceDE w:val="0"/>
        <w:autoSpaceDN w:val="0"/>
        <w:adjustRightInd w:val="0"/>
        <w:ind w:right="50" w:firstLine="708"/>
        <w:rPr>
          <w:b/>
          <w:bCs/>
        </w:rPr>
      </w:pPr>
      <w:r>
        <w:rPr>
          <w:bCs/>
        </w:rPr>
        <w:t>У</w:t>
      </w:r>
      <w:r w:rsidRPr="00144984">
        <w:rPr>
          <w:bCs/>
        </w:rPr>
        <w:t xml:space="preserve"> </w:t>
      </w:r>
      <w:r>
        <w:rPr>
          <w:bCs/>
        </w:rPr>
        <w:t>гематологических</w:t>
      </w:r>
      <w:r w:rsidRPr="00144984">
        <w:rPr>
          <w:bCs/>
        </w:rPr>
        <w:t xml:space="preserve"> </w:t>
      </w:r>
      <w:r>
        <w:rPr>
          <w:bCs/>
        </w:rPr>
        <w:t>пациентов</w:t>
      </w:r>
      <w:r w:rsidRPr="00144984">
        <w:rPr>
          <w:bCs/>
        </w:rPr>
        <w:t xml:space="preserve"> </w:t>
      </w:r>
      <w:r>
        <w:rPr>
          <w:bCs/>
        </w:rPr>
        <w:t>ввиду</w:t>
      </w:r>
      <w:r w:rsidRPr="00144984">
        <w:rPr>
          <w:bCs/>
        </w:rPr>
        <w:t xml:space="preserve"> </w:t>
      </w:r>
      <w:r>
        <w:rPr>
          <w:bCs/>
        </w:rPr>
        <w:t>иммуносупрессии</w:t>
      </w:r>
      <w:r w:rsidRPr="00144984">
        <w:rPr>
          <w:bCs/>
        </w:rPr>
        <w:t xml:space="preserve">, </w:t>
      </w:r>
      <w:r>
        <w:rPr>
          <w:bCs/>
        </w:rPr>
        <w:t>вызванной</w:t>
      </w:r>
      <w:r w:rsidRPr="00144984">
        <w:rPr>
          <w:bCs/>
        </w:rPr>
        <w:t xml:space="preserve"> </w:t>
      </w:r>
      <w:r>
        <w:rPr>
          <w:bCs/>
        </w:rPr>
        <w:t>как</w:t>
      </w:r>
      <w:r w:rsidRPr="00144984">
        <w:rPr>
          <w:bCs/>
        </w:rPr>
        <w:t xml:space="preserve"> </w:t>
      </w:r>
      <w:r>
        <w:rPr>
          <w:bCs/>
        </w:rPr>
        <w:t>самим</w:t>
      </w:r>
      <w:r w:rsidRPr="00144984">
        <w:rPr>
          <w:bCs/>
        </w:rPr>
        <w:t xml:space="preserve"> </w:t>
      </w:r>
      <w:r>
        <w:rPr>
          <w:bCs/>
        </w:rPr>
        <w:t>заболеванием</w:t>
      </w:r>
      <w:r w:rsidRPr="00144984">
        <w:rPr>
          <w:bCs/>
        </w:rPr>
        <w:t xml:space="preserve">, </w:t>
      </w:r>
      <w:r>
        <w:rPr>
          <w:bCs/>
        </w:rPr>
        <w:t>так</w:t>
      </w:r>
      <w:r w:rsidRPr="00144984">
        <w:rPr>
          <w:bCs/>
        </w:rPr>
        <w:t xml:space="preserve"> </w:t>
      </w:r>
      <w:r>
        <w:rPr>
          <w:bCs/>
        </w:rPr>
        <w:t>и</w:t>
      </w:r>
      <w:r w:rsidRPr="00144984">
        <w:rPr>
          <w:bCs/>
        </w:rPr>
        <w:t xml:space="preserve"> </w:t>
      </w:r>
      <w:r>
        <w:rPr>
          <w:bCs/>
        </w:rPr>
        <w:t>специфической</w:t>
      </w:r>
      <w:r w:rsidRPr="00144984">
        <w:rPr>
          <w:bCs/>
        </w:rPr>
        <w:t xml:space="preserve"> </w:t>
      </w:r>
      <w:r>
        <w:rPr>
          <w:bCs/>
        </w:rPr>
        <w:t>терапией</w:t>
      </w:r>
      <w:r w:rsidRPr="00144984">
        <w:rPr>
          <w:bCs/>
        </w:rPr>
        <w:t xml:space="preserve"> </w:t>
      </w:r>
      <w:r>
        <w:rPr>
          <w:bCs/>
        </w:rPr>
        <w:t>гематологического</w:t>
      </w:r>
      <w:r w:rsidRPr="00144984">
        <w:rPr>
          <w:bCs/>
        </w:rPr>
        <w:t xml:space="preserve"> </w:t>
      </w:r>
      <w:r>
        <w:rPr>
          <w:bCs/>
        </w:rPr>
        <w:t>заболевания</w:t>
      </w:r>
      <w:r w:rsidRPr="00144984">
        <w:rPr>
          <w:bCs/>
        </w:rPr>
        <w:t xml:space="preserve">, </w:t>
      </w:r>
      <w:r>
        <w:rPr>
          <w:bCs/>
        </w:rPr>
        <w:t>могут</w:t>
      </w:r>
      <w:r w:rsidRPr="00144984">
        <w:rPr>
          <w:bCs/>
        </w:rPr>
        <w:t xml:space="preserve"> </w:t>
      </w:r>
      <w:r>
        <w:rPr>
          <w:bCs/>
        </w:rPr>
        <w:t>встречаться</w:t>
      </w:r>
      <w:r w:rsidRPr="00144984">
        <w:rPr>
          <w:bCs/>
        </w:rPr>
        <w:t xml:space="preserve"> </w:t>
      </w:r>
      <w:r w:rsidRPr="00E41F19">
        <w:rPr>
          <w:bCs/>
        </w:rPr>
        <w:t>инвазивные</w:t>
      </w:r>
      <w:r w:rsidRPr="00144984">
        <w:rPr>
          <w:bCs/>
        </w:rPr>
        <w:t xml:space="preserve"> </w:t>
      </w:r>
      <w:r w:rsidRPr="00E41F19">
        <w:rPr>
          <w:bCs/>
        </w:rPr>
        <w:t>микозы</w:t>
      </w:r>
      <w:r w:rsidRPr="00144984">
        <w:rPr>
          <w:bCs/>
        </w:rPr>
        <w:t xml:space="preserve">, </w:t>
      </w:r>
      <w:r w:rsidRPr="00E41F19">
        <w:rPr>
          <w:bCs/>
        </w:rPr>
        <w:t>вызванные</w:t>
      </w:r>
      <w:r w:rsidRPr="00144984">
        <w:rPr>
          <w:bCs/>
        </w:rPr>
        <w:t xml:space="preserve"> </w:t>
      </w:r>
      <w:r w:rsidRPr="00E41F19">
        <w:rPr>
          <w:bCs/>
        </w:rPr>
        <w:t>редкими</w:t>
      </w:r>
      <w:r w:rsidRPr="00144984">
        <w:rPr>
          <w:bCs/>
        </w:rPr>
        <w:t xml:space="preserve"> </w:t>
      </w:r>
      <w:r w:rsidRPr="00E41F19">
        <w:rPr>
          <w:bCs/>
        </w:rPr>
        <w:t>плесневыми</w:t>
      </w:r>
      <w:r w:rsidRPr="00144984">
        <w:rPr>
          <w:bCs/>
        </w:rPr>
        <w:t xml:space="preserve"> </w:t>
      </w:r>
      <w:r w:rsidRPr="00E41F19">
        <w:rPr>
          <w:bCs/>
        </w:rPr>
        <w:t>грибами</w:t>
      </w:r>
      <w:r w:rsidRPr="00144984">
        <w:rPr>
          <w:bCs/>
        </w:rPr>
        <w:t>.</w:t>
      </w:r>
    </w:p>
    <w:p w14:paraId="07599ABD" w14:textId="77777777" w:rsidR="005536E9" w:rsidRPr="00144984" w:rsidRDefault="005536E9" w:rsidP="005536E9">
      <w:pPr>
        <w:widowControl w:val="0"/>
        <w:autoSpaceDE w:val="0"/>
        <w:autoSpaceDN w:val="0"/>
        <w:adjustRightInd w:val="0"/>
        <w:ind w:right="50"/>
        <w:contextualSpacing/>
        <w:rPr>
          <w:i/>
          <w:iCs/>
          <w:u w:val="single"/>
        </w:rPr>
      </w:pPr>
      <w:r w:rsidRPr="00686506">
        <w:rPr>
          <w:i/>
          <w:iCs/>
          <w:u w:val="single"/>
        </w:rPr>
        <w:t>Фузариоз</w:t>
      </w:r>
      <w:r w:rsidRPr="00144984">
        <w:rPr>
          <w:i/>
          <w:iCs/>
          <w:u w:val="single"/>
        </w:rPr>
        <w:t xml:space="preserve"> </w:t>
      </w:r>
    </w:p>
    <w:p w14:paraId="1391FB49" w14:textId="77777777" w:rsidR="005536E9" w:rsidRPr="00DA2BC8" w:rsidRDefault="005536E9" w:rsidP="005536E9">
      <w:pPr>
        <w:widowControl w:val="0"/>
        <w:autoSpaceDE w:val="0"/>
        <w:autoSpaceDN w:val="0"/>
        <w:adjustRightInd w:val="0"/>
        <w:ind w:right="50"/>
        <w:contextualSpacing/>
      </w:pPr>
      <w:r w:rsidRPr="00DA2BC8">
        <w:t>Основными</w:t>
      </w:r>
      <w:r w:rsidRPr="00144984">
        <w:t xml:space="preserve"> </w:t>
      </w:r>
      <w:r w:rsidRPr="00DA2BC8">
        <w:t>возбудителями</w:t>
      </w:r>
      <w:r w:rsidRPr="00144984">
        <w:t xml:space="preserve"> </w:t>
      </w:r>
      <w:r w:rsidRPr="00DA2BC8">
        <w:t>являются</w:t>
      </w:r>
      <w:r w:rsidRPr="00144984">
        <w:t xml:space="preserve"> </w:t>
      </w:r>
      <w:r w:rsidRPr="00FB256D">
        <w:rPr>
          <w:i/>
          <w:iCs/>
          <w:lang w:val="en-US"/>
        </w:rPr>
        <w:t>Fusarium</w:t>
      </w:r>
      <w:r w:rsidRPr="00144984">
        <w:rPr>
          <w:i/>
          <w:iCs/>
        </w:rPr>
        <w:t xml:space="preserve"> </w:t>
      </w:r>
      <w:r w:rsidRPr="00FB256D">
        <w:rPr>
          <w:i/>
          <w:iCs/>
          <w:lang w:val="en-US"/>
        </w:rPr>
        <w:t>solani</w:t>
      </w:r>
      <w:r w:rsidRPr="00144984">
        <w:t xml:space="preserve"> </w:t>
      </w:r>
      <w:r w:rsidRPr="00DA2BC8">
        <w:t>и</w:t>
      </w:r>
      <w:r w:rsidRPr="00144984">
        <w:t xml:space="preserve"> </w:t>
      </w:r>
      <w:r w:rsidRPr="00FB256D">
        <w:rPr>
          <w:i/>
          <w:iCs/>
          <w:lang w:val="en-US"/>
        </w:rPr>
        <w:t>Fusarium</w:t>
      </w:r>
      <w:r w:rsidRPr="00144984">
        <w:rPr>
          <w:i/>
          <w:iCs/>
        </w:rPr>
        <w:t xml:space="preserve"> </w:t>
      </w:r>
      <w:r w:rsidRPr="00FB256D">
        <w:rPr>
          <w:i/>
          <w:iCs/>
          <w:lang w:val="en-US"/>
        </w:rPr>
        <w:t>oxysporum</w:t>
      </w:r>
      <w:r w:rsidRPr="00144984">
        <w:t xml:space="preserve">. </w:t>
      </w:r>
      <w:r w:rsidRPr="00DA2BC8">
        <w:t>Фузариоз</w:t>
      </w:r>
      <w:r w:rsidRPr="00144984">
        <w:t xml:space="preserve"> </w:t>
      </w:r>
      <w:r w:rsidRPr="00DA2BC8">
        <w:t>развивается</w:t>
      </w:r>
      <w:r w:rsidRPr="00144984">
        <w:t xml:space="preserve"> </w:t>
      </w:r>
      <w:r w:rsidRPr="00DA2BC8">
        <w:t>преимущественно</w:t>
      </w:r>
      <w:r w:rsidRPr="00144984">
        <w:t xml:space="preserve"> </w:t>
      </w:r>
      <w:r w:rsidRPr="00DA2BC8">
        <w:t>у</w:t>
      </w:r>
      <w:r w:rsidRPr="00144984">
        <w:t xml:space="preserve"> </w:t>
      </w:r>
      <w:r>
        <w:t>онкогематологических</w:t>
      </w:r>
      <w:r w:rsidRPr="00144984">
        <w:t xml:space="preserve"> </w:t>
      </w:r>
      <w:r>
        <w:t>пациентов</w:t>
      </w:r>
      <w:r w:rsidRPr="00DA2BC8">
        <w:t xml:space="preserve">, в основном у </w:t>
      </w:r>
      <w:r>
        <w:t>пациентов с острыми миелоидными лейкозами</w:t>
      </w:r>
      <w:r w:rsidRPr="00DA2BC8">
        <w:t xml:space="preserve"> и у реципиентов аллогенных СГК. Ведущим фактором риска возникновения фузариоза является наличие гранулоцитопении. В отличие от других видов мицелиальных грибов, основным проявлением инфекции, вызванной </w:t>
      </w:r>
      <w:r w:rsidRPr="00DA2BC8">
        <w:rPr>
          <w:i/>
          <w:iCs/>
        </w:rPr>
        <w:t xml:space="preserve">Fusarium </w:t>
      </w:r>
      <w:r w:rsidRPr="00DA2BC8">
        <w:t xml:space="preserve">spp., является фунгемия (40-60%) с образованием септико-пиемических очагов на коже (60-80%), а также вовлечение в инфекционный процесс легких и придаточных пазух носа. Для фузариоза характерно наличие на коже множества септико-пиемических очагов в виде уплотненных эритематозных макул или папул, болезненных, с некрозом в центре. Летальность при фузариозе высокая и достигает 50-70% у иммунокомпрометированных больных. </w:t>
      </w:r>
      <w:r w:rsidRPr="00DA2BC8">
        <w:rPr>
          <w:bCs/>
        </w:rPr>
        <w:t xml:space="preserve">Для диагностики фузариоза должна быть получена культура </w:t>
      </w:r>
      <w:r w:rsidRPr="00DA2BC8">
        <w:rPr>
          <w:i/>
          <w:iCs/>
        </w:rPr>
        <w:t>Fusarium</w:t>
      </w:r>
      <w:r w:rsidRPr="00DA2BC8">
        <w:t xml:space="preserve"> spp. из крови или других стерильных образцов (биоптаты кожи и органов, аспират придаточных пазух носа), жидкости БАЛ или мокроты. При фузариозе может быть определен ложно-положительный антиген </w:t>
      </w:r>
      <w:r w:rsidRPr="00DA2BC8">
        <w:rPr>
          <w:i/>
          <w:iCs/>
        </w:rPr>
        <w:t>Aspergillus</w:t>
      </w:r>
      <w:r w:rsidRPr="00DA2BC8">
        <w:t xml:space="preserve"> (галактоманнан). Радиологические изменения в легких и придаточных пазухах носа при фузариозе неспецифичны и схожи с инвазивным аспергиллезом. </w:t>
      </w:r>
      <w:r w:rsidRPr="00DA2BC8">
        <w:rPr>
          <w:iCs/>
        </w:rPr>
        <w:t>Грибы</w:t>
      </w:r>
      <w:r w:rsidRPr="00DA2BC8">
        <w:rPr>
          <w:i/>
          <w:iCs/>
        </w:rPr>
        <w:t xml:space="preserve"> Fusaruim </w:t>
      </w:r>
      <w:r w:rsidRPr="00DA2BC8">
        <w:t xml:space="preserve">spp. характеризуются низкими параметрами чувствительности и могут быть устойчивыми ко всем препаратам из группы азолов. </w:t>
      </w:r>
    </w:p>
    <w:p w14:paraId="6261E2F4" w14:textId="77777777" w:rsidR="005536E9" w:rsidRPr="00DA2BC8" w:rsidRDefault="005536E9" w:rsidP="005536E9">
      <w:pPr>
        <w:widowControl w:val="0"/>
        <w:autoSpaceDE w:val="0"/>
        <w:autoSpaceDN w:val="0"/>
        <w:adjustRightInd w:val="0"/>
        <w:ind w:right="50"/>
        <w:contextualSpacing/>
        <w:rPr>
          <w:b/>
          <w:bCs/>
        </w:rPr>
      </w:pPr>
      <w:r w:rsidRPr="00DA2BC8">
        <w:rPr>
          <w:bCs/>
        </w:rPr>
        <w:t xml:space="preserve">Препаратом выбора для лечения является </w:t>
      </w:r>
      <w:r w:rsidRPr="00DA2BC8">
        <w:t xml:space="preserve">вориконазол (в 1-й день по 6 мг/кг внутривенно 2 раза в сутки, затем по 4 мг/кг внутривенно 2 раза в сутки, с переходом на пероральную форму по 200 мг 2 раза в сутки, прием натощак или через 1 час после еды), </w:t>
      </w:r>
      <w:r w:rsidRPr="00DA2BC8">
        <w:rPr>
          <w:bCs/>
        </w:rPr>
        <w:t xml:space="preserve">альтернативные препараты - </w:t>
      </w:r>
      <w:r w:rsidRPr="00DA2BC8">
        <w:t>липосомальный амфотерицин В (5 мг/кг)</w:t>
      </w:r>
      <w:r w:rsidRPr="00DA2BC8">
        <w:rPr>
          <w:bCs/>
        </w:rPr>
        <w:t>, л</w:t>
      </w:r>
      <w:r w:rsidRPr="00DA2BC8">
        <w:t>ипидный комплекс амфотерицина В (5 мг/кг), позаконазол (суспензия, по 400 мг 2 раза в сутки, после еды).</w:t>
      </w:r>
      <w:r w:rsidRPr="00DA2BC8">
        <w:rPr>
          <w:bCs/>
        </w:rPr>
        <w:t xml:space="preserve"> </w:t>
      </w:r>
      <w:r w:rsidRPr="00DA2BC8">
        <w:t xml:space="preserve">Не показано сочетание противогрибковых препаратов в качестве стартовой терапии. Не назначают эхинокандин ввиду природной устойчивости. </w:t>
      </w:r>
    </w:p>
    <w:p w14:paraId="604C96C3" w14:textId="77777777" w:rsidR="005536E9" w:rsidRPr="00686506" w:rsidRDefault="005536E9" w:rsidP="005536E9">
      <w:pPr>
        <w:widowControl w:val="0"/>
        <w:autoSpaceDE w:val="0"/>
        <w:autoSpaceDN w:val="0"/>
        <w:adjustRightInd w:val="0"/>
        <w:ind w:right="51"/>
        <w:contextualSpacing/>
        <w:rPr>
          <w:i/>
          <w:iCs/>
          <w:u w:val="single"/>
        </w:rPr>
      </w:pPr>
      <w:r w:rsidRPr="00686506">
        <w:rPr>
          <w:i/>
          <w:iCs/>
          <w:u w:val="single"/>
        </w:rPr>
        <w:t xml:space="preserve">Сцедоспориоз </w:t>
      </w:r>
    </w:p>
    <w:p w14:paraId="754094CC" w14:textId="77777777" w:rsidR="005536E9" w:rsidRPr="00DA2BC8" w:rsidRDefault="005536E9" w:rsidP="005536E9">
      <w:pPr>
        <w:widowControl w:val="0"/>
        <w:autoSpaceDE w:val="0"/>
        <w:autoSpaceDN w:val="0"/>
        <w:adjustRightInd w:val="0"/>
        <w:ind w:right="51"/>
        <w:contextualSpacing/>
      </w:pPr>
      <w:r w:rsidRPr="00DA2BC8">
        <w:t xml:space="preserve">Основными возбудителя сцедоспориоза являются </w:t>
      </w:r>
      <w:r w:rsidRPr="00DA2BC8">
        <w:rPr>
          <w:i/>
          <w:iCs/>
        </w:rPr>
        <w:t>Scedosporium apiospermium</w:t>
      </w:r>
      <w:r w:rsidRPr="00DA2BC8">
        <w:t xml:space="preserve"> и </w:t>
      </w:r>
      <w:r w:rsidRPr="00DA2BC8">
        <w:rPr>
          <w:i/>
          <w:iCs/>
        </w:rPr>
        <w:t>Scedosporium prolificans</w:t>
      </w:r>
      <w:r w:rsidRPr="00DA2BC8">
        <w:t xml:space="preserve">. У иммунокомпрометированных больных преобладает диссеминированная форма инфекции с преимущественным поражением кожи, придаточных пазух носа, легких и центральной нервной системы. При сцедоспориозе головного мозга, в отличие от инвазивного аспергиллеза, может не быть изменений в легких или придаточных пазухах носа. </w:t>
      </w:r>
      <w:r w:rsidRPr="00DA2BC8">
        <w:rPr>
          <w:i/>
          <w:iCs/>
        </w:rPr>
        <w:t>S. prolificans</w:t>
      </w:r>
      <w:r w:rsidRPr="00DA2BC8">
        <w:t xml:space="preserve">, как и </w:t>
      </w:r>
      <w:r w:rsidRPr="00DA2BC8">
        <w:rPr>
          <w:i/>
          <w:iCs/>
        </w:rPr>
        <w:t>Fusarium</w:t>
      </w:r>
      <w:r w:rsidRPr="00DA2BC8">
        <w:t xml:space="preserve"> spp., с высокой частотой (&gt;50%) выделяют из гемокультуры. Для инфекций, вызванных </w:t>
      </w:r>
      <w:r w:rsidRPr="00DA2BC8">
        <w:rPr>
          <w:i/>
          <w:iCs/>
        </w:rPr>
        <w:t>S. prolificans</w:t>
      </w:r>
      <w:r w:rsidRPr="00DA2BC8">
        <w:t xml:space="preserve">, характерна очень высокая летальность (до 95%) среди больных опухолями системы крови ввиду наличия устойчивости этого микроорганизма ко многим противогрибковым препаратам, а в ряде случаев ко всем антимикотикам. </w:t>
      </w:r>
      <w:r w:rsidRPr="00DA2BC8">
        <w:rPr>
          <w:bCs/>
        </w:rPr>
        <w:t xml:space="preserve">Критерии диагностики сцедоспориоза включают </w:t>
      </w:r>
      <w:r w:rsidRPr="00DA2BC8">
        <w:t xml:space="preserve">выделение </w:t>
      </w:r>
      <w:r w:rsidRPr="00DA2BC8">
        <w:rPr>
          <w:i/>
          <w:iCs/>
        </w:rPr>
        <w:t xml:space="preserve">Scedosporium </w:t>
      </w:r>
      <w:r w:rsidRPr="00DA2BC8">
        <w:t xml:space="preserve">spp. из гемокультуры или других стерильных образцов (аспират из придаточных пазух носа, биоптаты тканей и органов), жидкости БАЛ, мокроты. </w:t>
      </w:r>
      <w:r w:rsidRPr="00DA2BC8">
        <w:rPr>
          <w:bCs/>
        </w:rPr>
        <w:t>Препарат выбора –</w:t>
      </w:r>
      <w:r w:rsidRPr="00DA2BC8">
        <w:t xml:space="preserve"> вориконазол (дозирование как при аспергиллезе), </w:t>
      </w:r>
      <w:r w:rsidRPr="00DA2BC8">
        <w:rPr>
          <w:bCs/>
        </w:rPr>
        <w:t>альтернативные - л</w:t>
      </w:r>
      <w:r w:rsidRPr="00DA2BC8">
        <w:t>ипосомальный или липидный комплекс амфотерцина В (5 мг/кг) или позаконазол (по 400 мг х 2 раза в сутки). Возможно применение сочетания антимикотиков.</w:t>
      </w:r>
    </w:p>
    <w:p w14:paraId="49994DC5" w14:textId="77777777" w:rsidR="005536E9" w:rsidRPr="00686506" w:rsidRDefault="005536E9" w:rsidP="005536E9">
      <w:pPr>
        <w:widowControl w:val="0"/>
        <w:autoSpaceDE w:val="0"/>
        <w:autoSpaceDN w:val="0"/>
        <w:adjustRightInd w:val="0"/>
        <w:ind w:right="51"/>
        <w:contextualSpacing/>
        <w:rPr>
          <w:i/>
          <w:iCs/>
          <w:u w:val="single"/>
        </w:rPr>
      </w:pPr>
      <w:r w:rsidRPr="00686506">
        <w:rPr>
          <w:i/>
          <w:iCs/>
          <w:u w:val="single"/>
        </w:rPr>
        <w:t>Инфекции, вызванные Acremonium spp.</w:t>
      </w:r>
    </w:p>
    <w:p w14:paraId="19495B8E" w14:textId="77777777" w:rsidR="005536E9" w:rsidRPr="00DA2BC8" w:rsidRDefault="005536E9" w:rsidP="005536E9">
      <w:pPr>
        <w:widowControl w:val="0"/>
        <w:autoSpaceDE w:val="0"/>
        <w:autoSpaceDN w:val="0"/>
        <w:adjustRightInd w:val="0"/>
        <w:ind w:right="51"/>
        <w:contextualSpacing/>
      </w:pPr>
      <w:r>
        <w:t>Эти г</w:t>
      </w:r>
      <w:r w:rsidRPr="00DA2BC8">
        <w:t xml:space="preserve">рибы широко распространены в окружающей среде. Описаны случаи перитонита, инфицирования диализной фистулы, остеомиелита, менингита после спинномозговой анестезии, эндокардита после операции на клапанах, пневмонии, вызванные </w:t>
      </w:r>
      <w:r w:rsidRPr="00DA2BC8">
        <w:rPr>
          <w:i/>
          <w:iCs/>
        </w:rPr>
        <w:t xml:space="preserve">Acremonium </w:t>
      </w:r>
      <w:r w:rsidRPr="00DA2BC8">
        <w:t xml:space="preserve">spp., инфекции кровотока. Диагностика инфекций, вызванных </w:t>
      </w:r>
      <w:r w:rsidRPr="00DA2BC8">
        <w:rPr>
          <w:i/>
          <w:iCs/>
        </w:rPr>
        <w:t>Acremonium</w:t>
      </w:r>
      <w:r w:rsidRPr="00DA2BC8">
        <w:t xml:space="preserve"> spp</w:t>
      </w:r>
      <w:r>
        <w:t>. включает выделение культуры этих</w:t>
      </w:r>
      <w:r w:rsidRPr="00DA2BC8">
        <w:t xml:space="preserve"> грибов из локуса поражения</w:t>
      </w:r>
      <w:r>
        <w:t>, выявленного при соответствующей инструментальной диагностике (УЗИ, ЭхоКГ, КТ/СКТ, МРТ пораженных областей) и манипуляциях – люмбальная пункция, плевральная пункция, пункция брюшной полости, пункция/биопсия очага поражения</w:t>
      </w:r>
      <w:r w:rsidRPr="00DA2BC8">
        <w:t>. Лечение проводится вориконазолом или амфотерицином В или позаконазолом (стандартные дозы).</w:t>
      </w:r>
    </w:p>
    <w:p w14:paraId="2E4A1A06" w14:textId="77777777" w:rsidR="005536E9" w:rsidRDefault="005536E9" w:rsidP="005536E9">
      <w:pPr>
        <w:widowControl w:val="0"/>
        <w:autoSpaceDE w:val="0"/>
        <w:autoSpaceDN w:val="0"/>
        <w:adjustRightInd w:val="0"/>
        <w:ind w:right="50"/>
        <w:contextualSpacing/>
        <w:rPr>
          <w:b/>
          <w:bCs/>
        </w:rPr>
      </w:pPr>
    </w:p>
    <w:p w14:paraId="6BD51DF0" w14:textId="15F2E60B" w:rsidR="005536E9" w:rsidRPr="00084B8B" w:rsidRDefault="005536E9" w:rsidP="005536E9">
      <w:pPr>
        <w:widowControl w:val="0"/>
        <w:autoSpaceDE w:val="0"/>
        <w:autoSpaceDN w:val="0"/>
        <w:adjustRightInd w:val="0"/>
        <w:ind w:right="50"/>
        <w:contextualSpacing/>
        <w:rPr>
          <w:b/>
        </w:rPr>
      </w:pPr>
      <w:r w:rsidRPr="00686506">
        <w:rPr>
          <w:bCs/>
          <w:u w:val="single"/>
        </w:rPr>
        <w:t>Диагностика и лечение пневмоцистной пневмонии</w:t>
      </w:r>
      <w:r w:rsidRPr="00084B8B">
        <w:rPr>
          <w:bCs/>
          <w:u w:val="single"/>
        </w:rPr>
        <w:t xml:space="preserve"> </w:t>
      </w:r>
      <w:r>
        <w:rPr>
          <w:b/>
        </w:rPr>
        <w:fldChar w:fldCharType="begin" w:fldLock="1"/>
      </w:r>
      <w:r w:rsidR="0044365D">
        <w:rPr>
          <w:b/>
        </w:rPr>
        <w:instrText>ADDIN CSL_CITATION {"citationItems":[{"id":"ITEM-1","itemData":{"author":[{"dropping-particle":"","family":"Клясова","given":"Г.А.","non-dropping-particle":"","parse-names":false,"suffix":""},{"dropping-particle":"","family":"Охмат","given":"В.А.","non-dropping-particle":"","parse-names":false,"suffix":""}],"container-title":"Алгоритмы диагностики и протоколы лечения заболеваний системы крови. Под редакцией Савченко В.Г.","id":"ITEM-1","issued":{"date-parts":[["2018"]]},"page":"1067-1114","publisher":"Москва: Практика","title":"Антимикробная терапия","type":"chapter"},"uris":["http://www.mendeley.com/documents/?uuid=bd993c26-9214-4147-919c-9e856393def0"]},{"id":"ITEM-2","itemData":{"DOI":"10.1038/bmt.2010.175","ISSN":"14765365","abstract":"In 2005, several groups, including the European Group for Blood and Marrow Transplantation, the European Organization for Treatment and Research of Cancer, the European Leukemia Net and the Immunocompromised Host Society created the European Conference on Infections in Leukemia (ECIL). The main goal of ECIL is to elaborate guidelines, or recommendations, for the management of infections in leukemia and stem cell transplant patients. The first sets of ECIL slides about the management of invasive fungal disease were made available on the web in 2006 and the papers were published in 2007. The third meeting of the group (ECIL 3) was held in September 2009 and the group updated its previous recommendations. The goal of this paper is to summarize the new proposals from ECIL 3, based on the results of studies published after the ECIL 2 meeting: (1) the prophylactic recommendations for hematopoietic stem cell transplant recipients were formulated differently, by splitting the neutropenic and the GVHD phases and taking into account recent data on voriconazole; (2) micafungin was introduced as an alternative drug for empirical antifungal therapy; (3) although several studies were published on preemptive antifungal approaches in neutropenic patients, the group decided not to propose any recommendation, as the only randomized study comparing an empirical versus a preemptive approach showed a significant excess of fungal disease in the preemptive group. © 2011 Macmillan Publishers Limited All rights reserved.","author":[{"dropping-particle":"","family":"Maertens","given":"J.","non-dropping-particle":"","parse-names":false,"suffix":""},{"dropping-particle":"","family":"Marchetti","given":"O.","non-dropping-particle":"","parse-names":false,"suffix":""},{"dropping-particle":"","family":"Herbrecht","given":"R.","non-dropping-particle":"","parse-names":false,"suffix":""},{"dropping-particle":"","family":"Cornely","given":"O. A.","non-dropping-particle":"","parse-names":false,"suffix":""},{"dropping-particle":"","family":"Flückiger","given":"U.","non-dropping-particle":"","parse-names":false,"suffix":""},{"dropping-particle":"","family":"Frre","given":"P.","non-dropping-particle":"","parse-names":false,"suffix":""},{"dropping-particle":"","family":"Gachot","given":"B.","non-dropping-particle":"","parse-names":false,"suffix":""},{"dropping-particle":"","family":"Heinz","given":"W. J.","non-dropping-particle":"","parse-names":false,"suffix":""},{"dropping-particle":"","family":"Lass-Flörl","given":"C.","non-dropping-particle":"","parse-names":false,"suffix":""},{"dropping-particle":"","family":"Ribaud","given":"P.","non-dropping-particle":"","parse-names":false,"suffix":""},{"dropping-particle":"","family":"Thiebaut","given":"A.","non-dropping-particle":"","parse-names":false,"suffix":""},{"dropping-particle":"","family":"Cordonnier","given":"C.","non-dropping-particle":"","parse-names":false,"suffix":""}],"container-title":"Bone Marrow Transplantation","id":"ITEM-2","issue":"5","issued":{"date-parts":[["2011"]]},"page":"709-718","publisher":"Nature Publishing Group","title":"European guidelines for antifungal management in leukemia and hematopoietic stem cell transplant recipients: Summary of the ECIL 32009 update","type":"article-journal","volume":"46"},"uris":["http://www.mendeley.com/documents/?uuid=ff5278d2-fe3c-40ff-a117-043d3936371f"]},{"id":"ITEM-3","itemData":{"DOI":"10.1111/1469-0691.12360","ISSN":"14690691","PMID":"24102785","abstract":"The mortality associated with invasive fungal infections remains high with that involving rare yeast pathogens other than Candida being no exception. This is in part due to the severe underlying conditions typically predisposing patients to these healthcare-related infections (most often severe neutropenia in patients with haematological malignancies), and in part due to the often challenging intrinsic susceptibility pattern of the pathogens that potentially leads to delayed appropriate antifungal treatment. A panel of experts of the European Society of Clinical Microbiology and Infectious Diseases (ESCMID) Fungal Infection Study Group (EFISG) and the European Confederation of Medical Mycology (ECMM) undertook a data review and compiled guidelines for the diagnostic tests and procedures for detection and management of rare invasive yeast infections. The rare yeast pathogens were defined and limited to the following genera/species: Cryptococcus adeliensis, Cryptococcus albidus, Cryptococcus curvatus, Cryptococcus flavescens, Cryptococcus laurentii and Cryptococcus uniguttulatus (often published under the name Filobasidium uniguttulatum), Malassezia furfur, Malassezia globosa, Malassezia pachydermatis and Malassezia restricta, Pseudozyma spp., Rhodotorula glutinis, Rhodotorula minuta and Rhodotorula mucilaginosa, Sporobolomyces spp., Trichosporon asahii, Trichosporon asteroides, Trichosporon dermatis, Trichosporon inkin, Trichosporon jirovecii, Trichosporon loubieri, Trichosporon mucoides and Trichosporon mycotoxinivorans and ascomycetous ones: Geotrichum candidum, Kodamaea ohmeri, Saccharomyces cerevisiae (incl. S. boulardii) and Saprochaete capitatae (Magnusiomyces (Blastoschizomyces) capitatus formerly named Trichosporon capitatum or Geotrichum (Dipodascus) capitatum) and Saprochaete clavata. Recommendations about the microbiological investigation and detection of invasive infection were made and current knowledge on the most appropriate antifungal and supportive treatment was reviewed. In addition, remarks about antifungal susceptibility testing were made. © 2013 European Society of Clinical Microbiology and Infectious Diseases.","author":[{"dropping-particle":"","family":"Arendrup","given":"M. C.","non-dropping-particle":"","parse-names":false,"suffix":""},{"dropping-particle":"","family":"Boekhout","given":"T.","non-dropping-particle":"","parse-names":false,"suffix":""},{"dropping-particle":"","family":"Akova","given":"M.","non-dropping-particle":"","parse-names":false,"suffix":""},{"dropping-particle":"","family":"Meis","given":"J. F.","non-dropping-particle":"","parse-names":false,"suffix":""},{"dropping-particle":"","family":"Cornely","given":"O. A.","non-dropping-particle":"","parse-names":false,"suffix":""},{"dropping-particle":"","family":"Lortholary","given":"O.","non-dropping-particle":"","parse-names":false,"suffix":""},{"dropping-particle":"","family":"Arikan-Akdagli","given":"Sevtap","non-dropping-particle":"","parse-names":false,"suffix":""},{"dropping-particle":"","family":"Cuenca-Estrella","given":"Manuel","non-dropping-particle":"","parse-names":false,"suffix":""},{"dropping-particle":"","family":"Dannaoui","given":"Eric","non-dropping-particle":"","parse-names":false,"suffix":""},{"dropping-particle":"","family":"Diepeningen","given":"Anne D.","non-dropping-particle":"van","parse-names":false,"suffix":""},{"dropping-particle":"","family":"Groll","given":"Andreas H.","non-dropping-particle":"","parse-names":false,"suffix":""},{"dropping-particle":"","family":"Guarro","given":"Josep","non-dropping-particle":"","parse-names":false,"suffix":""},{"dropping-particle":"","family":"Guinea","given":"Jesús","non-dropping-particle":"","parse-names":false,"suffix":""},{"dropping-particle":"","family":"Hope","given":"William","non-dropping-particle":"","parse-names":false,"suffix":""},{"dropping-particle":"","family":"Lackner","given":"Michaela","non-dropping-particle":"","parse-names":false,"suffix":""},{"dropping-particle":"","family":"Lass-Flörl","given":"Cornelia","non-dropping-particle":"","parse-names":false,"suffix":""},{"dropping-particle":"","family":"Lagrou","given":"Katrien","non-dropping-particle":"","parse-names":false,"suffix":""},{"dropping-particle":"","family":"Lanternier","given":"Fanny","non-dropping-particle":"","parse-names":false,"suffix":""},{"dropping-particle":"","family":"Meletiadis","given":"Joseph","non-dropping-particle":"","parse-names":false,"suffix":""},{"dropping-particle":"","family":"Munoz","given":"Patricia","non-dropping-particle":"","parse-names":false,"suffix":""},{"dropping-particle":"","family":"Pagano","given":"Livio","non-dropping-particle":"","parse-names":false,"suffix":""},{"dropping-particle":"","family":"Richardson","given":"Malcolm D.","non-dropping-particle":"","parse-names":false,"suffix":""},{"dropping-particle":"","family":"Roilides","given":"Emmanuel","non-dropping-particle":"","parse-names":false,"suffix":""},{"dropping-particle":"","family":"Tortorano","given":"Anna Maria","non-dropping-particle":"","parse-names":false,"suffix":""},{"dropping-particle":"","family":"Ullmann","given":"Andrew J.","non-dropping-particle":"","parse-names":false,"suffix":""}],"container-title":"Clinical Microbiology and Infection","id":"ITEM-3","issue":"S3","issued":{"date-parts":[["2014"]]},"page":"76-98","publisher":"Blackwell Publishing Ltd","title":"ESCMID and ECMM joint clinical guidelines for the diagnosis and management of rare invasive yeast infections","type":"article-journal","volume":"20"},"uris":["http://www.mendeley.com/documents/?uuid=5a6b3e24-e337-3cd9-bb20-08cd60455554"]},{"id":"ITEM-4","itemData":{"DOI":"10.1093/jac/dkw158","ISSN":"14602091","PMID":"27550993","abstract":"The initiation of systemic antimicrobial treatment of Pneumocystis jirovecii pneumonia (PCP) is triggered by clinical signs and symptoms, typical radiological and occasionally laboratory findings in patients at risk of this infection. Diagnostic proof by bronchoalveolar lavage should not delay the start of treatment. Most patients with haematological malignancies present with a severe PCP; therefore, antimicrobial therapy should be started intravenously. High-dose trimethoprim/sulfamethoxazole is the treatment of choice. In patients with documented intolerance to this regimen, the preferred alternative is the combination of primaquine plus clindamycin. Treatment success should be first evaluated after 1 week, and in case of clinical non-response, pulmonary CT scan and bronchoalveolar lavage should be repeated to look for secondary or co-infections. Treatment duration typically is 3 weeks and secondary anti-PCP prophylaxis is indicated in all patients thereafter. In patients with critical respiratory failure, non-invasive ventilation is not significantly superior to intubation and mechanical ventilation. The administration of glucocorticoids must be decided on a case-by-case basis.","author":[{"dropping-particle":"","family":"Maschmeyer","given":"Georg","non-dropping-particle":"","parse-names":false,"suffix":""},{"dropping-particle":"","family":"Helweg-Larsen","given":"Jannik","non-dropping-particle":"","parse-names":false,"suffix":""},{"dropping-particle":"","family":"Pagano","given":"Livio","non-dropping-particle":"","parse-names":false,"suffix":""},{"dropping-particle":"","family":"Robin","given":"Christine","non-dropping-particle":"","parse-names":false,"suffix":""},{"dropping-particle":"","family":"Cordonnier","given":"Catherine","non-dropping-particle":"","parse-names":false,"suffix":""},{"dropping-particle":"","family":"Schellongowski","given":"Peter","non-dropping-particle":"","parse-names":false,"suffix":""}],"container-title":"The Journal of antimicrobial chemotherapy","id":"ITEM-4","issue":"9","issued":{"date-parts":[["2016","9","1"]]},"page":"2405-2413","publisher":"J Antimicrob Chemother","title":"ECIL guidelines for treatment of Pneumocystis jirovecii pneumonia in non-HIV-infected haematology patients","type":"article-journal","volume":"71"},"uris":["http://www.mendeley.com/documents/?uuid=2f829fda-f017-3f84-8bbc-ec72967bb7a9"]}],"mendeley":{"formattedCitation":"[54,55,61,67]","plainTextFormattedCitation":"[54,55,61,67]","previouslyFormattedCitation":"[54,55,61,67]"},"properties":{"noteIndex":0},"schema":"https://github.com/citation-style-language/schema/raw/master/csl-citation.json"}</w:instrText>
      </w:r>
      <w:r>
        <w:rPr>
          <w:b/>
        </w:rPr>
        <w:fldChar w:fldCharType="separate"/>
      </w:r>
      <w:r w:rsidR="00AD0A92" w:rsidRPr="00AD0A92">
        <w:rPr>
          <w:noProof/>
        </w:rPr>
        <w:t>[54,55,61,67]</w:t>
      </w:r>
      <w:r>
        <w:rPr>
          <w:b/>
        </w:rPr>
        <w:fldChar w:fldCharType="end"/>
      </w:r>
      <w:bookmarkStart w:id="69" w:name="_Toc520213128"/>
    </w:p>
    <w:p w14:paraId="69EA5E25" w14:textId="77777777" w:rsidR="005536E9" w:rsidRPr="00DA2BC8" w:rsidRDefault="005536E9" w:rsidP="005536E9">
      <w:pPr>
        <w:widowControl w:val="0"/>
        <w:autoSpaceDE w:val="0"/>
        <w:autoSpaceDN w:val="0"/>
        <w:adjustRightInd w:val="0"/>
        <w:ind w:right="50"/>
        <w:contextualSpacing/>
      </w:pPr>
      <w:r w:rsidRPr="00DA2BC8">
        <w:t>До</w:t>
      </w:r>
      <w:r w:rsidRPr="00FB256D">
        <w:t xml:space="preserve"> </w:t>
      </w:r>
      <w:r w:rsidRPr="00DA2BC8">
        <w:t>недавнего</w:t>
      </w:r>
      <w:r w:rsidRPr="00FB256D">
        <w:t xml:space="preserve"> </w:t>
      </w:r>
      <w:r w:rsidRPr="00DA2BC8">
        <w:t>времени</w:t>
      </w:r>
      <w:r w:rsidRPr="00FB256D">
        <w:t xml:space="preserve"> </w:t>
      </w:r>
      <w:r w:rsidRPr="00DA2BC8">
        <w:t>большинство</w:t>
      </w:r>
      <w:r w:rsidRPr="00FB256D">
        <w:t xml:space="preserve"> </w:t>
      </w:r>
      <w:r w:rsidRPr="00DA2BC8">
        <w:t>специалистов</w:t>
      </w:r>
      <w:r w:rsidRPr="00FB256D">
        <w:t xml:space="preserve"> </w:t>
      </w:r>
      <w:r w:rsidRPr="00DA2BC8">
        <w:t>относили</w:t>
      </w:r>
      <w:r w:rsidRPr="00FB256D">
        <w:t xml:space="preserve"> </w:t>
      </w:r>
      <w:r w:rsidRPr="00FB256D">
        <w:rPr>
          <w:i/>
          <w:iCs/>
          <w:lang w:val="en-US"/>
        </w:rPr>
        <w:t>Pneumocystis</w:t>
      </w:r>
      <w:r w:rsidRPr="00FB256D">
        <w:rPr>
          <w:i/>
          <w:iCs/>
        </w:rPr>
        <w:t xml:space="preserve"> </w:t>
      </w:r>
      <w:r w:rsidRPr="00FB256D">
        <w:rPr>
          <w:i/>
          <w:iCs/>
          <w:lang w:val="en-US"/>
        </w:rPr>
        <w:t>jirovecii</w:t>
      </w:r>
      <w:r w:rsidRPr="00FB256D">
        <w:t xml:space="preserve"> (</w:t>
      </w:r>
      <w:r w:rsidRPr="00DA2BC8">
        <w:t>ранее</w:t>
      </w:r>
      <w:r w:rsidRPr="00FB256D">
        <w:t xml:space="preserve"> </w:t>
      </w:r>
      <w:r w:rsidRPr="00FB256D">
        <w:rPr>
          <w:i/>
          <w:iCs/>
          <w:lang w:val="en-US"/>
        </w:rPr>
        <w:t>Pneumocystis</w:t>
      </w:r>
      <w:r w:rsidRPr="00FB256D">
        <w:rPr>
          <w:i/>
          <w:iCs/>
        </w:rPr>
        <w:t xml:space="preserve"> </w:t>
      </w:r>
      <w:r w:rsidRPr="00FB256D">
        <w:rPr>
          <w:i/>
          <w:iCs/>
          <w:lang w:val="en-US"/>
        </w:rPr>
        <w:t>carinii</w:t>
      </w:r>
      <w:r w:rsidRPr="00FB256D">
        <w:t xml:space="preserve">) </w:t>
      </w:r>
      <w:r w:rsidRPr="00DA2BC8">
        <w:t>к</w:t>
      </w:r>
      <w:r w:rsidRPr="00FB256D">
        <w:t xml:space="preserve"> </w:t>
      </w:r>
      <w:r w:rsidRPr="00DA2BC8">
        <w:t>простейшим</w:t>
      </w:r>
      <w:r w:rsidRPr="00FB256D">
        <w:t xml:space="preserve">. </w:t>
      </w:r>
      <w:r w:rsidRPr="00DA2BC8">
        <w:t xml:space="preserve">Это подтверждалось эффективным лечением пневмоцистной инфекции препаратами с антипротозойной активностью и безуспешной терапией противогрибковыми препаратами, а также отсутствием некоторых веществ в клеточной стенке пневмоцист, характерных для грибов, например, эргостерола. В настоящее время </w:t>
      </w:r>
      <w:r w:rsidRPr="00DA2BC8">
        <w:rPr>
          <w:i/>
          <w:iCs/>
        </w:rPr>
        <w:t>P. jirovecii</w:t>
      </w:r>
      <w:r w:rsidRPr="00DA2BC8">
        <w:t xml:space="preserve"> отнесены к дрожжеподобным грибам, сходным с патогенами растений, на основании идентичности строения ряда клеточных структур, гомологичности ферментных систем, фрагментов рибонуклеиновых кислот (16S pРНК, 5S pРНК).</w:t>
      </w:r>
    </w:p>
    <w:p w14:paraId="5F2AA940" w14:textId="77777777" w:rsidR="005536E9" w:rsidRPr="00DA2BC8" w:rsidRDefault="005536E9" w:rsidP="005536E9">
      <w:pPr>
        <w:widowControl w:val="0"/>
        <w:autoSpaceDE w:val="0"/>
        <w:autoSpaceDN w:val="0"/>
        <w:adjustRightInd w:val="0"/>
        <w:ind w:right="50"/>
        <w:contextualSpacing/>
      </w:pPr>
      <w:r w:rsidRPr="00DA2BC8">
        <w:t xml:space="preserve">В общей популяции передача возбудителя происходит при непосредственном контакте с носителем </w:t>
      </w:r>
      <w:r w:rsidRPr="00DA2BC8">
        <w:rPr>
          <w:i/>
          <w:iCs/>
        </w:rPr>
        <w:t>P. jirovecii</w:t>
      </w:r>
      <w:r w:rsidRPr="00DA2BC8">
        <w:t xml:space="preserve">. У иммунокомпрометированных </w:t>
      </w:r>
      <w:r>
        <w:t>пациентов</w:t>
      </w:r>
      <w:r w:rsidRPr="00DA2BC8">
        <w:t xml:space="preserve"> </w:t>
      </w:r>
      <w:r w:rsidRPr="00DA2BC8">
        <w:rPr>
          <w:i/>
          <w:iCs/>
        </w:rPr>
        <w:t>P. jirovecii</w:t>
      </w:r>
      <w:r w:rsidRPr="00DA2BC8">
        <w:t xml:space="preserve"> вызывают тяжелую пневмонию, в большинстве случаев сопровождающейся острой дыхательной недостаточностью. Пневмоцистная пневмония возникает, прежде всего, у реципиентов аллогенных СГК, </w:t>
      </w:r>
      <w:r>
        <w:t xml:space="preserve">пациентов с </w:t>
      </w:r>
      <w:r w:rsidRPr="00DA2BC8">
        <w:t>острыми лимфобластными лейкозами</w:t>
      </w:r>
      <w:r>
        <w:t xml:space="preserve">, </w:t>
      </w:r>
      <w:r w:rsidRPr="00DA2BC8">
        <w:t xml:space="preserve">лимфопролиферативными заболеваниями, включая </w:t>
      </w:r>
      <w:r>
        <w:t>пациентов</w:t>
      </w:r>
      <w:r w:rsidRPr="00DA2BC8">
        <w:t xml:space="preserve"> хроническим лимфолейкозом, лимфомами, множественной миеломой. Сопутствующие заболевания, такие как хроническая обструктивная болезнь легких и бронхиальная астма также ассоциированы с развитием этой инфекции. Активная профилактика пневмоцистных пневмоний привели к существенному снижению частоты подобных осложнений. Развитие пневмоцистной пневмонии на фоне профилактического приема ко-тримоксазола бывает обусловлено чаще всего нарушениями в режиме приема препарата, а не резистентнотсью. Летальность от пневмоцистной пневмонии у </w:t>
      </w:r>
      <w:r>
        <w:t>гематологических пациентов</w:t>
      </w:r>
      <w:r w:rsidRPr="00DA2BC8">
        <w:t xml:space="preserve"> может достигать 30-50%, особенно у реципиентов аллогенных СГК. </w:t>
      </w:r>
    </w:p>
    <w:p w14:paraId="02ABE71A" w14:textId="77777777" w:rsidR="005536E9" w:rsidRPr="00686506" w:rsidRDefault="005536E9" w:rsidP="005536E9">
      <w:pPr>
        <w:widowControl w:val="0"/>
        <w:autoSpaceDE w:val="0"/>
        <w:autoSpaceDN w:val="0"/>
        <w:adjustRightInd w:val="0"/>
        <w:ind w:right="50"/>
        <w:contextualSpacing/>
        <w:rPr>
          <w:i/>
          <w:iCs/>
        </w:rPr>
      </w:pPr>
      <w:r w:rsidRPr="00686506">
        <w:rPr>
          <w:i/>
          <w:iCs/>
          <w:u w:val="single"/>
        </w:rPr>
        <w:t>Факторы риска</w:t>
      </w:r>
    </w:p>
    <w:p w14:paraId="17CD84AC" w14:textId="77777777" w:rsidR="005536E9" w:rsidRPr="00DA2BC8" w:rsidRDefault="005536E9" w:rsidP="005536E9">
      <w:pPr>
        <w:widowControl w:val="0"/>
        <w:autoSpaceDE w:val="0"/>
        <w:autoSpaceDN w:val="0"/>
        <w:adjustRightInd w:val="0"/>
        <w:ind w:right="50"/>
        <w:contextualSpacing/>
      </w:pPr>
      <w:r w:rsidRPr="00DA2BC8">
        <w:t xml:space="preserve">Пневмоцистная пневмония возникает прежде всего у </w:t>
      </w:r>
      <w:r>
        <w:t>пациентов</w:t>
      </w:r>
      <w:r w:rsidRPr="00DA2BC8">
        <w:t xml:space="preserve"> с дефицитом Т-клеточного звена иммунитета, лимфоцитопенией, низким уровнем CD4+ клеток. Основной предрасполагающий фактор в развитии пневмоцистной пневмонии – это прием глюкокортикоидов. К другим факторам относят использование цитостатических препаратов (флюдарабин</w:t>
      </w:r>
      <w:r>
        <w:t>а, винкристина, циклофосфамида</w:t>
      </w:r>
      <w:r w:rsidRPr="00DA2BC8">
        <w:t xml:space="preserve">), моноклональных антител (ритуксимаба, </w:t>
      </w:r>
      <w:r>
        <w:t>обину</w:t>
      </w:r>
      <w:r w:rsidRPr="00DA2BC8">
        <w:t xml:space="preserve">тузумаба), трансплантация СГК, РТПХ. </w:t>
      </w:r>
    </w:p>
    <w:p w14:paraId="4267851E" w14:textId="77777777" w:rsidR="005536E9" w:rsidRPr="00686506" w:rsidRDefault="005536E9" w:rsidP="005536E9">
      <w:pPr>
        <w:widowControl w:val="0"/>
        <w:autoSpaceDE w:val="0"/>
        <w:autoSpaceDN w:val="0"/>
        <w:adjustRightInd w:val="0"/>
        <w:ind w:right="50"/>
        <w:contextualSpacing/>
        <w:rPr>
          <w:i/>
          <w:iCs/>
          <w:u w:val="single"/>
        </w:rPr>
      </w:pPr>
      <w:r w:rsidRPr="00686506">
        <w:rPr>
          <w:i/>
          <w:iCs/>
          <w:u w:val="single"/>
        </w:rPr>
        <w:t>Симптомы</w:t>
      </w:r>
    </w:p>
    <w:p w14:paraId="186A9715" w14:textId="77777777" w:rsidR="005536E9" w:rsidRPr="00DA2BC8" w:rsidRDefault="005536E9" w:rsidP="005536E9">
      <w:pPr>
        <w:widowControl w:val="0"/>
        <w:autoSpaceDE w:val="0"/>
        <w:autoSpaceDN w:val="0"/>
        <w:adjustRightInd w:val="0"/>
        <w:ind w:right="50"/>
        <w:contextualSpacing/>
      </w:pPr>
      <w:r w:rsidRPr="00DA2BC8">
        <w:t xml:space="preserve">Начальные признаки инфекции включают лихорадку (90%), сухой кашель, одышку, затем быстро возникает острая дыхательная недостаточность. У части </w:t>
      </w:r>
      <w:r>
        <w:t>пациентов</w:t>
      </w:r>
      <w:r w:rsidRPr="00DA2BC8">
        <w:t xml:space="preserve">, получающих кортикостероиды, клиническая картина может быть стертой и ухудшение происходит только после снижения дозы или отмены этих препаратов. При осмотре </w:t>
      </w:r>
      <w:r>
        <w:t>пациента</w:t>
      </w:r>
      <w:r w:rsidRPr="00DA2BC8">
        <w:t xml:space="preserve"> с пневмоцистной пневмонией выявляется, прежде всего, несоответствие между физикальными данными и тяжестью </w:t>
      </w:r>
      <w:r>
        <w:t>состояния</w:t>
      </w:r>
      <w:r w:rsidRPr="00DA2BC8">
        <w:t xml:space="preserve">, когда крайне скудная аускультативная симптоматика сочетается с выраженной дыхательной недостаточностью (одышка, артериальная гипоксемия, респираторный алкалоз). </w:t>
      </w:r>
    </w:p>
    <w:p w14:paraId="4C32C989" w14:textId="77777777" w:rsidR="005536E9" w:rsidRPr="00DA2BC8" w:rsidRDefault="005536E9" w:rsidP="005536E9">
      <w:pPr>
        <w:widowControl w:val="0"/>
        <w:autoSpaceDE w:val="0"/>
        <w:autoSpaceDN w:val="0"/>
        <w:adjustRightInd w:val="0"/>
        <w:ind w:right="50"/>
        <w:contextualSpacing/>
      </w:pPr>
      <w:r w:rsidRPr="00DA2BC8">
        <w:rPr>
          <w:bCs/>
        </w:rPr>
        <w:t>Диагностика включает о</w:t>
      </w:r>
      <w:r w:rsidRPr="00DA2BC8">
        <w:t xml:space="preserve">бнаружение цист, трофозоидов при флуоресцентной микроскопии (метод непрямой иммунофлюоресценции) или ДНК </w:t>
      </w:r>
      <w:r w:rsidRPr="00DA2BC8">
        <w:rPr>
          <w:i/>
          <w:iCs/>
        </w:rPr>
        <w:t>P. jirovecii</w:t>
      </w:r>
      <w:r w:rsidRPr="00DA2BC8">
        <w:t xml:space="preserve"> методом ПЦР в образцах жидкости БАЛ.</w:t>
      </w:r>
      <w:r w:rsidRPr="00DA2BC8">
        <w:rPr>
          <w:bCs/>
        </w:rPr>
        <w:t xml:space="preserve"> </w:t>
      </w:r>
      <w:r w:rsidRPr="00DA2BC8">
        <w:t xml:space="preserve">Образцы индуцированной мокроты или смывыв со слизистой оболочки бронхов и верхних дыхательных путей не используют для диагностики пневмоцистной инфекции у </w:t>
      </w:r>
      <w:r>
        <w:t>гематологических пациентов</w:t>
      </w:r>
      <w:r w:rsidRPr="00DA2BC8">
        <w:t xml:space="preserve"> ввиду их низкой чувствительности. </w:t>
      </w:r>
    </w:p>
    <w:p w14:paraId="536A5C7E" w14:textId="77777777" w:rsidR="005536E9" w:rsidRPr="00DA2BC8" w:rsidRDefault="005536E9" w:rsidP="005536E9">
      <w:pPr>
        <w:widowControl w:val="0"/>
        <w:autoSpaceDE w:val="0"/>
        <w:autoSpaceDN w:val="0"/>
        <w:adjustRightInd w:val="0"/>
        <w:ind w:right="50"/>
        <w:contextualSpacing/>
      </w:pPr>
      <w:r w:rsidRPr="00DA2BC8">
        <w:t xml:space="preserve">Неоднократное обнаружение ДНК пневмоцист при повторных исследованиях жидкости БАЛ не является критерием неэффективного лечения при наличии положительной клинической динамики. </w:t>
      </w:r>
      <w:r w:rsidRPr="00DA2BC8">
        <w:rPr>
          <w:i/>
          <w:iCs/>
        </w:rPr>
        <w:t>P. jirovecii</w:t>
      </w:r>
      <w:r w:rsidRPr="00DA2BC8">
        <w:t xml:space="preserve"> могут определяться в жидкости БАЛ в течение нескольких дней и даже недель при успешном лечении пневмоцистной пневмонии. </w:t>
      </w:r>
    </w:p>
    <w:p w14:paraId="326B31CE" w14:textId="77777777" w:rsidR="005536E9" w:rsidRPr="00DA2BC8" w:rsidRDefault="005536E9" w:rsidP="005536E9">
      <w:pPr>
        <w:widowControl w:val="0"/>
        <w:autoSpaceDE w:val="0"/>
        <w:autoSpaceDN w:val="0"/>
        <w:adjustRightInd w:val="0"/>
        <w:ind w:right="50"/>
        <w:contextualSpacing/>
      </w:pPr>
      <w:r w:rsidRPr="00DA2BC8">
        <w:t>У реципиентов аллогенных СГК пневмоцистная пневмония примерно в половине случаев сочетается с цитамегаловирусной инфекцией.</w:t>
      </w:r>
    </w:p>
    <w:p w14:paraId="5562721E" w14:textId="77777777" w:rsidR="005536E9" w:rsidRPr="00DA2BC8" w:rsidRDefault="005536E9" w:rsidP="005536E9">
      <w:pPr>
        <w:widowControl w:val="0"/>
        <w:autoSpaceDE w:val="0"/>
        <w:autoSpaceDN w:val="0"/>
        <w:adjustRightInd w:val="0"/>
        <w:ind w:right="50"/>
        <w:contextualSpacing/>
      </w:pPr>
      <w:r w:rsidRPr="00DA2BC8">
        <w:t xml:space="preserve">Повышение уровня лактатдегидрогеназы в сыворотке крови при пневмоцистной пневмонии более характерно для ВИЧ-инфицированных больных, а не для больных опухолями системы крови. </w:t>
      </w:r>
    </w:p>
    <w:p w14:paraId="3CC0D146" w14:textId="77777777" w:rsidR="005536E9" w:rsidRPr="00686506" w:rsidRDefault="005536E9" w:rsidP="005536E9">
      <w:pPr>
        <w:widowControl w:val="0"/>
        <w:autoSpaceDE w:val="0"/>
        <w:autoSpaceDN w:val="0"/>
        <w:adjustRightInd w:val="0"/>
        <w:ind w:right="50"/>
        <w:contextualSpacing/>
        <w:rPr>
          <w:bCs/>
          <w:i/>
          <w:iCs/>
          <w:u w:val="single"/>
        </w:rPr>
      </w:pPr>
      <w:r w:rsidRPr="00686506">
        <w:rPr>
          <w:bCs/>
          <w:i/>
          <w:iCs/>
          <w:u w:val="single"/>
        </w:rPr>
        <w:t>Радиологические особенности пневмоцистной пневмонии</w:t>
      </w:r>
    </w:p>
    <w:p w14:paraId="4C29453E" w14:textId="77777777" w:rsidR="005536E9" w:rsidRPr="00DA2BC8" w:rsidRDefault="005536E9" w:rsidP="005536E9">
      <w:pPr>
        <w:widowControl w:val="0"/>
        <w:autoSpaceDE w:val="0"/>
        <w:autoSpaceDN w:val="0"/>
        <w:adjustRightInd w:val="0"/>
        <w:ind w:right="50"/>
        <w:contextualSpacing/>
      </w:pPr>
      <w:r w:rsidRPr="00DA2BC8">
        <w:t>Заподозрить пневмоцистную пневмонию можно только по данным КТ</w:t>
      </w:r>
      <w:r>
        <w:t>/СКТ</w:t>
      </w:r>
      <w:r w:rsidRPr="00DA2BC8">
        <w:t>.</w:t>
      </w:r>
      <w:r w:rsidRPr="00DA2BC8">
        <w:rPr>
          <w:b/>
        </w:rPr>
        <w:t xml:space="preserve"> </w:t>
      </w:r>
    </w:p>
    <w:p w14:paraId="66523B0E" w14:textId="77777777" w:rsidR="005536E9" w:rsidRPr="00DA2BC8" w:rsidRDefault="005536E9" w:rsidP="005536E9">
      <w:pPr>
        <w:widowControl w:val="0"/>
        <w:autoSpaceDE w:val="0"/>
        <w:autoSpaceDN w:val="0"/>
        <w:adjustRightInd w:val="0"/>
        <w:ind w:right="50"/>
        <w:contextualSpacing/>
      </w:pPr>
      <w:r w:rsidRPr="00DA2BC8">
        <w:t>При радиологическом исследовании легких обнаруживают облаковидную, туманную, по типу снежной бури или матового стекла, билатеральную инфильтрацию, чаще в прикорневых отделах легких. В то же время могут быть выявлены участки консолидации, буллы (10%), особенно в верхних долях легких, которые могут приводить к образованию пневмоторакса. Признаки плеврита бывают редко, за исключением реципиентов аллогенных СГК. В некоторых случаях определяют одиночные или множественные очаги в легких, описаны случаи симптома «обратного ореола» и каверн по данным КТ</w:t>
      </w:r>
      <w:r>
        <w:t>/СКТ</w:t>
      </w:r>
      <w:r w:rsidRPr="00DA2BC8">
        <w:t xml:space="preserve"> легких. </w:t>
      </w:r>
    </w:p>
    <w:p w14:paraId="7BB078A0" w14:textId="77777777" w:rsidR="005536E9" w:rsidRPr="00DA2BC8" w:rsidRDefault="005536E9" w:rsidP="005536E9">
      <w:pPr>
        <w:widowControl w:val="0"/>
        <w:autoSpaceDE w:val="0"/>
        <w:autoSpaceDN w:val="0"/>
        <w:adjustRightInd w:val="0"/>
        <w:ind w:right="50"/>
        <w:contextualSpacing/>
        <w:rPr>
          <w:b/>
          <w:bCs/>
        </w:rPr>
      </w:pPr>
      <w:r w:rsidRPr="00DA2BC8">
        <w:rPr>
          <w:bCs/>
        </w:rPr>
        <w:t>Препаратом выбора является т</w:t>
      </w:r>
      <w:r w:rsidRPr="00DA2BC8">
        <w:t>риметоприм/сульфаметоксазол, который назначают из расчета по триметоприму 15-20 мг/кг в сутки, внутривенно, дозу разделяют на 3 приема.</w:t>
      </w:r>
    </w:p>
    <w:p w14:paraId="3C108B96" w14:textId="77777777" w:rsidR="005536E9" w:rsidRPr="00DA2BC8" w:rsidRDefault="005536E9" w:rsidP="005536E9">
      <w:pPr>
        <w:widowControl w:val="0"/>
        <w:autoSpaceDE w:val="0"/>
        <w:autoSpaceDN w:val="0"/>
        <w:adjustRightInd w:val="0"/>
        <w:ind w:right="50"/>
        <w:contextualSpacing/>
      </w:pPr>
      <w:r w:rsidRPr="00DA2BC8">
        <w:rPr>
          <w:bCs/>
        </w:rPr>
        <w:t xml:space="preserve">У </w:t>
      </w:r>
      <w:r w:rsidRPr="00DA2BC8">
        <w:t xml:space="preserve">нетяжелых </w:t>
      </w:r>
      <w:r>
        <w:t>пациентов</w:t>
      </w:r>
      <w:r w:rsidRPr="00DA2BC8">
        <w:t xml:space="preserve"> пневмоцистной пневмонией без дыхательной недостаточности, при условии отсутствия мукозита и нормальной функции желудочно-кишечного тракта (нет диареи), может быть использован триметоприм/сульфаметоксазол перорально в тех же дозах, как и для внутривенного назначения. Концентрация триметоприма/сульфаметоксазола в сыворотке крови является эквивалентной при использовании его внутривенно или перорально (в случае нормальной функции желудочно-кишечного тракта). Внутривенная форма триметоприма/сульфаметоксазола может быть заменена на пероральную без изменения дозирования препарата, как продолжение лечения, при клиническом улучшении состояния и нормальной абсорбции в желудочно-кишечном тракте. </w:t>
      </w:r>
    </w:p>
    <w:p w14:paraId="61C7BDE6" w14:textId="77777777" w:rsidR="005536E9" w:rsidRDefault="005536E9" w:rsidP="005536E9">
      <w:pPr>
        <w:widowControl w:val="0"/>
        <w:autoSpaceDE w:val="0"/>
        <w:autoSpaceDN w:val="0"/>
        <w:adjustRightInd w:val="0"/>
        <w:ind w:right="50"/>
        <w:contextualSpacing/>
      </w:pPr>
      <w:r w:rsidRPr="00DA2BC8">
        <w:t xml:space="preserve">Не рекомендовано назначать метотрексат в период терапии триметопримом/сульфаметоксазолом из-за развития побочных эффектов. </w:t>
      </w:r>
      <w:r w:rsidRPr="00DA2BC8">
        <w:rPr>
          <w:bCs/>
        </w:rPr>
        <w:t xml:space="preserve">Препаратами 2-го ряда являются </w:t>
      </w:r>
      <w:r w:rsidRPr="00DA2BC8">
        <w:t xml:space="preserve">пентамидин (4 мг/кг 1 раз в сутки, внутривенно, максимальная суточная доза 300 мг), сочетание примахина (30 мг внутрь 1 раз в сутки) и клиндамицина (600 мг внутривенно 3 раза в сутки). При неэффективности к триметоприму/сульфаметоксазолу добавляют каспофунгин (в 1-й день 70 мг, затем и по 50 мг внутривенно 1 раз в сутки). </w:t>
      </w:r>
      <w:r w:rsidRPr="00DA2BC8">
        <w:rPr>
          <w:iCs/>
        </w:rPr>
        <w:t>Не проводят одним эхинокандином</w:t>
      </w:r>
      <w:r w:rsidRPr="00DA2BC8">
        <w:t xml:space="preserve"> </w:t>
      </w:r>
      <w:r w:rsidRPr="00DA2BC8">
        <w:rPr>
          <w:iCs/>
        </w:rPr>
        <w:t>лечение пневмоцистной пневмонии (нет исследований).</w:t>
      </w:r>
      <w:r w:rsidRPr="00DA2BC8">
        <w:t xml:space="preserve"> Не рекомендовано назначение кортикостероидов всем больным с пневмоцистной пневмонией и дыхательной недостаточностью. Решение о добавлении кортикостероидов </w:t>
      </w:r>
      <w:r>
        <w:t>пациентам</w:t>
      </w:r>
      <w:r w:rsidRPr="00DA2BC8">
        <w:t xml:space="preserve"> с пневмоцистной пневмонией и дыхательной недостаточностью следует рассматривать индивидуально в каждом случае. </w:t>
      </w:r>
      <w:r w:rsidRPr="00DA2BC8">
        <w:rPr>
          <w:bCs/>
        </w:rPr>
        <w:t>Длительность лечения</w:t>
      </w:r>
      <w:r w:rsidRPr="00DA2BC8">
        <w:t xml:space="preserve"> пневмоцистной пневмонии составляет от 2 до 3-х недель.</w:t>
      </w:r>
    </w:p>
    <w:bookmarkEnd w:id="69"/>
    <w:p w14:paraId="46CD1A8A" w14:textId="095BC8B0" w:rsidR="005536E9" w:rsidRDefault="005536E9" w:rsidP="005536E9">
      <w:pPr>
        <w:widowControl w:val="0"/>
        <w:autoSpaceDE w:val="0"/>
        <w:autoSpaceDN w:val="0"/>
        <w:adjustRightInd w:val="0"/>
        <w:ind w:right="50"/>
        <w:contextualSpacing/>
      </w:pPr>
    </w:p>
    <w:p w14:paraId="0DDD26CE" w14:textId="31FD168F" w:rsidR="000E4A46" w:rsidRPr="000E4A46" w:rsidRDefault="00AD0A92" w:rsidP="000E4A46">
      <w:pPr>
        <w:pStyle w:val="2"/>
      </w:pPr>
      <w:bookmarkStart w:id="70" w:name="_Toc65868459"/>
      <w:r w:rsidRPr="006641A3">
        <w:t>7</w:t>
      </w:r>
      <w:r>
        <w:t xml:space="preserve">.10. </w:t>
      </w:r>
      <w:r w:rsidR="000E4A46" w:rsidRPr="003722EE">
        <w:rPr>
          <w:bCs/>
        </w:rPr>
        <w:t>Профилактика инфекционных осложнений у пациентов с гематологическими заболеваниями</w:t>
      </w:r>
      <w:bookmarkEnd w:id="70"/>
    </w:p>
    <w:p w14:paraId="75A83372" w14:textId="77777777" w:rsidR="000E4A46" w:rsidRPr="003722EE" w:rsidRDefault="000E4A46" w:rsidP="000E4A46">
      <w:pPr>
        <w:ind w:right="49" w:firstLine="708"/>
        <w:contextualSpacing/>
        <w:rPr>
          <w:rFonts w:cs="Times New Roman"/>
        </w:rPr>
      </w:pPr>
      <w:r w:rsidRPr="003722EE">
        <w:rPr>
          <w:rFonts w:cs="Times New Roman"/>
        </w:rPr>
        <w:t xml:space="preserve">Высокая частота инфекционных осложнений у гематологических пациентов, особенно в период нейтропении, диктует необходимость назначения препаратов для профилактики инфекций. Профилактика показана для инфекций, вызванных грибами и вирусами в группе высокого риска. Профилактика бактериальных инфекций становится менее актуальной по причине увеличения полирезистентных бактерий и проводится у определенной категории больных. </w:t>
      </w:r>
    </w:p>
    <w:p w14:paraId="50CA82B1" w14:textId="77777777" w:rsidR="000E4A46" w:rsidRDefault="000E4A46" w:rsidP="000E4A46">
      <w:pPr>
        <w:widowControl w:val="0"/>
        <w:autoSpaceDE w:val="0"/>
        <w:autoSpaceDN w:val="0"/>
        <w:adjustRightInd w:val="0"/>
        <w:ind w:right="49"/>
        <w:rPr>
          <w:rFonts w:cs="Times New Roman"/>
          <w:i/>
          <w:iCs/>
          <w:u w:val="single"/>
        </w:rPr>
      </w:pPr>
    </w:p>
    <w:p w14:paraId="040497E5" w14:textId="77777777" w:rsidR="000E4A46" w:rsidRPr="003722EE" w:rsidRDefault="000E4A46" w:rsidP="000E4A46">
      <w:pPr>
        <w:widowControl w:val="0"/>
        <w:autoSpaceDE w:val="0"/>
        <w:autoSpaceDN w:val="0"/>
        <w:adjustRightInd w:val="0"/>
        <w:ind w:right="49"/>
        <w:rPr>
          <w:rFonts w:cs="Times New Roman"/>
          <w:i/>
          <w:iCs/>
          <w:u w:val="single"/>
        </w:rPr>
      </w:pPr>
      <w:r w:rsidRPr="003722EE">
        <w:rPr>
          <w:rFonts w:cs="Times New Roman"/>
          <w:i/>
          <w:iCs/>
          <w:u w:val="single"/>
        </w:rPr>
        <w:t>Профилактика инфекций, вызванных бактериями</w:t>
      </w:r>
    </w:p>
    <w:p w14:paraId="3F43ECA1" w14:textId="77777777" w:rsidR="000E4A46" w:rsidRPr="003722EE" w:rsidRDefault="000E4A46" w:rsidP="000E4A46">
      <w:pPr>
        <w:widowControl w:val="0"/>
        <w:autoSpaceDE w:val="0"/>
        <w:autoSpaceDN w:val="0"/>
        <w:adjustRightInd w:val="0"/>
        <w:ind w:right="49"/>
        <w:contextualSpacing/>
        <w:rPr>
          <w:rFonts w:cs="Times New Roman"/>
          <w:bCs/>
        </w:rPr>
      </w:pPr>
      <w:r w:rsidRPr="003722EE">
        <w:rPr>
          <w:rFonts w:cs="Times New Roman"/>
          <w:bCs/>
        </w:rPr>
        <w:t xml:space="preserve">Профилактику бактериальных инфекций проводят реципиентам аллогенной трансплантации гемопоэтических стволовых клеток (ТГСК), не имеющим колонизации слизистых оболочек энтеробактериями с продукцией </w:t>
      </w:r>
      <w:r w:rsidRPr="003722EE">
        <w:rPr>
          <w:rFonts w:cs="Times New Roman"/>
          <w:bCs/>
        </w:rPr>
        <w:sym w:font="Symbol" w:char="F062"/>
      </w:r>
      <w:r w:rsidRPr="003722EE">
        <w:rPr>
          <w:rFonts w:cs="Times New Roman"/>
          <w:bCs/>
        </w:rPr>
        <w:t xml:space="preserve">-лактамаз расширенного спектра или карбапенемаз, фторхинолон-устойчивыми штаммами </w:t>
      </w:r>
      <w:r w:rsidRPr="003722EE">
        <w:rPr>
          <w:rFonts w:cs="Times New Roman"/>
          <w:bCs/>
          <w:i/>
        </w:rPr>
        <w:t>Pseudomonas aeruginosa, Stenotrophomonas maltophilia, Acinetobacter baumannii</w:t>
      </w:r>
      <w:r w:rsidRPr="003722EE">
        <w:rPr>
          <w:rFonts w:cs="Times New Roman"/>
          <w:bCs/>
        </w:rPr>
        <w:t xml:space="preserve"> и другими бактериями, устойчивыми к фторхинолонам. Перед назначением фторхинолона для профилактики необходимо исследовать мазок со слизистой прямой кишки, исследование повторяют каждые 7 дней. Профилактику отменяют при назначении системных антибиотиков по поводу лихорадки в период нейтропении. Для профилактики используют фторхинолоны - </w:t>
      </w:r>
      <w:r w:rsidRPr="003722EE">
        <w:rPr>
          <w:rFonts w:cs="Times New Roman"/>
        </w:rPr>
        <w:t xml:space="preserve">ципрофлоксацин по 0,5 г внутрь 2 раза в сутки </w:t>
      </w:r>
      <w:r w:rsidRPr="003722EE">
        <w:rPr>
          <w:rFonts w:cs="Times New Roman"/>
          <w:iCs/>
        </w:rPr>
        <w:t>или</w:t>
      </w:r>
      <w:r w:rsidRPr="003722EE">
        <w:rPr>
          <w:rFonts w:cs="Times New Roman"/>
          <w:bCs/>
        </w:rPr>
        <w:t xml:space="preserve"> </w:t>
      </w:r>
      <w:r w:rsidRPr="003722EE">
        <w:rPr>
          <w:rFonts w:cs="Times New Roman"/>
        </w:rPr>
        <w:t>левофлоксацин по 0,5 г внутрь 1 раз в сутки. Назначают фторхинолон перед ТГСК с 1-го дня кондиционирования, отменяют - при лейкоцитах более 1,0х10</w:t>
      </w:r>
      <w:r w:rsidRPr="003722EE">
        <w:rPr>
          <w:rFonts w:cs="Times New Roman"/>
          <w:vertAlign w:val="superscript"/>
        </w:rPr>
        <w:t>9</w:t>
      </w:r>
      <w:r w:rsidRPr="003722EE">
        <w:rPr>
          <w:rFonts w:cs="Times New Roman"/>
        </w:rPr>
        <w:t>/л или при назначении системных антибиотиков по поводу возникшей инфекции.</w:t>
      </w:r>
    </w:p>
    <w:p w14:paraId="2BD9BE6C" w14:textId="77777777" w:rsidR="000E4A46" w:rsidRDefault="000E4A46" w:rsidP="000E4A46">
      <w:pPr>
        <w:widowControl w:val="0"/>
        <w:autoSpaceDE w:val="0"/>
        <w:autoSpaceDN w:val="0"/>
        <w:adjustRightInd w:val="0"/>
        <w:ind w:right="49"/>
        <w:contextualSpacing/>
        <w:rPr>
          <w:rFonts w:cs="Times New Roman"/>
        </w:rPr>
      </w:pPr>
      <w:r w:rsidRPr="003722EE">
        <w:rPr>
          <w:rFonts w:cs="Times New Roman"/>
        </w:rPr>
        <w:t>Профилактика бактериальных инфекций у других категорий пациентов исключена по причине неэффективности из-за высокой частоты детекции полирезистентных бактерий. Так, профилактическое применение фторхинолонов приводит к достоверному увеличению частоты инфекций, вызванных полирезистентными штаммами, возрастает необходимость в назначении карбапенемов . Отсутствие в протоколе лечения острых лейкозов антимикробной профилактики означает только более жесткий клинический и бактериологический мониторинг состояния пациента и своевременное назначение противомикробных препаратов внутривенно в соответствии с проявлениями инфекции. Не назначают антибиотики с целью деколонизации полирезистентных бактерий со слизистой желудочно-кишечного тракта.</w:t>
      </w:r>
    </w:p>
    <w:p w14:paraId="5B6AF838" w14:textId="77777777" w:rsidR="000E4A46" w:rsidRPr="003722EE" w:rsidRDefault="000E4A46" w:rsidP="000E4A46">
      <w:pPr>
        <w:widowControl w:val="0"/>
        <w:autoSpaceDE w:val="0"/>
        <w:autoSpaceDN w:val="0"/>
        <w:adjustRightInd w:val="0"/>
        <w:ind w:right="49"/>
        <w:contextualSpacing/>
        <w:rPr>
          <w:rFonts w:cs="Times New Roman"/>
          <w:bCs/>
        </w:rPr>
      </w:pPr>
    </w:p>
    <w:p w14:paraId="31C16505" w14:textId="40F0440F" w:rsidR="000E4A46" w:rsidRPr="00DD5F61" w:rsidRDefault="000E4A46" w:rsidP="000E4A46">
      <w:pPr>
        <w:widowControl w:val="0"/>
        <w:autoSpaceDE w:val="0"/>
        <w:autoSpaceDN w:val="0"/>
        <w:adjustRightInd w:val="0"/>
        <w:ind w:right="49"/>
        <w:rPr>
          <w:rFonts w:cs="Times New Roman"/>
          <w:i/>
          <w:iCs/>
          <w:u w:val="single"/>
        </w:rPr>
      </w:pPr>
      <w:r w:rsidRPr="006F23E6">
        <w:rPr>
          <w:rFonts w:cs="Times New Roman"/>
          <w:i/>
          <w:iCs/>
          <w:u w:val="single"/>
        </w:rPr>
        <w:t>Профилактика пневмоцистной пневмонии</w:t>
      </w:r>
      <w:r>
        <w:rPr>
          <w:rFonts w:cs="Times New Roman"/>
          <w:i/>
          <w:iCs/>
          <w:u w:val="single"/>
        </w:rPr>
        <w:t xml:space="preserve"> </w:t>
      </w:r>
      <w:r>
        <w:rPr>
          <w:rFonts w:cs="Times New Roman"/>
          <w:i/>
          <w:iCs/>
          <w:u w:val="single"/>
        </w:rPr>
        <w:fldChar w:fldCharType="begin" w:fldLock="1"/>
      </w:r>
      <w:r w:rsidR="00DE5A72">
        <w:rPr>
          <w:rFonts w:cs="Times New Roman"/>
          <w:i/>
          <w:iCs/>
          <w:u w:val="single"/>
        </w:rPr>
        <w:instrText>ADDIN CSL_CITATION {"citationItems":[{"id":"ITEM-1","itemData":{"DOI":"10.1093/jac/dkw157","ISSN":"14602091","PMID":"27550992","abstract":"The 5th European Conference on Infections in Leukaemia (ECIL-5) meeting aimed to establish evidence-based recommendations for the prophylaxis of Pneumocystis jirovecii pneumonia (PCP) in non-HIV-infected patients with an underlying haematological condition, including allogeneic HSCT recipients. Recommendations were based on the grading system of the IDSA. Trimethoprim/sulfamethoxazole given 2-3 times weekly is the drug of choice for the primary prophylaxis of PCP in adults (A-II) and children (A-I) and should be given during the entire period at risk. Recent data indicate that children may benefit equally from a once-weekly regimen (B-II). All other drugs, including pentamidine, atovaquone and dapsone, are considered second-line alternatives when trimethoprim/ sulfamethoxazole is poorly tolerated or contraindicated. The main indications of PCP prophylaxis are ALL, allogeneic HSCT, treatment with alemtuzumab, fludarabine/cyclophosphamide/rituximab combinations, &gt;4 weeks of treatmentwith corticosteroids andwell-defined primary immune deficiencies in children. Additional indications are proposed depending on the treatment regimen.","author":[{"dropping-particle":"","family":"Maertens","given":"Johan","non-dropping-particle":"","parse-names":false,"suffix":""},{"dropping-particle":"","family":"Cesaro","given":"Simone","non-dropping-particle":"","parse-names":false,"suffix":""},{"dropping-particle":"","family":"Maschmeyer","given":"Georg","non-dropping-particle":"","parse-names":false,"suffix":""},{"dropping-particle":"","family":"Einsele","given":"Hermann","non-dropping-particle":"","parse-names":false,"suffix":""},{"dropping-particle":"","family":"Donnelly","given":"J. Peter","non-dropping-particle":"","parse-names":false,"suffix":""},{"dropping-particle":"","family":"Alanio","given":"Alexandre","non-dropping-particle":"","parse-names":false,"suffix":""},{"dropping-particle":"","family":"Hauser","given":"Philippe","non-dropping-particle":"","parse-names":false,"suffix":""},{"dropping-particle":"","family":"Lagrou","given":"Katrien","non-dropping-particle":"","parse-names":false,"suffix":""},{"dropping-particle":"","family":"Melchers","given":"Willem J.G.","non-dropping-particle":"","parse-names":false,"suffix":""},{"dropping-particle":"","family":"Helweg-Larsen","given":"Jannik","non-dropping-particle":"","parse-names":false,"suffix":""},{"dropping-particle":"","family":"Matos","given":"Olga","non-dropping-particle":"","parse-names":false,"suffix":""},{"dropping-particle":"","family":"Bretagne","given":"Stéphane","non-dropping-particle":"","parse-names":false,"suffix":""},{"dropping-particle":"","family":"Cordonnier","given":"Catherine","non-dropping-particle":"","parse-names":false,"suffix":""},{"dropping-particle":"","family":"Agrawal","given":"Samir","non-dropping-particle":"","parse-names":false,"suffix":""},{"dropping-particle":"","family":"Kibbler","given":"Christopher","non-dropping-particle":"","parse-names":false,"suffix":""},{"dropping-particle":"","family":"Pagliuca","given":"Antonio","non-dropping-particle":"","parse-names":false,"suffix":""},{"dropping-particle":"","family":"Ward","given":"Katherine","non-dropping-particle":"","parse-names":false,"suffix":""},{"dropping-particle":"","family":"Akova","given":"Murat","non-dropping-particle":"","parse-names":false,"suffix":""},{"dropping-particle":"","family":"Herbrecht","given":"Raoul","non-dropping-particle":"","parse-names":false,"suffix":""},{"dropping-particle":"","family":"Mallet","given":"Vincent","non-dropping-particle":"","parse-names":false,"suffix":""},{"dropping-particle":"","family":"Ribaud","given":"Patricia","non-dropping-particle":"","parse-names":false,"suffix":""},{"dropping-particle":"","family":"Aljurf","given":"Mahmoud","non-dropping-particle":"","parse-names":false,"suffix":""},{"dropping-particle":"","family":"Averbuch","given":"Dina","non-dropping-particle":"","parse-names":false,"suffix":""},{"dropping-particle":"","family":"Engelhard","given":"Dan","non-dropping-particle":"","parse-names":false,"suffix":""},{"dropping-particle":"","family":"Berg","given":"Thomas","non-dropping-particle":"","parse-names":false,"suffix":""},{"dropping-particle":"","family":"Cornely","given":"Oliver","non-dropping-particle":"","parse-names":false,"suffix":""},{"dropping-particle":"","family":"Penack","given":"Olaf","non-dropping-particle":"","parse-names":false,"suffix":""},{"dropping-particle":"","family":"Boemmel","given":"Florian","non-dropping-particle":"van","parse-names":false,"suffix":""},{"dropping-particle":"","family":"Lilienfeld-Toal","given":"Marie","non-dropping-particle":"von","parse-names":false,"suffix":""},{"dropping-particle":"","family":"Blennow","given":"Ola","non-dropping-particle":"","parse-names":false,"suffix":""},{"dropping-particle":"","family":"Ljungman","given":"Per","non-dropping-particle":"","parse-names":false,"suffix":""},{"dropping-particle":"","family":"Bruggemann","given":"Roger","non-dropping-particle":"","parse-names":false,"suffix":""},{"dropping-particle":"","family":"Donnelly","given":"Peter","non-dropping-particle":"","parse-names":false,"suffix":""},{"dropping-particle":"","family":"Kullberg","given":"Bart Jan","non-dropping-particle":"","parse-names":false,"suffix":""},{"dropping-particle":"","family":"Melchers","given":"Willem","non-dropping-particle":"","parse-names":false,"suffix":""},{"dropping-particle":"","family":"Calandra","given":"Thierry","non-dropping-particle":"","parse-names":false,"suffix":""},{"dropping-particle":"","family":"Hirsch","given":"Hans","non-dropping-particle":"","parse-names":false,"suffix":""},{"dropping-particle":"","family":"Marchetti","given":"Oscar","non-dropping-particle":"","parse-names":false,"suffix":""},{"dropping-particle":"","family":"Orasch","given":"Christina","non-dropping-particle":"","parse-names":false,"suffix":""},{"dropping-particle":"","family":"Tissot","given":"Frederic","non-dropping-particle":"","parse-names":false,"suffix":""},{"dropping-particle":"","family":"Castagnola","given":"Elio","non-dropping-particle":"","parse-names":false,"suffix":""},{"dropping-particle":"","family":"Girmenia","given":"Corrado","non-dropping-particle":"","parse-names":false,"suffix":""},{"dropping-particle":"","family":"Mikulska","given":"Malgorzata","non-dropping-particle":"","parse-names":false,"suffix":""},{"dropping-particle":"","family":"Pagano","given":"Livio","non-dropping-particle":"","parse-names":false,"suffix":""},{"dropping-particle":"","family":"Viscoli","given":"Claudio","non-dropping-particle":"","parse-names":false,"suffix":""},{"dropping-particle":"","family":"La Camara","given":"Rafael","non-dropping-particle":"De","parse-names":false,"suffix":""},{"dropping-particle":"","family":"Duarte","given":"Rafael","non-dropping-particle":"","parse-names":false,"suffix":""},{"dropping-particle":"","family":"Munoz","given":"Patricia","non-dropping-particle":"","parse-names":false,"suffix":""},{"dropping-particle":"","family":"Drgona","given":"Lubos","non-dropping-particle":"","parse-names":false,"suffix":""},{"dropping-particle":"","family":"Hargreaves","given":"Ruth","non-dropping-particle":"","parse-names":false,"suffix":""},{"dropping-particle":"","family":"Hubacek","given":"Petr","non-dropping-particle":"","parse-names":false,"suffix":""},{"dropping-particle":"","family":"Kouba","given":"Michal","non-dropping-particle":"","parse-names":false,"suffix":""},{"dropping-particle":"","family":"Racil","given":"Zdenek","non-dropping-particle":"","parse-names":false,"suffix":""},{"dropping-particle":"","family":"Klyasova","given":"Galina","non-dropping-particle":"","parse-names":false,"suffix":""},{"dropping-particle":"","family":"Pettrikos","given":"George","non-dropping-particle":"","parse-names":false,"suffix":""},{"dropping-particle":"","family":"Roilides","given":"Emmanuel","non-dropping-particle":"","parse-names":false,"suffix":""},{"dropping-particle":"","family":"Skiada","given":"Anna","non-dropping-particle":"","parse-names":false,"suffix":""},{"dropping-particle":"","family":"Rizzi-Puechal","given":"Valérie","non-dropping-particle":"","parse-names":false,"suffix":""},{"dropping-particle":"","family":"Sinko","given":"Janos","non-dropping-particle":"","parse-names":false,"suffix":""},{"dropping-particle":"","family":"Slavin","given":"Monica","non-dropping-particle":"","parse-names":false,"suffix":""},{"dropping-particle":"","family":"Styczynski","given":"Jan","non-dropping-particle":"","parse-names":false,"suffix":""},{"dropping-particle":"","family":"Tweddle","given":"Lorraine","non-dropping-particle":"","parse-names":false,"suffix":""},{"dropping-particle":"","family":"Wood","given":"Craig","non-dropping-particle":"","parse-names":false,"suffix":""}],"container-title":"Journal of Antimicrobial Chemotherapy","id":"ITEM-1","issue":"9","issued":{"date-parts":[["2016","9","1"]]},"page":"1-8","publisher":"Oxford University Press","title":"ECIL guidelines for preventing Pneumocystis jirovecii pneumonia in patients with haematological malignancies and stem cell transplant recipients","type":"bill","volume":"71"},"uris":["http://www.mendeley.com/documents/?uuid=a0eb48bc-4417-4d24-8796-9587f2cfd3b7"]}],"mendeley":{"formattedCitation":"[68]","plainTextFormattedCitation":"[68]","previouslyFormattedCitation":"[68]"},"properties":{"noteIndex":0},"schema":"https://github.com/citation-style-language/schema/raw/master/csl-citation.json"}</w:instrText>
      </w:r>
      <w:r>
        <w:rPr>
          <w:rFonts w:cs="Times New Roman"/>
          <w:i/>
          <w:iCs/>
          <w:u w:val="single"/>
        </w:rPr>
        <w:fldChar w:fldCharType="separate"/>
      </w:r>
      <w:r w:rsidR="0044365D" w:rsidRPr="0044365D">
        <w:rPr>
          <w:rFonts w:cs="Times New Roman"/>
          <w:iCs/>
          <w:noProof/>
        </w:rPr>
        <w:t>[68]</w:t>
      </w:r>
      <w:r>
        <w:rPr>
          <w:rFonts w:cs="Times New Roman"/>
          <w:i/>
          <w:iCs/>
          <w:u w:val="single"/>
        </w:rPr>
        <w:fldChar w:fldCharType="end"/>
      </w:r>
    </w:p>
    <w:p w14:paraId="634D4123" w14:textId="77777777" w:rsidR="000E4A46" w:rsidRPr="003722EE" w:rsidRDefault="000E4A46" w:rsidP="000E4A46">
      <w:pPr>
        <w:widowControl w:val="0"/>
        <w:autoSpaceDE w:val="0"/>
        <w:autoSpaceDN w:val="0"/>
        <w:adjustRightInd w:val="0"/>
        <w:snapToGrid w:val="0"/>
        <w:ind w:right="51" w:firstLine="708"/>
        <w:contextualSpacing/>
        <w:rPr>
          <w:rFonts w:cs="Times New Roman"/>
        </w:rPr>
      </w:pPr>
      <w:r w:rsidRPr="003722EE">
        <w:rPr>
          <w:rFonts w:cs="Times New Roman"/>
        </w:rPr>
        <w:t>Профилактика пневмоцистной пневмонии является обязательной для:</w:t>
      </w:r>
    </w:p>
    <w:p w14:paraId="25C8D121" w14:textId="77777777" w:rsidR="000E4A46" w:rsidRPr="006F23E6" w:rsidRDefault="000E4A46" w:rsidP="00A60227">
      <w:pPr>
        <w:pStyle w:val="afe"/>
        <w:widowControl w:val="0"/>
        <w:numPr>
          <w:ilvl w:val="0"/>
          <w:numId w:val="65"/>
        </w:numPr>
        <w:autoSpaceDE w:val="0"/>
        <w:autoSpaceDN w:val="0"/>
        <w:adjustRightInd w:val="0"/>
        <w:snapToGrid w:val="0"/>
        <w:ind w:right="51"/>
        <w:rPr>
          <w:rFonts w:cs="Times New Roman"/>
          <w:szCs w:val="24"/>
        </w:rPr>
      </w:pPr>
      <w:r w:rsidRPr="006F23E6">
        <w:rPr>
          <w:rFonts w:cs="Times New Roman"/>
          <w:szCs w:val="24"/>
        </w:rPr>
        <w:t>пациентов с острыми лимфобластными лейкозами (ОЛЛ);</w:t>
      </w:r>
    </w:p>
    <w:p w14:paraId="240BAAAB" w14:textId="77777777" w:rsidR="000E4A46" w:rsidRPr="006F23E6" w:rsidRDefault="000E4A46" w:rsidP="00A60227">
      <w:pPr>
        <w:pStyle w:val="afe"/>
        <w:widowControl w:val="0"/>
        <w:numPr>
          <w:ilvl w:val="0"/>
          <w:numId w:val="65"/>
        </w:numPr>
        <w:autoSpaceDE w:val="0"/>
        <w:autoSpaceDN w:val="0"/>
        <w:adjustRightInd w:val="0"/>
        <w:ind w:right="49"/>
        <w:rPr>
          <w:rFonts w:cs="Times New Roman"/>
          <w:szCs w:val="24"/>
        </w:rPr>
      </w:pPr>
      <w:r w:rsidRPr="006F23E6">
        <w:rPr>
          <w:rFonts w:cs="Times New Roman"/>
          <w:szCs w:val="24"/>
        </w:rPr>
        <w:t>реципиентов аллогенной ТГСК;</w:t>
      </w:r>
    </w:p>
    <w:p w14:paraId="6E9F2721" w14:textId="77777777" w:rsidR="000E4A46" w:rsidRPr="006F23E6" w:rsidRDefault="000E4A46" w:rsidP="00A60227">
      <w:pPr>
        <w:pStyle w:val="afe"/>
        <w:widowControl w:val="0"/>
        <w:numPr>
          <w:ilvl w:val="0"/>
          <w:numId w:val="65"/>
        </w:numPr>
        <w:autoSpaceDE w:val="0"/>
        <w:autoSpaceDN w:val="0"/>
        <w:adjustRightInd w:val="0"/>
        <w:ind w:right="49"/>
        <w:rPr>
          <w:rFonts w:cs="Times New Roman"/>
          <w:szCs w:val="24"/>
        </w:rPr>
      </w:pPr>
      <w:r w:rsidRPr="006F23E6">
        <w:rPr>
          <w:rFonts w:cs="Times New Roman"/>
          <w:szCs w:val="24"/>
        </w:rPr>
        <w:t>при терапиии алемтузумабом;</w:t>
      </w:r>
    </w:p>
    <w:p w14:paraId="6AAD01FD" w14:textId="77777777" w:rsidR="000E4A46" w:rsidRPr="006F23E6" w:rsidRDefault="000E4A46" w:rsidP="00A60227">
      <w:pPr>
        <w:pStyle w:val="afe"/>
        <w:widowControl w:val="0"/>
        <w:numPr>
          <w:ilvl w:val="0"/>
          <w:numId w:val="65"/>
        </w:numPr>
        <w:autoSpaceDE w:val="0"/>
        <w:autoSpaceDN w:val="0"/>
        <w:adjustRightInd w:val="0"/>
        <w:ind w:right="49"/>
        <w:rPr>
          <w:rFonts w:cs="Times New Roman"/>
          <w:szCs w:val="24"/>
        </w:rPr>
      </w:pPr>
      <w:r w:rsidRPr="006F23E6">
        <w:rPr>
          <w:rFonts w:cs="Times New Roman"/>
          <w:szCs w:val="24"/>
        </w:rPr>
        <w:t>при использовании программ с включением флударабина, циклофосфамида, ритуксимаба;</w:t>
      </w:r>
    </w:p>
    <w:p w14:paraId="0A32416C" w14:textId="77777777" w:rsidR="000E4A46" w:rsidRPr="006F23E6" w:rsidRDefault="000E4A46" w:rsidP="00A60227">
      <w:pPr>
        <w:pStyle w:val="afe"/>
        <w:widowControl w:val="0"/>
        <w:numPr>
          <w:ilvl w:val="0"/>
          <w:numId w:val="65"/>
        </w:numPr>
        <w:autoSpaceDE w:val="0"/>
        <w:autoSpaceDN w:val="0"/>
        <w:adjustRightInd w:val="0"/>
        <w:ind w:right="51"/>
        <w:rPr>
          <w:rFonts w:cs="Times New Roman"/>
          <w:szCs w:val="24"/>
        </w:rPr>
      </w:pPr>
      <w:r w:rsidRPr="006F23E6">
        <w:rPr>
          <w:rFonts w:cs="Times New Roman"/>
          <w:szCs w:val="24"/>
        </w:rPr>
        <w:t>при лечении глюкокортикостероидными препаратами.</w:t>
      </w:r>
    </w:p>
    <w:p w14:paraId="45047F09" w14:textId="77777777" w:rsidR="000E4A46" w:rsidRPr="003722EE" w:rsidRDefault="000E4A46" w:rsidP="000E4A46">
      <w:pPr>
        <w:widowControl w:val="0"/>
        <w:autoSpaceDE w:val="0"/>
        <w:autoSpaceDN w:val="0"/>
        <w:adjustRightInd w:val="0"/>
        <w:ind w:right="51" w:firstLine="708"/>
        <w:contextualSpacing/>
        <w:rPr>
          <w:rFonts w:cs="Times New Roman"/>
        </w:rPr>
      </w:pPr>
      <w:r w:rsidRPr="003722EE">
        <w:rPr>
          <w:rFonts w:cs="Times New Roman"/>
        </w:rPr>
        <w:t>Препарат для профилактики назначают больным ОЛЛ с 14-го дня полихимиотерапии (ПХТ) и проводят весь период лечения, включая этап поддерживания; реципиентам аллогенных ТГСК – от дня  констатации приживления костного мозга в течение 6 мес и более, включая весь период в период иммуносупрессивной терапии до повышения уровня CD4+ более 200 кл/мм</w:t>
      </w:r>
      <w:r w:rsidRPr="003722EE">
        <w:rPr>
          <w:rFonts w:cs="Times New Roman"/>
          <w:vertAlign w:val="superscript"/>
        </w:rPr>
        <w:t>3</w:t>
      </w:r>
      <w:r w:rsidRPr="003722EE">
        <w:rPr>
          <w:rFonts w:cs="Times New Roman"/>
        </w:rPr>
        <w:t xml:space="preserve">. Длительность профилактики при использовании препаратов алемтузумаб, флударабин, циклофосфамид, ритуксимаб, глюкокортикостероидов составляет от 6 мес и более. </w:t>
      </w:r>
    </w:p>
    <w:p w14:paraId="588A5BF4" w14:textId="77777777" w:rsidR="000E4A46" w:rsidRPr="003722EE" w:rsidRDefault="000E4A46" w:rsidP="000E4A46">
      <w:pPr>
        <w:widowControl w:val="0"/>
        <w:autoSpaceDE w:val="0"/>
        <w:autoSpaceDN w:val="0"/>
        <w:adjustRightInd w:val="0"/>
        <w:ind w:right="51" w:firstLine="708"/>
        <w:contextualSpacing/>
        <w:rPr>
          <w:rFonts w:cs="Times New Roman"/>
        </w:rPr>
      </w:pPr>
      <w:r w:rsidRPr="003722EE">
        <w:rPr>
          <w:rFonts w:cs="Times New Roman"/>
        </w:rPr>
        <w:t xml:space="preserve">Профилактика пневмоцистной пневмонии также рекомендована: </w:t>
      </w:r>
    </w:p>
    <w:p w14:paraId="4EF677C1" w14:textId="77777777" w:rsidR="000E4A46" w:rsidRPr="003722EE" w:rsidRDefault="000E4A46" w:rsidP="00A60227">
      <w:pPr>
        <w:pStyle w:val="afe"/>
        <w:widowControl w:val="0"/>
        <w:numPr>
          <w:ilvl w:val="0"/>
          <w:numId w:val="65"/>
        </w:numPr>
        <w:autoSpaceDE w:val="0"/>
        <w:autoSpaceDN w:val="0"/>
        <w:adjustRightInd w:val="0"/>
        <w:snapToGrid w:val="0"/>
        <w:ind w:right="51"/>
        <w:rPr>
          <w:rFonts w:cs="Times New Roman"/>
          <w:szCs w:val="24"/>
        </w:rPr>
      </w:pPr>
      <w:r w:rsidRPr="003722EE">
        <w:rPr>
          <w:rFonts w:cs="Times New Roman"/>
          <w:szCs w:val="24"/>
        </w:rPr>
        <w:t xml:space="preserve">пациентам с лимфопролиферативными заболеваниями при лечении курсами ПХТ, включающими глюкокортикостероидные препараты (в том числе, </w:t>
      </w:r>
      <w:r w:rsidRPr="006F23E6">
        <w:rPr>
          <w:rFonts w:cs="Times New Roman"/>
          <w:szCs w:val="24"/>
        </w:rPr>
        <w:t>R</w:t>
      </w:r>
      <w:r w:rsidRPr="003722EE">
        <w:rPr>
          <w:rFonts w:cs="Times New Roman"/>
          <w:szCs w:val="24"/>
        </w:rPr>
        <w:t>-</w:t>
      </w:r>
      <w:r w:rsidRPr="006F23E6">
        <w:rPr>
          <w:rFonts w:cs="Times New Roman"/>
          <w:szCs w:val="24"/>
        </w:rPr>
        <w:t>CHOP</w:t>
      </w:r>
      <w:r w:rsidRPr="003722EE">
        <w:rPr>
          <w:rFonts w:cs="Times New Roman"/>
          <w:szCs w:val="24"/>
        </w:rPr>
        <w:t xml:space="preserve"> или </w:t>
      </w:r>
      <w:r w:rsidRPr="006F23E6">
        <w:rPr>
          <w:rFonts w:cs="Times New Roman"/>
          <w:szCs w:val="24"/>
        </w:rPr>
        <w:t>BEACOPP</w:t>
      </w:r>
      <w:r w:rsidRPr="003722EE">
        <w:rPr>
          <w:rFonts w:cs="Times New Roman"/>
          <w:szCs w:val="24"/>
        </w:rPr>
        <w:t>-14, ВЕАСОРР</w:t>
      </w:r>
      <w:r w:rsidRPr="006F23E6">
        <w:rPr>
          <w:rFonts w:cs="Times New Roman"/>
          <w:szCs w:val="24"/>
        </w:rPr>
        <w:t>esc</w:t>
      </w:r>
      <w:r w:rsidRPr="003722EE">
        <w:rPr>
          <w:rFonts w:cs="Times New Roman"/>
          <w:szCs w:val="24"/>
        </w:rPr>
        <w:t xml:space="preserve"> и др.);</w:t>
      </w:r>
    </w:p>
    <w:p w14:paraId="605D1854" w14:textId="77777777" w:rsidR="000E4A46" w:rsidRPr="003722EE" w:rsidRDefault="000E4A46" w:rsidP="00A60227">
      <w:pPr>
        <w:pStyle w:val="afe"/>
        <w:widowControl w:val="0"/>
        <w:numPr>
          <w:ilvl w:val="0"/>
          <w:numId w:val="65"/>
        </w:numPr>
        <w:autoSpaceDE w:val="0"/>
        <w:autoSpaceDN w:val="0"/>
        <w:adjustRightInd w:val="0"/>
        <w:snapToGrid w:val="0"/>
        <w:ind w:right="51"/>
        <w:rPr>
          <w:rFonts w:cs="Times New Roman"/>
          <w:szCs w:val="24"/>
        </w:rPr>
      </w:pPr>
      <w:r w:rsidRPr="003722EE">
        <w:rPr>
          <w:rFonts w:cs="Times New Roman"/>
          <w:szCs w:val="24"/>
        </w:rPr>
        <w:t>при лечении лимфопролиферативных заболеваний нуклеозидными препаратами (флударабин, кладрибин);</w:t>
      </w:r>
    </w:p>
    <w:p w14:paraId="6E7B39F6" w14:textId="77777777" w:rsidR="000E4A46" w:rsidRPr="003722EE" w:rsidRDefault="000E4A46" w:rsidP="00A60227">
      <w:pPr>
        <w:pStyle w:val="afe"/>
        <w:widowControl w:val="0"/>
        <w:numPr>
          <w:ilvl w:val="0"/>
          <w:numId w:val="65"/>
        </w:numPr>
        <w:autoSpaceDE w:val="0"/>
        <w:autoSpaceDN w:val="0"/>
        <w:adjustRightInd w:val="0"/>
        <w:snapToGrid w:val="0"/>
        <w:ind w:right="51"/>
        <w:rPr>
          <w:rFonts w:cs="Times New Roman"/>
          <w:szCs w:val="24"/>
        </w:rPr>
      </w:pPr>
      <w:r w:rsidRPr="003722EE">
        <w:rPr>
          <w:rFonts w:cs="Times New Roman"/>
          <w:szCs w:val="24"/>
        </w:rPr>
        <w:t xml:space="preserve"> при применении имуунодепрессантов (например, микофенолат мофетил);</w:t>
      </w:r>
    </w:p>
    <w:p w14:paraId="086B7E58" w14:textId="77777777" w:rsidR="000E4A46" w:rsidRPr="003722EE" w:rsidRDefault="000E4A46" w:rsidP="00A60227">
      <w:pPr>
        <w:pStyle w:val="afe"/>
        <w:widowControl w:val="0"/>
        <w:numPr>
          <w:ilvl w:val="0"/>
          <w:numId w:val="65"/>
        </w:numPr>
        <w:autoSpaceDE w:val="0"/>
        <w:autoSpaceDN w:val="0"/>
        <w:adjustRightInd w:val="0"/>
        <w:snapToGrid w:val="0"/>
        <w:ind w:right="51"/>
        <w:rPr>
          <w:rFonts w:cs="Times New Roman"/>
          <w:szCs w:val="24"/>
        </w:rPr>
      </w:pPr>
      <w:r w:rsidRPr="003722EE">
        <w:rPr>
          <w:rFonts w:cs="Times New Roman"/>
          <w:szCs w:val="24"/>
        </w:rPr>
        <w:t>при проведении лучевой терапии опухоли центральной нервной системы (ЦНС), или метастазах в ЦНС, с использованием высоких доз кортикостероидов.</w:t>
      </w:r>
    </w:p>
    <w:p w14:paraId="1EDA9FB5" w14:textId="77777777" w:rsidR="000E4A46" w:rsidRPr="003722EE" w:rsidRDefault="000E4A46" w:rsidP="000E4A46">
      <w:pPr>
        <w:widowControl w:val="0"/>
        <w:autoSpaceDE w:val="0"/>
        <w:autoSpaceDN w:val="0"/>
        <w:adjustRightInd w:val="0"/>
        <w:ind w:right="49" w:firstLine="708"/>
        <w:contextualSpacing/>
        <w:rPr>
          <w:rFonts w:cs="Times New Roman"/>
          <w:i/>
          <w:iCs/>
        </w:rPr>
      </w:pPr>
      <w:r w:rsidRPr="003722EE">
        <w:rPr>
          <w:rFonts w:cs="Times New Roman"/>
        </w:rPr>
        <w:t>Препаратом выбора для профилактики пневмоцистной пневмонии является триметоприм/сульфаметоксазол, назначают по 480 мг ежедневно, альтернативный - пентамидин, применение в дозе 300 мг в виде аэрозоля через респираторный ингалятор или внутривенно каждые 3-4 недели.</w:t>
      </w:r>
    </w:p>
    <w:p w14:paraId="442D9CE6" w14:textId="77777777" w:rsidR="000E4A46" w:rsidRPr="003722EE" w:rsidRDefault="000E4A46" w:rsidP="000E4A46">
      <w:pPr>
        <w:widowControl w:val="0"/>
        <w:autoSpaceDE w:val="0"/>
        <w:autoSpaceDN w:val="0"/>
        <w:adjustRightInd w:val="0"/>
        <w:ind w:right="49" w:firstLine="708"/>
        <w:contextualSpacing/>
        <w:rPr>
          <w:rFonts w:cs="Times New Roman"/>
        </w:rPr>
      </w:pPr>
      <w:r w:rsidRPr="003722EE">
        <w:rPr>
          <w:rFonts w:cs="Times New Roman"/>
        </w:rPr>
        <w:t xml:space="preserve">Использование триметоприма/сульфаметоксазола ежедневно одновременно предупреждает инфекции, вызываемые </w:t>
      </w:r>
      <w:r w:rsidRPr="003722EE">
        <w:rPr>
          <w:rFonts w:cs="Times New Roman"/>
          <w:i/>
          <w:iCs/>
        </w:rPr>
        <w:t>Toxoplasma gondii, Listeria monocytogenes, Nocardia asteroides.</w:t>
      </w:r>
    </w:p>
    <w:p w14:paraId="24E8FB99" w14:textId="77777777" w:rsidR="000E4A46" w:rsidRPr="003722EE" w:rsidRDefault="000E4A46" w:rsidP="000E4A46">
      <w:pPr>
        <w:widowControl w:val="0"/>
        <w:autoSpaceDE w:val="0"/>
        <w:autoSpaceDN w:val="0"/>
        <w:adjustRightInd w:val="0"/>
        <w:ind w:right="49" w:firstLine="708"/>
        <w:contextualSpacing/>
        <w:rPr>
          <w:rFonts w:cs="Times New Roman"/>
        </w:rPr>
      </w:pPr>
      <w:r w:rsidRPr="003722EE">
        <w:rPr>
          <w:rFonts w:cs="Times New Roman"/>
        </w:rPr>
        <w:t xml:space="preserve">Пациенты, инфицированные </w:t>
      </w:r>
      <w:r w:rsidRPr="003722EE">
        <w:rPr>
          <w:rFonts w:cs="Times New Roman"/>
          <w:i/>
          <w:iCs/>
        </w:rPr>
        <w:t>Pneumocystis jirovecii,</w:t>
      </w:r>
      <w:r w:rsidRPr="003722EE">
        <w:rPr>
          <w:rFonts w:cs="Times New Roman"/>
        </w:rPr>
        <w:t xml:space="preserve"> не должны находиться в одной палате с другими иммунокомпрометированными пациентами.</w:t>
      </w:r>
    </w:p>
    <w:p w14:paraId="1908E078" w14:textId="77777777" w:rsidR="000E4A46" w:rsidRDefault="000E4A46" w:rsidP="000E4A46">
      <w:pPr>
        <w:widowControl w:val="0"/>
        <w:autoSpaceDE w:val="0"/>
        <w:autoSpaceDN w:val="0"/>
        <w:adjustRightInd w:val="0"/>
        <w:ind w:right="49"/>
        <w:rPr>
          <w:rFonts w:cs="Times New Roman"/>
          <w:i/>
          <w:iCs/>
          <w:u w:val="single"/>
        </w:rPr>
      </w:pPr>
    </w:p>
    <w:p w14:paraId="049824CD" w14:textId="1C925932" w:rsidR="000E4A46" w:rsidRPr="001A25D9" w:rsidRDefault="000E4A46" w:rsidP="000E4A46">
      <w:pPr>
        <w:widowControl w:val="0"/>
        <w:autoSpaceDE w:val="0"/>
        <w:autoSpaceDN w:val="0"/>
        <w:adjustRightInd w:val="0"/>
        <w:ind w:right="49"/>
        <w:rPr>
          <w:rFonts w:cs="Times New Roman"/>
          <w:i/>
          <w:iCs/>
          <w:u w:val="single"/>
        </w:rPr>
      </w:pPr>
      <w:r w:rsidRPr="00643B16">
        <w:rPr>
          <w:rFonts w:cs="Times New Roman"/>
          <w:i/>
          <w:iCs/>
          <w:u w:val="single"/>
        </w:rPr>
        <w:t>Профилактика инфекций, вызванных грибами</w:t>
      </w:r>
      <w:r>
        <w:rPr>
          <w:rFonts w:cs="Times New Roman"/>
          <w:i/>
          <w:iCs/>
          <w:u w:val="single"/>
        </w:rPr>
        <w:t xml:space="preserve"> </w:t>
      </w:r>
      <w:r>
        <w:rPr>
          <w:rFonts w:cs="Times New Roman"/>
          <w:i/>
          <w:iCs/>
          <w:u w:val="single"/>
        </w:rPr>
        <w:fldChar w:fldCharType="begin" w:fldLock="1"/>
      </w:r>
      <w:r w:rsidR="00DE5A72">
        <w:rPr>
          <w:rFonts w:cs="Times New Roman"/>
          <w:i/>
          <w:iCs/>
          <w:u w:val="single"/>
        </w:rPr>
        <w:instrText>ADDIN CSL_CITATION {"citationItems":[{"id":"ITEM-1","itemData":{"DOI":"10.1038/bmt.2010.175","ISSN":"14765365","abstract":"In 2005, several groups, including the European Group for Blood and Marrow Transplantation, the European Organization for Treatment and Research of Cancer, the European Leukemia Net and the Immunocompromised Host Society created the European Conference on Infections in Leukemia (ECIL). The main goal of ECIL is to elaborate guidelines, or recommendations, for the management of infections in leukemia and stem cell transplant patients. The first sets of ECIL slides about the management of invasive fungal disease were made available on the web in 2006 and the papers were published in 2007. The third meeting of the group (ECIL 3) was held in September 2009 and the group updated its previous recommendations. The goal of this paper is to summarize the new proposals from ECIL 3, based on the results of studies published after the ECIL 2 meeting: (1) the prophylactic recommendations for hematopoietic stem cell transplant recipients were formulated differently, by splitting the neutropenic and the GVHD phases and taking into account recent data on voriconazole; (2) micafungin was introduced as an alternative drug for empirical antifungal therapy; (3) although several studies were published on preemptive antifungal approaches in neutropenic patients, the group decided not to propose any recommendation, as the only randomized study comparing an empirical versus a preemptive approach showed a significant excess of fungal disease in the preemptive group. © 2011 Macmillan Publishers Limited All rights reserved.","author":[{"dropping-particle":"","family":"Maertens","given":"J.","non-dropping-particle":"","parse-names":false,"suffix":""},{"dropping-particle":"","family":"Marchetti","given":"O.","non-dropping-particle":"","parse-names":false,"suffix":""},{"dropping-particle":"","family":"Herbrecht","given":"R.","non-dropping-particle":"","parse-names":false,"suffix":""},{"dropping-particle":"","family":"Cornely","given":"O. A.","non-dropping-particle":"","parse-names":false,"suffix":""},{"dropping-particle":"","family":"Flückiger","given":"U.","non-dropping-particle":"","parse-names":false,"suffix":""},{"dropping-particle":"","family":"Frre","given":"P.","non-dropping-particle":"","parse-names":false,"suffix":""},{"dropping-particle":"","family":"Gachot","given":"B.","non-dropping-particle":"","parse-names":false,"suffix":""},{"dropping-particle":"","family":"Heinz","given":"W. J.","non-dropping-particle":"","parse-names":false,"suffix":""},{"dropping-particle":"","family":"Lass-Flörl","given":"C.","non-dropping-particle":"","parse-names":false,"suffix":""},{"dropping-particle":"","family":"Ribaud","given":"P.","non-dropping-particle":"","parse-names":false,"suffix":""},{"dropping-particle":"","family":"Thiebaut","given":"A.","non-dropping-particle":"","parse-names":false,"suffix":""},{"dropping-particle":"","family":"Cordonnier","given":"C.","non-dropping-particle":"","parse-names":false,"suffix":""}],"container-title":"Bone Marrow Transplantation","id":"ITEM-1","issue":"5","issued":{"date-parts":[["2011"]]},"page":"709-718","publisher":"Nature Publishing Group","title":"European guidelines for antifungal management in leukemia and hematopoietic stem cell transplant recipients: Summary of the ECIL 32009 update","type":"article-journal","volume":"46"},"uris":["http://www.mendeley.com/documents/?uuid=ff5278d2-fe3c-40ff-a117-043d3936371f"]}],"mendeley":{"formattedCitation":"[55]","plainTextFormattedCitation":"[55]","previouslyFormattedCitation":"[55]"},"properties":{"noteIndex":0},"schema":"https://github.com/citation-style-language/schema/raw/master/csl-citation.json"}</w:instrText>
      </w:r>
      <w:r>
        <w:rPr>
          <w:rFonts w:cs="Times New Roman"/>
          <w:i/>
          <w:iCs/>
          <w:u w:val="single"/>
        </w:rPr>
        <w:fldChar w:fldCharType="separate"/>
      </w:r>
      <w:r w:rsidR="0044365D" w:rsidRPr="0044365D">
        <w:rPr>
          <w:rFonts w:cs="Times New Roman"/>
          <w:iCs/>
          <w:noProof/>
        </w:rPr>
        <w:t>[55]</w:t>
      </w:r>
      <w:r>
        <w:rPr>
          <w:rFonts w:cs="Times New Roman"/>
          <w:i/>
          <w:iCs/>
          <w:u w:val="single"/>
        </w:rPr>
        <w:fldChar w:fldCharType="end"/>
      </w:r>
    </w:p>
    <w:p w14:paraId="5BC891B4" w14:textId="77777777" w:rsidR="000E4A46" w:rsidRPr="003722EE" w:rsidRDefault="000E4A46" w:rsidP="000E4A46">
      <w:pPr>
        <w:widowControl w:val="0"/>
        <w:autoSpaceDE w:val="0"/>
        <w:autoSpaceDN w:val="0"/>
        <w:adjustRightInd w:val="0"/>
        <w:ind w:right="49"/>
        <w:contextualSpacing/>
        <w:rPr>
          <w:rFonts w:cs="Times New Roman"/>
        </w:rPr>
      </w:pPr>
      <w:r w:rsidRPr="003722EE">
        <w:rPr>
          <w:rFonts w:cs="Times New Roman"/>
        </w:rPr>
        <w:t xml:space="preserve">Цель профилактического применения противогрибковых препаратов — предупреждение развития инвазивных микозов в группах высокого риска их возникновения. </w:t>
      </w:r>
    </w:p>
    <w:p w14:paraId="388AA04D" w14:textId="77777777" w:rsidR="000E4A46" w:rsidRPr="003722EE" w:rsidRDefault="000E4A46" w:rsidP="000E4A46">
      <w:pPr>
        <w:widowControl w:val="0"/>
        <w:autoSpaceDE w:val="0"/>
        <w:autoSpaceDN w:val="0"/>
        <w:adjustRightInd w:val="0"/>
        <w:ind w:right="49"/>
        <w:contextualSpacing/>
        <w:rPr>
          <w:rFonts w:cs="Times New Roman"/>
        </w:rPr>
      </w:pPr>
      <w:r w:rsidRPr="003722EE">
        <w:rPr>
          <w:rFonts w:cs="Times New Roman"/>
        </w:rPr>
        <w:t xml:space="preserve">Различают первичную и вторичную </w:t>
      </w:r>
      <w:r w:rsidRPr="003722EE">
        <w:rPr>
          <w:rFonts w:cs="Times New Roman"/>
          <w:bCs/>
        </w:rPr>
        <w:t xml:space="preserve">противогрибковую </w:t>
      </w:r>
      <w:r w:rsidRPr="003722EE">
        <w:rPr>
          <w:rFonts w:cs="Times New Roman"/>
        </w:rPr>
        <w:t>профилактику.</w:t>
      </w:r>
    </w:p>
    <w:p w14:paraId="393471C1" w14:textId="77777777" w:rsidR="000E4A46" w:rsidRDefault="000E4A46" w:rsidP="000E4A46">
      <w:pPr>
        <w:widowControl w:val="0"/>
        <w:autoSpaceDE w:val="0"/>
        <w:autoSpaceDN w:val="0"/>
        <w:adjustRightInd w:val="0"/>
        <w:ind w:right="51" w:firstLine="708"/>
        <w:contextualSpacing/>
        <w:rPr>
          <w:rFonts w:cs="Times New Roman"/>
          <w:b/>
          <w:bCs/>
          <w:u w:val="single"/>
        </w:rPr>
      </w:pPr>
    </w:p>
    <w:p w14:paraId="2BFCD367" w14:textId="77777777" w:rsidR="000E4A46" w:rsidRPr="00643B16" w:rsidRDefault="000E4A46" w:rsidP="000E4A46">
      <w:pPr>
        <w:widowControl w:val="0"/>
        <w:autoSpaceDE w:val="0"/>
        <w:autoSpaceDN w:val="0"/>
        <w:adjustRightInd w:val="0"/>
        <w:ind w:right="51" w:firstLine="708"/>
        <w:contextualSpacing/>
        <w:rPr>
          <w:rFonts w:cs="Times New Roman"/>
          <w:b/>
          <w:bCs/>
        </w:rPr>
      </w:pPr>
      <w:r w:rsidRPr="00643B16">
        <w:rPr>
          <w:rFonts w:cs="Times New Roman"/>
          <w:b/>
          <w:bCs/>
        </w:rPr>
        <w:t xml:space="preserve">Первичная противогрибковая профилактика </w:t>
      </w:r>
    </w:p>
    <w:p w14:paraId="1D46EB8A" w14:textId="77777777" w:rsidR="000E4A46" w:rsidRPr="003722EE" w:rsidRDefault="000E4A46" w:rsidP="000E4A46">
      <w:pPr>
        <w:widowControl w:val="0"/>
        <w:autoSpaceDE w:val="0"/>
        <w:autoSpaceDN w:val="0"/>
        <w:adjustRightInd w:val="0"/>
        <w:ind w:right="51"/>
        <w:contextualSpacing/>
        <w:rPr>
          <w:rFonts w:cs="Times New Roman"/>
          <w:bCs/>
        </w:rPr>
      </w:pPr>
      <w:r w:rsidRPr="003722EE">
        <w:rPr>
          <w:rFonts w:cs="Times New Roman"/>
          <w:bCs/>
        </w:rPr>
        <w:t>Первичная противогрибковая профилактика показана:</w:t>
      </w:r>
    </w:p>
    <w:p w14:paraId="44C6CDCC" w14:textId="77777777" w:rsidR="000E4A46" w:rsidRPr="003722EE" w:rsidRDefault="000E4A46" w:rsidP="00A60227">
      <w:pPr>
        <w:pStyle w:val="afe"/>
        <w:widowControl w:val="0"/>
        <w:numPr>
          <w:ilvl w:val="0"/>
          <w:numId w:val="65"/>
        </w:numPr>
        <w:autoSpaceDE w:val="0"/>
        <w:autoSpaceDN w:val="0"/>
        <w:adjustRightInd w:val="0"/>
        <w:snapToGrid w:val="0"/>
        <w:ind w:right="51"/>
        <w:rPr>
          <w:rFonts w:cs="Times New Roman"/>
          <w:szCs w:val="24"/>
        </w:rPr>
      </w:pPr>
      <w:r w:rsidRPr="003722EE">
        <w:rPr>
          <w:rFonts w:cs="Times New Roman"/>
          <w:szCs w:val="24"/>
        </w:rPr>
        <w:t>реципиентам аллогенной ТГСК;</w:t>
      </w:r>
    </w:p>
    <w:p w14:paraId="19D1DB96" w14:textId="77777777" w:rsidR="000E4A46" w:rsidRPr="00643B16" w:rsidRDefault="000E4A46" w:rsidP="00A60227">
      <w:pPr>
        <w:pStyle w:val="afe"/>
        <w:widowControl w:val="0"/>
        <w:numPr>
          <w:ilvl w:val="0"/>
          <w:numId w:val="65"/>
        </w:numPr>
        <w:autoSpaceDE w:val="0"/>
        <w:autoSpaceDN w:val="0"/>
        <w:adjustRightInd w:val="0"/>
        <w:snapToGrid w:val="0"/>
        <w:ind w:right="51"/>
        <w:rPr>
          <w:rFonts w:cs="Times New Roman"/>
          <w:szCs w:val="24"/>
        </w:rPr>
      </w:pPr>
      <w:r w:rsidRPr="003722EE">
        <w:rPr>
          <w:rFonts w:cs="Times New Roman"/>
          <w:szCs w:val="24"/>
        </w:rPr>
        <w:t>пациентам острым миелобластным лейкозом на этапах индукции и консолидации проводят при ожидаемой длительной нейтропении;</w:t>
      </w:r>
    </w:p>
    <w:p w14:paraId="22E1C01E" w14:textId="77777777" w:rsidR="000E4A46" w:rsidRPr="003722EE" w:rsidRDefault="000E4A46" w:rsidP="00A60227">
      <w:pPr>
        <w:pStyle w:val="afe"/>
        <w:widowControl w:val="0"/>
        <w:numPr>
          <w:ilvl w:val="0"/>
          <w:numId w:val="65"/>
        </w:numPr>
        <w:autoSpaceDE w:val="0"/>
        <w:autoSpaceDN w:val="0"/>
        <w:adjustRightInd w:val="0"/>
        <w:snapToGrid w:val="0"/>
        <w:ind w:right="51"/>
        <w:rPr>
          <w:rFonts w:cs="Times New Roman"/>
          <w:szCs w:val="24"/>
        </w:rPr>
      </w:pPr>
      <w:r w:rsidRPr="003722EE">
        <w:rPr>
          <w:rFonts w:cs="Times New Roman"/>
          <w:szCs w:val="24"/>
        </w:rPr>
        <w:t>пациентам с апластической анемией (во время введения антитимоцитарного глобулина (</w:t>
      </w:r>
      <w:r w:rsidRPr="00643B16">
        <w:rPr>
          <w:rFonts w:cs="Times New Roman"/>
          <w:szCs w:val="24"/>
        </w:rPr>
        <w:t>A</w:t>
      </w:r>
      <w:r w:rsidRPr="003722EE">
        <w:rPr>
          <w:rFonts w:cs="Times New Roman"/>
          <w:szCs w:val="24"/>
        </w:rPr>
        <w:t>ТГ).</w:t>
      </w:r>
    </w:p>
    <w:p w14:paraId="49940255" w14:textId="77777777" w:rsidR="000E4A46" w:rsidRPr="003722EE" w:rsidRDefault="000E4A46" w:rsidP="000E4A46">
      <w:pPr>
        <w:widowControl w:val="0"/>
        <w:autoSpaceDE w:val="0"/>
        <w:autoSpaceDN w:val="0"/>
        <w:adjustRightInd w:val="0"/>
        <w:ind w:right="51"/>
        <w:contextualSpacing/>
        <w:rPr>
          <w:rFonts w:cs="Times New Roman"/>
          <w:b/>
          <w:bCs/>
          <w:i/>
          <w:iCs/>
        </w:rPr>
      </w:pPr>
      <w:r w:rsidRPr="003722EE">
        <w:rPr>
          <w:rFonts w:cs="Times New Roman"/>
          <w:bCs/>
          <w:iCs/>
        </w:rPr>
        <w:t xml:space="preserve">Реципиентам аллогенной ТГСК в период гранулоцитопении и пребывания в палате с фильтрами высокой степени очистки воздуха препаратом выбора для профилактики является </w:t>
      </w:r>
      <w:r w:rsidRPr="003722EE">
        <w:rPr>
          <w:rFonts w:cs="Times New Roman"/>
        </w:rPr>
        <w:t>флуконазол, (400 мг в сутки, внутривенно или внутрь), альтернативные препараты - микафунгин 50</w:t>
      </w:r>
      <w:r>
        <w:rPr>
          <w:rFonts w:cs="Times New Roman"/>
        </w:rPr>
        <w:t xml:space="preserve"> </w:t>
      </w:r>
      <w:r w:rsidRPr="003722EE">
        <w:rPr>
          <w:rFonts w:cs="Times New Roman"/>
        </w:rPr>
        <w:t>мг внутривенно</w:t>
      </w:r>
      <w:r w:rsidRPr="003722EE">
        <w:rPr>
          <w:rFonts w:cs="Times New Roman"/>
          <w:b/>
          <w:bCs/>
          <w:i/>
          <w:iCs/>
        </w:rPr>
        <w:t>,</w:t>
      </w:r>
      <w:r w:rsidRPr="003722EE">
        <w:rPr>
          <w:rFonts w:cs="Times New Roman"/>
          <w:bCs/>
          <w:iCs/>
        </w:rPr>
        <w:t xml:space="preserve"> в</w:t>
      </w:r>
      <w:r w:rsidRPr="003722EE">
        <w:rPr>
          <w:rFonts w:cs="Times New Roman"/>
        </w:rPr>
        <w:t>ориконазол (по 200</w:t>
      </w:r>
      <w:r>
        <w:rPr>
          <w:rFonts w:cs="Times New Roman"/>
        </w:rPr>
        <w:t xml:space="preserve"> </w:t>
      </w:r>
      <w:r w:rsidRPr="003722EE">
        <w:rPr>
          <w:rFonts w:cs="Times New Roman"/>
        </w:rPr>
        <w:t>мг 2 раза в сутки внутрь или внутривенно).</w:t>
      </w:r>
    </w:p>
    <w:p w14:paraId="4E2A6300" w14:textId="77777777" w:rsidR="000E4A46" w:rsidRPr="003722EE" w:rsidRDefault="000E4A46" w:rsidP="000E4A46">
      <w:pPr>
        <w:widowControl w:val="0"/>
        <w:autoSpaceDE w:val="0"/>
        <w:autoSpaceDN w:val="0"/>
        <w:adjustRightInd w:val="0"/>
        <w:ind w:right="51"/>
        <w:contextualSpacing/>
        <w:rPr>
          <w:rFonts w:cs="Times New Roman"/>
          <w:bCs/>
          <w:iCs/>
        </w:rPr>
      </w:pPr>
      <w:r w:rsidRPr="003722EE">
        <w:rPr>
          <w:rFonts w:cs="Times New Roman"/>
          <w:bCs/>
          <w:iCs/>
        </w:rPr>
        <w:t xml:space="preserve">Реципиентам аллогенной ТГСК в период гранулоцитопении, если они пребывают в палате без фильтров высокой степени очистки воздуха, </w:t>
      </w:r>
      <w:r w:rsidRPr="003722EE">
        <w:rPr>
          <w:rFonts w:cs="Times New Roman"/>
        </w:rPr>
        <w:t xml:space="preserve">при проведении 2й и последующих трансплантаций </w:t>
      </w:r>
      <w:r w:rsidRPr="003722EE">
        <w:rPr>
          <w:rFonts w:cs="Times New Roman"/>
          <w:bCs/>
          <w:iCs/>
        </w:rPr>
        <w:t>назначают антимикотики, активные против плесневых грибов:</w:t>
      </w:r>
    </w:p>
    <w:p w14:paraId="4B24D4F6" w14:textId="77777777" w:rsidR="000E4A46" w:rsidRPr="00643B16" w:rsidRDefault="000E4A46" w:rsidP="00A60227">
      <w:pPr>
        <w:pStyle w:val="afe"/>
        <w:widowControl w:val="0"/>
        <w:numPr>
          <w:ilvl w:val="0"/>
          <w:numId w:val="65"/>
        </w:numPr>
        <w:autoSpaceDE w:val="0"/>
        <w:autoSpaceDN w:val="0"/>
        <w:adjustRightInd w:val="0"/>
        <w:snapToGrid w:val="0"/>
        <w:ind w:right="51"/>
        <w:rPr>
          <w:rFonts w:cs="Times New Roman"/>
          <w:szCs w:val="24"/>
        </w:rPr>
      </w:pPr>
      <w:r w:rsidRPr="00643B16">
        <w:rPr>
          <w:rFonts w:cs="Times New Roman"/>
          <w:szCs w:val="24"/>
        </w:rPr>
        <w:t>микафунгин (по 50</w:t>
      </w:r>
      <w:r>
        <w:rPr>
          <w:rFonts w:cs="Times New Roman"/>
          <w:szCs w:val="24"/>
        </w:rPr>
        <w:t xml:space="preserve"> </w:t>
      </w:r>
      <w:r w:rsidRPr="00643B16">
        <w:rPr>
          <w:rFonts w:cs="Times New Roman"/>
          <w:szCs w:val="24"/>
        </w:rPr>
        <w:t>мг внутривенно)</w:t>
      </w:r>
      <w:r w:rsidRPr="003722EE">
        <w:rPr>
          <w:rFonts w:cs="Times New Roman"/>
          <w:szCs w:val="24"/>
        </w:rPr>
        <w:t>;</w:t>
      </w:r>
    </w:p>
    <w:p w14:paraId="5F0AB2AA" w14:textId="77777777" w:rsidR="000E4A46" w:rsidRPr="003722EE" w:rsidRDefault="000E4A46" w:rsidP="00A60227">
      <w:pPr>
        <w:pStyle w:val="afe"/>
        <w:widowControl w:val="0"/>
        <w:numPr>
          <w:ilvl w:val="0"/>
          <w:numId w:val="65"/>
        </w:numPr>
        <w:autoSpaceDE w:val="0"/>
        <w:autoSpaceDN w:val="0"/>
        <w:adjustRightInd w:val="0"/>
        <w:snapToGrid w:val="0"/>
        <w:ind w:right="51"/>
        <w:rPr>
          <w:rFonts w:cs="Times New Roman"/>
          <w:szCs w:val="24"/>
        </w:rPr>
      </w:pPr>
      <w:r w:rsidRPr="003722EE">
        <w:rPr>
          <w:rFonts w:cs="Times New Roman"/>
          <w:szCs w:val="24"/>
        </w:rPr>
        <w:t>вориконазол (по 200</w:t>
      </w:r>
      <w:r w:rsidRPr="00643B16">
        <w:rPr>
          <w:rFonts w:cs="Times New Roman"/>
          <w:szCs w:val="24"/>
        </w:rPr>
        <w:t> </w:t>
      </w:r>
      <w:r w:rsidRPr="003722EE">
        <w:rPr>
          <w:rFonts w:cs="Times New Roman"/>
          <w:szCs w:val="24"/>
        </w:rPr>
        <w:t>мг 2</w:t>
      </w:r>
      <w:r w:rsidRPr="00643B16">
        <w:rPr>
          <w:rFonts w:cs="Times New Roman"/>
          <w:szCs w:val="24"/>
        </w:rPr>
        <w:t> </w:t>
      </w:r>
      <w:r w:rsidRPr="003722EE">
        <w:rPr>
          <w:rFonts w:cs="Times New Roman"/>
          <w:szCs w:val="24"/>
        </w:rPr>
        <w:t>раза в сутки внутрь или внутривенно);</w:t>
      </w:r>
    </w:p>
    <w:p w14:paraId="387500AB" w14:textId="77777777" w:rsidR="000E4A46" w:rsidRPr="003722EE" w:rsidRDefault="000E4A46" w:rsidP="00A60227">
      <w:pPr>
        <w:pStyle w:val="afe"/>
        <w:widowControl w:val="0"/>
        <w:numPr>
          <w:ilvl w:val="0"/>
          <w:numId w:val="65"/>
        </w:numPr>
        <w:autoSpaceDE w:val="0"/>
        <w:autoSpaceDN w:val="0"/>
        <w:adjustRightInd w:val="0"/>
        <w:snapToGrid w:val="0"/>
        <w:ind w:right="51"/>
        <w:rPr>
          <w:rFonts w:cs="Times New Roman"/>
          <w:szCs w:val="24"/>
        </w:rPr>
      </w:pPr>
      <w:r w:rsidRPr="003722EE">
        <w:rPr>
          <w:rFonts w:cs="Times New Roman"/>
          <w:szCs w:val="24"/>
        </w:rPr>
        <w:t>позаконазол  в суспензии;</w:t>
      </w:r>
      <w:r>
        <w:rPr>
          <w:rFonts w:cs="Times New Roman"/>
          <w:szCs w:val="24"/>
        </w:rPr>
        <w:t xml:space="preserve"> </w:t>
      </w:r>
      <w:r w:rsidRPr="003722EE">
        <w:rPr>
          <w:rFonts w:cs="Times New Roman"/>
          <w:szCs w:val="24"/>
        </w:rPr>
        <w:t>по 200</w:t>
      </w:r>
      <w:r w:rsidRPr="00643B16">
        <w:rPr>
          <w:rFonts w:cs="Times New Roman"/>
          <w:szCs w:val="24"/>
        </w:rPr>
        <w:t> </w:t>
      </w:r>
      <w:r w:rsidRPr="003722EE">
        <w:rPr>
          <w:rFonts w:cs="Times New Roman"/>
          <w:szCs w:val="24"/>
        </w:rPr>
        <w:t>мг 3</w:t>
      </w:r>
      <w:r w:rsidRPr="00643B16">
        <w:rPr>
          <w:rFonts w:cs="Times New Roman"/>
          <w:szCs w:val="24"/>
        </w:rPr>
        <w:t> </w:t>
      </w:r>
      <w:r w:rsidRPr="003722EE">
        <w:rPr>
          <w:rFonts w:cs="Times New Roman"/>
          <w:szCs w:val="24"/>
        </w:rPr>
        <w:t>раза в сутки внутрь);</w:t>
      </w:r>
    </w:p>
    <w:p w14:paraId="7BA782F3" w14:textId="77777777" w:rsidR="000E4A46" w:rsidRPr="003722EE" w:rsidRDefault="000E4A46" w:rsidP="00A60227">
      <w:pPr>
        <w:pStyle w:val="afe"/>
        <w:widowControl w:val="0"/>
        <w:numPr>
          <w:ilvl w:val="0"/>
          <w:numId w:val="65"/>
        </w:numPr>
        <w:autoSpaceDE w:val="0"/>
        <w:autoSpaceDN w:val="0"/>
        <w:adjustRightInd w:val="0"/>
        <w:snapToGrid w:val="0"/>
        <w:ind w:right="51"/>
        <w:rPr>
          <w:rFonts w:cs="Times New Roman"/>
          <w:szCs w:val="24"/>
        </w:rPr>
      </w:pPr>
      <w:r w:rsidRPr="003722EE">
        <w:rPr>
          <w:rFonts w:cs="Times New Roman"/>
          <w:szCs w:val="24"/>
        </w:rPr>
        <w:t>позаконазол в таблетках (в 1 день по 300 мг 2 раза, далее по 300 мг 1 раз в сутки).</w:t>
      </w:r>
    </w:p>
    <w:p w14:paraId="64579485" w14:textId="77777777" w:rsidR="000E4A46" w:rsidRPr="003722EE" w:rsidRDefault="000E4A46" w:rsidP="000E4A46">
      <w:pPr>
        <w:pStyle w:val="afe"/>
        <w:widowControl w:val="0"/>
        <w:autoSpaceDE w:val="0"/>
        <w:autoSpaceDN w:val="0"/>
        <w:adjustRightInd w:val="0"/>
        <w:ind w:right="49"/>
        <w:rPr>
          <w:rFonts w:cs="Times New Roman"/>
          <w:szCs w:val="24"/>
        </w:rPr>
      </w:pPr>
    </w:p>
    <w:p w14:paraId="0EE9900E" w14:textId="77777777" w:rsidR="000E4A46" w:rsidRPr="003722EE" w:rsidRDefault="000E4A46" w:rsidP="000E4A46">
      <w:pPr>
        <w:pStyle w:val="afe"/>
        <w:widowControl w:val="0"/>
        <w:autoSpaceDE w:val="0"/>
        <w:autoSpaceDN w:val="0"/>
        <w:adjustRightInd w:val="0"/>
        <w:ind w:right="49"/>
        <w:rPr>
          <w:rFonts w:cs="Times New Roman"/>
          <w:szCs w:val="24"/>
        </w:rPr>
      </w:pPr>
      <w:r w:rsidRPr="003722EE">
        <w:rPr>
          <w:rFonts w:cs="Times New Roman"/>
          <w:szCs w:val="24"/>
        </w:rPr>
        <w:t>Реципиентам, имевшим в анамнезе инвазивный аспергиллез назначают:</w:t>
      </w:r>
    </w:p>
    <w:p w14:paraId="3148257B" w14:textId="77777777" w:rsidR="000E4A46" w:rsidRPr="003722EE" w:rsidRDefault="000E4A46" w:rsidP="00A60227">
      <w:pPr>
        <w:pStyle w:val="afe"/>
        <w:widowControl w:val="0"/>
        <w:numPr>
          <w:ilvl w:val="0"/>
          <w:numId w:val="65"/>
        </w:numPr>
        <w:autoSpaceDE w:val="0"/>
        <w:autoSpaceDN w:val="0"/>
        <w:adjustRightInd w:val="0"/>
        <w:snapToGrid w:val="0"/>
        <w:ind w:right="51"/>
        <w:rPr>
          <w:rFonts w:cs="Times New Roman"/>
          <w:szCs w:val="24"/>
        </w:rPr>
      </w:pPr>
      <w:r w:rsidRPr="003722EE">
        <w:rPr>
          <w:rFonts w:cs="Times New Roman"/>
          <w:szCs w:val="24"/>
        </w:rPr>
        <w:t>вориконазол (по 200</w:t>
      </w:r>
      <w:r w:rsidRPr="00643B16">
        <w:rPr>
          <w:rFonts w:cs="Times New Roman"/>
          <w:szCs w:val="24"/>
        </w:rPr>
        <w:t> </w:t>
      </w:r>
      <w:r w:rsidRPr="003722EE">
        <w:rPr>
          <w:rFonts w:cs="Times New Roman"/>
          <w:szCs w:val="24"/>
        </w:rPr>
        <w:t>мг 2</w:t>
      </w:r>
      <w:r w:rsidRPr="00643B16">
        <w:rPr>
          <w:rFonts w:cs="Times New Roman"/>
          <w:szCs w:val="24"/>
        </w:rPr>
        <w:t> </w:t>
      </w:r>
      <w:r w:rsidRPr="003722EE">
        <w:rPr>
          <w:rFonts w:cs="Times New Roman"/>
          <w:szCs w:val="24"/>
        </w:rPr>
        <w:t>раза в сутки внутрь или внутривенно);</w:t>
      </w:r>
    </w:p>
    <w:p w14:paraId="37D2A298" w14:textId="77777777" w:rsidR="000E4A46" w:rsidRPr="003722EE" w:rsidRDefault="000E4A46" w:rsidP="00A60227">
      <w:pPr>
        <w:pStyle w:val="afe"/>
        <w:widowControl w:val="0"/>
        <w:numPr>
          <w:ilvl w:val="0"/>
          <w:numId w:val="65"/>
        </w:numPr>
        <w:autoSpaceDE w:val="0"/>
        <w:autoSpaceDN w:val="0"/>
        <w:adjustRightInd w:val="0"/>
        <w:snapToGrid w:val="0"/>
        <w:ind w:right="51"/>
        <w:rPr>
          <w:rFonts w:cs="Times New Roman"/>
          <w:szCs w:val="24"/>
        </w:rPr>
      </w:pPr>
      <w:r w:rsidRPr="003722EE">
        <w:rPr>
          <w:rFonts w:cs="Times New Roman"/>
          <w:szCs w:val="24"/>
        </w:rPr>
        <w:t>позаконазол (в суспензии по 200</w:t>
      </w:r>
      <w:r w:rsidRPr="00643B16">
        <w:rPr>
          <w:rFonts w:cs="Times New Roman"/>
          <w:szCs w:val="24"/>
        </w:rPr>
        <w:t> </w:t>
      </w:r>
      <w:r w:rsidRPr="003722EE">
        <w:rPr>
          <w:rFonts w:cs="Times New Roman"/>
          <w:szCs w:val="24"/>
        </w:rPr>
        <w:t>мг 3</w:t>
      </w:r>
      <w:r w:rsidRPr="00643B16">
        <w:rPr>
          <w:rFonts w:cs="Times New Roman"/>
          <w:szCs w:val="24"/>
        </w:rPr>
        <w:t> </w:t>
      </w:r>
      <w:r w:rsidRPr="003722EE">
        <w:rPr>
          <w:rFonts w:cs="Times New Roman"/>
          <w:szCs w:val="24"/>
        </w:rPr>
        <w:t>раза в сутки внутрь);</w:t>
      </w:r>
    </w:p>
    <w:p w14:paraId="26B482ED" w14:textId="77777777" w:rsidR="000E4A46" w:rsidRPr="003722EE" w:rsidRDefault="000E4A46" w:rsidP="00A60227">
      <w:pPr>
        <w:pStyle w:val="afe"/>
        <w:widowControl w:val="0"/>
        <w:numPr>
          <w:ilvl w:val="0"/>
          <w:numId w:val="65"/>
        </w:numPr>
        <w:autoSpaceDE w:val="0"/>
        <w:autoSpaceDN w:val="0"/>
        <w:adjustRightInd w:val="0"/>
        <w:snapToGrid w:val="0"/>
        <w:ind w:right="51"/>
        <w:rPr>
          <w:rFonts w:cs="Times New Roman"/>
          <w:szCs w:val="24"/>
        </w:rPr>
      </w:pPr>
      <w:r w:rsidRPr="003722EE">
        <w:rPr>
          <w:rFonts w:cs="Times New Roman"/>
          <w:szCs w:val="24"/>
        </w:rPr>
        <w:t xml:space="preserve">позаконазол в таблетках (в 1 день по 300 мг 2 раза, далее по 300 мг 1 раз в сутки); </w:t>
      </w:r>
    </w:p>
    <w:p w14:paraId="760F928A" w14:textId="77777777" w:rsidR="000E4A46" w:rsidRPr="003722EE" w:rsidRDefault="000E4A46" w:rsidP="00A60227">
      <w:pPr>
        <w:pStyle w:val="afe"/>
        <w:widowControl w:val="0"/>
        <w:numPr>
          <w:ilvl w:val="0"/>
          <w:numId w:val="65"/>
        </w:numPr>
        <w:autoSpaceDE w:val="0"/>
        <w:autoSpaceDN w:val="0"/>
        <w:adjustRightInd w:val="0"/>
        <w:snapToGrid w:val="0"/>
        <w:ind w:right="51"/>
        <w:rPr>
          <w:rFonts w:cs="Times New Roman"/>
          <w:szCs w:val="24"/>
        </w:rPr>
      </w:pPr>
      <w:r w:rsidRPr="003722EE">
        <w:rPr>
          <w:rFonts w:cs="Times New Roman"/>
          <w:szCs w:val="24"/>
        </w:rPr>
        <w:t>изавуконазол в таблетках или внутривенно (в 1-2 дни по 200 мг 3 раза, затем по 200 мг 1 раз).</w:t>
      </w:r>
    </w:p>
    <w:p w14:paraId="4E75AD2C" w14:textId="77777777" w:rsidR="000E4A46" w:rsidRPr="003722EE" w:rsidRDefault="000E4A46" w:rsidP="000E4A46">
      <w:pPr>
        <w:widowControl w:val="0"/>
        <w:autoSpaceDE w:val="0"/>
        <w:autoSpaceDN w:val="0"/>
        <w:adjustRightInd w:val="0"/>
        <w:ind w:right="51"/>
        <w:contextualSpacing/>
        <w:rPr>
          <w:rFonts w:cs="Times New Roman"/>
        </w:rPr>
      </w:pPr>
    </w:p>
    <w:p w14:paraId="13814056" w14:textId="77777777" w:rsidR="000E4A46" w:rsidRPr="003722EE" w:rsidRDefault="000E4A46" w:rsidP="000E4A46">
      <w:pPr>
        <w:widowControl w:val="0"/>
        <w:autoSpaceDE w:val="0"/>
        <w:autoSpaceDN w:val="0"/>
        <w:adjustRightInd w:val="0"/>
        <w:ind w:right="51"/>
        <w:contextualSpacing/>
        <w:rPr>
          <w:rFonts w:cs="Times New Roman"/>
        </w:rPr>
      </w:pPr>
      <w:r w:rsidRPr="003722EE">
        <w:rPr>
          <w:rFonts w:cs="Times New Roman"/>
        </w:rPr>
        <w:t>При реакции «трансплантат против хозяина» (РТПХ) и печеночной недостаточности препаратом выбора для профилактики является анидулафунгин (в 1й день 200 мг, далее 100 мг).</w:t>
      </w:r>
    </w:p>
    <w:p w14:paraId="608DE46E" w14:textId="77777777" w:rsidR="000E4A46" w:rsidRPr="003722EE" w:rsidRDefault="000E4A46" w:rsidP="000E4A46">
      <w:pPr>
        <w:widowControl w:val="0"/>
        <w:autoSpaceDE w:val="0"/>
        <w:autoSpaceDN w:val="0"/>
        <w:adjustRightInd w:val="0"/>
        <w:ind w:right="49"/>
        <w:contextualSpacing/>
        <w:rPr>
          <w:rFonts w:cs="Times New Roman"/>
          <w:bCs/>
          <w:iCs/>
        </w:rPr>
      </w:pPr>
      <w:r w:rsidRPr="003722EE">
        <w:rPr>
          <w:rFonts w:cs="Times New Roman"/>
          <w:bCs/>
          <w:iCs/>
        </w:rPr>
        <w:t xml:space="preserve">Реципиентам аутологичной ТГСК в период гранулоцитопении противогрибковую профилактику не проводят. </w:t>
      </w:r>
    </w:p>
    <w:p w14:paraId="3E812AD9" w14:textId="77777777" w:rsidR="000E4A46" w:rsidRPr="003722EE" w:rsidRDefault="000E4A46" w:rsidP="000E4A46">
      <w:pPr>
        <w:widowControl w:val="0"/>
        <w:autoSpaceDE w:val="0"/>
        <w:autoSpaceDN w:val="0"/>
        <w:adjustRightInd w:val="0"/>
        <w:ind w:right="49"/>
        <w:contextualSpacing/>
        <w:rPr>
          <w:rFonts w:cs="Times New Roman"/>
        </w:rPr>
      </w:pPr>
      <w:r w:rsidRPr="003722EE">
        <w:rPr>
          <w:rFonts w:cs="Times New Roman"/>
          <w:bCs/>
          <w:iCs/>
        </w:rPr>
        <w:t>Больным острым миелоидным лейкозом противогрибковые препараты для профилактики назначают в индукции. Профилактика на этапе консолидации ПХТ также может быть проведена при курсах ПХТ, приводящих к длительной нейтропении. П</w:t>
      </w:r>
      <w:r w:rsidRPr="003722EE">
        <w:rPr>
          <w:rFonts w:cs="Times New Roman"/>
          <w:bCs/>
        </w:rPr>
        <w:t xml:space="preserve">репаратом выбора для профилактики является </w:t>
      </w:r>
      <w:r w:rsidRPr="003722EE">
        <w:rPr>
          <w:rFonts w:cs="Times New Roman"/>
        </w:rPr>
        <w:t>позаконазол в суспензии (по 200 мг 3 раза после еды) или в таблетках (в 1 день по 300 мг х 2 раза, затем по 300 мг 1 раз, прием препарата не зависит от приема пищи).</w:t>
      </w:r>
    </w:p>
    <w:p w14:paraId="7C55AD55" w14:textId="77777777" w:rsidR="000E4A46" w:rsidRPr="003722EE" w:rsidRDefault="000E4A46" w:rsidP="000E4A46">
      <w:pPr>
        <w:widowControl w:val="0"/>
        <w:autoSpaceDE w:val="0"/>
        <w:autoSpaceDN w:val="0"/>
        <w:adjustRightInd w:val="0"/>
        <w:ind w:right="49"/>
        <w:contextualSpacing/>
        <w:rPr>
          <w:rFonts w:cs="Times New Roman"/>
          <w:bCs/>
          <w:iCs/>
        </w:rPr>
      </w:pPr>
      <w:r w:rsidRPr="003722EE">
        <w:rPr>
          <w:rFonts w:cs="Times New Roman"/>
          <w:bCs/>
          <w:iCs/>
        </w:rPr>
        <w:t xml:space="preserve">Больным апластической анемией во время введения AТГ назначают для профилактики </w:t>
      </w:r>
      <w:r w:rsidRPr="003722EE">
        <w:rPr>
          <w:rFonts w:cs="Times New Roman"/>
        </w:rPr>
        <w:t>флуконазол (400 мг в сутки, внутривенно или внутрь).</w:t>
      </w:r>
    </w:p>
    <w:p w14:paraId="7DE7824C" w14:textId="77777777" w:rsidR="000E4A46" w:rsidRDefault="000E4A46" w:rsidP="000E4A46">
      <w:pPr>
        <w:widowControl w:val="0"/>
        <w:tabs>
          <w:tab w:val="left" w:pos="0"/>
        </w:tabs>
        <w:autoSpaceDE w:val="0"/>
        <w:autoSpaceDN w:val="0"/>
        <w:adjustRightInd w:val="0"/>
        <w:ind w:right="49"/>
        <w:contextualSpacing/>
        <w:rPr>
          <w:rFonts w:cs="Times New Roman"/>
        </w:rPr>
      </w:pPr>
      <w:r w:rsidRPr="003722EE">
        <w:rPr>
          <w:rFonts w:cs="Times New Roman"/>
        </w:rPr>
        <w:t>Антимикотики для профилактики назначают</w:t>
      </w:r>
      <w:r w:rsidRPr="003722EE">
        <w:rPr>
          <w:rFonts w:cs="Times New Roman"/>
          <w:bCs/>
          <w:iCs/>
        </w:rPr>
        <w:t xml:space="preserve"> р</w:t>
      </w:r>
      <w:r w:rsidRPr="003722EE">
        <w:rPr>
          <w:rFonts w:cs="Times New Roman"/>
        </w:rPr>
        <w:t>еципиентам аллогенной ТГСК  с 1-го дня предтрансплантационного кондиционирования</w:t>
      </w:r>
      <w:r w:rsidRPr="003722EE">
        <w:rPr>
          <w:rFonts w:cs="Times New Roman"/>
          <w:b/>
          <w:bCs/>
          <w:i/>
          <w:iCs/>
        </w:rPr>
        <w:t xml:space="preserve">, </w:t>
      </w:r>
      <w:r w:rsidRPr="003722EE">
        <w:rPr>
          <w:rFonts w:cs="Times New Roman"/>
        </w:rPr>
        <w:t xml:space="preserve">реципиентам с РТПХ и терапией преднизолона ≥ 1 мг/кг </w:t>
      </w:r>
      <w:r>
        <w:rPr>
          <w:rFonts w:cs="Times New Roman"/>
        </w:rPr>
        <w:t>–</w:t>
      </w:r>
      <w:r w:rsidRPr="003722EE">
        <w:rPr>
          <w:rFonts w:cs="Times New Roman"/>
        </w:rPr>
        <w:t xml:space="preserve"> с 1-го дня применения глюкокортикоидов, </w:t>
      </w:r>
      <w:r w:rsidRPr="003722EE">
        <w:rPr>
          <w:rFonts w:cs="Times New Roman"/>
          <w:bCs/>
          <w:iCs/>
        </w:rPr>
        <w:t>пациента</w:t>
      </w:r>
      <w:r w:rsidRPr="003722EE">
        <w:rPr>
          <w:rFonts w:cs="Times New Roman"/>
        </w:rPr>
        <w:t xml:space="preserve">м острым миелобластным лейкозом – с 1-го дня послекурсового периода, </w:t>
      </w:r>
      <w:r w:rsidRPr="003722EE">
        <w:rPr>
          <w:rFonts w:cs="Times New Roman"/>
          <w:bCs/>
          <w:iCs/>
        </w:rPr>
        <w:t>пациента</w:t>
      </w:r>
      <w:r w:rsidRPr="003722EE">
        <w:rPr>
          <w:rFonts w:cs="Times New Roman"/>
        </w:rPr>
        <w:t>м апластической анемией – за 2 дня до введения АТГ (в день назначения преднизолона).</w:t>
      </w:r>
    </w:p>
    <w:p w14:paraId="357E9785" w14:textId="77777777" w:rsidR="000E4A46" w:rsidRPr="00B77DCF" w:rsidRDefault="000E4A46" w:rsidP="000E4A46">
      <w:pPr>
        <w:widowControl w:val="0"/>
        <w:tabs>
          <w:tab w:val="left" w:pos="0"/>
        </w:tabs>
        <w:autoSpaceDE w:val="0"/>
        <w:autoSpaceDN w:val="0"/>
        <w:adjustRightInd w:val="0"/>
        <w:ind w:right="49"/>
        <w:contextualSpacing/>
        <w:rPr>
          <w:rFonts w:cs="Times New Roman"/>
          <w:u w:val="single"/>
        </w:rPr>
      </w:pPr>
      <w:r w:rsidRPr="00B77DCF">
        <w:rPr>
          <w:rFonts w:cs="Times New Roman"/>
          <w:iCs/>
          <w:u w:val="single"/>
        </w:rPr>
        <w:t xml:space="preserve">Критерии отмены профилактики противогрибковыми препаратами: </w:t>
      </w:r>
    </w:p>
    <w:p w14:paraId="5487912C" w14:textId="77777777" w:rsidR="000E4A46" w:rsidRPr="00643B16" w:rsidRDefault="000E4A46" w:rsidP="00A60227">
      <w:pPr>
        <w:pStyle w:val="afe"/>
        <w:widowControl w:val="0"/>
        <w:numPr>
          <w:ilvl w:val="0"/>
          <w:numId w:val="65"/>
        </w:numPr>
        <w:autoSpaceDE w:val="0"/>
        <w:autoSpaceDN w:val="0"/>
        <w:adjustRightInd w:val="0"/>
        <w:snapToGrid w:val="0"/>
        <w:ind w:right="51"/>
        <w:rPr>
          <w:rFonts w:cs="Times New Roman"/>
          <w:szCs w:val="24"/>
        </w:rPr>
      </w:pPr>
      <w:r w:rsidRPr="00643B16">
        <w:rPr>
          <w:rFonts w:cs="Times New Roman"/>
          <w:szCs w:val="24"/>
        </w:rPr>
        <w:t>у реципиентов аллогенных ТГСК без РТПХ – восстановление гранулоцитов (&gt;0,5 х 10</w:t>
      </w:r>
      <w:r w:rsidRPr="00015917">
        <w:rPr>
          <w:rFonts w:cs="Times New Roman"/>
          <w:szCs w:val="24"/>
          <w:vertAlign w:val="superscript"/>
        </w:rPr>
        <w:t>9</w:t>
      </w:r>
      <w:r w:rsidRPr="00643B16">
        <w:rPr>
          <w:rFonts w:cs="Times New Roman"/>
          <w:szCs w:val="24"/>
        </w:rPr>
        <w:t xml:space="preserve">/л); </w:t>
      </w:r>
    </w:p>
    <w:p w14:paraId="6FD9263D" w14:textId="77777777" w:rsidR="000E4A46" w:rsidRPr="003722EE" w:rsidRDefault="000E4A46" w:rsidP="00A60227">
      <w:pPr>
        <w:pStyle w:val="afe"/>
        <w:widowControl w:val="0"/>
        <w:numPr>
          <w:ilvl w:val="0"/>
          <w:numId w:val="65"/>
        </w:numPr>
        <w:autoSpaceDE w:val="0"/>
        <w:autoSpaceDN w:val="0"/>
        <w:adjustRightInd w:val="0"/>
        <w:snapToGrid w:val="0"/>
        <w:ind w:right="51"/>
        <w:rPr>
          <w:rFonts w:cs="Times New Roman"/>
          <w:szCs w:val="24"/>
        </w:rPr>
      </w:pPr>
      <w:r w:rsidRPr="003722EE">
        <w:rPr>
          <w:rFonts w:cs="Times New Roman"/>
          <w:szCs w:val="24"/>
        </w:rPr>
        <w:t xml:space="preserve"> </w:t>
      </w:r>
      <w:r w:rsidRPr="00643B16">
        <w:rPr>
          <w:rFonts w:cs="Times New Roman"/>
          <w:szCs w:val="24"/>
        </w:rPr>
        <w:t>у пациентов с РТПХ</w:t>
      </w:r>
      <w:r w:rsidRPr="003722EE">
        <w:rPr>
          <w:rFonts w:cs="Times New Roman"/>
          <w:szCs w:val="24"/>
        </w:rPr>
        <w:t xml:space="preserve"> – “контроль” над РТПХ, снижение дозы преднизолона до 0,15-0,3 мг/кг/сут, количество гранулоцитов &gt;0,5х10</w:t>
      </w:r>
      <w:r w:rsidRPr="00015917">
        <w:rPr>
          <w:rFonts w:cs="Times New Roman"/>
          <w:szCs w:val="24"/>
          <w:vertAlign w:val="superscript"/>
        </w:rPr>
        <w:t>9</w:t>
      </w:r>
      <w:r w:rsidRPr="003722EE">
        <w:rPr>
          <w:rFonts w:cs="Times New Roman"/>
          <w:szCs w:val="24"/>
        </w:rPr>
        <w:t xml:space="preserve">/л, отсутствие лимфопении и цитомегаловирусной инфекции. </w:t>
      </w:r>
      <w:r w:rsidRPr="003722EE">
        <w:rPr>
          <w:rFonts w:cs="Times New Roman"/>
          <w:szCs w:val="24"/>
        </w:rPr>
        <w:tab/>
      </w:r>
    </w:p>
    <w:p w14:paraId="789CE985" w14:textId="77777777" w:rsidR="000E4A46" w:rsidRPr="003722EE" w:rsidRDefault="000E4A46" w:rsidP="00A60227">
      <w:pPr>
        <w:pStyle w:val="afe"/>
        <w:widowControl w:val="0"/>
        <w:numPr>
          <w:ilvl w:val="0"/>
          <w:numId w:val="65"/>
        </w:numPr>
        <w:autoSpaceDE w:val="0"/>
        <w:autoSpaceDN w:val="0"/>
        <w:adjustRightInd w:val="0"/>
        <w:snapToGrid w:val="0"/>
        <w:ind w:right="51"/>
        <w:rPr>
          <w:rFonts w:cs="Times New Roman"/>
          <w:szCs w:val="24"/>
        </w:rPr>
      </w:pPr>
      <w:r w:rsidRPr="003722EE">
        <w:rPr>
          <w:rFonts w:cs="Times New Roman"/>
          <w:szCs w:val="24"/>
        </w:rPr>
        <w:t xml:space="preserve">Особое внимание при отмене профилактического приема противогрибковых препаратов, активных в отношении плесневых грибов, следует уделять пациентам с доказанной или предполагаемой РТПХ легких. При наличии мокроты у пациентов с РТПХ легких необходимо во всех случаях проводить микологическое исследование на плесневые грибы. При обнаружении плесневых грибов в мокроте, даже при минимальных изменениях в легких, следует назначать позаконазол (суспензия, по 400 мг х 2 раза после еды), или позаконазол в таблетках (в 1й день по 300 мг х 2 раза, затем по 300 мг 1 раз), или изавуконазол (в 1-2 дни по 200 мг 3 раза, затем по 200 мг 1 раз в таблетках или внутривенно), вориконазол (по 200 мг х 2 раза в таблетках, у больных с весом &gt; 85 кг суточную дозу вориконазола в таблетках назначают из расчета 8 мг/кг/сутки, максимально – по 300 мг х 2 раза); </w:t>
      </w:r>
    </w:p>
    <w:p w14:paraId="36B77ACB" w14:textId="77777777" w:rsidR="000E4A46" w:rsidRPr="00643B16" w:rsidRDefault="000E4A46" w:rsidP="00A60227">
      <w:pPr>
        <w:pStyle w:val="afe"/>
        <w:widowControl w:val="0"/>
        <w:numPr>
          <w:ilvl w:val="0"/>
          <w:numId w:val="65"/>
        </w:numPr>
        <w:autoSpaceDE w:val="0"/>
        <w:autoSpaceDN w:val="0"/>
        <w:adjustRightInd w:val="0"/>
        <w:snapToGrid w:val="0"/>
        <w:ind w:right="51"/>
        <w:rPr>
          <w:rFonts w:cs="Times New Roman"/>
          <w:szCs w:val="24"/>
        </w:rPr>
      </w:pPr>
      <w:r w:rsidRPr="003722EE">
        <w:rPr>
          <w:rFonts w:cs="Times New Roman"/>
          <w:szCs w:val="24"/>
        </w:rPr>
        <w:t>у пациентов с о</w:t>
      </w:r>
      <w:r w:rsidRPr="00643B16">
        <w:rPr>
          <w:rFonts w:cs="Times New Roman"/>
          <w:szCs w:val="24"/>
        </w:rPr>
        <w:t>стрыми миелоидными лейкозами – восстановление гранулоцитов (&gt;0,5 х 10</w:t>
      </w:r>
      <w:r w:rsidRPr="00015917">
        <w:rPr>
          <w:rFonts w:cs="Times New Roman"/>
          <w:szCs w:val="24"/>
          <w:vertAlign w:val="superscript"/>
        </w:rPr>
        <w:t>9</w:t>
      </w:r>
      <w:r w:rsidRPr="00643B16">
        <w:rPr>
          <w:rFonts w:cs="Times New Roman"/>
          <w:szCs w:val="24"/>
        </w:rPr>
        <w:t>/л);</w:t>
      </w:r>
    </w:p>
    <w:p w14:paraId="37EE91BE" w14:textId="77777777" w:rsidR="000E4A46" w:rsidRPr="003722EE" w:rsidRDefault="000E4A46" w:rsidP="00A60227">
      <w:pPr>
        <w:pStyle w:val="afe"/>
        <w:widowControl w:val="0"/>
        <w:numPr>
          <w:ilvl w:val="0"/>
          <w:numId w:val="65"/>
        </w:numPr>
        <w:autoSpaceDE w:val="0"/>
        <w:autoSpaceDN w:val="0"/>
        <w:adjustRightInd w:val="0"/>
        <w:snapToGrid w:val="0"/>
        <w:ind w:right="51"/>
        <w:rPr>
          <w:rFonts w:cs="Times New Roman"/>
          <w:szCs w:val="24"/>
        </w:rPr>
      </w:pPr>
      <w:r w:rsidRPr="00643B16">
        <w:rPr>
          <w:rFonts w:cs="Times New Roman"/>
          <w:szCs w:val="24"/>
        </w:rPr>
        <w:t>у пациентов с апластической анемией – ч</w:t>
      </w:r>
      <w:r w:rsidRPr="003722EE">
        <w:rPr>
          <w:rFonts w:cs="Times New Roman"/>
          <w:szCs w:val="24"/>
        </w:rPr>
        <w:t>ерез 10</w:t>
      </w:r>
      <w:r w:rsidRPr="00643B16">
        <w:rPr>
          <w:rFonts w:cs="Times New Roman"/>
          <w:szCs w:val="24"/>
        </w:rPr>
        <w:t> </w:t>
      </w:r>
      <w:r w:rsidRPr="003722EE">
        <w:rPr>
          <w:rFonts w:cs="Times New Roman"/>
          <w:szCs w:val="24"/>
        </w:rPr>
        <w:t>дней после окончания введения АТГ.</w:t>
      </w:r>
    </w:p>
    <w:p w14:paraId="5659F140" w14:textId="77777777" w:rsidR="000E4A46" w:rsidRDefault="000E4A46" w:rsidP="000E4A46">
      <w:pPr>
        <w:widowControl w:val="0"/>
        <w:autoSpaceDE w:val="0"/>
        <w:autoSpaceDN w:val="0"/>
        <w:adjustRightInd w:val="0"/>
        <w:ind w:right="51"/>
        <w:contextualSpacing/>
        <w:rPr>
          <w:rFonts w:cs="Times New Roman"/>
          <w:b/>
        </w:rPr>
      </w:pPr>
    </w:p>
    <w:p w14:paraId="53890C2D" w14:textId="77777777" w:rsidR="000E4A46" w:rsidRPr="00B77DCF" w:rsidRDefault="000E4A46" w:rsidP="000E4A46">
      <w:pPr>
        <w:widowControl w:val="0"/>
        <w:autoSpaceDE w:val="0"/>
        <w:autoSpaceDN w:val="0"/>
        <w:adjustRightInd w:val="0"/>
        <w:ind w:right="51"/>
        <w:contextualSpacing/>
        <w:rPr>
          <w:rFonts w:cs="Times New Roman"/>
          <w:b/>
        </w:rPr>
      </w:pPr>
      <w:r w:rsidRPr="00B77DCF">
        <w:rPr>
          <w:rFonts w:cs="Times New Roman"/>
          <w:b/>
        </w:rPr>
        <w:t>Вторичная противогрибковая профилактика</w:t>
      </w:r>
    </w:p>
    <w:p w14:paraId="4BA4F1B7" w14:textId="77777777" w:rsidR="000E4A46" w:rsidRPr="003722EE" w:rsidRDefault="000E4A46" w:rsidP="000E4A46">
      <w:pPr>
        <w:widowControl w:val="0"/>
        <w:autoSpaceDE w:val="0"/>
        <w:autoSpaceDN w:val="0"/>
        <w:adjustRightInd w:val="0"/>
        <w:ind w:right="51" w:firstLine="708"/>
        <w:contextualSpacing/>
        <w:rPr>
          <w:rFonts w:cs="Times New Roman"/>
          <w:bCs/>
        </w:rPr>
      </w:pPr>
      <w:r w:rsidRPr="003722EE">
        <w:rPr>
          <w:rFonts w:cs="Times New Roman"/>
        </w:rPr>
        <w:t>Вторичная противогрибковая профилактика п</w:t>
      </w:r>
      <w:r w:rsidRPr="003722EE">
        <w:rPr>
          <w:rFonts w:cs="Times New Roman"/>
          <w:bCs/>
        </w:rPr>
        <w:t>роводится:</w:t>
      </w:r>
    </w:p>
    <w:p w14:paraId="11D9CB61" w14:textId="77777777" w:rsidR="000E4A46" w:rsidRPr="00643B16" w:rsidRDefault="000E4A46" w:rsidP="00A60227">
      <w:pPr>
        <w:pStyle w:val="afe"/>
        <w:widowControl w:val="0"/>
        <w:numPr>
          <w:ilvl w:val="0"/>
          <w:numId w:val="65"/>
        </w:numPr>
        <w:autoSpaceDE w:val="0"/>
        <w:autoSpaceDN w:val="0"/>
        <w:adjustRightInd w:val="0"/>
        <w:snapToGrid w:val="0"/>
        <w:ind w:right="51"/>
        <w:rPr>
          <w:rFonts w:cs="Times New Roman"/>
          <w:szCs w:val="24"/>
        </w:rPr>
      </w:pPr>
      <w:r w:rsidRPr="00643B16">
        <w:rPr>
          <w:rFonts w:cs="Times New Roman"/>
          <w:szCs w:val="24"/>
        </w:rPr>
        <w:t>пациентам, имевшим в анамнезе инвазивный микоз, вызванный плесневыми грибами (инвазивный аспергиллез, мукормикоз и др.), а также диссеминированный инвазивный кандидоз (инвазия в органы);</w:t>
      </w:r>
    </w:p>
    <w:p w14:paraId="6B5C102B" w14:textId="77777777" w:rsidR="000E4A46" w:rsidRPr="00643B16" w:rsidRDefault="000E4A46" w:rsidP="00A60227">
      <w:pPr>
        <w:pStyle w:val="afe"/>
        <w:widowControl w:val="0"/>
        <w:numPr>
          <w:ilvl w:val="0"/>
          <w:numId w:val="65"/>
        </w:numPr>
        <w:autoSpaceDE w:val="0"/>
        <w:autoSpaceDN w:val="0"/>
        <w:adjustRightInd w:val="0"/>
        <w:snapToGrid w:val="0"/>
        <w:ind w:right="51"/>
        <w:rPr>
          <w:rFonts w:cs="Times New Roman"/>
          <w:szCs w:val="24"/>
        </w:rPr>
      </w:pPr>
      <w:r w:rsidRPr="00643B16">
        <w:rPr>
          <w:rFonts w:cs="Times New Roman"/>
          <w:szCs w:val="24"/>
        </w:rPr>
        <w:t>во время очередного курса ПХТ, если ожидается нейтропения от 7 дней и более</w:t>
      </w:r>
      <w:r>
        <w:rPr>
          <w:rFonts w:cs="Times New Roman"/>
          <w:szCs w:val="24"/>
        </w:rPr>
        <w:t>.</w:t>
      </w:r>
    </w:p>
    <w:p w14:paraId="45E529D9" w14:textId="77777777" w:rsidR="000E4A46" w:rsidRPr="00B77DCF" w:rsidRDefault="000E4A46" w:rsidP="000E4A46">
      <w:pPr>
        <w:widowControl w:val="0"/>
        <w:autoSpaceDE w:val="0"/>
        <w:autoSpaceDN w:val="0"/>
        <w:adjustRightInd w:val="0"/>
        <w:snapToGrid w:val="0"/>
        <w:ind w:right="51"/>
        <w:rPr>
          <w:rFonts w:cs="Times New Roman"/>
        </w:rPr>
      </w:pPr>
      <w:r w:rsidRPr="00B77DCF">
        <w:rPr>
          <w:rFonts w:cs="Times New Roman"/>
        </w:rPr>
        <w:t>Пациентам, имевшим кандидемию без диссеминации в органы, профилактику не проводят.</w:t>
      </w:r>
    </w:p>
    <w:p w14:paraId="038336CA" w14:textId="77777777" w:rsidR="000E4A46" w:rsidRPr="003722EE" w:rsidRDefault="000E4A46" w:rsidP="000E4A46">
      <w:pPr>
        <w:widowControl w:val="0"/>
        <w:autoSpaceDE w:val="0"/>
        <w:autoSpaceDN w:val="0"/>
        <w:adjustRightInd w:val="0"/>
        <w:ind w:right="49"/>
        <w:contextualSpacing/>
        <w:rPr>
          <w:rFonts w:cs="Times New Roman"/>
        </w:rPr>
      </w:pPr>
      <w:r w:rsidRPr="003722EE">
        <w:rPr>
          <w:rFonts w:cs="Times New Roman"/>
        </w:rPr>
        <w:t>Вторичная противогрибковая профилактика показана при курсах ПХТ, сопровождающихся нейтропенией, и при использовании иммуносупресивных препаратов. Для вторичной профилактики назначают препарат, при использовании которого было достигнуто излечение от инвазивного микоза, с 1-го дня послекурсового периода или при количестве гранулоцитов ≤0,5</w:t>
      </w:r>
      <w:r>
        <w:rPr>
          <w:rFonts w:cs="Times New Roman"/>
        </w:rPr>
        <w:t xml:space="preserve"> </w:t>
      </w:r>
      <w:r w:rsidRPr="003722EE">
        <w:rPr>
          <w:rFonts w:cs="Times New Roman"/>
        </w:rPr>
        <w:t>х</w:t>
      </w:r>
      <w:r>
        <w:rPr>
          <w:rFonts w:cs="Times New Roman"/>
        </w:rPr>
        <w:t xml:space="preserve"> </w:t>
      </w:r>
      <w:r w:rsidRPr="003722EE">
        <w:rPr>
          <w:rFonts w:cs="Times New Roman"/>
        </w:rPr>
        <w:t>10</w:t>
      </w:r>
      <w:r w:rsidRPr="003722EE">
        <w:rPr>
          <w:rFonts w:cs="Times New Roman"/>
          <w:vertAlign w:val="superscript"/>
        </w:rPr>
        <w:t>9</w:t>
      </w:r>
      <w:r w:rsidRPr="003722EE">
        <w:rPr>
          <w:rFonts w:cs="Times New Roman"/>
        </w:rPr>
        <w:t>/л, а также в течение всего периода применения иммуносупрессивных препаратов.</w:t>
      </w:r>
    </w:p>
    <w:p w14:paraId="5BD98566" w14:textId="3C1DAA0B" w:rsidR="000E4A46" w:rsidRPr="003722EE" w:rsidRDefault="000E4A46" w:rsidP="000E4A46">
      <w:pPr>
        <w:widowControl w:val="0"/>
        <w:autoSpaceDE w:val="0"/>
        <w:autoSpaceDN w:val="0"/>
        <w:adjustRightInd w:val="0"/>
        <w:ind w:right="51"/>
        <w:contextualSpacing/>
        <w:rPr>
          <w:rFonts w:cs="Times New Roman"/>
        </w:rPr>
      </w:pPr>
      <w:r w:rsidRPr="003722EE">
        <w:rPr>
          <w:rFonts w:cs="Times New Roman"/>
        </w:rPr>
        <w:t>Противогрибковые препараты, используемые для вторичной профилактики больным, имевшим в анамнезе</w:t>
      </w:r>
      <w:r w:rsidRPr="00026095">
        <w:rPr>
          <w:rFonts w:cs="Times New Roman"/>
        </w:rPr>
        <w:t xml:space="preserve"> </w:t>
      </w:r>
      <w:r>
        <w:rPr>
          <w:rFonts w:cs="Times New Roman"/>
        </w:rPr>
        <w:fldChar w:fldCharType="begin" w:fldLock="1"/>
      </w:r>
      <w:r w:rsidR="00DE5A72">
        <w:rPr>
          <w:rFonts w:cs="Times New Roman"/>
        </w:rPr>
        <w:instrText>ADDIN CSL_CITATION {"citationItems":[{"id":"ITEM-1","itemData":{"DOI":"10.3324/haematol.2016.152900","ISSN":"15928721","PMID":"28011902","abstract":"The European Conference on Infections in Leukemia (ECIL) provides recommendations for diagnostic strategies and prophylactic, pre-emptive or targeted therapy strategies for various types of infection in patients with hematologic malignancies or hematopoietic stem cell transplantation recipients. Meetings are held every two years since 2005 and evidence-based recommendations are elaborated after evaluation of the literature and discussion among specialists of nearly all European countries. In this manuscript, the ECIL group presents the 2015-update of the recommendations for the targeted treatment of invasive candidiasis, aspergillosis and mucormycosis. Current data now allow a very strong recommendation in favor of echinocandins for first-line therapy of candidemia irrespective of the underlying predisposing factors. Anidulafungin has been given the same grading as the other echinocandins for hemato-oncological patients. The beneficial role of catheter removal in candidemia is strengthened. Aspergillus guidelines now recommend the use of either voriconazole or isavuconazole for first-line treatment of invasive aspergillosis, while first-line combination antifungal therapy is not routinely recommended. As only few new data were published since the last ECIL guidelines, no major changes were made to mucormycosis recommendations.","author":[{"dropping-particle":"","family":"Tissot","given":"Frederic","non-dropping-particle":"","parse-names":false,"suffix":""},{"dropping-particle":"","family":"Agrawal","given":"Samir","non-dropping-particle":"","parse-names":false,"suffix":""},{"dropping-particle":"","family":"Pagano","given":"Livio","non-dropping-particle":"","parse-names":false,"suffix":""},{"dropping-particle":"","family":"Petrikkos","given":"Georgios","non-dropping-particle":"","parse-names":false,"suffix":""},{"dropping-particle":"","family":"Groll","given":"Andreas H.","non-dropping-particle":"","parse-names":false,"suffix":""},{"dropping-particle":"","family":"Skiada","given":"Anna","non-dropping-particle":"","parse-names":false,"suffix":""},{"dropping-particle":"","family":"Lass-Flörl","given":"Cornelia","non-dropping-particle":"","parse-names":false,"suffix":""},{"dropping-particle":"","family":"Calandra","given":"Thierry","non-dropping-particle":"","parse-names":false,"suffix":""},{"dropping-particle":"","family":"Viscoli","given":"Claudio","non-dropping-particle":"","parse-names":false,"suffix":""},{"dropping-particle":"","family":"Herbrecht","given":"Raoul","non-dropping-particle":"","parse-names":false,"suffix":""}],"container-title":"Haematologica","id":"ITEM-1","issue":"3","issued":{"date-parts":[["2017","2","28"]]},"page":"433-444","publisher":"Ferrata Storti Foundation","title":"ECIL-6 guidelines for the treatment of invasive candidiasis, aspergillosis and mucormycosis in leukemia and hematopoietic stem cell transplant patients","type":"article-journal","volume":"102"},"uris":["http://www.mendeley.com/documents/?uuid=56063fed-25f6-3324-a2f1-f316166613f0"]}],"mendeley":{"formattedCitation":"[62]","plainTextFormattedCitation":"[62]","previouslyFormattedCitation":"[62]"},"properties":{"noteIndex":0},"schema":"https://github.com/citation-style-language/schema/raw/master/csl-citation.json"}</w:instrText>
      </w:r>
      <w:r>
        <w:rPr>
          <w:rFonts w:cs="Times New Roman"/>
        </w:rPr>
        <w:fldChar w:fldCharType="separate"/>
      </w:r>
      <w:r w:rsidR="0044365D" w:rsidRPr="0044365D">
        <w:rPr>
          <w:rFonts w:cs="Times New Roman"/>
          <w:noProof/>
        </w:rPr>
        <w:t>[62]</w:t>
      </w:r>
      <w:r>
        <w:rPr>
          <w:rFonts w:cs="Times New Roman"/>
        </w:rPr>
        <w:fldChar w:fldCharType="end"/>
      </w:r>
      <w:r w:rsidRPr="003722EE">
        <w:rPr>
          <w:rFonts w:cs="Times New Roman"/>
        </w:rPr>
        <w:t>:</w:t>
      </w:r>
    </w:p>
    <w:p w14:paraId="42DF85BA" w14:textId="77777777" w:rsidR="000E4A46" w:rsidRPr="00643B16" w:rsidRDefault="000E4A46" w:rsidP="00A60227">
      <w:pPr>
        <w:pStyle w:val="afe"/>
        <w:widowControl w:val="0"/>
        <w:numPr>
          <w:ilvl w:val="0"/>
          <w:numId w:val="65"/>
        </w:numPr>
        <w:autoSpaceDE w:val="0"/>
        <w:autoSpaceDN w:val="0"/>
        <w:adjustRightInd w:val="0"/>
        <w:snapToGrid w:val="0"/>
        <w:ind w:right="51"/>
        <w:rPr>
          <w:rFonts w:cs="Times New Roman"/>
          <w:szCs w:val="24"/>
        </w:rPr>
      </w:pPr>
      <w:r w:rsidRPr="00643B16">
        <w:rPr>
          <w:rFonts w:cs="Times New Roman"/>
          <w:szCs w:val="24"/>
        </w:rPr>
        <w:t>Кандидемию с диссеминацией в органы или хронический диссеминированный кандидоз:</w:t>
      </w:r>
    </w:p>
    <w:p w14:paraId="141A0B16" w14:textId="77777777" w:rsidR="000E4A46" w:rsidRPr="003722EE" w:rsidRDefault="000E4A46" w:rsidP="00A60227">
      <w:pPr>
        <w:widowControl w:val="0"/>
        <w:numPr>
          <w:ilvl w:val="0"/>
          <w:numId w:val="66"/>
        </w:numPr>
        <w:tabs>
          <w:tab w:val="left" w:pos="317"/>
        </w:tabs>
        <w:autoSpaceDE w:val="0"/>
        <w:autoSpaceDN w:val="0"/>
        <w:adjustRightInd w:val="0"/>
        <w:ind w:right="49"/>
        <w:contextualSpacing/>
        <w:rPr>
          <w:rFonts w:cs="Times New Roman"/>
        </w:rPr>
      </w:pPr>
      <w:r w:rsidRPr="003722EE">
        <w:rPr>
          <w:rFonts w:cs="Times New Roman"/>
        </w:rPr>
        <w:t>флуконазол, по 400 мг в сутки, внутривенно или внутрь;</w:t>
      </w:r>
    </w:p>
    <w:p w14:paraId="46280EA7" w14:textId="77777777" w:rsidR="000E4A46" w:rsidRPr="003722EE" w:rsidRDefault="000E4A46" w:rsidP="00A60227">
      <w:pPr>
        <w:widowControl w:val="0"/>
        <w:numPr>
          <w:ilvl w:val="0"/>
          <w:numId w:val="66"/>
        </w:numPr>
        <w:tabs>
          <w:tab w:val="left" w:pos="317"/>
        </w:tabs>
        <w:autoSpaceDE w:val="0"/>
        <w:autoSpaceDN w:val="0"/>
        <w:adjustRightInd w:val="0"/>
        <w:ind w:right="49"/>
        <w:contextualSpacing/>
        <w:rPr>
          <w:rFonts w:cs="Times New Roman"/>
        </w:rPr>
      </w:pPr>
      <w:r w:rsidRPr="003722EE">
        <w:rPr>
          <w:rFonts w:cs="Times New Roman"/>
        </w:rPr>
        <w:t>каспофунгин, по 50 мг в сутки внутривенно;</w:t>
      </w:r>
    </w:p>
    <w:p w14:paraId="09C6F756" w14:textId="77777777" w:rsidR="000E4A46" w:rsidRPr="003722EE" w:rsidRDefault="000E4A46" w:rsidP="00A60227">
      <w:pPr>
        <w:widowControl w:val="0"/>
        <w:numPr>
          <w:ilvl w:val="0"/>
          <w:numId w:val="66"/>
        </w:numPr>
        <w:tabs>
          <w:tab w:val="left" w:pos="317"/>
        </w:tabs>
        <w:autoSpaceDE w:val="0"/>
        <w:autoSpaceDN w:val="0"/>
        <w:adjustRightInd w:val="0"/>
        <w:ind w:right="49"/>
        <w:contextualSpacing/>
        <w:rPr>
          <w:rFonts w:cs="Times New Roman"/>
        </w:rPr>
      </w:pPr>
      <w:r w:rsidRPr="003722EE">
        <w:rPr>
          <w:rFonts w:cs="Times New Roman"/>
        </w:rPr>
        <w:t>микафунгин, по 100 мг в сутки внутривенно;</w:t>
      </w:r>
    </w:p>
    <w:p w14:paraId="310B497A" w14:textId="77777777" w:rsidR="000E4A46" w:rsidRPr="003722EE" w:rsidRDefault="000E4A46" w:rsidP="00A60227">
      <w:pPr>
        <w:widowControl w:val="0"/>
        <w:numPr>
          <w:ilvl w:val="0"/>
          <w:numId w:val="66"/>
        </w:numPr>
        <w:tabs>
          <w:tab w:val="left" w:pos="317"/>
        </w:tabs>
        <w:autoSpaceDE w:val="0"/>
        <w:autoSpaceDN w:val="0"/>
        <w:adjustRightInd w:val="0"/>
        <w:ind w:right="51"/>
        <w:contextualSpacing/>
        <w:rPr>
          <w:rFonts w:cs="Times New Roman"/>
        </w:rPr>
      </w:pPr>
      <w:r w:rsidRPr="003722EE">
        <w:rPr>
          <w:rFonts w:cs="Times New Roman"/>
        </w:rPr>
        <w:t>анидулафунгин, по 100 мг в сутки внутривенно.</w:t>
      </w:r>
    </w:p>
    <w:p w14:paraId="190E9FBE" w14:textId="77777777" w:rsidR="000E4A46" w:rsidRPr="00643B16" w:rsidRDefault="000E4A46" w:rsidP="00A60227">
      <w:pPr>
        <w:pStyle w:val="afe"/>
        <w:widowControl w:val="0"/>
        <w:numPr>
          <w:ilvl w:val="0"/>
          <w:numId w:val="65"/>
        </w:numPr>
        <w:autoSpaceDE w:val="0"/>
        <w:autoSpaceDN w:val="0"/>
        <w:adjustRightInd w:val="0"/>
        <w:snapToGrid w:val="0"/>
        <w:ind w:right="51"/>
        <w:rPr>
          <w:rFonts w:cs="Times New Roman"/>
          <w:szCs w:val="24"/>
        </w:rPr>
      </w:pPr>
      <w:r w:rsidRPr="00643B16">
        <w:rPr>
          <w:rFonts w:cs="Times New Roman"/>
          <w:szCs w:val="24"/>
        </w:rPr>
        <w:t>Инвазивный аспергиллез:</w:t>
      </w:r>
    </w:p>
    <w:p w14:paraId="61130E5E" w14:textId="77777777" w:rsidR="000E4A46" w:rsidRPr="003722EE" w:rsidRDefault="000E4A46" w:rsidP="00A60227">
      <w:pPr>
        <w:widowControl w:val="0"/>
        <w:numPr>
          <w:ilvl w:val="0"/>
          <w:numId w:val="66"/>
        </w:numPr>
        <w:tabs>
          <w:tab w:val="left" w:pos="317"/>
        </w:tabs>
        <w:autoSpaceDE w:val="0"/>
        <w:autoSpaceDN w:val="0"/>
        <w:adjustRightInd w:val="0"/>
        <w:ind w:right="49"/>
        <w:contextualSpacing/>
        <w:rPr>
          <w:rFonts w:cs="Times New Roman"/>
        </w:rPr>
      </w:pPr>
      <w:r w:rsidRPr="003722EE">
        <w:rPr>
          <w:rFonts w:cs="Times New Roman"/>
        </w:rPr>
        <w:t>вориконазол (таблетки/внутривенно), по 200</w:t>
      </w:r>
      <w:r w:rsidRPr="00643B16">
        <w:rPr>
          <w:rFonts w:cs="Times New Roman"/>
        </w:rPr>
        <w:t> </w:t>
      </w:r>
      <w:r w:rsidRPr="003722EE">
        <w:rPr>
          <w:rFonts w:cs="Times New Roman"/>
        </w:rPr>
        <w:t>мг 2</w:t>
      </w:r>
      <w:r w:rsidRPr="00643B16">
        <w:rPr>
          <w:rFonts w:cs="Times New Roman"/>
        </w:rPr>
        <w:t> </w:t>
      </w:r>
      <w:r w:rsidRPr="003722EE">
        <w:rPr>
          <w:rFonts w:cs="Times New Roman"/>
        </w:rPr>
        <w:t>раза;</w:t>
      </w:r>
    </w:p>
    <w:p w14:paraId="331B1DE4" w14:textId="77777777" w:rsidR="000E4A46" w:rsidRPr="003722EE" w:rsidRDefault="000E4A46" w:rsidP="00A60227">
      <w:pPr>
        <w:widowControl w:val="0"/>
        <w:numPr>
          <w:ilvl w:val="0"/>
          <w:numId w:val="66"/>
        </w:numPr>
        <w:tabs>
          <w:tab w:val="left" w:pos="317"/>
        </w:tabs>
        <w:autoSpaceDE w:val="0"/>
        <w:autoSpaceDN w:val="0"/>
        <w:adjustRightInd w:val="0"/>
        <w:ind w:right="49"/>
        <w:contextualSpacing/>
        <w:rPr>
          <w:rFonts w:cs="Times New Roman"/>
        </w:rPr>
      </w:pPr>
      <w:r w:rsidRPr="003722EE">
        <w:rPr>
          <w:rFonts w:cs="Times New Roman"/>
        </w:rPr>
        <w:t>позаконазол (суспензия), по 200</w:t>
      </w:r>
      <w:r w:rsidRPr="00643B16">
        <w:rPr>
          <w:rFonts w:cs="Times New Roman"/>
        </w:rPr>
        <w:t> </w:t>
      </w:r>
      <w:r w:rsidRPr="003722EE">
        <w:rPr>
          <w:rFonts w:cs="Times New Roman"/>
        </w:rPr>
        <w:t>мг 3</w:t>
      </w:r>
      <w:r w:rsidRPr="00643B16">
        <w:rPr>
          <w:rFonts w:cs="Times New Roman"/>
        </w:rPr>
        <w:t> </w:t>
      </w:r>
      <w:r w:rsidRPr="003722EE">
        <w:rPr>
          <w:rFonts w:cs="Times New Roman"/>
        </w:rPr>
        <w:t>раза (после еды);</w:t>
      </w:r>
    </w:p>
    <w:p w14:paraId="32568354" w14:textId="77777777" w:rsidR="000E4A46" w:rsidRPr="003722EE" w:rsidRDefault="000E4A46" w:rsidP="00A60227">
      <w:pPr>
        <w:widowControl w:val="0"/>
        <w:numPr>
          <w:ilvl w:val="0"/>
          <w:numId w:val="66"/>
        </w:numPr>
        <w:tabs>
          <w:tab w:val="left" w:pos="317"/>
        </w:tabs>
        <w:autoSpaceDE w:val="0"/>
        <w:autoSpaceDN w:val="0"/>
        <w:adjustRightInd w:val="0"/>
        <w:ind w:right="49"/>
        <w:contextualSpacing/>
        <w:rPr>
          <w:rFonts w:cs="Times New Roman"/>
        </w:rPr>
      </w:pPr>
      <w:r w:rsidRPr="003722EE">
        <w:rPr>
          <w:rFonts w:cs="Times New Roman"/>
        </w:rPr>
        <w:t>позаконазол (таблетки) в 1й день по 300 мг х 2 раза, далее по 1 таб 1 раз;</w:t>
      </w:r>
    </w:p>
    <w:p w14:paraId="3BF8FCA4" w14:textId="77777777" w:rsidR="000E4A46" w:rsidRPr="00643B16" w:rsidRDefault="000E4A46" w:rsidP="00A60227">
      <w:pPr>
        <w:widowControl w:val="0"/>
        <w:numPr>
          <w:ilvl w:val="0"/>
          <w:numId w:val="66"/>
        </w:numPr>
        <w:tabs>
          <w:tab w:val="left" w:pos="317"/>
        </w:tabs>
        <w:autoSpaceDE w:val="0"/>
        <w:autoSpaceDN w:val="0"/>
        <w:adjustRightInd w:val="0"/>
        <w:ind w:right="49"/>
        <w:contextualSpacing/>
        <w:rPr>
          <w:rFonts w:cs="Times New Roman"/>
        </w:rPr>
      </w:pPr>
      <w:r w:rsidRPr="003722EE">
        <w:rPr>
          <w:rFonts w:cs="Times New Roman"/>
        </w:rPr>
        <w:t>изавуконазол (таблетки/внутривенно) в 1-2й дни по 200 мг 3 раза, затем по 200 мг 1 раз.</w:t>
      </w:r>
    </w:p>
    <w:p w14:paraId="5A00F239" w14:textId="77777777" w:rsidR="000E4A46" w:rsidRPr="00643B16" w:rsidRDefault="000E4A46" w:rsidP="00A60227">
      <w:pPr>
        <w:pStyle w:val="afe"/>
        <w:widowControl w:val="0"/>
        <w:numPr>
          <w:ilvl w:val="0"/>
          <w:numId w:val="65"/>
        </w:numPr>
        <w:autoSpaceDE w:val="0"/>
        <w:autoSpaceDN w:val="0"/>
        <w:adjustRightInd w:val="0"/>
        <w:snapToGrid w:val="0"/>
        <w:ind w:right="51"/>
        <w:rPr>
          <w:rFonts w:cs="Times New Roman"/>
          <w:szCs w:val="24"/>
        </w:rPr>
      </w:pPr>
      <w:r w:rsidRPr="00643B16">
        <w:rPr>
          <w:rFonts w:cs="Times New Roman"/>
          <w:szCs w:val="24"/>
        </w:rPr>
        <w:t>Мукормикоз:</w:t>
      </w:r>
    </w:p>
    <w:p w14:paraId="71595BF5" w14:textId="77777777" w:rsidR="000E4A46" w:rsidRPr="003722EE" w:rsidRDefault="000E4A46" w:rsidP="00A60227">
      <w:pPr>
        <w:widowControl w:val="0"/>
        <w:numPr>
          <w:ilvl w:val="0"/>
          <w:numId w:val="66"/>
        </w:numPr>
        <w:tabs>
          <w:tab w:val="left" w:pos="317"/>
        </w:tabs>
        <w:autoSpaceDE w:val="0"/>
        <w:autoSpaceDN w:val="0"/>
        <w:adjustRightInd w:val="0"/>
        <w:ind w:right="49"/>
        <w:contextualSpacing/>
        <w:rPr>
          <w:rFonts w:cs="Times New Roman"/>
        </w:rPr>
      </w:pPr>
      <w:r w:rsidRPr="003722EE">
        <w:rPr>
          <w:rFonts w:cs="Times New Roman"/>
        </w:rPr>
        <w:t>позаконазол (суспензия), по 200</w:t>
      </w:r>
      <w:r w:rsidRPr="00643B16">
        <w:rPr>
          <w:rFonts w:cs="Times New Roman"/>
        </w:rPr>
        <w:t> </w:t>
      </w:r>
      <w:r w:rsidRPr="003722EE">
        <w:rPr>
          <w:rFonts w:cs="Times New Roman"/>
        </w:rPr>
        <w:t>мг 3</w:t>
      </w:r>
      <w:r w:rsidRPr="00643B16">
        <w:rPr>
          <w:rFonts w:cs="Times New Roman"/>
        </w:rPr>
        <w:t> </w:t>
      </w:r>
      <w:r w:rsidRPr="003722EE">
        <w:rPr>
          <w:rFonts w:cs="Times New Roman"/>
        </w:rPr>
        <w:t>раза (после еды);</w:t>
      </w:r>
    </w:p>
    <w:p w14:paraId="0C29AB63" w14:textId="77777777" w:rsidR="000E4A46" w:rsidRPr="003722EE" w:rsidRDefault="000E4A46" w:rsidP="00A60227">
      <w:pPr>
        <w:widowControl w:val="0"/>
        <w:numPr>
          <w:ilvl w:val="0"/>
          <w:numId w:val="66"/>
        </w:numPr>
        <w:tabs>
          <w:tab w:val="left" w:pos="317"/>
        </w:tabs>
        <w:autoSpaceDE w:val="0"/>
        <w:autoSpaceDN w:val="0"/>
        <w:adjustRightInd w:val="0"/>
        <w:ind w:right="49"/>
        <w:contextualSpacing/>
        <w:rPr>
          <w:rFonts w:cs="Times New Roman"/>
        </w:rPr>
      </w:pPr>
      <w:r w:rsidRPr="003722EE">
        <w:rPr>
          <w:rFonts w:cs="Times New Roman"/>
        </w:rPr>
        <w:t>позаконазол (таблетки) в 1й день по 300 мг х 2 раза, далее по 1 таб 1 раз;</w:t>
      </w:r>
    </w:p>
    <w:p w14:paraId="35A09F4D" w14:textId="77777777" w:rsidR="000E4A46" w:rsidRPr="00643B16" w:rsidRDefault="000E4A46" w:rsidP="00A60227">
      <w:pPr>
        <w:widowControl w:val="0"/>
        <w:numPr>
          <w:ilvl w:val="0"/>
          <w:numId w:val="66"/>
        </w:numPr>
        <w:tabs>
          <w:tab w:val="left" w:pos="317"/>
        </w:tabs>
        <w:autoSpaceDE w:val="0"/>
        <w:autoSpaceDN w:val="0"/>
        <w:adjustRightInd w:val="0"/>
        <w:ind w:right="49"/>
        <w:contextualSpacing/>
        <w:rPr>
          <w:rFonts w:cs="Times New Roman"/>
        </w:rPr>
      </w:pPr>
      <w:r w:rsidRPr="003722EE">
        <w:rPr>
          <w:rFonts w:cs="Times New Roman"/>
        </w:rPr>
        <w:t>изавуконазол (таблетки/внутривенно) в 1-2й дни по 200 мг 3 раза, затем по 200 мг 1 раз.</w:t>
      </w:r>
    </w:p>
    <w:p w14:paraId="6E0C187F" w14:textId="77777777" w:rsidR="000E4A46" w:rsidRPr="003722EE" w:rsidRDefault="000E4A46" w:rsidP="000E4A46">
      <w:pPr>
        <w:widowControl w:val="0"/>
        <w:autoSpaceDE w:val="0"/>
        <w:autoSpaceDN w:val="0"/>
        <w:adjustRightInd w:val="0"/>
        <w:ind w:right="51" w:firstLine="708"/>
        <w:contextualSpacing/>
        <w:rPr>
          <w:rFonts w:cs="Times New Roman"/>
        </w:rPr>
      </w:pPr>
      <w:r w:rsidRPr="003722EE">
        <w:rPr>
          <w:rFonts w:cs="Times New Roman"/>
        </w:rPr>
        <w:t>Амфотерицин В не назначают для профилактики инвазивных микозов по причине его высокой токсичности. При вторичной профилактике вориконазол, позаконазол, изавуконазол следует применять осторожно при курсах ПХТ, включающих винкристин, поскольку они могут потенцировать развитие нейротоксичности. Назначать эти препараты следует не ранее чем через 3-5 дней от даты последнего введения винкристина.</w:t>
      </w:r>
    </w:p>
    <w:p w14:paraId="6114C3EF" w14:textId="77777777" w:rsidR="000E4A46" w:rsidRPr="003722EE" w:rsidRDefault="000E4A46" w:rsidP="000E4A46">
      <w:pPr>
        <w:widowControl w:val="0"/>
        <w:tabs>
          <w:tab w:val="left" w:pos="0"/>
        </w:tabs>
        <w:autoSpaceDE w:val="0"/>
        <w:autoSpaceDN w:val="0"/>
        <w:adjustRightInd w:val="0"/>
        <w:ind w:right="49"/>
        <w:contextualSpacing/>
        <w:rPr>
          <w:rFonts w:cs="Times New Roman"/>
          <w:bCs/>
          <w:iCs/>
        </w:rPr>
      </w:pPr>
      <w:r w:rsidRPr="003722EE">
        <w:rPr>
          <w:rFonts w:cs="Times New Roman"/>
          <w:bCs/>
        </w:rPr>
        <w:tab/>
        <w:t xml:space="preserve">Противогрибковые препараты, назначенные для вторичной профилактики, отменяют при </w:t>
      </w:r>
      <w:r w:rsidRPr="003722EE">
        <w:rPr>
          <w:rFonts w:cs="Times New Roman"/>
          <w:bCs/>
          <w:iCs/>
        </w:rPr>
        <w:t>восстановление гранулоцитов (&gt;0,5 х 10</w:t>
      </w:r>
      <w:r w:rsidRPr="003722EE">
        <w:rPr>
          <w:rFonts w:cs="Times New Roman"/>
          <w:bCs/>
          <w:iCs/>
          <w:vertAlign w:val="superscript"/>
        </w:rPr>
        <w:t>9</w:t>
      </w:r>
      <w:r w:rsidRPr="003722EE">
        <w:rPr>
          <w:rFonts w:cs="Times New Roman"/>
          <w:bCs/>
          <w:iCs/>
        </w:rPr>
        <w:t>/л).</w:t>
      </w:r>
    </w:p>
    <w:p w14:paraId="74AD9524" w14:textId="77777777" w:rsidR="000E4A46" w:rsidRDefault="000E4A46" w:rsidP="000E4A46">
      <w:pPr>
        <w:pStyle w:val="afe"/>
        <w:widowControl w:val="0"/>
        <w:autoSpaceDE w:val="0"/>
        <w:autoSpaceDN w:val="0"/>
        <w:adjustRightInd w:val="0"/>
        <w:ind w:right="51"/>
        <w:rPr>
          <w:rFonts w:cs="Times New Roman"/>
          <w:b/>
          <w:szCs w:val="24"/>
        </w:rPr>
      </w:pPr>
    </w:p>
    <w:p w14:paraId="423F86CE" w14:textId="49B94FE4" w:rsidR="000E4A46" w:rsidRPr="0051550E" w:rsidRDefault="000E4A46" w:rsidP="000E4A46">
      <w:pPr>
        <w:pStyle w:val="afe"/>
        <w:widowControl w:val="0"/>
        <w:autoSpaceDE w:val="0"/>
        <w:autoSpaceDN w:val="0"/>
        <w:adjustRightInd w:val="0"/>
        <w:ind w:right="51"/>
        <w:rPr>
          <w:rFonts w:cs="Times New Roman"/>
          <w:bCs/>
          <w:i/>
          <w:iCs/>
          <w:szCs w:val="24"/>
          <w:u w:val="single"/>
        </w:rPr>
      </w:pPr>
      <w:r w:rsidRPr="00B77DCF">
        <w:rPr>
          <w:rFonts w:cs="Times New Roman"/>
          <w:bCs/>
          <w:i/>
          <w:iCs/>
          <w:szCs w:val="24"/>
          <w:u w:val="single"/>
        </w:rPr>
        <w:t>Профилактика вирусных инфекций</w:t>
      </w:r>
      <w:r>
        <w:rPr>
          <w:rFonts w:cs="Times New Roman"/>
          <w:bCs/>
          <w:i/>
          <w:iCs/>
          <w:szCs w:val="24"/>
          <w:u w:val="single"/>
        </w:rPr>
        <w:t xml:space="preserve"> </w:t>
      </w:r>
      <w:r>
        <w:rPr>
          <w:rFonts w:cs="Times New Roman"/>
          <w:bCs/>
          <w:i/>
          <w:iCs/>
          <w:szCs w:val="24"/>
          <w:u w:val="single"/>
        </w:rPr>
        <w:fldChar w:fldCharType="begin" w:fldLock="1"/>
      </w:r>
      <w:r w:rsidR="00DE5A72">
        <w:rPr>
          <w:rFonts w:cs="Times New Roman"/>
          <w:bCs/>
          <w:i/>
          <w:iCs/>
          <w:szCs w:val="24"/>
          <w:u w:val="single"/>
        </w:rPr>
        <w:instrText>ADDIN CSL_CITATION {"citationItems":[{"id":"ITEM-1","itemData":{"DOI":"10.1038/bmt.2008.386","ISSN":"02683369","PMID":"19043458","abstract":"These guidelines on the management of HSV, VZV and EBV infection in patients with hematological malignancies and after SCT were prepared by the European Conference on Infections in Leukemia following a predefined methodology. A PubMed search was conducted using the appropriate key words to identify studies pertinent to management of HSV, VZV and EBV infections. References of relevant articles and abstracts from recent hematology and SCT scientific meetings were also reviewed. Prospective and retrospective studies identified from the data sources were evaluated, and all data deemed relevant were included in this analysis. The clinical and scientific background was described and discussed, and the quality of evidence and level of recommendation were graded according to the Centers for Disease Control criteria.","author":[{"dropping-particle":"","family":"Styczynski","given":"J.","non-dropping-particle":"","parse-names":false,"suffix":""},{"dropping-particle":"","family":"Reusser","given":"P.","non-dropping-particle":"","parse-names":false,"suffix":""},{"dropping-particle":"","family":"Einsele","given":"H.","non-dropping-particle":"","parse-names":false,"suffix":""},{"dropping-particle":"","family":"la Camara","given":"R.","non-dropping-particle":"de","parse-names":false,"suffix":""},{"dropping-particle":"","family":"Cordonnier","given":"C.","non-dropping-particle":"","parse-names":false,"suffix":""},{"dropping-particle":"","family":"Ward","given":"K. N.","non-dropping-particle":"","parse-names":false,"suffix":""},{"dropping-particle":"","family":"Ljungman","given":"P.","non-dropping-particle":"","parse-names":false,"suffix":""},{"dropping-particle":"","family":"Engelhard","given":"D.","non-dropping-particle":"","parse-names":false,"suffix":""}],"container-title":"Bone Marrow Transplantation","id":"ITEM-1","issue":"10","issued":{"date-parts":[["2009"]]},"page":"757-770","publisher":"Bone Marrow Transplant","title":"Management of HSV, VZV and EBV infections in patients with hematological malignancies and after SCT: Guidelines from the Second European Conference on Infections in Leukemia","type":"article-journal","volume":"43"},"uris":["http://www.mendeley.com/documents/?uuid=d821a870-8754-3698-8a43-34506f6d18d8"]},{"id":"ITEM-2","itemData":{"DOI":"10.1038/bmt.2008.162","ISSN":"02683369","PMID":"18587440","abstract":"These recommendations were prepared by the European Conference on Infections in Leukaemia following a predefined methodology. Literature searches were made to identify studies pertinent to management of CMV, HHV-6, -7 and -8 infections. For CMV, 76 studies were reviewed: 72 published and 4 presented as abstracts. Twenty-nine of these studies were prospective randomized trials. For the other herpesviruses, HHV-6, -7 and -8, no randomized controlled trial has been performed, although data from some studies with other primary endpoints have been used to assess the management of HHV-6 infection. Works presented only as abstracts were used to a very limited extent. The quality of evidence and level of recommendation were graded according to the Center for Disease Control (CDC) criteria.","author":[{"dropping-particle":"","family":"Ljungman","given":"P.","non-dropping-particle":"","parse-names":false,"suffix":""},{"dropping-particle":"","family":"la Camara","given":"R.","non-dropping-particle":"de","parse-names":false,"suffix":""},{"dropping-particle":"","family":"Cordonnier","given":"C.","non-dropping-particle":"","parse-names":false,"suffix":""},{"dropping-particle":"","family":"Einsele","given":"H.","non-dropping-particle":"","parse-names":false,"suffix":""},{"dropping-particle":"","family":"Engelhard","given":"D.","non-dropping-particle":"","parse-names":false,"suffix":""},{"dropping-particle":"","family":"Reusser","given":"P.","non-dropping-particle":"","parse-names":false,"suffix":""},{"dropping-particle":"","family":"Styczynski","given":"J.","non-dropping-particle":"","parse-names":false,"suffix":""},{"dropping-particle":"","family":"Ward","given":"K.","non-dropping-particle":"","parse-names":false,"suffix":""}],"container-title":"Bone Marrow Transplantation","id":"ITEM-2","issue":"4","issued":{"date-parts":[["2008"]]},"page":"227-240","publisher":"Bone Marrow Transplant","title":"Management of CMV, HHV-6, HHV-7 and Kaposi-sarcoma herpesvirus (HHV-8) infections in patients with hematological malignancies and after SCT","type":"article-journal","volume":"42"},"uris":["http://www.mendeley.com/documents/?uuid=6de8cb55-2bab-3464-972f-0aef05a840e0"]}],"mendeley":{"formattedCitation":"[59,60]","plainTextFormattedCitation":"[59,60]","previouslyFormattedCitation":"[59,60]"},"properties":{"noteIndex":0},"schema":"https://github.com/citation-style-language/schema/raw/master/csl-citation.json"}</w:instrText>
      </w:r>
      <w:r>
        <w:rPr>
          <w:rFonts w:cs="Times New Roman"/>
          <w:bCs/>
          <w:i/>
          <w:iCs/>
          <w:szCs w:val="24"/>
          <w:u w:val="single"/>
        </w:rPr>
        <w:fldChar w:fldCharType="separate"/>
      </w:r>
      <w:r w:rsidR="0044365D" w:rsidRPr="0044365D">
        <w:rPr>
          <w:rFonts w:cs="Times New Roman"/>
          <w:bCs/>
          <w:iCs/>
          <w:noProof/>
          <w:szCs w:val="24"/>
        </w:rPr>
        <w:t>[59,60]</w:t>
      </w:r>
      <w:r>
        <w:rPr>
          <w:rFonts w:cs="Times New Roman"/>
          <w:bCs/>
          <w:i/>
          <w:iCs/>
          <w:szCs w:val="24"/>
          <w:u w:val="single"/>
        </w:rPr>
        <w:fldChar w:fldCharType="end"/>
      </w:r>
      <w:bookmarkStart w:id="71" w:name="__RefHeading___doc_criteria"/>
    </w:p>
    <w:p w14:paraId="1A236913" w14:textId="77777777" w:rsidR="000E4A46" w:rsidRPr="003722EE" w:rsidRDefault="000E4A46" w:rsidP="000E4A46">
      <w:pPr>
        <w:ind w:right="51" w:firstLine="708"/>
        <w:contextualSpacing/>
        <w:rPr>
          <w:rFonts w:cs="Times New Roman"/>
        </w:rPr>
      </w:pPr>
      <w:r w:rsidRPr="003722EE">
        <w:rPr>
          <w:rFonts w:cs="Times New Roman"/>
        </w:rPr>
        <w:t xml:space="preserve">Противовирусные препараты для профилактики назначают пациентам, серопозитивным по вирусу простого герпеса (ВПГ) - реципиентам аллогенной ТГСК, пациентам с острыми лейкозами, лимфомами, другими гематологическими заболеваниями. </w:t>
      </w:r>
    </w:p>
    <w:p w14:paraId="5B82C861" w14:textId="77777777" w:rsidR="000E4A46" w:rsidRPr="003722EE" w:rsidRDefault="000E4A46" w:rsidP="000E4A46">
      <w:pPr>
        <w:ind w:right="49"/>
        <w:contextualSpacing/>
        <w:rPr>
          <w:rFonts w:cs="Times New Roman"/>
        </w:rPr>
      </w:pPr>
      <w:r w:rsidRPr="003722EE">
        <w:rPr>
          <w:rFonts w:cs="Times New Roman"/>
        </w:rPr>
        <w:t>Используют следующие препараты для профилактики вирусных инфекций:</w:t>
      </w:r>
    </w:p>
    <w:p w14:paraId="434E2035" w14:textId="77777777" w:rsidR="000E4A46" w:rsidRPr="003722EE" w:rsidRDefault="000E4A46" w:rsidP="00A60227">
      <w:pPr>
        <w:pStyle w:val="afe"/>
        <w:widowControl w:val="0"/>
        <w:numPr>
          <w:ilvl w:val="0"/>
          <w:numId w:val="65"/>
        </w:numPr>
        <w:autoSpaceDE w:val="0"/>
        <w:autoSpaceDN w:val="0"/>
        <w:adjustRightInd w:val="0"/>
        <w:snapToGrid w:val="0"/>
        <w:ind w:right="51"/>
        <w:rPr>
          <w:rFonts w:cs="Times New Roman"/>
          <w:szCs w:val="24"/>
        </w:rPr>
      </w:pPr>
      <w:r w:rsidRPr="003722EE">
        <w:rPr>
          <w:rFonts w:cs="Times New Roman"/>
          <w:szCs w:val="24"/>
        </w:rPr>
        <w:t>ацикловир внутривенно 250 мг/м</w:t>
      </w:r>
      <w:r w:rsidRPr="008356BD">
        <w:rPr>
          <w:rFonts w:cs="Times New Roman"/>
          <w:szCs w:val="24"/>
          <w:vertAlign w:val="superscript"/>
        </w:rPr>
        <w:t>2</w:t>
      </w:r>
      <w:r w:rsidRPr="003722EE">
        <w:rPr>
          <w:rFonts w:cs="Times New Roman"/>
          <w:szCs w:val="24"/>
        </w:rPr>
        <w:t xml:space="preserve"> или 5 мг/кг каждые 12 часов;</w:t>
      </w:r>
    </w:p>
    <w:p w14:paraId="27366B78" w14:textId="77777777" w:rsidR="000E4A46" w:rsidRPr="003722EE" w:rsidRDefault="000E4A46" w:rsidP="00A60227">
      <w:pPr>
        <w:pStyle w:val="afe"/>
        <w:widowControl w:val="0"/>
        <w:numPr>
          <w:ilvl w:val="0"/>
          <w:numId w:val="65"/>
        </w:numPr>
        <w:autoSpaceDE w:val="0"/>
        <w:autoSpaceDN w:val="0"/>
        <w:adjustRightInd w:val="0"/>
        <w:snapToGrid w:val="0"/>
        <w:ind w:right="51"/>
        <w:rPr>
          <w:rFonts w:cs="Times New Roman"/>
          <w:szCs w:val="24"/>
        </w:rPr>
      </w:pPr>
      <w:r w:rsidRPr="003722EE">
        <w:rPr>
          <w:rFonts w:cs="Times New Roman"/>
          <w:szCs w:val="24"/>
        </w:rPr>
        <w:t>ацикловир таблетки по 200 мг х 3 раза;</w:t>
      </w:r>
    </w:p>
    <w:p w14:paraId="6DC5A8BE" w14:textId="77777777" w:rsidR="000E4A46" w:rsidRPr="003722EE" w:rsidRDefault="000E4A46" w:rsidP="00A60227">
      <w:pPr>
        <w:pStyle w:val="afe"/>
        <w:widowControl w:val="0"/>
        <w:numPr>
          <w:ilvl w:val="0"/>
          <w:numId w:val="65"/>
        </w:numPr>
        <w:autoSpaceDE w:val="0"/>
        <w:autoSpaceDN w:val="0"/>
        <w:adjustRightInd w:val="0"/>
        <w:snapToGrid w:val="0"/>
        <w:ind w:right="51"/>
        <w:rPr>
          <w:rFonts w:cs="Times New Roman"/>
          <w:szCs w:val="24"/>
        </w:rPr>
      </w:pPr>
      <w:r w:rsidRPr="003722EE">
        <w:rPr>
          <w:rFonts w:cs="Times New Roman"/>
          <w:szCs w:val="24"/>
        </w:rPr>
        <w:t>валациковир по 500 мг х 2 раза;</w:t>
      </w:r>
    </w:p>
    <w:p w14:paraId="52E76C2C" w14:textId="77777777" w:rsidR="000E4A46" w:rsidRPr="00643B16" w:rsidRDefault="000E4A46" w:rsidP="00A60227">
      <w:pPr>
        <w:pStyle w:val="afe"/>
        <w:widowControl w:val="0"/>
        <w:numPr>
          <w:ilvl w:val="0"/>
          <w:numId w:val="65"/>
        </w:numPr>
        <w:autoSpaceDE w:val="0"/>
        <w:autoSpaceDN w:val="0"/>
        <w:adjustRightInd w:val="0"/>
        <w:snapToGrid w:val="0"/>
        <w:ind w:right="51"/>
        <w:rPr>
          <w:rFonts w:cs="Times New Roman"/>
          <w:szCs w:val="24"/>
        </w:rPr>
      </w:pPr>
      <w:r w:rsidRPr="00643B16">
        <w:rPr>
          <w:rFonts w:cs="Times New Roman"/>
          <w:szCs w:val="24"/>
        </w:rPr>
        <w:t>фамцикловир по 500 мг 2 раза.</w:t>
      </w:r>
    </w:p>
    <w:p w14:paraId="132DA43C" w14:textId="77777777" w:rsidR="000E4A46" w:rsidRPr="003722EE" w:rsidRDefault="000E4A46" w:rsidP="000E4A46">
      <w:pPr>
        <w:ind w:right="49"/>
        <w:contextualSpacing/>
        <w:rPr>
          <w:rFonts w:cs="Times New Roman"/>
        </w:rPr>
      </w:pPr>
      <w:r w:rsidRPr="003722EE">
        <w:rPr>
          <w:rFonts w:cs="Times New Roman"/>
        </w:rPr>
        <w:t>Противовирусную профилактику применяют в течение 3-5 недель с 1-го дня ПХТ или кондицирования при ТГСК. Перевод с пероральной на внутривенную форму проводят у больных с мукозитом. У реципиентов аллогенной ТГСК и РТПХ или получающих иммуносупрессивную терапию, включая кортикостероиды, период профилактического приема препаратов является более продолжительным.</w:t>
      </w:r>
    </w:p>
    <w:p w14:paraId="590259E0" w14:textId="77777777" w:rsidR="000E4A46" w:rsidRPr="003722EE" w:rsidRDefault="000E4A46" w:rsidP="000E4A46">
      <w:pPr>
        <w:ind w:right="49"/>
        <w:contextualSpacing/>
        <w:rPr>
          <w:rFonts w:cs="Times New Roman"/>
        </w:rPr>
      </w:pPr>
      <w:r w:rsidRPr="003722EE">
        <w:rPr>
          <w:rFonts w:cs="Times New Roman"/>
        </w:rPr>
        <w:t>Антивирусная профилактика ВПГ не требуется для серонегативных больных острыми лейкозами и после ТГСК.</w:t>
      </w:r>
    </w:p>
    <w:p w14:paraId="4A3EDC89" w14:textId="77777777" w:rsidR="000E4A46" w:rsidRPr="0051550E" w:rsidRDefault="000E4A46" w:rsidP="000E4A46">
      <w:pPr>
        <w:widowControl w:val="0"/>
        <w:autoSpaceDE w:val="0"/>
        <w:autoSpaceDN w:val="0"/>
        <w:adjustRightInd w:val="0"/>
        <w:ind w:right="49"/>
        <w:contextualSpacing/>
        <w:rPr>
          <w:rFonts w:cs="Times New Roman"/>
        </w:rPr>
      </w:pPr>
    </w:p>
    <w:p w14:paraId="0E6D3028" w14:textId="77777777" w:rsidR="000E4A46" w:rsidRPr="007531B6" w:rsidRDefault="000E4A46" w:rsidP="00AD0A92">
      <w:pPr>
        <w:pStyle w:val="2"/>
      </w:pPr>
    </w:p>
    <w:p w14:paraId="212EB0A0" w14:textId="77777777" w:rsidR="00AD0A92" w:rsidRDefault="00AD0A92" w:rsidP="005536E9">
      <w:pPr>
        <w:widowControl w:val="0"/>
        <w:autoSpaceDE w:val="0"/>
        <w:autoSpaceDN w:val="0"/>
        <w:adjustRightInd w:val="0"/>
        <w:ind w:right="50"/>
        <w:contextualSpacing/>
      </w:pPr>
    </w:p>
    <w:p w14:paraId="747AA4E8" w14:textId="77777777" w:rsidR="00363477" w:rsidRPr="00B32717" w:rsidRDefault="00363477" w:rsidP="00687238">
      <w:pPr>
        <w:pStyle w:val="2"/>
      </w:pPr>
    </w:p>
    <w:p w14:paraId="6924944C" w14:textId="77777777" w:rsidR="00DC09FF" w:rsidRDefault="00DC09FF" w:rsidP="00214055">
      <w:pPr>
        <w:pStyle w:val="2"/>
      </w:pPr>
    </w:p>
    <w:p w14:paraId="69C01F48" w14:textId="77777777" w:rsidR="00A36E8F" w:rsidRDefault="00A36E8F" w:rsidP="00A36E8F">
      <w:pPr>
        <w:pStyle w:val="2"/>
      </w:pPr>
    </w:p>
    <w:p w14:paraId="2430270D" w14:textId="77777777" w:rsidR="00A36E8F" w:rsidRPr="00F01546" w:rsidRDefault="00A36E8F" w:rsidP="00050B6C">
      <w:pPr>
        <w:widowControl w:val="0"/>
        <w:autoSpaceDE w:val="0"/>
        <w:autoSpaceDN w:val="0"/>
        <w:adjustRightInd w:val="0"/>
        <w:ind w:left="640" w:hanging="640"/>
        <w:rPr>
          <w:color w:val="FF0000"/>
          <w:lang w:eastAsia="ru-RU" w:bidi="ru-RU"/>
        </w:rPr>
      </w:pPr>
    </w:p>
    <w:p w14:paraId="31BBDEBD" w14:textId="77777777" w:rsidR="00050B6C" w:rsidRPr="005D3DC4" w:rsidRDefault="00050B6C" w:rsidP="005D3DC4">
      <w:pPr>
        <w:pStyle w:val="2"/>
      </w:pPr>
    </w:p>
    <w:p w14:paraId="2EC8F03F" w14:textId="77777777" w:rsidR="005D3DC4" w:rsidRPr="006641A3" w:rsidRDefault="005D3DC4" w:rsidP="005D3DC4">
      <w:pPr>
        <w:contextualSpacing/>
        <w:rPr>
          <w:rFonts w:eastAsia="Calibri" w:cs="Times New Roman"/>
          <w:u w:val="single"/>
        </w:rPr>
      </w:pPr>
    </w:p>
    <w:p w14:paraId="79A16EA9" w14:textId="77777777" w:rsidR="00D3063E" w:rsidRPr="006641A3" w:rsidRDefault="00D3063E" w:rsidP="00D3063E">
      <w:pPr>
        <w:contextualSpacing/>
        <w:rPr>
          <w:rFonts w:eastAsia="Calibri" w:cs="Times New Roman"/>
        </w:rPr>
      </w:pPr>
    </w:p>
    <w:p w14:paraId="411F3EA8" w14:textId="2EE695F9" w:rsidR="000414F6" w:rsidRPr="006641A3" w:rsidRDefault="00CB71DA" w:rsidP="00B104EF">
      <w:pPr>
        <w:pStyle w:val="CustomContentNormal"/>
      </w:pPr>
      <w:bookmarkStart w:id="72" w:name="_Toc65868460"/>
      <w:r w:rsidRPr="006641A3">
        <w:t>Критерии оценки качества</w:t>
      </w:r>
      <w:r w:rsidR="002D4BC6" w:rsidRPr="006641A3">
        <w:t xml:space="preserve"> оказания</w:t>
      </w:r>
      <w:r w:rsidRPr="006641A3">
        <w:t xml:space="preserve"> медицинской помощи</w:t>
      </w:r>
      <w:bookmarkEnd w:id="71"/>
      <w:bookmarkEnd w:id="72"/>
    </w:p>
    <w:p w14:paraId="66B39735" w14:textId="77777777" w:rsidR="0025228A" w:rsidRPr="006641A3" w:rsidRDefault="0025228A" w:rsidP="00094ED6">
      <w:pPr>
        <w:pStyle w:val="afffb"/>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7"/>
        <w:gridCol w:w="7091"/>
        <w:gridCol w:w="1502"/>
      </w:tblGrid>
      <w:tr w:rsidR="00CC07D9" w:rsidRPr="006641A3" w14:paraId="32C0F45C" w14:textId="77777777" w:rsidTr="005B3333">
        <w:trPr>
          <w:tblHeader/>
        </w:trPr>
        <w:tc>
          <w:tcPr>
            <w:tcW w:w="400" w:type="pct"/>
            <w:tcBorders>
              <w:top w:val="single" w:sz="6" w:space="0" w:color="000000"/>
              <w:left w:val="single" w:sz="6" w:space="0" w:color="000000"/>
              <w:bottom w:val="single" w:sz="6" w:space="0" w:color="000000"/>
              <w:right w:val="single" w:sz="6" w:space="0" w:color="000000"/>
            </w:tcBorders>
            <w:vAlign w:val="center"/>
            <w:hideMark/>
          </w:tcPr>
          <w:p w14:paraId="12BCC6D7" w14:textId="77777777" w:rsidR="00CC07D9" w:rsidRPr="006641A3" w:rsidRDefault="00CC07D9" w:rsidP="00CC07D9">
            <w:pPr>
              <w:pStyle w:val="afd"/>
              <w:spacing w:beforeAutospacing="0" w:afterAutospacing="0" w:line="240" w:lineRule="auto"/>
              <w:ind w:firstLine="0"/>
              <w:jc w:val="center"/>
            </w:pPr>
            <w:bookmarkStart w:id="73" w:name="__RefHeading___doc_bible"/>
            <w:r w:rsidRPr="006641A3">
              <w:rPr>
                <w:rStyle w:val="affb"/>
              </w:rPr>
              <w:t>№</w:t>
            </w:r>
          </w:p>
          <w:p w14:paraId="6F24DFDF" w14:textId="77777777" w:rsidR="00CC07D9" w:rsidRPr="006641A3" w:rsidRDefault="00CC07D9" w:rsidP="00CC07D9">
            <w:pPr>
              <w:pStyle w:val="afd"/>
              <w:spacing w:beforeAutospacing="0" w:afterAutospacing="0" w:line="240" w:lineRule="auto"/>
              <w:ind w:firstLine="0"/>
              <w:jc w:val="center"/>
            </w:pPr>
          </w:p>
        </w:tc>
        <w:tc>
          <w:tcPr>
            <w:tcW w:w="3796" w:type="pct"/>
            <w:tcBorders>
              <w:top w:val="single" w:sz="6" w:space="0" w:color="000000"/>
              <w:left w:val="single" w:sz="6" w:space="0" w:color="000000"/>
              <w:bottom w:val="single" w:sz="6" w:space="0" w:color="000000"/>
              <w:right w:val="single" w:sz="6" w:space="0" w:color="000000"/>
            </w:tcBorders>
            <w:vAlign w:val="center"/>
            <w:hideMark/>
          </w:tcPr>
          <w:p w14:paraId="74AD6FEF" w14:textId="77777777" w:rsidR="00CC07D9" w:rsidRPr="006641A3" w:rsidRDefault="00CC07D9" w:rsidP="00CC07D9">
            <w:pPr>
              <w:pStyle w:val="afd"/>
              <w:spacing w:beforeAutospacing="0" w:afterAutospacing="0" w:line="240" w:lineRule="auto"/>
              <w:ind w:firstLine="0"/>
              <w:jc w:val="center"/>
            </w:pPr>
            <w:r w:rsidRPr="006641A3">
              <w:rPr>
                <w:rStyle w:val="affb"/>
              </w:rPr>
              <w:t>Критерии качества</w:t>
            </w:r>
          </w:p>
        </w:tc>
        <w:tc>
          <w:tcPr>
            <w:tcW w:w="804" w:type="pct"/>
            <w:tcBorders>
              <w:top w:val="single" w:sz="6" w:space="0" w:color="000000"/>
              <w:left w:val="single" w:sz="6" w:space="0" w:color="000000"/>
              <w:bottom w:val="single" w:sz="6" w:space="0" w:color="000000"/>
              <w:right w:val="single" w:sz="6" w:space="0" w:color="000000"/>
            </w:tcBorders>
            <w:vAlign w:val="center"/>
            <w:hideMark/>
          </w:tcPr>
          <w:p w14:paraId="3CAC22D4" w14:textId="77777777" w:rsidR="00CC07D9" w:rsidRPr="006641A3" w:rsidRDefault="00CC07D9" w:rsidP="006641A3">
            <w:pPr>
              <w:pStyle w:val="afd"/>
              <w:spacing w:beforeAutospacing="0" w:afterAutospacing="0" w:line="240" w:lineRule="auto"/>
              <w:ind w:firstLine="0"/>
              <w:jc w:val="center"/>
            </w:pPr>
            <w:r w:rsidRPr="006641A3">
              <w:rPr>
                <w:b/>
                <w:bCs/>
              </w:rPr>
              <w:t>Оценка выполнения</w:t>
            </w:r>
          </w:p>
        </w:tc>
      </w:tr>
      <w:tr w:rsidR="00CC07D9" w:rsidRPr="006641A3" w14:paraId="372D1C5A" w14:textId="77777777" w:rsidTr="005B3333">
        <w:tc>
          <w:tcPr>
            <w:tcW w:w="400" w:type="pct"/>
            <w:tcBorders>
              <w:top w:val="single" w:sz="6" w:space="0" w:color="000000"/>
              <w:left w:val="single" w:sz="6" w:space="0" w:color="000000"/>
              <w:bottom w:val="single" w:sz="6" w:space="0" w:color="000000"/>
              <w:right w:val="single" w:sz="6" w:space="0" w:color="000000"/>
            </w:tcBorders>
            <w:hideMark/>
          </w:tcPr>
          <w:p w14:paraId="2F6B42FE" w14:textId="77777777" w:rsidR="00CC07D9" w:rsidRPr="006641A3" w:rsidRDefault="00CC07D9" w:rsidP="00CC07D9">
            <w:pPr>
              <w:pStyle w:val="afd"/>
              <w:numPr>
                <w:ilvl w:val="0"/>
                <w:numId w:val="4"/>
              </w:numPr>
              <w:spacing w:beforeAutospacing="0" w:afterAutospacing="0" w:line="240" w:lineRule="auto"/>
              <w:jc w:val="center"/>
            </w:pPr>
          </w:p>
        </w:tc>
        <w:tc>
          <w:tcPr>
            <w:tcW w:w="3796" w:type="pct"/>
            <w:tcBorders>
              <w:top w:val="single" w:sz="6" w:space="0" w:color="000000"/>
              <w:left w:val="single" w:sz="6" w:space="0" w:color="000000"/>
              <w:bottom w:val="single" w:sz="6" w:space="0" w:color="000000"/>
              <w:right w:val="single" w:sz="6" w:space="0" w:color="000000"/>
            </w:tcBorders>
            <w:vAlign w:val="center"/>
          </w:tcPr>
          <w:p w14:paraId="40F5CE62" w14:textId="1FB2E72E" w:rsidR="00CC07D9" w:rsidRPr="006641A3" w:rsidRDefault="00CC07D9" w:rsidP="00CC07D9">
            <w:pPr>
              <w:pStyle w:val="afd"/>
              <w:spacing w:beforeAutospacing="0" w:afterAutospacing="0" w:line="240" w:lineRule="auto"/>
              <w:ind w:firstLine="0"/>
            </w:pPr>
            <w:r w:rsidRPr="006641A3">
              <w:t>Пациенту с подозрением на</w:t>
            </w:r>
            <w:r w:rsidR="002D4BC6" w:rsidRPr="006641A3">
              <w:t xml:space="preserve"> фолликулярную лимфому</w:t>
            </w:r>
            <w:r w:rsidRPr="006641A3">
              <w:t xml:space="preserve"> или с выявленной </w:t>
            </w:r>
            <w:r w:rsidR="002D4BC6" w:rsidRPr="006641A3">
              <w:t xml:space="preserve">фолликулярной лимфомой </w:t>
            </w:r>
            <w:r w:rsidRPr="006641A3">
              <w:t>при первичном или повторном приеме, после завершения каждого цикла терапии и перед началом каждого нового цикла терапии, при оценке ремиссии после завершения терапии, при контрольных обследованиях, или при подозрении на рецидив заболевания выполнен развернутый клинический анализ крови с определением гемоглобина, эритроцитов, тромбоцитов, лейкоцитов, подсчетом лейкоцитарной формулы с оценкой абсолютного содержания лейкоцитов и количества ретикулоцитов, оценкой скорости оседания эритроцитов</w:t>
            </w:r>
          </w:p>
        </w:tc>
        <w:tc>
          <w:tcPr>
            <w:tcW w:w="804" w:type="pct"/>
            <w:tcBorders>
              <w:top w:val="single" w:sz="6" w:space="0" w:color="000000"/>
              <w:left w:val="single" w:sz="6" w:space="0" w:color="000000"/>
              <w:bottom w:val="single" w:sz="6" w:space="0" w:color="000000"/>
              <w:right w:val="single" w:sz="6" w:space="0" w:color="000000"/>
            </w:tcBorders>
          </w:tcPr>
          <w:p w14:paraId="30FB63B6" w14:textId="77777777" w:rsidR="00CC07D9" w:rsidRPr="006641A3" w:rsidRDefault="00CC07D9" w:rsidP="006641A3">
            <w:pPr>
              <w:pStyle w:val="afd"/>
              <w:spacing w:beforeAutospacing="0" w:afterAutospacing="0" w:line="240" w:lineRule="auto"/>
              <w:ind w:firstLine="0"/>
              <w:jc w:val="center"/>
            </w:pPr>
            <w:r w:rsidRPr="006641A3">
              <w:t>Да/Нет</w:t>
            </w:r>
          </w:p>
        </w:tc>
      </w:tr>
      <w:tr w:rsidR="00CC07D9" w:rsidRPr="006641A3" w14:paraId="7EBD3248" w14:textId="77777777" w:rsidTr="005B3333">
        <w:tc>
          <w:tcPr>
            <w:tcW w:w="400" w:type="pct"/>
            <w:tcBorders>
              <w:top w:val="single" w:sz="6" w:space="0" w:color="000000"/>
              <w:left w:val="single" w:sz="6" w:space="0" w:color="000000"/>
              <w:bottom w:val="single" w:sz="6" w:space="0" w:color="000000"/>
              <w:right w:val="single" w:sz="6" w:space="0" w:color="000000"/>
            </w:tcBorders>
            <w:hideMark/>
          </w:tcPr>
          <w:p w14:paraId="58A57D5D" w14:textId="77777777" w:rsidR="00CC07D9" w:rsidRPr="006641A3" w:rsidRDefault="00CC07D9" w:rsidP="00CC07D9">
            <w:pPr>
              <w:pStyle w:val="afd"/>
              <w:numPr>
                <w:ilvl w:val="0"/>
                <w:numId w:val="4"/>
              </w:numPr>
              <w:spacing w:beforeAutospacing="0" w:afterAutospacing="0" w:line="240" w:lineRule="auto"/>
              <w:jc w:val="center"/>
            </w:pPr>
          </w:p>
        </w:tc>
        <w:tc>
          <w:tcPr>
            <w:tcW w:w="3796" w:type="pct"/>
            <w:tcBorders>
              <w:top w:val="single" w:sz="6" w:space="0" w:color="000000"/>
              <w:left w:val="single" w:sz="6" w:space="0" w:color="000000"/>
              <w:bottom w:val="single" w:sz="6" w:space="0" w:color="000000"/>
              <w:right w:val="single" w:sz="6" w:space="0" w:color="000000"/>
            </w:tcBorders>
            <w:vAlign w:val="center"/>
          </w:tcPr>
          <w:p w14:paraId="5FC73C5D" w14:textId="5E30F236" w:rsidR="00CC07D9" w:rsidRPr="006641A3" w:rsidRDefault="00CC07D9" w:rsidP="00CC07D9">
            <w:pPr>
              <w:pStyle w:val="afd"/>
              <w:spacing w:beforeAutospacing="0" w:afterAutospacing="0" w:line="240" w:lineRule="auto"/>
              <w:ind w:firstLine="0"/>
            </w:pPr>
            <w:r w:rsidRPr="006641A3">
              <w:t xml:space="preserve">Пациенту с подозрением на </w:t>
            </w:r>
            <w:r w:rsidR="002D4BC6" w:rsidRPr="006641A3">
              <w:t xml:space="preserve">фолликулярную лимфому </w:t>
            </w:r>
            <w:r w:rsidRPr="006641A3">
              <w:t xml:space="preserve">или с выявленной </w:t>
            </w:r>
            <w:r w:rsidR="002D4BC6" w:rsidRPr="006641A3">
              <w:t xml:space="preserve">фолликулярной лимфомой </w:t>
            </w:r>
            <w:r w:rsidRPr="006641A3">
              <w:t xml:space="preserve">при первичном или повторном приеме, после завершения каждого цикла терапии и перед началом каждого нового цикла терапии, при оценке ремиссии после завершения терапии, при контрольных обследованиях, или при подозрении на рецидив заболевания выполнен анализ крови биохимический общетерапевтический с </w:t>
            </w:r>
            <w:r w:rsidRPr="006641A3">
              <w:rPr>
                <w:iCs/>
              </w:rPr>
              <w:t xml:space="preserve">включением следующих параметров: </w:t>
            </w:r>
            <w:r w:rsidR="002D4BC6" w:rsidRPr="006641A3">
              <w:rPr>
                <w:iCs/>
              </w:rPr>
              <w:t>лактатдегидрогеназа</w:t>
            </w:r>
            <w:r w:rsidRPr="006641A3">
              <w:rPr>
                <w:iCs/>
              </w:rPr>
              <w:t xml:space="preserve">, мочевина, креатинин, общий белок, альбумин, билирубин, </w:t>
            </w:r>
            <w:r w:rsidR="002D4BC6" w:rsidRPr="006641A3">
              <w:rPr>
                <w:iCs/>
              </w:rPr>
              <w:t>аспартатаминотрансфераза</w:t>
            </w:r>
            <w:r w:rsidRPr="006641A3">
              <w:rPr>
                <w:iCs/>
              </w:rPr>
              <w:t>,</w:t>
            </w:r>
            <w:r w:rsidR="002D4BC6" w:rsidRPr="006641A3">
              <w:rPr>
                <w:iCs/>
              </w:rPr>
              <w:t xml:space="preserve"> аланинаминотрансфераза</w:t>
            </w:r>
            <w:r w:rsidRPr="006641A3">
              <w:rPr>
                <w:iCs/>
              </w:rPr>
              <w:t>, щелочная фосфатаза, калий, натрий, хлор, кальций</w:t>
            </w:r>
          </w:p>
        </w:tc>
        <w:tc>
          <w:tcPr>
            <w:tcW w:w="804" w:type="pct"/>
            <w:tcBorders>
              <w:top w:val="single" w:sz="6" w:space="0" w:color="000000"/>
              <w:left w:val="single" w:sz="6" w:space="0" w:color="000000"/>
              <w:bottom w:val="single" w:sz="6" w:space="0" w:color="000000"/>
              <w:right w:val="single" w:sz="6" w:space="0" w:color="000000"/>
            </w:tcBorders>
          </w:tcPr>
          <w:p w14:paraId="7963A4FB" w14:textId="77777777" w:rsidR="00CC07D9" w:rsidRPr="006641A3" w:rsidRDefault="00CC07D9" w:rsidP="006641A3">
            <w:pPr>
              <w:pStyle w:val="afd"/>
              <w:spacing w:beforeAutospacing="0" w:afterAutospacing="0" w:line="240" w:lineRule="auto"/>
              <w:ind w:firstLine="0"/>
              <w:jc w:val="center"/>
            </w:pPr>
            <w:r w:rsidRPr="006641A3">
              <w:t>Да/Нет</w:t>
            </w:r>
          </w:p>
        </w:tc>
      </w:tr>
      <w:tr w:rsidR="00CC07D9" w:rsidRPr="006641A3" w14:paraId="1EA54832" w14:textId="77777777" w:rsidTr="005B3333">
        <w:tc>
          <w:tcPr>
            <w:tcW w:w="400" w:type="pct"/>
            <w:tcBorders>
              <w:top w:val="single" w:sz="6" w:space="0" w:color="000000"/>
              <w:left w:val="single" w:sz="6" w:space="0" w:color="000000"/>
              <w:bottom w:val="single" w:sz="6" w:space="0" w:color="000000"/>
              <w:right w:val="single" w:sz="6" w:space="0" w:color="000000"/>
            </w:tcBorders>
            <w:hideMark/>
          </w:tcPr>
          <w:p w14:paraId="3B3EF329" w14:textId="77777777" w:rsidR="00CC07D9" w:rsidRPr="006641A3" w:rsidRDefault="00CC07D9" w:rsidP="00CC07D9">
            <w:pPr>
              <w:pStyle w:val="afd"/>
              <w:numPr>
                <w:ilvl w:val="0"/>
                <w:numId w:val="4"/>
              </w:numPr>
              <w:spacing w:beforeAutospacing="0" w:afterAutospacing="0" w:line="240" w:lineRule="auto"/>
              <w:jc w:val="center"/>
            </w:pPr>
          </w:p>
        </w:tc>
        <w:tc>
          <w:tcPr>
            <w:tcW w:w="3796" w:type="pct"/>
            <w:tcBorders>
              <w:top w:val="single" w:sz="6" w:space="0" w:color="000000"/>
              <w:left w:val="single" w:sz="6" w:space="0" w:color="000000"/>
              <w:bottom w:val="single" w:sz="6" w:space="0" w:color="000000"/>
              <w:right w:val="single" w:sz="6" w:space="0" w:color="000000"/>
            </w:tcBorders>
            <w:vAlign w:val="center"/>
          </w:tcPr>
          <w:p w14:paraId="7903413C" w14:textId="3F9D4EF8" w:rsidR="00CC07D9" w:rsidRPr="006641A3" w:rsidRDefault="00CC07D9" w:rsidP="00CC07D9">
            <w:pPr>
              <w:pStyle w:val="afd"/>
              <w:spacing w:beforeAutospacing="0" w:afterAutospacing="0" w:line="240" w:lineRule="auto"/>
              <w:ind w:firstLine="0"/>
            </w:pPr>
            <w:r w:rsidRPr="006641A3">
              <w:t>Пациенту при установлении диагноза</w:t>
            </w:r>
            <w:r w:rsidR="002D4BC6" w:rsidRPr="006641A3">
              <w:t xml:space="preserve"> фолликулярной лимфомы</w:t>
            </w:r>
            <w:r w:rsidRPr="006641A3">
              <w:t xml:space="preserve">, при оценке ответа на лечение, а </w:t>
            </w:r>
            <w:r w:rsidRPr="006641A3">
              <w:rPr>
                <w:color w:val="000000" w:themeColor="text1"/>
              </w:rPr>
              <w:t>также при подозрении на рецидив заболевания выполнен</w:t>
            </w:r>
            <w:r w:rsidR="002D4BC6" w:rsidRPr="006641A3">
              <w:rPr>
                <w:color w:val="000000" w:themeColor="text1"/>
              </w:rPr>
              <w:t>а компьютерная томография</w:t>
            </w:r>
            <w:r w:rsidRPr="006641A3">
              <w:rPr>
                <w:color w:val="000000" w:themeColor="text1"/>
              </w:rPr>
              <w:t xml:space="preserve"> шеи, </w:t>
            </w:r>
            <w:r w:rsidRPr="006641A3">
              <w:t>грудной клетки, органов брюшной полости и малого таза (с контрастированием) либо (при противопоказаниях против КТ или невозможности его выполнения) выполнены рентгенография органов грудной клетки в двух проекциях и ультразвуковое исследование лимфатических узлов и внутренних органов.</w:t>
            </w:r>
          </w:p>
        </w:tc>
        <w:tc>
          <w:tcPr>
            <w:tcW w:w="804" w:type="pct"/>
            <w:tcBorders>
              <w:top w:val="single" w:sz="6" w:space="0" w:color="000000"/>
              <w:left w:val="single" w:sz="6" w:space="0" w:color="000000"/>
              <w:bottom w:val="single" w:sz="6" w:space="0" w:color="000000"/>
              <w:right w:val="single" w:sz="6" w:space="0" w:color="000000"/>
            </w:tcBorders>
          </w:tcPr>
          <w:p w14:paraId="0CEA96BB" w14:textId="77777777" w:rsidR="00CC07D9" w:rsidRPr="006641A3" w:rsidRDefault="00CC07D9" w:rsidP="006641A3">
            <w:pPr>
              <w:pStyle w:val="afd"/>
              <w:spacing w:beforeAutospacing="0" w:afterAutospacing="0" w:line="240" w:lineRule="auto"/>
              <w:ind w:firstLine="0"/>
              <w:jc w:val="center"/>
            </w:pPr>
            <w:r w:rsidRPr="006641A3">
              <w:t>Да/Нет</w:t>
            </w:r>
          </w:p>
        </w:tc>
      </w:tr>
      <w:tr w:rsidR="00CC07D9" w:rsidRPr="006641A3" w14:paraId="64DE3D13" w14:textId="77777777" w:rsidTr="005B3333">
        <w:tc>
          <w:tcPr>
            <w:tcW w:w="400" w:type="pct"/>
            <w:tcBorders>
              <w:top w:val="single" w:sz="6" w:space="0" w:color="000000"/>
              <w:left w:val="single" w:sz="6" w:space="0" w:color="000000"/>
              <w:bottom w:val="single" w:sz="6" w:space="0" w:color="000000"/>
              <w:right w:val="single" w:sz="6" w:space="0" w:color="000000"/>
            </w:tcBorders>
          </w:tcPr>
          <w:p w14:paraId="45CF6BD9" w14:textId="77777777" w:rsidR="00CC07D9" w:rsidRPr="006641A3" w:rsidRDefault="00CC07D9" w:rsidP="00CC07D9">
            <w:pPr>
              <w:pStyle w:val="afd"/>
              <w:numPr>
                <w:ilvl w:val="0"/>
                <w:numId w:val="4"/>
              </w:numPr>
              <w:spacing w:beforeAutospacing="0" w:afterAutospacing="0" w:line="240" w:lineRule="auto"/>
              <w:jc w:val="center"/>
            </w:pPr>
          </w:p>
        </w:tc>
        <w:tc>
          <w:tcPr>
            <w:tcW w:w="3796" w:type="pct"/>
            <w:tcBorders>
              <w:top w:val="single" w:sz="6" w:space="0" w:color="000000"/>
              <w:left w:val="single" w:sz="6" w:space="0" w:color="000000"/>
              <w:bottom w:val="single" w:sz="6" w:space="0" w:color="000000"/>
              <w:right w:val="single" w:sz="6" w:space="0" w:color="000000"/>
            </w:tcBorders>
            <w:vAlign w:val="center"/>
          </w:tcPr>
          <w:p w14:paraId="41693AD3" w14:textId="1B0F7137" w:rsidR="00CC07D9" w:rsidRPr="006641A3" w:rsidRDefault="00CC07D9" w:rsidP="00CC07D9">
            <w:pPr>
              <w:pStyle w:val="afd"/>
              <w:spacing w:beforeAutospacing="0" w:afterAutospacing="0" w:line="240" w:lineRule="auto"/>
              <w:ind w:firstLine="0"/>
            </w:pPr>
            <w:r w:rsidRPr="006641A3">
              <w:t xml:space="preserve">Пациенту с подозрением на </w:t>
            </w:r>
            <w:r w:rsidR="002D4BC6" w:rsidRPr="006641A3">
              <w:t>фолликулярную лимфому</w:t>
            </w:r>
            <w:r w:rsidRPr="006641A3">
              <w:t>, с подозрением на трансформацию</w:t>
            </w:r>
            <w:r w:rsidR="002D4BC6" w:rsidRPr="006641A3">
              <w:t xml:space="preserve"> фолликулярной лимфомы</w:t>
            </w:r>
            <w:r w:rsidRPr="006641A3">
              <w:t xml:space="preserve"> в</w:t>
            </w:r>
            <w:r w:rsidR="002D4BC6" w:rsidRPr="006641A3">
              <w:t xml:space="preserve"> диффузную В-клеточную крупноклеточную лимфому</w:t>
            </w:r>
            <w:r w:rsidRPr="006641A3">
              <w:t xml:space="preserve"> выполнена биопсия (взятие биопсийного материала) лимфатического узла либо другого очага поражения, патолого-анатомическое исследование биопсийного (операционного) материала с применением иммуногистохимических методов для верификации диагноза</w:t>
            </w:r>
          </w:p>
        </w:tc>
        <w:tc>
          <w:tcPr>
            <w:tcW w:w="804" w:type="pct"/>
            <w:tcBorders>
              <w:top w:val="single" w:sz="6" w:space="0" w:color="000000"/>
              <w:left w:val="single" w:sz="6" w:space="0" w:color="000000"/>
              <w:bottom w:val="single" w:sz="6" w:space="0" w:color="000000"/>
              <w:right w:val="single" w:sz="6" w:space="0" w:color="000000"/>
            </w:tcBorders>
          </w:tcPr>
          <w:p w14:paraId="7D028611" w14:textId="77777777" w:rsidR="00CC07D9" w:rsidRPr="006641A3" w:rsidRDefault="00CC07D9" w:rsidP="006641A3">
            <w:pPr>
              <w:pStyle w:val="afd"/>
              <w:spacing w:beforeAutospacing="0" w:afterAutospacing="0" w:line="240" w:lineRule="auto"/>
              <w:ind w:firstLine="0"/>
              <w:jc w:val="center"/>
            </w:pPr>
            <w:r w:rsidRPr="006641A3">
              <w:t>Да/Нет</w:t>
            </w:r>
          </w:p>
        </w:tc>
      </w:tr>
      <w:tr w:rsidR="00CC07D9" w:rsidRPr="006641A3" w14:paraId="75E77CCE" w14:textId="77777777" w:rsidTr="005B3333">
        <w:tc>
          <w:tcPr>
            <w:tcW w:w="400" w:type="pct"/>
            <w:tcBorders>
              <w:top w:val="single" w:sz="6" w:space="0" w:color="000000"/>
              <w:left w:val="single" w:sz="6" w:space="0" w:color="000000"/>
              <w:bottom w:val="single" w:sz="6" w:space="0" w:color="000000"/>
              <w:right w:val="single" w:sz="6" w:space="0" w:color="000000"/>
            </w:tcBorders>
          </w:tcPr>
          <w:p w14:paraId="3CD9E854" w14:textId="77777777" w:rsidR="00CC07D9" w:rsidRPr="006641A3" w:rsidRDefault="00CC07D9" w:rsidP="00CC07D9">
            <w:pPr>
              <w:pStyle w:val="afd"/>
              <w:numPr>
                <w:ilvl w:val="0"/>
                <w:numId w:val="4"/>
              </w:numPr>
              <w:spacing w:beforeAutospacing="0" w:afterAutospacing="0" w:line="240" w:lineRule="auto"/>
              <w:jc w:val="center"/>
            </w:pPr>
          </w:p>
        </w:tc>
        <w:tc>
          <w:tcPr>
            <w:tcW w:w="3796" w:type="pct"/>
            <w:tcBorders>
              <w:top w:val="single" w:sz="6" w:space="0" w:color="000000"/>
              <w:left w:val="single" w:sz="6" w:space="0" w:color="000000"/>
              <w:bottom w:val="single" w:sz="6" w:space="0" w:color="000000"/>
              <w:right w:val="single" w:sz="6" w:space="0" w:color="000000"/>
            </w:tcBorders>
            <w:vAlign w:val="center"/>
          </w:tcPr>
          <w:p w14:paraId="0EB2C3F9" w14:textId="04BE8124" w:rsidR="00CC07D9" w:rsidRPr="006641A3" w:rsidRDefault="00CC07D9" w:rsidP="00CC07D9">
            <w:pPr>
              <w:spacing w:line="240" w:lineRule="auto"/>
              <w:ind w:firstLine="0"/>
              <w:rPr>
                <w:rFonts w:eastAsia="Times New Roman"/>
                <w:color w:val="000000" w:themeColor="text1"/>
                <w:szCs w:val="24"/>
                <w:lang w:eastAsia="ru-RU"/>
              </w:rPr>
            </w:pPr>
            <w:r w:rsidRPr="006641A3">
              <w:rPr>
                <w:rFonts w:eastAsia="Times New Roman"/>
                <w:color w:val="000000" w:themeColor="text1"/>
                <w:szCs w:val="24"/>
                <w:lang w:eastAsia="ru-RU"/>
              </w:rPr>
              <w:t xml:space="preserve">Пациенту при подозрении или наличии подтвержденного диагноза </w:t>
            </w:r>
            <w:r w:rsidR="002D4BC6" w:rsidRPr="006641A3">
              <w:rPr>
                <w:rFonts w:eastAsia="Times New Roman"/>
                <w:color w:val="000000" w:themeColor="text1"/>
                <w:szCs w:val="24"/>
                <w:lang w:eastAsia="ru-RU"/>
              </w:rPr>
              <w:t xml:space="preserve">фолликулярной лимфомы </w:t>
            </w:r>
            <w:r w:rsidRPr="006641A3">
              <w:rPr>
                <w:rFonts w:eastAsia="Times New Roman"/>
                <w:color w:val="000000" w:themeColor="text1"/>
                <w:szCs w:val="24"/>
                <w:lang w:eastAsia="ru-RU"/>
              </w:rPr>
              <w:t xml:space="preserve">перед началом терапии выполнены </w:t>
            </w:r>
            <w:r w:rsidRPr="006641A3">
              <w:t>получение цитологического препарата костного мозга путем пункции</w:t>
            </w:r>
            <w:r w:rsidRPr="006641A3">
              <w:rPr>
                <w:rFonts w:eastAsia="Times New Roman"/>
                <w:color w:val="000000" w:themeColor="text1"/>
                <w:szCs w:val="24"/>
                <w:lang w:eastAsia="ru-RU"/>
              </w:rPr>
              <w:t>, цитологическое исследование мазка костного мозга (миелограмма), а также</w:t>
            </w:r>
          </w:p>
          <w:p w14:paraId="7B14D8AF" w14:textId="77777777" w:rsidR="00CC07D9" w:rsidRPr="006641A3" w:rsidRDefault="00CC07D9" w:rsidP="00CC07D9">
            <w:pPr>
              <w:pStyle w:val="afd"/>
              <w:spacing w:beforeAutospacing="0" w:afterAutospacing="0" w:line="240" w:lineRule="auto"/>
              <w:ind w:firstLine="0"/>
            </w:pPr>
            <w:r w:rsidRPr="006641A3">
              <w:rPr>
                <w:color w:val="000000" w:themeColor="text1"/>
              </w:rPr>
              <w:t>получение гистологического препарата костного мозга (трепанобиопсия), патолого-анатомическое исследование биопсийного (операционного) материала костного мозга с применением иммуногистохимических методов.</w:t>
            </w:r>
          </w:p>
        </w:tc>
        <w:tc>
          <w:tcPr>
            <w:tcW w:w="804" w:type="pct"/>
            <w:tcBorders>
              <w:top w:val="single" w:sz="6" w:space="0" w:color="000000"/>
              <w:left w:val="single" w:sz="6" w:space="0" w:color="000000"/>
              <w:bottom w:val="single" w:sz="6" w:space="0" w:color="000000"/>
              <w:right w:val="single" w:sz="6" w:space="0" w:color="000000"/>
            </w:tcBorders>
          </w:tcPr>
          <w:p w14:paraId="69C99860" w14:textId="77777777" w:rsidR="00CC07D9" w:rsidRPr="006641A3" w:rsidRDefault="00CC07D9" w:rsidP="006641A3">
            <w:pPr>
              <w:spacing w:line="240" w:lineRule="auto"/>
              <w:ind w:firstLine="0"/>
              <w:jc w:val="center"/>
              <w:rPr>
                <w:rFonts w:eastAsia="Times New Roman"/>
                <w:color w:val="000000" w:themeColor="text1"/>
                <w:szCs w:val="24"/>
                <w:lang w:eastAsia="ru-RU"/>
              </w:rPr>
            </w:pPr>
            <w:r w:rsidRPr="006641A3">
              <w:t>Да/Нет</w:t>
            </w:r>
          </w:p>
        </w:tc>
      </w:tr>
    </w:tbl>
    <w:p w14:paraId="4CABD42F" w14:textId="77777777" w:rsidR="00CC07D9" w:rsidRPr="006641A3" w:rsidRDefault="00CC07D9" w:rsidP="00CC07D9">
      <w:pPr>
        <w:ind w:firstLine="0"/>
      </w:pPr>
    </w:p>
    <w:p w14:paraId="45BA4351" w14:textId="77777777" w:rsidR="006641A3" w:rsidRDefault="006641A3" w:rsidP="00CC07D9">
      <w:pPr>
        <w:pStyle w:val="11"/>
        <w:rPr>
          <w:sz w:val="28"/>
          <w:szCs w:val="28"/>
          <w:u w:val="none"/>
        </w:rPr>
      </w:pPr>
      <w:bookmarkStart w:id="74" w:name="_Hlk36652936"/>
      <w:r>
        <w:rPr>
          <w:sz w:val="28"/>
          <w:szCs w:val="28"/>
          <w:u w:val="none"/>
        </w:rPr>
        <w:br w:type="page"/>
      </w:r>
    </w:p>
    <w:p w14:paraId="76F7F7E5" w14:textId="4CCBE919" w:rsidR="000414F6" w:rsidRPr="006641A3" w:rsidRDefault="00CB71DA" w:rsidP="00CC07D9">
      <w:pPr>
        <w:pStyle w:val="11"/>
        <w:rPr>
          <w:sz w:val="28"/>
          <w:szCs w:val="28"/>
          <w:u w:val="none"/>
        </w:rPr>
      </w:pPr>
      <w:bookmarkStart w:id="75" w:name="_Toc65868461"/>
      <w:r w:rsidRPr="006641A3">
        <w:rPr>
          <w:sz w:val="28"/>
          <w:szCs w:val="28"/>
          <w:u w:val="none"/>
        </w:rPr>
        <w:t>Список литературы</w:t>
      </w:r>
      <w:bookmarkEnd w:id="73"/>
      <w:bookmarkEnd w:id="75"/>
    </w:p>
    <w:p w14:paraId="62845935" w14:textId="1435B139" w:rsidR="00812951" w:rsidRPr="00812951" w:rsidRDefault="008762E9" w:rsidP="00812951">
      <w:pPr>
        <w:widowControl w:val="0"/>
        <w:autoSpaceDE w:val="0"/>
        <w:autoSpaceDN w:val="0"/>
        <w:adjustRightInd w:val="0"/>
        <w:ind w:left="640" w:hanging="640"/>
        <w:rPr>
          <w:rFonts w:cs="Times New Roman"/>
          <w:noProof/>
        </w:rPr>
      </w:pPr>
      <w:r w:rsidRPr="006641A3">
        <w:rPr>
          <w:rFonts w:cs="Times New Roman"/>
          <w:szCs w:val="24"/>
        </w:rPr>
        <w:fldChar w:fldCharType="begin" w:fldLock="1"/>
      </w:r>
      <w:r w:rsidRPr="006641A3">
        <w:rPr>
          <w:rFonts w:cs="Times New Roman"/>
          <w:szCs w:val="24"/>
          <w:lang w:val="en-US"/>
        </w:rPr>
        <w:instrText xml:space="preserve">ADDIN Mendeley Bibliography CSL_BIBLIOGRAPHY </w:instrText>
      </w:r>
      <w:r w:rsidRPr="006641A3">
        <w:rPr>
          <w:rFonts w:cs="Times New Roman"/>
          <w:szCs w:val="24"/>
        </w:rPr>
        <w:fldChar w:fldCharType="separate"/>
      </w:r>
      <w:r w:rsidR="00812951" w:rsidRPr="00812951">
        <w:rPr>
          <w:rFonts w:cs="Times New Roman"/>
          <w:noProof/>
        </w:rPr>
        <w:t>1.</w:t>
      </w:r>
      <w:r w:rsidR="00812951" w:rsidRPr="00812951">
        <w:rPr>
          <w:rFonts w:cs="Times New Roman"/>
          <w:noProof/>
        </w:rPr>
        <w:tab/>
        <w:t>Swerdlow S.H. et al. WHO classification of tumours of haematopoietic and lymphoid tissues. Revised 4th ed. Lyon, France: International Agency for Research in Cancer (IARC) / ed. Swerdlow SH, Campo E, Harris NL, Jaffe ES, Pileri SA, Stein H T.J. 2017. 585 p.</w:t>
      </w:r>
    </w:p>
    <w:p w14:paraId="0A5F2D0F"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2.</w:t>
      </w:r>
      <w:r w:rsidRPr="00812951">
        <w:rPr>
          <w:rFonts w:cs="Times New Roman"/>
          <w:noProof/>
        </w:rPr>
        <w:tab/>
        <w:t>Armitage J.O. A clinical evaluation of the International Lymphoma Study Group classification of non-Hodgkin’s lymphoma // Blood. 1997. Vol. 89, № 11. P. 3909–3918.</w:t>
      </w:r>
    </w:p>
    <w:p w14:paraId="00505405"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3.</w:t>
      </w:r>
      <w:r w:rsidRPr="00812951">
        <w:rPr>
          <w:rFonts w:cs="Times New Roman"/>
          <w:noProof/>
        </w:rPr>
        <w:tab/>
        <w:t>Бабичева Л.Г., Тумян Г.С., Кравченко С.К. Фолликулярная лимфома // Российские клинические рекомендации по диагностике и лечению злокачественных лимфопролиферативных заболеваний; под ред. И.В. Поддубной, В.Г. Савченко. 2018. P. 43–52.</w:t>
      </w:r>
    </w:p>
    <w:p w14:paraId="24B406CE"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4.</w:t>
      </w:r>
      <w:r w:rsidRPr="00812951">
        <w:rPr>
          <w:rFonts w:cs="Times New Roman"/>
          <w:noProof/>
        </w:rPr>
        <w:tab/>
        <w:t>Демина Е.А. et al. Общие принципы диагностики лимфом // Российские клинические рекомендации по диагностике и лечению злокачественных лимфопролиферативных заболеваний; под ред. И.В. Поддубной, В.Г. Савченко. 2018. P. 9–27.</w:t>
      </w:r>
    </w:p>
    <w:p w14:paraId="2975CF27"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5.</w:t>
      </w:r>
      <w:r w:rsidRPr="00812951">
        <w:rPr>
          <w:rFonts w:cs="Times New Roman"/>
          <w:noProof/>
        </w:rPr>
        <w:tab/>
        <w:t>Мухортова О.В. Использование ПЭТ/КТ при лимфопролиферативных заболеваниях // Российские клинические рекомендации по диагностике и лечению злокачественных лимфопролиферативных заболеваний; под ред. И.В. Поддубной, В.Г. Савченко. 2018. P. 168–179.</w:t>
      </w:r>
    </w:p>
    <w:p w14:paraId="2798C384"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6.</w:t>
      </w:r>
      <w:r w:rsidRPr="00812951">
        <w:rPr>
          <w:rFonts w:cs="Times New Roman"/>
          <w:noProof/>
        </w:rPr>
        <w:tab/>
        <w:t>Криволапов Ю.А., Леенман Е.Е. Морфологическая диагностика лимфом. КОСТА, Санкт-Петербург, 2006.</w:t>
      </w:r>
    </w:p>
    <w:p w14:paraId="2A916935"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7.</w:t>
      </w:r>
      <w:r w:rsidRPr="00812951">
        <w:rPr>
          <w:rFonts w:cs="Times New Roman"/>
          <w:noProof/>
        </w:rPr>
        <w:tab/>
        <w:t>Бокерия Л.А., Затевахин И.И., Кириенко А.И. Российские клинические рекомендации по диагностике, лечению и профилактике венозных тромбоэмболических осложнений (ВТЭО). // Флебология. 2015. Vol. 4, № 2. P. 3–52.</w:t>
      </w:r>
    </w:p>
    <w:p w14:paraId="277DF052"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8.</w:t>
      </w:r>
      <w:r w:rsidRPr="00812951">
        <w:rPr>
          <w:rFonts w:cs="Times New Roman"/>
          <w:noProof/>
        </w:rPr>
        <w:tab/>
        <w:t>Кириенко А.И., Галстян Г.М., Савченко В.Г. Профилактика венозных тромбоэмболических осложнений при лимфопролиферативных заболеваниях // Российские клинические рекомендации по диагностике и лечению злокачественных лимфопролиферативных заболеваний; под ред. И.В. Поддубной, В.Г. Савченко. 2018. P. 268–278.</w:t>
      </w:r>
    </w:p>
    <w:p w14:paraId="25793A01"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9.</w:t>
      </w:r>
      <w:r w:rsidRPr="00812951">
        <w:rPr>
          <w:rFonts w:cs="Times New Roman"/>
          <w:noProof/>
        </w:rPr>
        <w:tab/>
        <w:t>Шмаков Р.Г., Демина Е.А. Лимфомы и беременность // Российские клинические рекомендации по диагностике и лечению злокачественных лимфопролиферативных заболеваний; под ред. И.В. Поддубной, В.Г. Савченко. 2018. P. 143–150.</w:t>
      </w:r>
    </w:p>
    <w:p w14:paraId="36B30564"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10.</w:t>
      </w:r>
      <w:r w:rsidRPr="00812951">
        <w:rPr>
          <w:rFonts w:cs="Times New Roman"/>
          <w:noProof/>
        </w:rPr>
        <w:tab/>
        <w:t>Zelenetz A.D. et al. B-cell lymphomas. NCCN Clinical Practice Guidelines in Oncology. Version 5.2019.</w:t>
      </w:r>
    </w:p>
    <w:p w14:paraId="0CE29CAE"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11.</w:t>
      </w:r>
      <w:r w:rsidRPr="00812951">
        <w:rPr>
          <w:rFonts w:cs="Times New Roman"/>
          <w:noProof/>
        </w:rPr>
        <w:tab/>
        <w:t>Dreyling M. et al. Newly diagnosed and relapsed follicular lymphoma: ESMO Clinical Practice Guidelines for diagnosis, treatment and follow-up // Ann. Oncol. 2016. Vol. 27, № Supp. 5. P. v83–v90.</w:t>
      </w:r>
    </w:p>
    <w:p w14:paraId="6CA18065"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12.</w:t>
      </w:r>
      <w:r w:rsidRPr="00812951">
        <w:rPr>
          <w:rFonts w:cs="Times New Roman"/>
          <w:noProof/>
        </w:rPr>
        <w:tab/>
        <w:t>Campbell B.A. et al. Long-term outcomes for patients with limited stage follicular lymphoma involved regional radiotherapy versus involved node radiotherapy // Cancer. 2010. Vol. 116, № 16. P. 3797–3806.</w:t>
      </w:r>
    </w:p>
    <w:p w14:paraId="0AC7A3F2"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13.</w:t>
      </w:r>
      <w:r w:rsidRPr="00812951">
        <w:rPr>
          <w:rFonts w:cs="Times New Roman"/>
          <w:noProof/>
        </w:rPr>
        <w:tab/>
        <w:t>Wilder R.B. et al. Long-term results with radiotherapy for Stage I-II follicular lymphomas. // Int. J. Radiat. Oncol. Biol. Phys. 2001. Vol. 51, № 5. P. 1219–1227.</w:t>
      </w:r>
    </w:p>
    <w:p w14:paraId="27E93B21"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14.</w:t>
      </w:r>
      <w:r w:rsidRPr="00812951">
        <w:rPr>
          <w:rFonts w:cs="Times New Roman"/>
          <w:noProof/>
        </w:rPr>
        <w:tab/>
        <w:t>Brady J.L. et al. Definitive radiotherapy for localized follicular lymphoma staged by18F-FDG PET-CT: A collaborative study by ILROG // Blood. American Society of Hematology, 2019. Vol. 133, № 3. P. 237–245.</w:t>
      </w:r>
    </w:p>
    <w:p w14:paraId="398E2E04"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15.</w:t>
      </w:r>
      <w:r w:rsidRPr="00812951">
        <w:rPr>
          <w:rFonts w:cs="Times New Roman"/>
          <w:noProof/>
        </w:rPr>
        <w:tab/>
        <w:t>Ardeshna K.M. et al. Rituximab versus a watch-and-wait approach in patients with advanced-stage, asymptomatic, non-bulky follicular lymphoma: An open-label randomised phase 3 trial // Lancet Oncol. Lancet Publishing Group, 2014. Vol. 15, № 4. P. 424–435.</w:t>
      </w:r>
    </w:p>
    <w:p w14:paraId="1E881ECE"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16.</w:t>
      </w:r>
      <w:r w:rsidRPr="00812951">
        <w:rPr>
          <w:rFonts w:cs="Times New Roman"/>
          <w:noProof/>
        </w:rPr>
        <w:tab/>
        <w:t>Hiddemann W. et al. Immunochemotherapy With Obinutuzumab or Rituximab for Previously Untreated Follicular Lymphoma in the GALLIUM Study: Influence of Chemotherapy on Efficacy and Safety. // J. Clin. Oncol. American Society of Clinical Oncology, 2018. Vol. 36, № 23. P. 2395–2404.</w:t>
      </w:r>
    </w:p>
    <w:p w14:paraId="67128606"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17.</w:t>
      </w:r>
      <w:r w:rsidRPr="00812951">
        <w:rPr>
          <w:rFonts w:cs="Times New Roman"/>
          <w:noProof/>
        </w:rPr>
        <w:tab/>
        <w:t>Cheson B.D. et al. Overall survival benefit in patients with rituximab-refractory indolent non-hodgkin lymphoma who received obinutuzumab plus bendamustine induction and obinutuzumab maintenance in the GADOLIN study // J. Clin. Oncol. American Society of Clinical Oncology, 2018. Vol. 36, № 22. P. 2259–2266.</w:t>
      </w:r>
    </w:p>
    <w:p w14:paraId="4CAC6F11"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18.</w:t>
      </w:r>
      <w:r w:rsidRPr="00812951">
        <w:rPr>
          <w:rFonts w:cs="Times New Roman"/>
          <w:noProof/>
        </w:rPr>
        <w:tab/>
        <w:t>Flinn I.W. et al. Randomized trial of bendamustine-rituximab or R-CHOP/R-CVP in first-line treatment of indolent NHL or MCL: the BRIGHT study // Blood. American Society of Hematology, 2014. Vol. 123, № 19. P. 2944–2952.</w:t>
      </w:r>
    </w:p>
    <w:p w14:paraId="0E2DC5AE"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19.</w:t>
      </w:r>
      <w:r w:rsidRPr="00812951">
        <w:rPr>
          <w:rFonts w:cs="Times New Roman"/>
          <w:noProof/>
        </w:rPr>
        <w:tab/>
        <w:t>Dührsen U. et al. Rituximab maintenance therapy of follicular lymphoma in clinical practice // Cancer Med. Blackwell Publishing Ltd, 2018. Vol. 7, № 7. P. 2903–2912.</w:t>
      </w:r>
    </w:p>
    <w:p w14:paraId="0D056A46"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20.</w:t>
      </w:r>
      <w:r w:rsidRPr="00812951">
        <w:rPr>
          <w:rFonts w:cs="Times New Roman"/>
          <w:noProof/>
        </w:rPr>
        <w:tab/>
        <w:t>Поддубная И.В. Рецидивы фолликулярной лимфомы: проблемы и пути решения // Современная онкология. 2011. Vol. 1. P. 10–15.</w:t>
      </w:r>
    </w:p>
    <w:p w14:paraId="23CAAC8A"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21.</w:t>
      </w:r>
      <w:r w:rsidRPr="00812951">
        <w:rPr>
          <w:rFonts w:cs="Times New Roman"/>
          <w:noProof/>
        </w:rPr>
        <w:tab/>
        <w:t>Leonard J.P. et al. AUGMENT: A Phase III study of lenalidomide plus rituximab versus placebo plus rituximab in relapsed or refractory indolent lymphoma // Journal of Clinical Oncology. American Society of Clinical Oncology, 2019. Vol. 37, № 14. P. 1188–1199.</w:t>
      </w:r>
    </w:p>
    <w:p w14:paraId="3149EAF2"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22.</w:t>
      </w:r>
      <w:r w:rsidRPr="00812951">
        <w:rPr>
          <w:rFonts w:cs="Times New Roman"/>
          <w:noProof/>
        </w:rPr>
        <w:tab/>
        <w:t>Sehn L.H. et al. Obinutuzumab plus bendamustine versus bendamustine monotherapy in patients with rituximab-refractory indolent non-Hodgkin lymphoma (GADOLIN): a randomised, controlled, open-label, multicentre, phase 3 trial // Lancet Oncol. Lancet Publishing Group, 2016. Vol. 17, № 8. P. 1081–1093.</w:t>
      </w:r>
    </w:p>
    <w:p w14:paraId="7BC72452"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23.</w:t>
      </w:r>
      <w:r w:rsidRPr="00812951">
        <w:rPr>
          <w:rFonts w:cs="Times New Roman"/>
          <w:noProof/>
        </w:rPr>
        <w:tab/>
        <w:t>Godfrey J., Leukam M.J., Smith S.M. An update in treating transformed lymphoma // Best Practice and Research: Clinical Haematology. Bailliere Tindall Ltd, 2018. Vol. 31, № 3. P. 251–261.</w:t>
      </w:r>
    </w:p>
    <w:p w14:paraId="21C958E6"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24.</w:t>
      </w:r>
      <w:r w:rsidRPr="00812951">
        <w:rPr>
          <w:rFonts w:cs="Times New Roman"/>
          <w:noProof/>
        </w:rPr>
        <w:tab/>
        <w:t>Grignano et al. Radiotherapy of relapse-refractory follicular lymphoma // Cancer/Radiotherapie. Elsevier Masson SAS, 2018. Vol. 22, № 2. P. 126–130.</w:t>
      </w:r>
    </w:p>
    <w:p w14:paraId="446433D0"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25.</w:t>
      </w:r>
      <w:r w:rsidRPr="00812951">
        <w:rPr>
          <w:rFonts w:cs="Times New Roman"/>
          <w:noProof/>
        </w:rPr>
        <w:tab/>
        <w:t>Attarbaschi A. et al. Children and adolescents with follicular lymphoma have an excellent prognosis with either limited chemotherapy or with a “watch and wait” strategy after complete resection // Ann. Hematol. 2013. Vol. 92, № 11. P. 1537–1541.</w:t>
      </w:r>
    </w:p>
    <w:p w14:paraId="53249E9C"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26.</w:t>
      </w:r>
      <w:r w:rsidRPr="00812951">
        <w:rPr>
          <w:rFonts w:cs="Times New Roman"/>
          <w:noProof/>
        </w:rPr>
        <w:tab/>
        <w:t>Liu Q. et al. Follicular lymphomas in children and young adults: A comparison of the pediatric variant with usual follicular lymphoma // Am. J. Surg. Pathol. NIH Public Access, 2013. Vol. 37, № 3. P. 333–343.</w:t>
      </w:r>
    </w:p>
    <w:p w14:paraId="3EE59DAA"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27.</w:t>
      </w:r>
      <w:r w:rsidRPr="00812951">
        <w:rPr>
          <w:rFonts w:cs="Times New Roman"/>
          <w:noProof/>
        </w:rPr>
        <w:tab/>
        <w:t>Kumar R. et al. Rituximab in combination with multiagent chemotherapy for Pediatric follicular lymphoma // Pediatr. Blood Cancer. Wiley-Liss Inc., 2011. Vol. 57, № 2. P. 317–320.</w:t>
      </w:r>
    </w:p>
    <w:p w14:paraId="09DE582E"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28.</w:t>
      </w:r>
      <w:r w:rsidRPr="00812951">
        <w:rPr>
          <w:rFonts w:cs="Times New Roman"/>
          <w:noProof/>
        </w:rPr>
        <w:tab/>
        <w:t>Cheson B.D. et al. Revised response criteria for malignant lymphoma // Journal of Clinical Oncology. 2007. Vol. 25, № 5. P. 579–586.</w:t>
      </w:r>
    </w:p>
    <w:p w14:paraId="31E992E3"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29.</w:t>
      </w:r>
      <w:r w:rsidRPr="00812951">
        <w:rPr>
          <w:rFonts w:cs="Times New Roman"/>
          <w:noProof/>
        </w:rPr>
        <w:tab/>
        <w:t>Барях Е.А., Мякова Н.В., Поддубная И.В. Профилактика и лечение синдрома лизиса опухоли // Российские клинические рекомендации по диагностике и лечению злокачественных лимфопролиферативных заболеваний; под ред. И.В. Поддубной, В.Г. Савченко. 2018. P. 251–253.</w:t>
      </w:r>
    </w:p>
    <w:p w14:paraId="68B4CE74"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30.</w:t>
      </w:r>
      <w:r w:rsidRPr="00812951">
        <w:rPr>
          <w:rFonts w:cs="Times New Roman"/>
          <w:noProof/>
        </w:rPr>
        <w:tab/>
        <w:t>Aapro M. et al. Клинические рекомендации по лечению анемии у больных злокачественными новообразованиями. М.: Ассоциация онкологов России, 2014.</w:t>
      </w:r>
    </w:p>
    <w:p w14:paraId="7B61169F"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31.</w:t>
      </w:r>
      <w:r w:rsidRPr="00812951">
        <w:rPr>
          <w:rFonts w:cs="Times New Roman"/>
          <w:noProof/>
        </w:rPr>
        <w:tab/>
        <w:t>Орлова Р.В. et al. Практические рекомендации по лечению анемии при злокачественных новообразованиях // Практические рекомендации Российского общества клинической онкологии. Лекарственное лечение злокачественных опухолей. Поддерживающая терапия в онкологии. 2018. P. 494–501.</w:t>
      </w:r>
    </w:p>
    <w:p w14:paraId="56ADD3D6"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32.</w:t>
      </w:r>
      <w:r w:rsidRPr="00812951">
        <w:rPr>
          <w:rFonts w:cs="Times New Roman"/>
          <w:noProof/>
        </w:rPr>
        <w:tab/>
        <w:t>Владимирова Л.Ю. et al. Практические рекомендации по профилактике и лечению тошноты и рвоты у онкологических больных // Практические рекомендации Российского общества клинической онкологии. Лекарственное лечение злокачественных опухолей. Поддерживающая терапия в онкологии. 2018. P. 502–511.</w:t>
      </w:r>
    </w:p>
    <w:p w14:paraId="65A49F2B"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33.</w:t>
      </w:r>
      <w:r w:rsidRPr="00812951">
        <w:rPr>
          <w:rFonts w:cs="Times New Roman"/>
          <w:noProof/>
        </w:rPr>
        <w:tab/>
        <w:t>Константинова Т.С., Клясова Г.А., Капланов К.Д. Лечение и профилактика инфекционных осложнений у пациентов с лимфопролиферативными заболеваниями. // Российские клинические рекомендации по диагностике и лечению злокачественных лимфопролиферативных заболеваний; под ред. И.В. Поддубной, В.Г. Савченко. 2018. P. 289–311.</w:t>
      </w:r>
    </w:p>
    <w:p w14:paraId="777B1A12"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34.</w:t>
      </w:r>
      <w:r w:rsidRPr="00812951">
        <w:rPr>
          <w:rFonts w:cs="Times New Roman"/>
          <w:noProof/>
        </w:rPr>
        <w:tab/>
        <w:t>Srivastava S., Wood P. Secondary antibody deficiency-causes and approach to diagnosis // Clin. Med. J. R. Coll. Physicians London. 2016.</w:t>
      </w:r>
    </w:p>
    <w:p w14:paraId="48A4227E"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35.</w:t>
      </w:r>
      <w:r w:rsidRPr="00812951">
        <w:rPr>
          <w:rFonts w:cs="Times New Roman"/>
          <w:noProof/>
        </w:rPr>
        <w:tab/>
        <w:t>Абузарова Г.Р. et al. Обезболивание взрослых и детей при оказании медицинской помощи. Методические рекомендации. ФГБОУ ВО РНИМУ им. Н.И. Пирогова Минздрава России., 2016. 94 p.</w:t>
      </w:r>
    </w:p>
    <w:p w14:paraId="5BCC22A6"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36.</w:t>
      </w:r>
      <w:r w:rsidRPr="00812951">
        <w:rPr>
          <w:rFonts w:cs="Times New Roman"/>
          <w:noProof/>
        </w:rPr>
        <w:tab/>
        <w:t>Абузарова Г.Р. Лечение болевого синдрома у онкологических больных // Российские клинические рекомендации по диагностике и лечению злокачественных лимфопролиферативных заболеваний; под ред. И.В. Поддубной, В.Г. Савченко. 2018. P. 278–288.</w:t>
      </w:r>
    </w:p>
    <w:p w14:paraId="415A2334"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37.</w:t>
      </w:r>
      <w:r w:rsidRPr="00812951">
        <w:rPr>
          <w:rFonts w:cs="Times New Roman"/>
          <w:noProof/>
        </w:rPr>
        <w:tab/>
        <w:t>Paul K.L. Rehabilitation and exercise considerations in hematologic malignancies. // Am. J. Phys. Med. Rehabil. 2011. Vol. 90, № 5 Suppl 1. P. S88-94.</w:t>
      </w:r>
    </w:p>
    <w:p w14:paraId="3A05671F"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38.</w:t>
      </w:r>
      <w:r w:rsidRPr="00812951">
        <w:rPr>
          <w:rFonts w:cs="Times New Roman"/>
          <w:noProof/>
        </w:rPr>
        <w:tab/>
        <w:t>Cheson B.D. et al. Recommendations for initial evaluation, staging, and response assessment of hodgkin and non-hodgkin lymphoma: The lugano classification // Journal of Clinical Oncology. American Society of Clinical Oncology, 2014. Vol. 32, № 27. P. 3059–3067.</w:t>
      </w:r>
    </w:p>
    <w:p w14:paraId="7C51D2F2"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39.</w:t>
      </w:r>
      <w:r w:rsidRPr="00812951">
        <w:rPr>
          <w:rFonts w:cs="Times New Roman"/>
          <w:noProof/>
        </w:rPr>
        <w:tab/>
        <w:t>Solal-Céligny P. et al. Follicular lymphoma international prognostic index // Blood. 2004. Vol. 104, № 5. P. 1258–1265.</w:t>
      </w:r>
    </w:p>
    <w:p w14:paraId="6A168114"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40.</w:t>
      </w:r>
      <w:r w:rsidRPr="00812951">
        <w:rPr>
          <w:rFonts w:cs="Times New Roman"/>
          <w:noProof/>
        </w:rPr>
        <w:tab/>
        <w:t>Buske C. et al. The Follicular Lymphoma International Prognostic Index (FLIPI) separates high-risk from intermediate- or low-risk patients with advanced-stage follicular lymphoma treated front-line with rituximab and the combination of cyclophosphamide, doxorubicin, vincristine, and prednisone (R-CHOP) with respect to treatment outcome // Blood. 2006. Vol. 108, № 5. P. 1504–1508.</w:t>
      </w:r>
    </w:p>
    <w:p w14:paraId="7C62BD25"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41.</w:t>
      </w:r>
      <w:r w:rsidRPr="00812951">
        <w:rPr>
          <w:rFonts w:cs="Times New Roman"/>
          <w:noProof/>
        </w:rPr>
        <w:tab/>
        <w:t>Federico M. et al. Follicular lymphoma international prognostic index 2: A new prognostic index for follicular lymphoma developed by the international follicular lymphoma prognostic factor project // J. Clin. Oncol. 2009. Vol. 27, № 27. P. 4555–4562.</w:t>
      </w:r>
    </w:p>
    <w:p w14:paraId="72FF2F52"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42.</w:t>
      </w:r>
      <w:r w:rsidRPr="00812951">
        <w:rPr>
          <w:rFonts w:cs="Times New Roman"/>
          <w:noProof/>
        </w:rPr>
        <w:tab/>
        <w:t>Annibali O. et al. Incidence of venous thromboembolism and use of anticoagulation in hematological malignancies: Critical review of the literature // Critical Reviews in Oncology/Hematology. Elsevier Ireland Ltd, 2018. Vol. 124. P. 41–50.</w:t>
      </w:r>
    </w:p>
    <w:p w14:paraId="42C758CC"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43.</w:t>
      </w:r>
      <w:r w:rsidRPr="00812951">
        <w:rPr>
          <w:rFonts w:cs="Times New Roman"/>
          <w:noProof/>
        </w:rPr>
        <w:tab/>
        <w:t>Falanga A., Marchetti M., Russo L. Venous thromboembolism in the hematologic malignancies // Current Opinion in Oncology. Curr Opin Oncol, 2012. Vol. 24, № 6. P. 702–710.</w:t>
      </w:r>
    </w:p>
    <w:p w14:paraId="74A65542"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44.</w:t>
      </w:r>
      <w:r w:rsidRPr="00812951">
        <w:rPr>
          <w:rFonts w:cs="Times New Roman"/>
          <w:noProof/>
        </w:rPr>
        <w:tab/>
        <w:t>Воробьев А.И. et al. Гиперкоагуляционный синдром: классификация, патогенез, диагностика, терапия // Гематология и трансфузиология. 2016. Vol. 61, № 3. P. 116–122.</w:t>
      </w:r>
    </w:p>
    <w:p w14:paraId="2C21CC4C"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45.</w:t>
      </w:r>
      <w:r w:rsidRPr="00812951">
        <w:rPr>
          <w:rFonts w:cs="Times New Roman"/>
          <w:noProof/>
        </w:rPr>
        <w:tab/>
        <w:t>Пантелеев М.А. et al. Практическая коагулология. 2010. 192 p.</w:t>
      </w:r>
    </w:p>
    <w:p w14:paraId="27A75B40"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46.</w:t>
      </w:r>
      <w:r w:rsidRPr="00812951">
        <w:rPr>
          <w:rFonts w:cs="Times New Roman"/>
          <w:noProof/>
        </w:rPr>
        <w:tab/>
        <w:t>Greenberg C.S. The role of D-dimer testing in clinical hematology and oncology // Clin. Adv. Hematol. Oncol. 2017. Vol. 15, № 8. P. 580–583.</w:t>
      </w:r>
    </w:p>
    <w:p w14:paraId="5A645F58"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47.</w:t>
      </w:r>
      <w:r w:rsidRPr="00812951">
        <w:rPr>
          <w:rFonts w:cs="Times New Roman"/>
          <w:noProof/>
        </w:rPr>
        <w:tab/>
        <w:t>Weitz I.C. et al. Chemotherapy-induced activation of hemostasis: effect of a low molecular weight heparin (dalteparin sodium) on plasma markers of hemostatic activation // Thromb. Haemost. 2002. Vol. 88, № 2. P. 213–220.</w:t>
      </w:r>
    </w:p>
    <w:p w14:paraId="57AA9C8B"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48.</w:t>
      </w:r>
      <w:r w:rsidRPr="00812951">
        <w:rPr>
          <w:rFonts w:cs="Times New Roman"/>
          <w:noProof/>
        </w:rPr>
        <w:tab/>
        <w:t>Sharifi M. et al. New oral anticoagulants in the treatment of heparin- Induced thrombocytopenia // Thromb. Res. Elsevier Ltd, 2015. Vol. 135, № 4. P. 607–609.</w:t>
      </w:r>
    </w:p>
    <w:p w14:paraId="474457B6"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49.</w:t>
      </w:r>
      <w:r w:rsidRPr="00812951">
        <w:rPr>
          <w:rFonts w:cs="Times New Roman"/>
          <w:noProof/>
        </w:rPr>
        <w:tab/>
        <w:t>Sanfilippo K.M. et al. Incidence of venous thromboembolism in patients with non-Hodgkin lymphoma // Thromb. Res. Elsevier Ltd, 2016. Vol. 143. P. 86–90.</w:t>
      </w:r>
    </w:p>
    <w:p w14:paraId="23E5CB71"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50.</w:t>
      </w:r>
      <w:r w:rsidRPr="00812951">
        <w:rPr>
          <w:rFonts w:cs="Times New Roman"/>
          <w:noProof/>
        </w:rPr>
        <w:tab/>
        <w:t>Park L.C. et al. Incidence, risk factors and clinical features of venous thromboembolism in newly diagnosed lymphoma patients: Results from a prospective cohort study with Asian population // Thromb. Res. Elsevier Ltd, 2012. Vol. 130, № 3. P. e6.</w:t>
      </w:r>
    </w:p>
    <w:p w14:paraId="41BA7E39"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51.</w:t>
      </w:r>
      <w:r w:rsidRPr="00812951">
        <w:rPr>
          <w:rFonts w:cs="Times New Roman"/>
          <w:noProof/>
        </w:rPr>
        <w:tab/>
        <w:t>Охмат В.А. et al. Спектр и этиология инфекционных осложнений у больных острыми миелоидными лейкозами на этапах индукции и консолидации ремиссии // Гематология и трансфузиология. 2017. Vol. 62, № 1. P. 9–15.</w:t>
      </w:r>
    </w:p>
    <w:p w14:paraId="2A89382F"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52.</w:t>
      </w:r>
      <w:r w:rsidRPr="00812951">
        <w:rPr>
          <w:rFonts w:cs="Times New Roman"/>
          <w:noProof/>
        </w:rPr>
        <w:tab/>
        <w:t>Охмат В.А. et al. Инфекционные осложнения у взрослых больных острыми лимфобластными лейкозами на разных этапах химиотерапии по протоколу ОЛЛ-2009. // Онкогематология. 2017. Vol. 12, № 3. P. 31–40.</w:t>
      </w:r>
    </w:p>
    <w:p w14:paraId="6D3D36FE"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53.</w:t>
      </w:r>
      <w:r w:rsidRPr="00812951">
        <w:rPr>
          <w:rFonts w:cs="Times New Roman"/>
          <w:noProof/>
        </w:rPr>
        <w:tab/>
        <w:t>Клясова Г.А. et al. Возбудители сепсиса у иммунокомпрометированных больных: структура и проблемы антибиотикорезистентности (результаты многоцентрового исследования) // Гематология и трансфузиология. 2007. Vol. 52, № 1. P. 11–18.</w:t>
      </w:r>
    </w:p>
    <w:p w14:paraId="607398E5"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54.</w:t>
      </w:r>
      <w:r w:rsidRPr="00812951">
        <w:rPr>
          <w:rFonts w:cs="Times New Roman"/>
          <w:noProof/>
        </w:rPr>
        <w:tab/>
        <w:t>Клясова Г.А., Охмат В.А. Антимикробная терапия // Алгоритмы диагностики и протоколы лечения заболеваний системы крови. Под редакцией Савченко В.Г. Москва: Практика, 2018. P. 1067–1114.</w:t>
      </w:r>
    </w:p>
    <w:p w14:paraId="4DBD7550"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55.</w:t>
      </w:r>
      <w:r w:rsidRPr="00812951">
        <w:rPr>
          <w:rFonts w:cs="Times New Roman"/>
          <w:noProof/>
        </w:rPr>
        <w:tab/>
        <w:t>Maertens J. et al. European guidelines for antifungal management in leukemia and hematopoietic stem cell transplant recipients: Summary of the ECIL 32009 update // Bone Marrow Transplant. Nature Publishing Group, 2011. Vol. 46, № 5. P. 709–718.</w:t>
      </w:r>
    </w:p>
    <w:p w14:paraId="784A5C05"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56.</w:t>
      </w:r>
      <w:r w:rsidRPr="00812951">
        <w:rPr>
          <w:rFonts w:cs="Times New Roman"/>
          <w:noProof/>
        </w:rPr>
        <w:tab/>
        <w:t>Kollef M.H. et al. Ceftolozane–tazobactam versus meropenem for treatment of nosocomial pneumonia (ASPECT-NP): a randomised, controlled, double-blind, phase 3, non-inferiority trial // Lancet Infect. Dis. Lancet Publishing Group, 2019. Vol. 19, № 12. P. 1299–1311.</w:t>
      </w:r>
    </w:p>
    <w:p w14:paraId="57B9237A"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57.</w:t>
      </w:r>
      <w:r w:rsidRPr="00812951">
        <w:rPr>
          <w:rFonts w:cs="Times New Roman"/>
          <w:noProof/>
        </w:rPr>
        <w:tab/>
        <w:t>Averbuch D. et al. Targeted therapy against multi-resistant bacteria in leukemic and hematopoietic stem cell transplant recipients: Guidelines of the 4th European conference on Infections in Leukemia (ECIL-4, 2011) // Haematologica. Ferrata Storti Foundation, 2013. Vol. 98, № 12. P. 1836–1847.</w:t>
      </w:r>
    </w:p>
    <w:p w14:paraId="7492DC4E"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58.</w:t>
      </w:r>
      <w:r w:rsidRPr="00812951">
        <w:rPr>
          <w:rFonts w:cs="Times New Roman"/>
          <w:noProof/>
        </w:rPr>
        <w:tab/>
        <w:t>Debast S.B. et al. European society of clinical microbiology and infectious diseases: Update of the treatment guidance document for Clostridium difficile infection // Clin. Microbiol. Infect. Blackwell Publishing Ltd, 2014. Vol. 20, № S2. P. 1–26.</w:t>
      </w:r>
    </w:p>
    <w:p w14:paraId="411A8623"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59.</w:t>
      </w:r>
      <w:r w:rsidRPr="00812951">
        <w:rPr>
          <w:rFonts w:cs="Times New Roman"/>
          <w:noProof/>
        </w:rPr>
        <w:tab/>
        <w:t>Styczynski J. et al. Management of HSV, VZV and EBV infections in patients with hematological malignancies and after SCT: Guidelines from the Second European Conference on Infections in Leukemia // Bone Marrow Transplant. Bone Marrow Transplant, 2009. Vol. 43, № 10. P. 757–770.</w:t>
      </w:r>
    </w:p>
    <w:p w14:paraId="3198B279"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60.</w:t>
      </w:r>
      <w:r w:rsidRPr="00812951">
        <w:rPr>
          <w:rFonts w:cs="Times New Roman"/>
          <w:noProof/>
        </w:rPr>
        <w:tab/>
        <w:t>Ljungman P. et al. Management of CMV, HHV-6, HHV-7 and Kaposi-sarcoma herpesvirus (HHV-8) infections in patients with hematological malignancies and after SCT // Bone Marrow Transplant. Bone Marrow Transplant, 2008. Vol. 42, № 4. P. 227–240.</w:t>
      </w:r>
    </w:p>
    <w:p w14:paraId="4A03A9EB"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61.</w:t>
      </w:r>
      <w:r w:rsidRPr="00812951">
        <w:rPr>
          <w:rFonts w:cs="Times New Roman"/>
          <w:noProof/>
        </w:rPr>
        <w:tab/>
        <w:t>Arendrup M.C. et al. ESCMID and ECMM joint clinical guidelines for the diagnosis and management of rare invasive yeast infections // Clin. Microbiol. Infect. Blackwell Publishing Ltd, 2014. Vol. 20, № S3. P. 76–98.</w:t>
      </w:r>
    </w:p>
    <w:p w14:paraId="099A6DAC"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62.</w:t>
      </w:r>
      <w:r w:rsidRPr="00812951">
        <w:rPr>
          <w:rFonts w:cs="Times New Roman"/>
          <w:noProof/>
        </w:rPr>
        <w:tab/>
        <w:t>Tissot F. et al. ECIL-6 guidelines for the treatment of invasive candidiasis, aspergillosis and mucormycosis in leukemia and hematopoietic stem cell transplant patients // Haematologica. Ferrata Storti Foundation, 2017. Vol. 102, № 3. P. 433–444.</w:t>
      </w:r>
    </w:p>
    <w:p w14:paraId="046E1609"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63.</w:t>
      </w:r>
      <w:r w:rsidRPr="00812951">
        <w:rPr>
          <w:rFonts w:cs="Times New Roman"/>
          <w:noProof/>
        </w:rPr>
        <w:tab/>
        <w:t>Мальчикова А.О., Клясова Г.А. Формирование биопленок у изолятов Candida spp, выделенных из гемокультуры от больных с опухолями системы крови // Клиническая микробиология и антимикробная химиотерапия. 2018. Vol. 20, № 2. P. 126–130.</w:t>
      </w:r>
    </w:p>
    <w:p w14:paraId="0E5013BD"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64.</w:t>
      </w:r>
      <w:r w:rsidRPr="00812951">
        <w:rPr>
          <w:rFonts w:cs="Times New Roman"/>
          <w:noProof/>
        </w:rPr>
        <w:tab/>
        <w:t>Ullmann A.J. et al. Diagnosis and management of Aspergillus diseases: executive summary of the 2017 ESCMID-ECMM-ERS guideline // Clin. Microbiol. Infect. Elsevier B.V., 2018. Vol. 24. P. e1–e38.</w:t>
      </w:r>
    </w:p>
    <w:p w14:paraId="3112038A"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65.</w:t>
      </w:r>
      <w:r w:rsidRPr="00812951">
        <w:rPr>
          <w:rFonts w:cs="Times New Roman"/>
          <w:noProof/>
        </w:rPr>
        <w:tab/>
        <w:t>Cornely O.A. et al. Global guideline for the diagnosis and management of mucormycosis: an initiative of the European Confederation of Medical Mycology in cooperation with the Mycoses Study Group Education and Research Consortium // The Lancet Infectious Diseases. Lancet Publishing Group, 2019. Vol. 19, № 12. P. e405–e421.</w:t>
      </w:r>
    </w:p>
    <w:p w14:paraId="1B1EA2B9"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66.</w:t>
      </w:r>
      <w:r w:rsidRPr="00812951">
        <w:rPr>
          <w:rFonts w:cs="Times New Roman"/>
          <w:noProof/>
        </w:rPr>
        <w:tab/>
        <w:t>Tortorano A.M. et al. ESCMID and ECMM joint guidelines on diagnosis and management of hyalohyphomycosis: Fusarium spp., Scedosporium spp. and others // Clin. Microbiol. Infect. Blackwell Publishing Ltd, 2014. Vol. 20, № S3. P. 27–46.</w:t>
      </w:r>
    </w:p>
    <w:p w14:paraId="015541AB"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67.</w:t>
      </w:r>
      <w:r w:rsidRPr="00812951">
        <w:rPr>
          <w:rFonts w:cs="Times New Roman"/>
          <w:noProof/>
        </w:rPr>
        <w:tab/>
        <w:t>Maschmeyer G. et al. ECIL guidelines for treatment of Pneumocystis jirovecii pneumonia in non-HIV-infected haematology patients // J. Antimicrob. Chemother. J Antimicrob Chemother, 2016. Vol. 71, № 9. P. 2405–2413.</w:t>
      </w:r>
    </w:p>
    <w:p w14:paraId="3EC4E1E9"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68.</w:t>
      </w:r>
      <w:r w:rsidRPr="00812951">
        <w:rPr>
          <w:rFonts w:cs="Times New Roman"/>
          <w:noProof/>
        </w:rPr>
        <w:tab/>
        <w:t>Maertens J. et al. ECIL guidelines for preventing Pneumocystis jirovecii pneumonia in patients with haematological malignancies and stem cell transplant recipients // Journal of Antimicrobial Chemotherapy. Oxford University Press, 2016. Vol. 71, № 9. P. 1–8.</w:t>
      </w:r>
    </w:p>
    <w:p w14:paraId="221B889B"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69.</w:t>
      </w:r>
      <w:r w:rsidRPr="00812951">
        <w:rPr>
          <w:rFonts w:cs="Times New Roman"/>
          <w:noProof/>
        </w:rPr>
        <w:tab/>
        <w:t>Yelvington B.J. Subcutaneous Rituximab in Follicular Lymphoma, Chronic Lymphocytic Leukemia, and Diffuse Large B-Cell Lymphoma. // J. Adv. Pract. Oncol. Harborside Press, 2018. Vol. 9, № 5. P. 530–534.</w:t>
      </w:r>
    </w:p>
    <w:p w14:paraId="155462E6"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70.</w:t>
      </w:r>
      <w:r w:rsidRPr="00812951">
        <w:rPr>
          <w:rFonts w:cs="Times New Roman"/>
          <w:noProof/>
        </w:rPr>
        <w:tab/>
        <w:t>Davies A. et al. Subcutaneous Rituximab for the Treatment of B-Cell Hematologic Malignancies: A Review of the Scientific Rationale and Clinical Development // Advances in Therapy. Springer Healthcare, 2017. Vol. 34, № 10. P. 2210–2231.</w:t>
      </w:r>
    </w:p>
    <w:p w14:paraId="6162DB0F"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71.</w:t>
      </w:r>
      <w:r w:rsidRPr="00812951">
        <w:rPr>
          <w:rFonts w:cs="Times New Roman"/>
          <w:noProof/>
        </w:rPr>
        <w:tab/>
        <w:t>García‐Muñoz R. et al. Safety of switching from intravenous to subcutaneous rituximab during first‐line treatment of patients with non‐Hodgkin lymphoma: the Spanish population of the MabRella study // Br. J. Haematol. Blackwell Publishing Ltd, 2020. Vol. 188, № 5. P. 661–673.</w:t>
      </w:r>
    </w:p>
    <w:p w14:paraId="287AAF8F"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72.</w:t>
      </w:r>
      <w:r w:rsidRPr="00812951">
        <w:rPr>
          <w:rFonts w:cs="Times New Roman"/>
          <w:noProof/>
        </w:rPr>
        <w:tab/>
        <w:t>Macdonald D. et al. A canadian perspective on the subcutaneous administration of rituximab in non-Hodgkin lymphoma // Current Oncology. Multimed Inc., 2017. Vol. 24, № 1. P. 33–39.</w:t>
      </w:r>
    </w:p>
    <w:p w14:paraId="05ADC404"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73.</w:t>
      </w:r>
      <w:r w:rsidRPr="00812951">
        <w:rPr>
          <w:rFonts w:cs="Times New Roman"/>
          <w:noProof/>
        </w:rPr>
        <w:tab/>
        <w:t>Huang Y.H. et al. Randomized controlled trial of entecavir prophylaxis for rituximab-associated hepatitis B virus reactivation in patients with lymphoma and resolved hepatitis B // J. Clin. Oncol. 2013. Vol. 31, № 22. P. 2765–2772.</w:t>
      </w:r>
    </w:p>
    <w:p w14:paraId="7645705E"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74.</w:t>
      </w:r>
      <w:r w:rsidRPr="00812951">
        <w:rPr>
          <w:rFonts w:cs="Times New Roman"/>
          <w:noProof/>
        </w:rPr>
        <w:tab/>
        <w:t>Haanen J.B.A.G. et al. Management of toxicities from immunotherapy: ESMO Clinical Practice Guidelines for diagnosis, treatment and follow-up // Ann. Oncol. 2018. Vol. 29, № Supp. 4. P. iv264–iv266.</w:t>
      </w:r>
    </w:p>
    <w:p w14:paraId="60F4B8B6"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75.</w:t>
      </w:r>
      <w:r w:rsidRPr="00812951">
        <w:rPr>
          <w:rFonts w:cs="Times New Roman"/>
          <w:noProof/>
        </w:rPr>
        <w:tab/>
        <w:t>Hua Q., Zhu Y., Liu H. Severe and fatal adverse events risk associated with rituximab addition to b-cell non-hodgkin’s lymphoma (B-NHL) chemotherapy: A meta-analysis // J. Chemother. 2015.</w:t>
      </w:r>
    </w:p>
    <w:p w14:paraId="275F13FB"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76.</w:t>
      </w:r>
      <w:r w:rsidRPr="00812951">
        <w:rPr>
          <w:rFonts w:cs="Times New Roman"/>
          <w:noProof/>
        </w:rPr>
        <w:tab/>
        <w:t>Dawson K. et al. Managing infusion-related reactions for patients with chronic lymphocytic leukemia receiving obinutuzumab // Clin. J. Oncol. Nurs. Oncology Nursing Society, 2016. Vol. 20, № 2. P. E41–E48.</w:t>
      </w:r>
    </w:p>
    <w:p w14:paraId="058E5350"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77.</w:t>
      </w:r>
      <w:r w:rsidRPr="00812951">
        <w:rPr>
          <w:rFonts w:cs="Times New Roman"/>
          <w:noProof/>
        </w:rPr>
        <w:tab/>
        <w:t>Leblond V. et al. Safety of obinutuzumab alone or combined with chemotherapy for previously untreated or relapsed/refractory chronic lymphocytic leukemia in the phase IIIb green study // Haematologica. Ferrata Storti Foundation, 2018. Vol. 103, № 11. P. 1889–1898.</w:t>
      </w:r>
    </w:p>
    <w:p w14:paraId="401ED058"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78.</w:t>
      </w:r>
      <w:r w:rsidRPr="00812951">
        <w:rPr>
          <w:rFonts w:cs="Times New Roman"/>
          <w:noProof/>
        </w:rPr>
        <w:tab/>
        <w:t>Navari R.M., Aapro M. Antiemetic Prophylaxis for Chemotherapy-Induced Nausea and Vomiting // N. Engl. J. Med. New England Journal of Medicine (NEJM/MMS), 2016. Vol. 374, № 14. P. 1356–1367.</w:t>
      </w:r>
    </w:p>
    <w:p w14:paraId="792BA737"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79.</w:t>
      </w:r>
      <w:r w:rsidRPr="00812951">
        <w:rPr>
          <w:rFonts w:cs="Times New Roman"/>
          <w:noProof/>
        </w:rPr>
        <w:tab/>
        <w:t>Ettinger D.S. et al. Antiemesis. NCCN Clinical Practice Guidelines in Oncology (NCCN Guidelines). Version 1.2021. 2020.</w:t>
      </w:r>
    </w:p>
    <w:p w14:paraId="1ABAF4B9"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80.</w:t>
      </w:r>
      <w:r w:rsidRPr="00812951">
        <w:rPr>
          <w:rFonts w:cs="Times New Roman"/>
          <w:noProof/>
        </w:rPr>
        <w:tab/>
        <w:t>Roila F. et al. Prevention of chemotherapy- and radiotherapy-induced emesis: Results of the 2004 Perugia International Antiemetic Consensus Conference // Annals of Oncology. Ann Oncol, 2006. Vol. 17, № 1. P. 20–28.</w:t>
      </w:r>
    </w:p>
    <w:p w14:paraId="114B2DE8"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81.</w:t>
      </w:r>
      <w:r w:rsidRPr="00812951">
        <w:rPr>
          <w:rFonts w:cs="Times New Roman"/>
          <w:noProof/>
        </w:rPr>
        <w:tab/>
        <w:t>Basch E. et al. Antiemetics: American Society of Clinical Oncology clinical practice guideline update // J. Clin. Oncol. J Clin Oncol, 2011. Vol. 29, № 31. P. 4189–4198.</w:t>
      </w:r>
    </w:p>
    <w:p w14:paraId="0C2CE8D0"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82.</w:t>
      </w:r>
      <w:r w:rsidRPr="00812951">
        <w:rPr>
          <w:rFonts w:cs="Times New Roman"/>
          <w:noProof/>
        </w:rPr>
        <w:tab/>
        <w:t>Hesketh P.J. et al. Antiemetics: American Society of Clinical Oncology clinical practice guideline update // Journal of Clinical Oncology. American Society of Clinical Oncology, 2017. Vol. 35, № 28. P. 3240–3261.</w:t>
      </w:r>
    </w:p>
    <w:p w14:paraId="31EC2AA3"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83.</w:t>
      </w:r>
      <w:r w:rsidRPr="00812951">
        <w:rPr>
          <w:rFonts w:cs="Times New Roman"/>
          <w:noProof/>
        </w:rPr>
        <w:tab/>
        <w:t>Razvi Y. et al. ASCO, NCCN, MASCC/ESMO: a comparison of antiemetic guidelines for the treatment of chemotherapy-induced nausea and vomiting in adult patients // Supportive Care in Cancer. Springer Verlag, 2019. Vol. 27, № 1. P. 87–95.</w:t>
      </w:r>
    </w:p>
    <w:p w14:paraId="4C2C7619"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84.</w:t>
      </w:r>
      <w:r w:rsidRPr="00812951">
        <w:rPr>
          <w:rFonts w:cs="Times New Roman"/>
          <w:noProof/>
        </w:rPr>
        <w:tab/>
        <w:t>Narum S., Westergren T., Klemp M. Corticosteroids and risk of gastrointestinal bleeding: A systematic review and meta-analysis // BMJ Open. BMJ Publishing Group, 2014. Vol. 4, № 5.</w:t>
      </w:r>
    </w:p>
    <w:p w14:paraId="60BB707A"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85.</w:t>
      </w:r>
      <w:r w:rsidRPr="00812951">
        <w:rPr>
          <w:rFonts w:cs="Times New Roman"/>
          <w:noProof/>
        </w:rPr>
        <w:tab/>
        <w:t>Conn H.O., Poynard T. Corticosteroids and peptic ulcer: meta-analysis of adverse events during steroid therapy. // J. Intern. Med. J Intern Med, 1994. Vol. 236, № 6. P. 619–632.</w:t>
      </w:r>
    </w:p>
    <w:p w14:paraId="11D6D888"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86.</w:t>
      </w:r>
      <w:r w:rsidRPr="00812951">
        <w:rPr>
          <w:rFonts w:cs="Times New Roman"/>
          <w:noProof/>
        </w:rPr>
        <w:tab/>
        <w:t>Burget D.W., Chiverton S.G., Hunt R.H. Is there an optimal degree of acid suppression for healing of duodenal ulcers? A model of the relationship between ulcer healing and acid suppression // Gastroenterology. Gastroenterology, 1990. Vol. 99, № 2. P. 345–351.</w:t>
      </w:r>
    </w:p>
    <w:p w14:paraId="7A3D9592"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87.</w:t>
      </w:r>
      <w:r w:rsidRPr="00812951">
        <w:rPr>
          <w:rFonts w:cs="Times New Roman"/>
          <w:noProof/>
        </w:rPr>
        <w:tab/>
        <w:t>Ивашкин В.Т. et al. Диагностика и лечение язвенной болезни у взрослых (Клинические рекомендации Российской гастроэнтерологической ассоциации, Российского общества колоректальных хирургов и Российского эндоскопического общества). // Российский журнал гастроэнтерологии, гепатологии, колопроктологии. 2020. Vol. 30, № 1. P. 49–70.</w:t>
      </w:r>
    </w:p>
    <w:p w14:paraId="279FFCC6"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88.</w:t>
      </w:r>
      <w:r w:rsidRPr="00812951">
        <w:rPr>
          <w:rFonts w:cs="Times New Roman"/>
          <w:noProof/>
        </w:rPr>
        <w:tab/>
        <w:t>Scally B. et al. Effects of gastroprotectant drugs for the prevention and treatment of peptic ulcer disease and its complications: a meta-analysis of randomised trials // Lancet Gastroenterol. Hepatol. Elsevier Ltd, 2018. Vol. 3, № 4. P. 231–241.</w:t>
      </w:r>
    </w:p>
    <w:p w14:paraId="3FB0FFC9"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89.</w:t>
      </w:r>
      <w:r w:rsidRPr="00812951">
        <w:rPr>
          <w:rFonts w:cs="Times New Roman"/>
          <w:noProof/>
        </w:rPr>
        <w:tab/>
        <w:t>Hu Z.-H. et al. Efficacy of proton pump inhibitors for patients with duodenal ulcers: A pairwise and network meta-analysis of randomized controlled trials // Saudi J. Gastroenterol. Medknow Publications, 2017. Vol. 23, № 1. P. 11.</w:t>
      </w:r>
    </w:p>
    <w:p w14:paraId="0451A348"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90.</w:t>
      </w:r>
      <w:r w:rsidRPr="00812951">
        <w:rPr>
          <w:rFonts w:cs="Times New Roman"/>
          <w:noProof/>
        </w:rPr>
        <w:tab/>
        <w:t>Poynard T., Lemaire M., Agostini H. Meta-analysis of randomized clinical trials comparing lansoprazole with ranitidine or famotidine in the treatment of acute duodenal ulcer // Eur. J. Gastroenterol. Hepatol. 1995. Vol. 7, № 7. P. 661–665.</w:t>
      </w:r>
    </w:p>
    <w:p w14:paraId="4AF1ABCA"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91.</w:t>
      </w:r>
      <w:r w:rsidRPr="00812951">
        <w:rPr>
          <w:rFonts w:cs="Times New Roman"/>
          <w:noProof/>
        </w:rPr>
        <w:tab/>
        <w:t>Young P. et al. Effect of a buffered crystalloid solution vs saline on acute kidney injury among patients in the intensive care unit: The SPLIT randomized clinical trial // JAMA - J. Am. Med. Assoc. American Medical Association, 2015. Vol. 314, № 16. P. 1701–1710.</w:t>
      </w:r>
    </w:p>
    <w:p w14:paraId="34584BC9"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92.</w:t>
      </w:r>
      <w:r w:rsidRPr="00812951">
        <w:rPr>
          <w:rFonts w:cs="Times New Roman"/>
          <w:noProof/>
        </w:rPr>
        <w:tab/>
        <w:t>Hoorn E.J. Intravenous fluids: balancing solutions // Journal of Nephrology. Springer New York LLC, 2017. Vol. 30, № 4. P. 485–492.</w:t>
      </w:r>
    </w:p>
    <w:p w14:paraId="3A602AF9"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93.</w:t>
      </w:r>
      <w:r w:rsidRPr="00812951">
        <w:rPr>
          <w:rFonts w:cs="Times New Roman"/>
          <w:noProof/>
        </w:rPr>
        <w:tab/>
        <w:t>SPIRIN M., GALSTYAN G., DROKOV M. Central venous access in lymphoma patients (pts) with superior vena cava syndrome (SVCS) // INTENSIVE CARE Med. Exp. 2019. Vol. 7, № Suppl. 3:001341. P. 388–389.</w:t>
      </w:r>
    </w:p>
    <w:p w14:paraId="165D5AD7"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94.</w:t>
      </w:r>
      <w:r w:rsidRPr="00812951">
        <w:rPr>
          <w:rFonts w:cs="Times New Roman"/>
          <w:noProof/>
        </w:rPr>
        <w:tab/>
        <w:t>Pluschnig U. et al. Extravasation emergencies: state-of-the-art management and progress in clinical research. // Memo. Springer, 2016. Vol. 9, № 4. P. 226–230.</w:t>
      </w:r>
    </w:p>
    <w:p w14:paraId="1672AF6B"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95.</w:t>
      </w:r>
      <w:r w:rsidRPr="00812951">
        <w:rPr>
          <w:rFonts w:cs="Times New Roman"/>
          <w:noProof/>
        </w:rPr>
        <w:tab/>
        <w:t>Zeidler K. et al. Optimal preprocedural platelet transfusion threshold for central venous catheter insertions in patients with thrombocytopenia. // Transfusion. 2011. Vol. 51, № 11. P. 2269–2276.</w:t>
      </w:r>
    </w:p>
    <w:p w14:paraId="48C05005"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96.</w:t>
      </w:r>
      <w:r w:rsidRPr="00812951">
        <w:rPr>
          <w:rFonts w:cs="Times New Roman"/>
          <w:noProof/>
        </w:rPr>
        <w:tab/>
        <w:t>Zerati A.E. et al. Totally implantable venous catheters : history , implantation technique and complications. // J Vasc Bras. 2017. Vol. 16, № 2. P. 128–139.</w:t>
      </w:r>
    </w:p>
    <w:p w14:paraId="14CAB9D8"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97.</w:t>
      </w:r>
      <w:r w:rsidRPr="00812951">
        <w:rPr>
          <w:rFonts w:cs="Times New Roman"/>
          <w:noProof/>
        </w:rPr>
        <w:tab/>
        <w:t>Gow K.W., Tapper D., Hickman R.O. Between the lines: The 50th anniversary of long-term central venous catheters // Am. J. Surg. Elsevier Ltd, 2017. Vol. 213, № 5. P. 837–848.</w:t>
      </w:r>
    </w:p>
    <w:p w14:paraId="404847C5"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98.</w:t>
      </w:r>
      <w:r w:rsidRPr="00812951">
        <w:rPr>
          <w:rFonts w:cs="Times New Roman"/>
          <w:noProof/>
        </w:rPr>
        <w:tab/>
        <w:t>Yeral M. et al. Tunnelled central venous catheter-related problems in the early phase of haematopoietic stem cell transplantation and effects on transplant outcome. // Turkish J. Haematol.  Off. J. Turkish Soc. Haematol. Galenos Yayinevi, 2015. Vol. 32, № 1. P. 51–57.</w:t>
      </w:r>
    </w:p>
    <w:p w14:paraId="2FF6222A"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99.</w:t>
      </w:r>
      <w:r w:rsidRPr="00812951">
        <w:rPr>
          <w:rFonts w:cs="Times New Roman"/>
          <w:noProof/>
        </w:rPr>
        <w:tab/>
        <w:t>Maki D.G., Kluger D.M., Crnich C.J. The Risk of Bloodstream Infection in Adults With Different Intravascular Devices: A Systematic Review of 200 Published Prospective Studies // Mayo Clin. Proc. Elsevier, 2006. Vol. 81, № 9. P. 1159–1171.</w:t>
      </w:r>
    </w:p>
    <w:p w14:paraId="108977AF"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100.</w:t>
      </w:r>
      <w:r w:rsidRPr="00812951">
        <w:rPr>
          <w:rFonts w:cs="Times New Roman"/>
          <w:noProof/>
        </w:rPr>
        <w:tab/>
        <w:t>Hamilton H. Central Venous Catheters / ed. Bodenham A.R. Oxford, UK: Wiley-Blackwell, 2009.</w:t>
      </w:r>
    </w:p>
    <w:p w14:paraId="04C12090"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101.</w:t>
      </w:r>
      <w:r w:rsidRPr="00812951">
        <w:rPr>
          <w:rFonts w:cs="Times New Roman"/>
          <w:noProof/>
        </w:rPr>
        <w:tab/>
        <w:t>Biffi R. Introduction and Overview of PICC History // Peripherally Inserted Central Venous Catheters. Milano: Springer Milan, 2014. P. 1–6.</w:t>
      </w:r>
    </w:p>
    <w:p w14:paraId="000AD955"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102.</w:t>
      </w:r>
      <w:r w:rsidRPr="00812951">
        <w:rPr>
          <w:rFonts w:cs="Times New Roman"/>
          <w:noProof/>
        </w:rPr>
        <w:tab/>
        <w:t>Linenberger M.L. Catheter-related thrombosis: risks, diagnosis, and management. // J. Natl. Compr. Canc. Netw. 2006. Vol. 4, № 9. P. 889–901.</w:t>
      </w:r>
    </w:p>
    <w:p w14:paraId="3B403B04"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103.</w:t>
      </w:r>
      <w:r w:rsidRPr="00812951">
        <w:rPr>
          <w:rFonts w:cs="Times New Roman"/>
          <w:noProof/>
        </w:rPr>
        <w:tab/>
        <w:t>Lee A.Y.Y., Kamphuisen P.W. Epidemiology and prevention of catheter-related thrombosis in patients with cancer // J. Thromb. Haemost. 2012. № 10. P. 1491–1499.</w:t>
      </w:r>
    </w:p>
    <w:p w14:paraId="2A24D795"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104.</w:t>
      </w:r>
      <w:r w:rsidRPr="00812951">
        <w:rPr>
          <w:rFonts w:cs="Times New Roman"/>
          <w:noProof/>
        </w:rPr>
        <w:tab/>
        <w:t>Цепенщинков Л.., Лядов В.К. Периферически имплантируемый центральный венозный катетер: обзор литераутры. // Клиническая онкогематология. 2014. Vol. 7, № 2. P. 220–228.</w:t>
      </w:r>
    </w:p>
    <w:p w14:paraId="626F290C"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105.</w:t>
      </w:r>
      <w:r w:rsidRPr="00812951">
        <w:rPr>
          <w:rFonts w:cs="Times New Roman"/>
          <w:noProof/>
        </w:rPr>
        <w:tab/>
        <w:t>Linder L.E. et al. Material thrombogenicity in central venous catheterization: a comparison between soft, antebrachial catheters of silicone elastomer and polyurethane. // JPEN. J. Parenter. Enteral Nutr. 1984. Vol. 8, № 4. P. 399–406.</w:t>
      </w:r>
    </w:p>
    <w:p w14:paraId="5D869ADB"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106.</w:t>
      </w:r>
      <w:r w:rsidRPr="00812951">
        <w:rPr>
          <w:rFonts w:cs="Times New Roman"/>
          <w:noProof/>
        </w:rPr>
        <w:tab/>
        <w:t>Watters V.A., Grant J.P. Use of Electrocardiogram to Position Right Atrial Catheters During Surgery // Ann. Surg. Vol. 225, № 2. P. 165–171.</w:t>
      </w:r>
    </w:p>
    <w:p w14:paraId="0FEFBA2C"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107.</w:t>
      </w:r>
      <w:r w:rsidRPr="00812951">
        <w:rPr>
          <w:rFonts w:cs="Times New Roman"/>
          <w:noProof/>
        </w:rPr>
        <w:tab/>
        <w:t>Taal M.W., Chesterton L.J., McIntyre C.W. Venography at insertion of tunnelled internal jugular vein dialysis catheters reveals significant occult stenosis // Nephrol. Dial. Transplant. Oxford University Press, 2004. Vol. 19, № 6. P. 1542–1545.</w:t>
      </w:r>
    </w:p>
    <w:p w14:paraId="7AC5F210"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108.</w:t>
      </w:r>
      <w:r w:rsidRPr="00812951">
        <w:rPr>
          <w:rFonts w:cs="Times New Roman"/>
          <w:noProof/>
        </w:rPr>
        <w:tab/>
        <w:t>Lobato E.B. et al. Cross-sectional area of the right and left internal jugular veins. // J. Cardiothorac. Vasc. Anesth. 1999. Vol. 13, № 2. P. 136–138.</w:t>
      </w:r>
    </w:p>
    <w:p w14:paraId="16E445FA"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109.</w:t>
      </w:r>
      <w:r w:rsidRPr="00812951">
        <w:rPr>
          <w:rFonts w:cs="Times New Roman"/>
          <w:noProof/>
        </w:rPr>
        <w:tab/>
        <w:t>Червонцева А.М. Повреждение сосудистого эндотелия в процессе лечения острых миелоидных лейкозов. 2008.</w:t>
      </w:r>
    </w:p>
    <w:p w14:paraId="4E5D4C87"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110.</w:t>
      </w:r>
      <w:r w:rsidRPr="00812951">
        <w:rPr>
          <w:rFonts w:cs="Times New Roman"/>
          <w:noProof/>
        </w:rPr>
        <w:tab/>
        <w:t>Багирова Н.С. Инфекции, связанные с внутрисосудистыми устройствами: терминология, диагностика, профилактика и терапия // Злокачественные опухоли. 2014. № 3. P. 164–171.</w:t>
      </w:r>
    </w:p>
    <w:p w14:paraId="6C4DC689"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111.</w:t>
      </w:r>
      <w:r w:rsidRPr="00812951">
        <w:rPr>
          <w:rFonts w:cs="Times New Roman"/>
          <w:noProof/>
        </w:rPr>
        <w:tab/>
        <w:t>Bannon M.P., Heller S.F., Rivera M. Anatomic considerations for central venous cannulation. // Risk Manag. Healthc. Policy. Dove Press, 2011. Vol. 4. P. 27–39.</w:t>
      </w:r>
    </w:p>
    <w:p w14:paraId="7EC65A65"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112.</w:t>
      </w:r>
      <w:r w:rsidRPr="00812951">
        <w:rPr>
          <w:rFonts w:cs="Times New Roman"/>
          <w:noProof/>
        </w:rPr>
        <w:tab/>
        <w:t>Milling T.J. et al. Randomized, controlled clinical trial of point-of-care limited ultrasonography assistance of central venous cannulation: The Third Sonography Outcomes Assessment Program (SOAP-3) Trial* // Crit. Care Med. 2005. Vol. 33, № 8. P. 1764–1769.</w:t>
      </w:r>
    </w:p>
    <w:p w14:paraId="1A86D2CC"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113.</w:t>
      </w:r>
      <w:r w:rsidRPr="00812951">
        <w:rPr>
          <w:rFonts w:cs="Times New Roman"/>
          <w:noProof/>
        </w:rPr>
        <w:tab/>
        <w:t>Зозуля Н.И., Кумскова М.А. Протокол диагностики и лечения гемофилии. // Алгоритмы диагностики и протоколы лечения заболеваний системы крови. Том 1. Практика / ed. Савченко В.Г. Москва, 2018. P. 333–358.</w:t>
      </w:r>
    </w:p>
    <w:p w14:paraId="4151AA8F"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114.</w:t>
      </w:r>
      <w:r w:rsidRPr="00812951">
        <w:rPr>
          <w:rFonts w:cs="Times New Roman"/>
          <w:noProof/>
        </w:rPr>
        <w:tab/>
        <w:t>Галстян Г.М. НАРУШЕНИЯ ГЕМОСТАЗА, ОБУСЛОВЛЕННЫЕ ДЕФИЦИТОМ ВИТАМИН К-ЗАВИСИМЫХ ФАКТОРОВ СВЕРТЫВАНИЯ КРОВИ — ПАТОГЕНЕЗ, СПОСОБЫ КОРРЕКЦИИ И РЕКОМЕНДАЦИИ ПО ЛЕЧЕНИЮ. // Гематология и трансфузиология. 2012. Vol. 27, № 2. P. 7–21.</w:t>
      </w:r>
    </w:p>
    <w:p w14:paraId="7509109B"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115.</w:t>
      </w:r>
      <w:r w:rsidRPr="00812951">
        <w:rPr>
          <w:rFonts w:cs="Times New Roman"/>
          <w:noProof/>
        </w:rPr>
        <w:tab/>
        <w:t>Криволапов Ю.А. Технические аспекты выполнения трепанобиопсий костного мозга. Клиническая онкогематология 2014; 7:290—295 // Клиническая онкогематология. 2014. Vol. 7. P. 290–295.</w:t>
      </w:r>
    </w:p>
    <w:p w14:paraId="77CEF048"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116.</w:t>
      </w:r>
      <w:r w:rsidRPr="00812951">
        <w:rPr>
          <w:rFonts w:cs="Times New Roman"/>
          <w:noProof/>
        </w:rPr>
        <w:tab/>
        <w:t>Wang J. et al. Diagnostic utility of bilateral bone marrow examination: Significance of morphologic and ancillary technique study in malignancy // Cancer. Cancer, 2002. Vol. 94, № 5. P. 1522–1531.</w:t>
      </w:r>
    </w:p>
    <w:p w14:paraId="58E50299"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117.</w:t>
      </w:r>
      <w:r w:rsidRPr="00812951">
        <w:rPr>
          <w:rFonts w:cs="Times New Roman"/>
          <w:noProof/>
        </w:rPr>
        <w:tab/>
        <w:t>Welte K. et al. Purification and biochemical characterization of human pluripotent hematopoietic colony-stimulating factor // Proc. Natl. Acad. Sci. U. S. A. Proc Natl Acad Sci U S A, 1985. Vol. 82, № 5. P. 1526–1530.</w:t>
      </w:r>
    </w:p>
    <w:p w14:paraId="64A19EF1"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118.</w:t>
      </w:r>
      <w:r w:rsidRPr="00812951">
        <w:rPr>
          <w:rFonts w:cs="Times New Roman"/>
          <w:noProof/>
        </w:rPr>
        <w:tab/>
        <w:t>Krause D.S. et al. CD34: Structure, biology, and clinical utility // Blood. American Society of Hematology, 1996. Vol. 87, № 1. P. 1–13.</w:t>
      </w:r>
    </w:p>
    <w:p w14:paraId="275B6AF4"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119.</w:t>
      </w:r>
      <w:r w:rsidRPr="00812951">
        <w:rPr>
          <w:rFonts w:cs="Times New Roman"/>
          <w:noProof/>
        </w:rPr>
        <w:tab/>
        <w:t>Giralt S. et al. Optimizing autologous stem cell mobilization strategies to improve patient outcomes: Consensus guidelines and recommendations // Biology of Blood and Marrow Transplantation. Elsevier, 2014. Vol. 20, № 3. P. 295–308.</w:t>
      </w:r>
    </w:p>
    <w:p w14:paraId="7922DF97"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120.</w:t>
      </w:r>
      <w:r w:rsidRPr="00812951">
        <w:rPr>
          <w:rFonts w:cs="Times New Roman"/>
          <w:noProof/>
        </w:rPr>
        <w:tab/>
        <w:t>Stiff P.J. et al. Transplanted CD34 + Cell Dose Is Associated with Long-Term Platelet Count Recovery following Autologous Peripheral Blood Stem Cell Transplant in Patients with Non-Hodgkin Lymphoma or Multiple Myeloma // Biol. Blood Marrow Transplant. Biol Blood Marrow Transplant, 2011. Vol. 17, № 8. P. 1146–1153.</w:t>
      </w:r>
    </w:p>
    <w:p w14:paraId="49E89299"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121.</w:t>
      </w:r>
      <w:r w:rsidRPr="00812951">
        <w:rPr>
          <w:rFonts w:cs="Times New Roman"/>
          <w:noProof/>
        </w:rPr>
        <w:tab/>
        <w:t>Passos-Coelho J.L. et al. Predictive factors for peripheral-blood progenitor-cell collections using a single large-volume leukapheresis after cyclophosphamide and granulocyte- macrophage colony-stimulating factor mobilization // J. Clin. Oncol. American Society of Clinical Oncology, 1995. Vol. 13, № 3. P. 705–714.</w:t>
      </w:r>
    </w:p>
    <w:p w14:paraId="7A4CE367"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122.</w:t>
      </w:r>
      <w:r w:rsidRPr="00812951">
        <w:rPr>
          <w:rFonts w:cs="Times New Roman"/>
          <w:noProof/>
        </w:rPr>
        <w:tab/>
        <w:t>Hohaus S. et al. Successful autografting following myeloablative conditioning therapy with blood stem cells mobilized by chemotherapy plus rhG-CSF. // Exp. Hematol. 1993. Vol. 21, № 4. P. 508–514.</w:t>
      </w:r>
    </w:p>
    <w:p w14:paraId="72BCCEDE"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123.</w:t>
      </w:r>
      <w:r w:rsidRPr="00812951">
        <w:rPr>
          <w:rFonts w:cs="Times New Roman"/>
          <w:noProof/>
        </w:rPr>
        <w:tab/>
        <w:t>Покровская О.С., Менделеева Л.П., Гальцева И.В., Варламова Е.Ю., Капланская И.Б., Воробьев И.А., Грецов Е.М., Калинин Н.Н., Варламова С.В., Клясова Г.А., Тихонова Л.Ю. С.В.Г. Мобилизация гемопоэтических клеток крови у больных миеломной болезнью // Проблемы гематологии и переливания. 2003. P. 55–56.</w:t>
      </w:r>
    </w:p>
    <w:p w14:paraId="5058FC94"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124.</w:t>
      </w:r>
      <w:r w:rsidRPr="00812951">
        <w:rPr>
          <w:rFonts w:cs="Times New Roman"/>
          <w:noProof/>
        </w:rPr>
        <w:tab/>
        <w:t>Olivieri A. et al. Proposed definition of “poor mobilizer” in lymphoma and multiple myeloma: An analytic hierarchy process by ad hoc working group Gruppo ItalianoTrapianto di Midollo Osseo // Bone Marrow Transplant. Bone Marrow Transplant, 2012. Vol. 47, № 3. P. 342–351.</w:t>
      </w:r>
    </w:p>
    <w:p w14:paraId="00DEA332"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125.</w:t>
      </w:r>
      <w:r w:rsidRPr="00812951">
        <w:rPr>
          <w:rFonts w:cs="Times New Roman"/>
          <w:noProof/>
        </w:rPr>
        <w:tab/>
        <w:t>Yang B.B., Kido A. Pharmacokinetics and pharmacodynamics of pegfilgrastim // Clinical Pharmacokinetics. Clin Pharmacokinet, 2011. Vol. 50, № 5. P. 295–306.</w:t>
      </w:r>
    </w:p>
    <w:p w14:paraId="78275814"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126.</w:t>
      </w:r>
      <w:r w:rsidRPr="00812951">
        <w:rPr>
          <w:rFonts w:cs="Times New Roman"/>
          <w:noProof/>
        </w:rPr>
        <w:tab/>
        <w:t>Costa L.J. et al. Pegfilgrastim-versus filgrastim-based autologous hematopoietic stem cell mobilization in the setting of preemptive use of plerixafor: Efficacy and cost analysis // Transfusion. Transfusion, 2012. Vol. 52, № 11. P. 2375–2381.</w:t>
      </w:r>
    </w:p>
    <w:p w14:paraId="186AE9D6"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127.</w:t>
      </w:r>
      <w:r w:rsidRPr="00812951">
        <w:rPr>
          <w:rFonts w:cs="Times New Roman"/>
          <w:noProof/>
        </w:rPr>
        <w:tab/>
        <w:t>Dale D.C. et al. A systematic literature review of the efficacy, effectiveness, and safety of filgrastim // Supportive Care in Cancer. Springer Verlag, 2018. Vol. 26, № 1. P. 7–20.</w:t>
      </w:r>
    </w:p>
    <w:p w14:paraId="58996B6A"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128.</w:t>
      </w:r>
      <w:r w:rsidRPr="00812951">
        <w:rPr>
          <w:rFonts w:cs="Times New Roman"/>
          <w:noProof/>
        </w:rPr>
        <w:tab/>
        <w:t>Smith T.J. et al. Recommendations for the use of WBC growth factors: American society of clinical oncology clinical practice guideline update // J. Clin. Oncol. American Society of Clinical Oncology, 2015. Vol. 33, № 28. P. 3199–3212.</w:t>
      </w:r>
    </w:p>
    <w:p w14:paraId="10BAB5F3"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129.</w:t>
      </w:r>
      <w:r w:rsidRPr="00812951">
        <w:rPr>
          <w:rFonts w:cs="Times New Roman"/>
          <w:noProof/>
        </w:rPr>
        <w:tab/>
        <w:t>Bilgin Y.M., De Greef G.E. Plerixafor for stem cell mobilization: The current status // Current Opinion in Hematology. Lippincott Williams and Wilkins, 2016. Vol. 23, № 1. P. 67–71.</w:t>
      </w:r>
    </w:p>
    <w:p w14:paraId="65E2E917"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130.</w:t>
      </w:r>
      <w:r w:rsidRPr="00812951">
        <w:rPr>
          <w:rFonts w:cs="Times New Roman"/>
          <w:noProof/>
        </w:rPr>
        <w:tab/>
        <w:t>Бабенецкая Д.В., Моторин Д.В., Петров А.В., Алексеева Ю.А. З.А.Ю. Мобилизация гемопоэтических стволовых клеток препаратами циклофосфамид и цитарабин в сочетании с колониестимулирующим фактором у больных множественной миеломой, кандидатов для проведения трансплантации аутологичных гемопоэтических стволовых клеток // Гематология и трансфузиология. 2017. № 62(4). P. 180-187.</w:t>
      </w:r>
    </w:p>
    <w:p w14:paraId="4D1511F0"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131.</w:t>
      </w:r>
      <w:r w:rsidRPr="00812951">
        <w:rPr>
          <w:rFonts w:cs="Times New Roman"/>
          <w:noProof/>
        </w:rPr>
        <w:tab/>
        <w:t>Покровская О.С. Кроветворная ткань и стромальное микроокружение в процессе интенсивной терапии и мобилизации гемопоэтических стволовых клеток у больных множественной миеломой: Автореф. дис.канд.мед.наук. 2011. Vol. 153. 29 p.</w:t>
      </w:r>
    </w:p>
    <w:p w14:paraId="3C5E0452"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132.</w:t>
      </w:r>
      <w:r w:rsidRPr="00812951">
        <w:rPr>
          <w:rFonts w:cs="Times New Roman"/>
          <w:noProof/>
        </w:rPr>
        <w:tab/>
        <w:t>Афанасьева О.И., Воинов В.А. Г.Ю.С. Экстракорпоральная гемокоррекция: терминология, языковые соответствия. СПб, 2016. P. 7–15.</w:t>
      </w:r>
    </w:p>
    <w:p w14:paraId="7DD89959"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133.</w:t>
      </w:r>
      <w:r w:rsidRPr="00812951">
        <w:rPr>
          <w:rFonts w:cs="Times New Roman"/>
          <w:noProof/>
        </w:rPr>
        <w:tab/>
        <w:t>Ikeda K. et al. Adverse Events Associated With Infusion of Hematopoietic Stem Cell Products: A Prospective and Multicenter Surveillance Study // Transfusion Medicine Reviews. W.B. Saunders, 2018. Vol. 32, № 3. P. 186–194.</w:t>
      </w:r>
    </w:p>
    <w:p w14:paraId="797FEA2F"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134.</w:t>
      </w:r>
      <w:r w:rsidRPr="00812951">
        <w:rPr>
          <w:rFonts w:cs="Times New Roman"/>
          <w:noProof/>
        </w:rPr>
        <w:tab/>
        <w:t>Sutherland D.R. et al. The ISHAGE guidelines for CD34+ cell determination by flow cytometry // Journal of Hematotherapy and Stem Cell Research. J Hematother, 1996. Vol. 5, № 3. P. 213–226.</w:t>
      </w:r>
    </w:p>
    <w:p w14:paraId="3B47FAD8"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135.</w:t>
      </w:r>
      <w:r w:rsidRPr="00812951">
        <w:rPr>
          <w:rFonts w:cs="Times New Roman"/>
          <w:noProof/>
        </w:rPr>
        <w:tab/>
        <w:t>Enric Carreras D.C., Mohty Mohamad K.N. Hematopoietic Stem Cell Transplantation and Cellular Therapies. 2019. 702 p.</w:t>
      </w:r>
    </w:p>
    <w:p w14:paraId="536F0E5A"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136.</w:t>
      </w:r>
      <w:r w:rsidRPr="00812951">
        <w:rPr>
          <w:rFonts w:cs="Times New Roman"/>
          <w:noProof/>
        </w:rPr>
        <w:tab/>
        <w:t>Frankiewicz A. et al. Comparable safety profile of BeEAM (bendamustine, etoposide, cytarabine, melphalan) and BEAM (carmustine, etoposide, cytarabine, melphalan) as conditioning before autologous haematopoietic cell transplantation. // Contemp. Oncol. (Poznan, Poland). Termedia Publishing, 2018. Vol. 22, № 2. P. 113–117.</w:t>
      </w:r>
    </w:p>
    <w:p w14:paraId="66868363"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137.</w:t>
      </w:r>
      <w:r w:rsidRPr="00812951">
        <w:rPr>
          <w:rFonts w:cs="Times New Roman"/>
          <w:noProof/>
        </w:rPr>
        <w:tab/>
        <w:t>Caballero M.D. et al. BEAM chemotherapy followed by autologous stem cell support in lymphoma patients: analysis of efficacy, toxicity and prognostic factors. // Bone Marrow Transplant. Bone Marrow Transplant, 1997. Vol. 20, № 6. P. 451–458.</w:t>
      </w:r>
    </w:p>
    <w:p w14:paraId="516B4DFF"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138.</w:t>
      </w:r>
      <w:r w:rsidRPr="00812951">
        <w:rPr>
          <w:rFonts w:cs="Times New Roman"/>
          <w:noProof/>
        </w:rPr>
        <w:tab/>
        <w:t>Mills W. et al. BEAM chemotherapy and autologous bone marrow transplantation for patients with relapsed or refractory non-Hodgkin’s lymphoma. // J. Clin. Oncol. J Clin Oncol, 1995. Vol. 13, № 3. P. 588–595.</w:t>
      </w:r>
    </w:p>
    <w:p w14:paraId="1C9C1218"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139.</w:t>
      </w:r>
      <w:r w:rsidRPr="00812951">
        <w:rPr>
          <w:rFonts w:cs="Times New Roman"/>
          <w:noProof/>
        </w:rPr>
        <w:tab/>
        <w:t>Colita A. et al. LEAM vs. BEAM vs. CLV Conditioning Regimen for Autologous Stem Cell Transplantation in Malignant Lymphomas. Retrospective Comparison of Toxicity and Efficacy on 222 Patients in the First 100 Days After Transplant, On Behalf of the Romanian Society for Bon // Front. Oncol. 2019. Vol. 9. P. 892.</w:t>
      </w:r>
    </w:p>
    <w:p w14:paraId="2A6EF01F"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140.</w:t>
      </w:r>
      <w:r w:rsidRPr="00812951">
        <w:rPr>
          <w:rFonts w:cs="Times New Roman"/>
          <w:noProof/>
        </w:rPr>
        <w:tab/>
        <w:t>Sharma A. et al. Comparison of BEAM vs. LEAM regimen in autologous transplant for lymphoma at AIIMS. // Springerplus. Springerplus, 2013. Vol. 2. P. 489.</w:t>
      </w:r>
    </w:p>
    <w:p w14:paraId="7CFEA116"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141.</w:t>
      </w:r>
      <w:r w:rsidRPr="00812951">
        <w:rPr>
          <w:rFonts w:cs="Times New Roman"/>
          <w:noProof/>
        </w:rPr>
        <w:tab/>
        <w:t>Perz J.B. et al. LACE-conditioned autologous stem cell transplantation for relapsed or refractory Hodgkin’s lymphoma: treatment outcome and risk factor analysis in 67 patients from a single centre. // Bone Marrow Transplant. Bone Marrow Transplant, 2007. Vol. 39, № 1. P. 41–47.</w:t>
      </w:r>
    </w:p>
    <w:p w14:paraId="4F76C24D"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142.</w:t>
      </w:r>
      <w:r w:rsidRPr="00812951">
        <w:rPr>
          <w:rFonts w:cs="Times New Roman"/>
          <w:noProof/>
        </w:rPr>
        <w:tab/>
        <w:t>Ramzi M. et al. Autologous noncryopreserved hematopoietic stem cell transplant with CEAM as a modified conditioning regimen in patients with Hodgkin lymphoma: a single-center experience with a new protocol. // Exp. Clin. Transplant. Exp Clin Transplant, 2012. Vol. 10, № 2. P. 163–167.</w:t>
      </w:r>
    </w:p>
    <w:p w14:paraId="1A08E0D0"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143.</w:t>
      </w:r>
      <w:r w:rsidRPr="00812951">
        <w:rPr>
          <w:rFonts w:cs="Times New Roman"/>
          <w:noProof/>
        </w:rPr>
        <w:tab/>
        <w:t>Visani G. et al. XRCC1 399GG genotype predicts significantly longer overall survival in resistant lymphoma patients treated with Benda-EAM and ASCT // Bone Marrow Transplant. Nature Publishing Group, 2020. Vol. 55, № 4. P. 818–820.</w:t>
      </w:r>
    </w:p>
    <w:p w14:paraId="61A5410F"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144.</w:t>
      </w:r>
      <w:r w:rsidRPr="00812951">
        <w:rPr>
          <w:rFonts w:cs="Times New Roman"/>
          <w:noProof/>
        </w:rPr>
        <w:tab/>
        <w:t>Visani G. et al. BeEAM (bendamustine, etoposide, cytarabine, melphalan) before autologous stem cell transplantation is safe and effective for resistant/relapsed lymphoma patients. // Blood. 2011. Vol. 118, № 12. P. 3419–3425.</w:t>
      </w:r>
    </w:p>
    <w:p w14:paraId="1BBDD0D1"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145.</w:t>
      </w:r>
      <w:r w:rsidRPr="00812951">
        <w:rPr>
          <w:rFonts w:cs="Times New Roman"/>
          <w:noProof/>
        </w:rPr>
        <w:tab/>
        <w:t>Lanas A., Chan F.K.L. Peptic ulcer disease. // Lancet (London, England). Lancet, 2017. Vol. 390, № 10094. P. 613–624.</w:t>
      </w:r>
    </w:p>
    <w:p w14:paraId="5C0098C6"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146.</w:t>
      </w:r>
      <w:r w:rsidRPr="00812951">
        <w:rPr>
          <w:rFonts w:cs="Times New Roman"/>
          <w:noProof/>
        </w:rPr>
        <w:tab/>
        <w:t>Auner H.W. et al. Infectious complications after autologous hematopoietic stem cell transplantation: Comparison of patients with acute myeloid leukemia, malignant lymphoma, and multiple myeloma // Ann. Hematol. Ann Hematol, 2002. Vol. 81, № 7. P. 374–377.</w:t>
      </w:r>
    </w:p>
    <w:p w14:paraId="1DF1BC46"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147.</w:t>
      </w:r>
      <w:r w:rsidRPr="00812951">
        <w:rPr>
          <w:rFonts w:cs="Times New Roman"/>
          <w:noProof/>
        </w:rPr>
        <w:tab/>
        <w:t>Gil L., Styczynski J., Komarnicki M. Infectious complication in 314 patients after high-dose therapy and autologous hematopoietic stem cell transplantation: Risk factors analysis and outcome // Infection. Infection, 2007. Vol. 35, № 6. P. 421–427.</w:t>
      </w:r>
    </w:p>
    <w:p w14:paraId="5DD082D3"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148.</w:t>
      </w:r>
      <w:r w:rsidRPr="00812951">
        <w:rPr>
          <w:rFonts w:cs="Times New Roman"/>
          <w:noProof/>
        </w:rPr>
        <w:tab/>
        <w:t>Eleutherakis-Papaiakovou E. et al. Prophylactic antibiotics for the prevention of neutropenic fever in patients undergoing autologous stem-cell transplantation: Results of a single institution, randomized phase 2 trial // Am. J. Hematol. Am J Hematol, 2010. Vol. 85, № 11. P. 863–867.</w:t>
      </w:r>
    </w:p>
    <w:p w14:paraId="2337B7BD"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149.</w:t>
      </w:r>
      <w:r w:rsidRPr="00812951">
        <w:rPr>
          <w:rFonts w:cs="Times New Roman"/>
          <w:noProof/>
        </w:rPr>
        <w:tab/>
        <w:t>Neumann S. et al. Primary prophylaxis of bacterial infections and Pneumocystis jirovecii pneumonia in patients with hematological malignancies and solid tumors: Guidelines of the Infectious Diseases Working Party (AGIHO) of the German Society of Hematology and Oncology (DG // Annals of Hematology. Ann Hematol, 2013. Vol. 92, № 4. P. 433–442.</w:t>
      </w:r>
    </w:p>
    <w:p w14:paraId="2B909465"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150.</w:t>
      </w:r>
      <w:r w:rsidRPr="00812951">
        <w:rPr>
          <w:rFonts w:cs="Times New Roman"/>
          <w:noProof/>
        </w:rPr>
        <w:tab/>
        <w:t>Moghnieh R. et al. Bacteraemia post-autologous haematopoietic stem cell transplantation in the absence of antibacterial prophylaxis: a decade’s experience from Lebanon // Infection. Urban und Vogel GmbH, 2018. Vol. 46, № 6.</w:t>
      </w:r>
    </w:p>
    <w:p w14:paraId="6499AC26"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151.</w:t>
      </w:r>
      <w:r w:rsidRPr="00812951">
        <w:rPr>
          <w:rFonts w:cs="Times New Roman"/>
          <w:noProof/>
        </w:rPr>
        <w:tab/>
        <w:t>Клясова Г.А. et al. Эмпирическая антимикробная терапия у больных острыми лейкозами: итоги многоцентрового исследования // Терапевтический архив. 1998. Vol. 70, № 7. P. 15–21.</w:t>
      </w:r>
    </w:p>
    <w:p w14:paraId="766E1640"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152.</w:t>
      </w:r>
      <w:r w:rsidRPr="00812951">
        <w:rPr>
          <w:rFonts w:cs="Times New Roman"/>
          <w:noProof/>
        </w:rPr>
        <w:tab/>
        <w:t>Савченко В.Г. и др. Алгоритмы диагностики и протоколы лечения заболеваний системы крови. Москва: Практика, 2018. 1008 p.</w:t>
      </w:r>
    </w:p>
    <w:p w14:paraId="78589D64"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153.</w:t>
      </w:r>
      <w:r w:rsidRPr="00812951">
        <w:rPr>
          <w:rFonts w:cs="Times New Roman"/>
          <w:noProof/>
        </w:rPr>
        <w:tab/>
        <w:t>Terpos E. et al. European myeloma network guidelines for the management of multiple myeloma-related complications // Haematologica. Ferrata Storti Foundation, 2015. Vol. 100, № 10. P. 1254–1266.</w:t>
      </w:r>
    </w:p>
    <w:p w14:paraId="7A9B072D"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154.</w:t>
      </w:r>
      <w:r w:rsidRPr="00812951">
        <w:rPr>
          <w:rFonts w:cs="Times New Roman"/>
          <w:noProof/>
        </w:rPr>
        <w:tab/>
        <w:t>Сытов А.В., Лейдерман И.Н., Ломидзе С.В., Нехаев И.В. Х.А.Ж.. Практические рекомендации по нутритивной поддержке онкологических больных // RUSSCO. 2017. P. 524–532.</w:t>
      </w:r>
    </w:p>
    <w:p w14:paraId="286F414F"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155.</w:t>
      </w:r>
      <w:r w:rsidRPr="00812951">
        <w:rPr>
          <w:rFonts w:cs="Times New Roman"/>
          <w:noProof/>
        </w:rPr>
        <w:tab/>
        <w:t>Virizuela J.A. et al. Nutritional support and parenteral nutrition in cancer patients: an expert consensus report // Clin. Transl. Oncol. Springer-Verlag Italia s.r.l., 2018. Vol. 20, № 5. P. 619–629.</w:t>
      </w:r>
    </w:p>
    <w:p w14:paraId="4F294632"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156.</w:t>
      </w:r>
      <w:r w:rsidRPr="00812951">
        <w:rPr>
          <w:rFonts w:cs="Times New Roman"/>
          <w:noProof/>
        </w:rPr>
        <w:tab/>
        <w:t>Бесова Н.С., Борисова Т.Н., Ларионова В.Б., Лейдерман И.Н., Обухова О.А., Попова Т.С., Салтанов А.И., Сельчук В.Ю., Снеговой А.В., Ткачев С.И., Тюляндин С.А. Ш.А.И. Клинические рекомендации по нутритивной поддержке при химиотерапии и/или лучевой терапии. 2014.</w:t>
      </w:r>
    </w:p>
    <w:p w14:paraId="7D76C57A"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157.</w:t>
      </w:r>
      <w:r w:rsidRPr="00812951">
        <w:rPr>
          <w:rFonts w:cs="Times New Roman"/>
          <w:noProof/>
        </w:rPr>
        <w:tab/>
        <w:t>Arends J. et al. ESPEN guidelines on nutrition in cancer patients // Clin. Nutr. Churchill Livingstone, 2017. Vol. 36, № 1. P. 11–48.</w:t>
      </w:r>
    </w:p>
    <w:p w14:paraId="5082C6F1"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158.</w:t>
      </w:r>
      <w:r w:rsidRPr="00812951">
        <w:rPr>
          <w:rFonts w:cs="Times New Roman"/>
          <w:noProof/>
        </w:rPr>
        <w:tab/>
        <w:t>Camblor-Álvarez M. et al. Soporte nutricional y nutrición parenteral en el paciente oncológico: informe de consenso de un grupo de expertos // Nutr. Hosp. ARAN Ediciones, 2018. Vol. 35, № 1.</w:t>
      </w:r>
    </w:p>
    <w:p w14:paraId="4416DB80"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159.</w:t>
      </w:r>
      <w:r w:rsidRPr="00812951">
        <w:rPr>
          <w:rFonts w:cs="Times New Roman"/>
          <w:noProof/>
        </w:rPr>
        <w:tab/>
        <w:t>Baiu I., Spain D.A. Parenteral Nutrition // JAMA - Journal of the American Medical Association. American Medical Association, 2019. Vol. 321, № 21. P. 2142.</w:t>
      </w:r>
    </w:p>
    <w:p w14:paraId="3BEF9012"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160.</w:t>
      </w:r>
      <w:r w:rsidRPr="00812951">
        <w:rPr>
          <w:rFonts w:cs="Times New Roman"/>
          <w:noProof/>
        </w:rPr>
        <w:tab/>
        <w:t>Протоколы трансплантации аллогенных гепомоэтических стволовых клеток. Под ред. В.Г. Савченко. М.: Практика, 2020. 320 p.</w:t>
      </w:r>
    </w:p>
    <w:p w14:paraId="7076E2D2"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161.</w:t>
      </w:r>
      <w:r w:rsidRPr="00812951">
        <w:rPr>
          <w:rFonts w:cs="Times New Roman"/>
          <w:noProof/>
        </w:rPr>
        <w:tab/>
        <w:t>Oken M.M. et al. Toxicity and response criteria of the Eastern Cooperative Oncology Group // Am. J. Clin. Oncol. 1982. Vol. 5, № 6. P. 649–655.</w:t>
      </w:r>
    </w:p>
    <w:p w14:paraId="1BE87BCA"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162.</w:t>
      </w:r>
      <w:r w:rsidRPr="00812951">
        <w:rPr>
          <w:rFonts w:cs="Times New Roman"/>
          <w:noProof/>
        </w:rPr>
        <w:tab/>
        <w:t>Meignan M., Gallamini A., Haioun C. Report on the First International Workshop on interim-PET scan in lymphoma // Leukemia and Lymphoma. 2009. Vol. 50, № 8. P. 1257–1260.</w:t>
      </w:r>
    </w:p>
    <w:p w14:paraId="40E1C4A2"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163.</w:t>
      </w:r>
      <w:r w:rsidRPr="00812951">
        <w:rPr>
          <w:rFonts w:cs="Times New Roman"/>
          <w:noProof/>
        </w:rPr>
        <w:tab/>
        <w:t>Khorana A. et al. Development and validation of a predictive model for chemotherapy- associated thrombosis // Blood. 2008. Vol. 111, № 10. P. 4902–4907.</w:t>
      </w:r>
    </w:p>
    <w:p w14:paraId="304142EF"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164.</w:t>
      </w:r>
      <w:r w:rsidRPr="00812951">
        <w:rPr>
          <w:rFonts w:cs="Times New Roman"/>
          <w:noProof/>
        </w:rPr>
        <w:tab/>
        <w:t>Gratwohl A. The EBMT risk score // Bone Marrow Transplantation. Nature Publishing Group, 2012. Vol. 47, № 6. P. 749–756.</w:t>
      </w:r>
    </w:p>
    <w:p w14:paraId="52B19A9F"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165.</w:t>
      </w:r>
      <w:r w:rsidRPr="00812951">
        <w:rPr>
          <w:rFonts w:cs="Times New Roman"/>
          <w:noProof/>
        </w:rPr>
        <w:tab/>
        <w:t>Sorror M.L. et al. Hematopoietic cell transplantation (HCT)-specific comorbidity index: a new tool for risk assessment before allogeneic HCT. // Blood. The American Society of Hematology, 2005. Vol. 106, № 8. P. 2912–2919.</w:t>
      </w:r>
    </w:p>
    <w:p w14:paraId="0285B0C3" w14:textId="77777777" w:rsidR="00812951" w:rsidRPr="00812951" w:rsidRDefault="00812951" w:rsidP="00812951">
      <w:pPr>
        <w:widowControl w:val="0"/>
        <w:autoSpaceDE w:val="0"/>
        <w:autoSpaceDN w:val="0"/>
        <w:adjustRightInd w:val="0"/>
        <w:ind w:left="640" w:hanging="640"/>
        <w:rPr>
          <w:rFonts w:cs="Times New Roman"/>
          <w:noProof/>
        </w:rPr>
      </w:pPr>
      <w:r w:rsidRPr="00812951">
        <w:rPr>
          <w:rFonts w:cs="Times New Roman"/>
          <w:noProof/>
        </w:rPr>
        <w:t>166.</w:t>
      </w:r>
      <w:r w:rsidRPr="00812951">
        <w:rPr>
          <w:rFonts w:cs="Times New Roman"/>
          <w:noProof/>
        </w:rPr>
        <w:tab/>
        <w:t>Sorror M.L. et al. Prospective Validation of the Predictive Power of the Hematopoietic Cell Transplantation Comorbidity Index: A Center for International Blood and Marrow Transplant Research Study // Biol. Blood Marrow Transplant. Elsevier Inc., 2015. Vol. 21, № 8. P. 1479–1487.</w:t>
      </w:r>
    </w:p>
    <w:p w14:paraId="6FD89447" w14:textId="5DDAEB00" w:rsidR="0025228A" w:rsidRPr="006641A3" w:rsidRDefault="008762E9" w:rsidP="00812951">
      <w:pPr>
        <w:widowControl w:val="0"/>
        <w:autoSpaceDE w:val="0"/>
        <w:autoSpaceDN w:val="0"/>
        <w:adjustRightInd w:val="0"/>
        <w:ind w:left="640" w:hanging="640"/>
      </w:pPr>
      <w:r w:rsidRPr="006641A3">
        <w:rPr>
          <w:rFonts w:cs="Times New Roman"/>
          <w:szCs w:val="24"/>
        </w:rPr>
        <w:fldChar w:fldCharType="end"/>
      </w:r>
    </w:p>
    <w:p w14:paraId="62BD4D8C" w14:textId="28DD46DD" w:rsidR="000414F6" w:rsidRPr="006641A3" w:rsidRDefault="00CB71DA" w:rsidP="0033051F">
      <w:pPr>
        <w:pStyle w:val="afff2"/>
      </w:pPr>
      <w:bookmarkStart w:id="76" w:name="__RefHeading___doc_a1"/>
      <w:bookmarkStart w:id="77" w:name="_Toc65868462"/>
      <w:bookmarkEnd w:id="74"/>
      <w:r w:rsidRPr="006641A3">
        <w:t>Приложение А1. Состав рабочей группы</w:t>
      </w:r>
      <w:bookmarkEnd w:id="76"/>
      <w:r w:rsidR="005627B3" w:rsidRPr="006641A3">
        <w:t xml:space="preserve"> по разработке и пересмотру клинических рекомендаций</w:t>
      </w:r>
      <w:bookmarkEnd w:id="77"/>
    </w:p>
    <w:p w14:paraId="1354D80B" w14:textId="77777777" w:rsidR="00FF534E" w:rsidRPr="006641A3" w:rsidRDefault="00FF534E" w:rsidP="00050B6C">
      <w:pPr>
        <w:pStyle w:val="afe"/>
        <w:numPr>
          <w:ilvl w:val="0"/>
          <w:numId w:val="26"/>
        </w:numPr>
      </w:pPr>
      <w:r w:rsidRPr="006641A3">
        <w:rPr>
          <w:b/>
          <w:bCs/>
        </w:rPr>
        <w:t>Бабичева Лали Галимовна</w:t>
      </w:r>
      <w:r w:rsidRPr="006641A3">
        <w:t xml:space="preserve"> – к.м.н., доцент кафедры онкологии и паллиативной медицины, проректор по лечебной работе и международному сотрудничеству ГБОУ ДПО РМАНПО Минздрава России, член Российского общества онкогематологов</w:t>
      </w:r>
    </w:p>
    <w:p w14:paraId="38F0CBDA" w14:textId="77777777" w:rsidR="004F0134" w:rsidRPr="006641A3" w:rsidRDefault="004F0134" w:rsidP="00050B6C">
      <w:pPr>
        <w:pStyle w:val="afe"/>
        <w:numPr>
          <w:ilvl w:val="0"/>
          <w:numId w:val="26"/>
        </w:numPr>
      </w:pPr>
      <w:r w:rsidRPr="006641A3">
        <w:rPr>
          <w:b/>
          <w:bCs/>
        </w:rPr>
        <w:t xml:space="preserve">Тумян Гаяне Сергеевна </w:t>
      </w:r>
      <w:r w:rsidRPr="006641A3">
        <w:t>– д.м.н., профессор, профессор кафедры онкологии и паллиативной медицины Российской медицинской академии непрерывного профессионального образования Минздрава России, ведущий научный сотрудник отделения химиотерапии гемобластозов «НМИЦ онкологии им. Н.Н. Блохина» Минздрава России, член правления Российского общества онкогематологов.</w:t>
      </w:r>
    </w:p>
    <w:p w14:paraId="08C94A55" w14:textId="77777777" w:rsidR="00A4325F" w:rsidRPr="006641A3" w:rsidRDefault="00A4325F" w:rsidP="00050B6C">
      <w:pPr>
        <w:pStyle w:val="afe"/>
        <w:numPr>
          <w:ilvl w:val="0"/>
          <w:numId w:val="26"/>
        </w:numPr>
      </w:pPr>
      <w:r w:rsidRPr="006641A3">
        <w:rPr>
          <w:b/>
        </w:rPr>
        <w:t xml:space="preserve">Османов Евгений Александрович </w:t>
      </w:r>
      <w:r w:rsidRPr="006641A3">
        <w:t>–</w:t>
      </w:r>
      <w:r w:rsidRPr="006641A3">
        <w:rPr>
          <w:b/>
        </w:rPr>
        <w:t xml:space="preserve"> </w:t>
      </w:r>
      <w:r w:rsidRPr="006641A3">
        <w:rPr>
          <w:bCs/>
        </w:rPr>
        <w:t xml:space="preserve">д.м.н., профессор, зав. отделом гематологии и трансплантации костного мозга ФГБУ «НМИЦ онкологии им. Н.Н. Блохина» Минздрава России, профессор кафедры онкологии ФГАОУ ВО Первый МГМУ имени И.М. Сеченова Минздрава России, </w:t>
      </w:r>
      <w:r w:rsidRPr="006641A3">
        <w:t>член правления Российского общества онкогематологов.</w:t>
      </w:r>
    </w:p>
    <w:p w14:paraId="2D355414" w14:textId="77777777" w:rsidR="00A4325F" w:rsidRPr="006641A3" w:rsidRDefault="00C4469F" w:rsidP="00050B6C">
      <w:pPr>
        <w:pStyle w:val="afe"/>
        <w:numPr>
          <w:ilvl w:val="0"/>
          <w:numId w:val="26"/>
        </w:numPr>
      </w:pPr>
      <w:r w:rsidRPr="006641A3">
        <w:rPr>
          <w:b/>
          <w:bCs/>
        </w:rPr>
        <w:t>Кравченко Сергей Кириллович</w:t>
      </w:r>
      <w:r w:rsidRPr="006641A3">
        <w:t xml:space="preserve"> – к.м.н., доцент, зав. отделением интенсивной высокодозной химиотерапии с круглосуточным и дневным стационаром ФГБУ «НМИЦ гематологии» Минздрава России, член Национального гематологического общества</w:t>
      </w:r>
    </w:p>
    <w:p w14:paraId="71E75BC1" w14:textId="77777777" w:rsidR="00C4469F" w:rsidRPr="006641A3" w:rsidRDefault="00C4469F" w:rsidP="00050B6C">
      <w:pPr>
        <w:pStyle w:val="afe"/>
        <w:numPr>
          <w:ilvl w:val="0"/>
          <w:numId w:val="26"/>
        </w:numPr>
      </w:pPr>
      <w:r w:rsidRPr="006641A3">
        <w:rPr>
          <w:b/>
        </w:rPr>
        <w:t xml:space="preserve">Фалалеева Наталья Александровна </w:t>
      </w:r>
      <w:r w:rsidRPr="006641A3">
        <w:t>– д.м.н., зав. отделением противоопухолевого лекарственного лечения МРНЦ им. А.Ф. Цыба – филиал ФГБУ «НМИЦ радиологии» Минздрава России, член Ассоциации онкологов России и Российской Ассоциации терапевтических радиационных онкологов.</w:t>
      </w:r>
    </w:p>
    <w:p w14:paraId="53B7E8CF" w14:textId="77777777" w:rsidR="00C4469F" w:rsidRPr="006641A3" w:rsidRDefault="00C4469F" w:rsidP="00050B6C">
      <w:pPr>
        <w:pStyle w:val="afe"/>
        <w:numPr>
          <w:ilvl w:val="0"/>
          <w:numId w:val="26"/>
        </w:numPr>
      </w:pPr>
      <w:r w:rsidRPr="006641A3">
        <w:rPr>
          <w:b/>
        </w:rPr>
        <w:t xml:space="preserve">Стефанов Дмитрий Николаевич </w:t>
      </w:r>
      <w:r w:rsidRPr="006641A3">
        <w:t>– научный сотрудник, зав. научно-организационным отделом, ФГБУ «НМИЦ ДГОИ им. Дмитрия Рогачева» Минздрава России, член Российского общества онкогематологов</w:t>
      </w:r>
    </w:p>
    <w:p w14:paraId="516B240A" w14:textId="77777777" w:rsidR="00A4325F" w:rsidRPr="006641A3" w:rsidRDefault="00A4325F" w:rsidP="00050B6C">
      <w:pPr>
        <w:pStyle w:val="afe"/>
        <w:numPr>
          <w:ilvl w:val="0"/>
          <w:numId w:val="26"/>
        </w:numPr>
      </w:pPr>
      <w:r w:rsidRPr="006641A3">
        <w:rPr>
          <w:b/>
        </w:rPr>
        <w:t xml:space="preserve">Поддубная Ирина Владимировна </w:t>
      </w:r>
      <w:r w:rsidRPr="006641A3">
        <w:t>– академик РАН, заслуженный деятель образования РФ, д.м.н., профессор, зав. кафедрой онкологии и паллиативной медицины, проректор по лечебной работе и международному сотрудничеству ГБОУ ДПО РМАНПО Минздрава России, председатель Российского общества онкогематологов.</w:t>
      </w:r>
    </w:p>
    <w:p w14:paraId="1652817B" w14:textId="77777777" w:rsidR="004C7535" w:rsidRPr="006641A3" w:rsidRDefault="004C7535" w:rsidP="00050B6C">
      <w:pPr>
        <w:pStyle w:val="afe"/>
        <w:numPr>
          <w:ilvl w:val="0"/>
          <w:numId w:val="26"/>
        </w:numPr>
      </w:pPr>
      <w:r w:rsidRPr="006641A3">
        <w:rPr>
          <w:b/>
          <w:bCs/>
        </w:rPr>
        <w:t xml:space="preserve">Мякова Наталья Валерьевна </w:t>
      </w:r>
      <w:r w:rsidRPr="006641A3">
        <w:t xml:space="preserve">– д.м.н., профессор, Заместитель главного врача по лечебной работе, зав. </w:t>
      </w:r>
      <w:r w:rsidR="0039190D" w:rsidRPr="006641A3">
        <w:t>отделением онкогематологии ФГБУ «НМИЦ ДГОИ им. Дмитрия Рогачева» Минздрава России, член Национального общества детских гематологов и онкологов</w:t>
      </w:r>
    </w:p>
    <w:p w14:paraId="763E0A19" w14:textId="77777777" w:rsidR="0039190D" w:rsidRPr="006641A3" w:rsidRDefault="0039190D" w:rsidP="00050B6C">
      <w:pPr>
        <w:pStyle w:val="afe"/>
        <w:numPr>
          <w:ilvl w:val="0"/>
          <w:numId w:val="26"/>
        </w:numPr>
        <w:jc w:val="left"/>
        <w:rPr>
          <w:rFonts w:cs="Arial"/>
          <w:lang w:eastAsia="x-none"/>
        </w:rPr>
      </w:pPr>
      <w:r w:rsidRPr="006641A3">
        <w:rPr>
          <w:rFonts w:cs="Arial"/>
          <w:b/>
          <w:bCs/>
          <w:lang w:eastAsia="x-none"/>
        </w:rPr>
        <w:t>Румянцев Александр Григорьевич</w:t>
      </w:r>
      <w:r w:rsidRPr="006641A3">
        <w:rPr>
          <w:rFonts w:cs="Arial"/>
          <w:lang w:eastAsia="x-none"/>
        </w:rPr>
        <w:t xml:space="preserve"> </w:t>
      </w:r>
      <w:r w:rsidR="00AB3FBF" w:rsidRPr="006641A3">
        <w:rPr>
          <w:rFonts w:cs="Arial"/>
          <w:lang w:eastAsia="x-none"/>
        </w:rPr>
        <w:t>–</w:t>
      </w:r>
      <w:r w:rsidRPr="006641A3">
        <w:rPr>
          <w:rFonts w:cs="Arial"/>
          <w:lang w:eastAsia="x-none"/>
        </w:rPr>
        <w:t xml:space="preserve"> </w:t>
      </w:r>
      <w:r w:rsidR="00AB3FBF" w:rsidRPr="006641A3">
        <w:rPr>
          <w:rFonts w:cs="Arial"/>
          <w:lang w:eastAsia="x-none"/>
        </w:rPr>
        <w:t xml:space="preserve">академин РАН, </w:t>
      </w:r>
      <w:r w:rsidRPr="006641A3">
        <w:rPr>
          <w:rFonts w:cs="Arial"/>
          <w:lang w:eastAsia="x-none"/>
        </w:rPr>
        <w:t>д.м.н.,</w:t>
      </w:r>
      <w:r w:rsidR="00AB3FBF" w:rsidRPr="006641A3">
        <w:rPr>
          <w:rFonts w:cs="Arial"/>
          <w:lang w:eastAsia="x-none"/>
        </w:rPr>
        <w:t xml:space="preserve"> профессор, </w:t>
      </w:r>
      <w:r w:rsidRPr="006641A3">
        <w:rPr>
          <w:rFonts w:cs="Arial"/>
          <w:lang w:eastAsia="x-none"/>
        </w:rPr>
        <w:t xml:space="preserve">генеральный директор </w:t>
      </w:r>
      <w:r w:rsidR="00AB3FBF" w:rsidRPr="006641A3">
        <w:t>ФГБУ «НМИЦ ДГОИ им. Дмитрия Рогачева» Минздрава России, президент Национального общества детских гематологов и онкологов</w:t>
      </w:r>
    </w:p>
    <w:p w14:paraId="451646AF" w14:textId="77777777" w:rsidR="0039190D" w:rsidRPr="006641A3" w:rsidRDefault="0039190D" w:rsidP="00050B6C">
      <w:pPr>
        <w:pStyle w:val="afe"/>
        <w:numPr>
          <w:ilvl w:val="0"/>
          <w:numId w:val="26"/>
        </w:numPr>
        <w:jc w:val="left"/>
        <w:rPr>
          <w:rFonts w:cs="Arial"/>
          <w:lang w:eastAsia="x-none"/>
        </w:rPr>
      </w:pPr>
      <w:r w:rsidRPr="006641A3">
        <w:rPr>
          <w:rFonts w:cs="Arial"/>
          <w:b/>
          <w:bCs/>
          <w:lang w:eastAsia="x-none"/>
        </w:rPr>
        <w:t>Масчан А</w:t>
      </w:r>
      <w:r w:rsidR="00AB3FBF" w:rsidRPr="006641A3">
        <w:rPr>
          <w:rFonts w:cs="Arial"/>
          <w:b/>
          <w:bCs/>
          <w:lang w:eastAsia="x-none"/>
        </w:rPr>
        <w:t xml:space="preserve">лексей </w:t>
      </w:r>
      <w:r w:rsidRPr="006641A3">
        <w:rPr>
          <w:rFonts w:cs="Arial"/>
          <w:b/>
          <w:bCs/>
          <w:lang w:eastAsia="x-none"/>
        </w:rPr>
        <w:t>А</w:t>
      </w:r>
      <w:r w:rsidR="00AB3FBF" w:rsidRPr="006641A3">
        <w:rPr>
          <w:rFonts w:cs="Arial"/>
          <w:b/>
          <w:bCs/>
          <w:lang w:eastAsia="x-none"/>
        </w:rPr>
        <w:t>лександрович</w:t>
      </w:r>
      <w:r w:rsidRPr="006641A3">
        <w:rPr>
          <w:rFonts w:cs="Arial"/>
          <w:lang w:eastAsia="x-none"/>
        </w:rPr>
        <w:t xml:space="preserve"> – </w:t>
      </w:r>
      <w:r w:rsidR="00AB3FBF" w:rsidRPr="006641A3">
        <w:rPr>
          <w:rFonts w:cs="Arial"/>
          <w:lang w:eastAsia="x-none"/>
        </w:rPr>
        <w:t xml:space="preserve">член-корр. РАН, </w:t>
      </w:r>
      <w:r w:rsidRPr="006641A3">
        <w:rPr>
          <w:rFonts w:cs="Arial"/>
          <w:lang w:eastAsia="x-none"/>
        </w:rPr>
        <w:t xml:space="preserve">д.м.н., </w:t>
      </w:r>
      <w:r w:rsidR="00AB3FBF" w:rsidRPr="006641A3">
        <w:rPr>
          <w:rFonts w:cs="Arial"/>
          <w:lang w:eastAsia="x-none"/>
        </w:rPr>
        <w:t>профессор</w:t>
      </w:r>
      <w:r w:rsidRPr="006641A3">
        <w:rPr>
          <w:rFonts w:cs="Arial"/>
          <w:lang w:eastAsia="x-none"/>
        </w:rPr>
        <w:t>, зам</w:t>
      </w:r>
      <w:r w:rsidR="00AB3FBF" w:rsidRPr="006641A3">
        <w:rPr>
          <w:rFonts w:cs="Arial"/>
          <w:lang w:eastAsia="x-none"/>
        </w:rPr>
        <w:t>.</w:t>
      </w:r>
      <w:r w:rsidRPr="006641A3">
        <w:rPr>
          <w:rFonts w:cs="Arial"/>
          <w:lang w:eastAsia="x-none"/>
        </w:rPr>
        <w:t xml:space="preserve"> генерального директора </w:t>
      </w:r>
      <w:r w:rsidR="00AB3FBF" w:rsidRPr="006641A3">
        <w:t>ФГБУ «НМИЦ ДГОИ им. Дмитрия Рогачева» Минздрава России, член правления Национального общества детских гематологов и онкологов</w:t>
      </w:r>
    </w:p>
    <w:p w14:paraId="02A28D1B" w14:textId="77777777" w:rsidR="004F0134" w:rsidRPr="006641A3" w:rsidRDefault="004F0134" w:rsidP="00050B6C">
      <w:pPr>
        <w:pStyle w:val="afe"/>
        <w:numPr>
          <w:ilvl w:val="0"/>
          <w:numId w:val="26"/>
        </w:numPr>
      </w:pPr>
      <w:r w:rsidRPr="006641A3">
        <w:rPr>
          <w:b/>
          <w:bCs/>
        </w:rPr>
        <w:t xml:space="preserve">Птушкин Вадим Вадимович </w:t>
      </w:r>
      <w:r w:rsidRPr="006641A3">
        <w:rPr>
          <w:bCs/>
        </w:rPr>
        <w:t>–</w:t>
      </w:r>
      <w:r w:rsidRPr="006641A3">
        <w:rPr>
          <w:b/>
          <w:bCs/>
        </w:rPr>
        <w:t xml:space="preserve"> </w:t>
      </w:r>
      <w:r w:rsidRPr="006641A3">
        <w:t>д.м.н., профессор, заместитель главного врача по гематологии ГБУЗ «ГКБ им. С.П. Боткина», главный внештатный специалист-гематолог Департамента здравоохранения города Москвы, член Национального гематологического общества и Российского общества онкогематологов.</w:t>
      </w:r>
    </w:p>
    <w:p w14:paraId="310BFD02" w14:textId="77777777" w:rsidR="004F0134" w:rsidRPr="006641A3" w:rsidRDefault="004F0134" w:rsidP="00050B6C">
      <w:pPr>
        <w:pStyle w:val="afe"/>
        <w:numPr>
          <w:ilvl w:val="0"/>
          <w:numId w:val="26"/>
        </w:numPr>
      </w:pPr>
      <w:r w:rsidRPr="006641A3">
        <w:rPr>
          <w:b/>
          <w:bCs/>
        </w:rPr>
        <w:t>Байков Вадим Валентинович</w:t>
      </w:r>
      <w:r w:rsidRPr="006641A3">
        <w:t xml:space="preserve"> – д.м.н., профессор кафедры патологической анатомии, заведующий лабораторией патоморфологии НИИ детской онкологии, гематологии и трансплантологии им. Р.М. Горбачевой Первого Санкт-Петербургского государственного медицинского университета им. акад. И.П. Павлова Минздрава России, член президиума Российского общества патологоанатомов, член правления Российского общества онкогематологов.</w:t>
      </w:r>
    </w:p>
    <w:p w14:paraId="33F5F20C" w14:textId="77777777" w:rsidR="004F0134" w:rsidRPr="006641A3" w:rsidRDefault="004F0134" w:rsidP="00050B6C">
      <w:pPr>
        <w:pStyle w:val="afe"/>
        <w:numPr>
          <w:ilvl w:val="0"/>
          <w:numId w:val="26"/>
        </w:numPr>
      </w:pPr>
      <w:r w:rsidRPr="006641A3">
        <w:rPr>
          <w:b/>
          <w:bCs/>
        </w:rPr>
        <w:t xml:space="preserve">Ковригина Алла Михайловна </w:t>
      </w:r>
      <w:r w:rsidRPr="006641A3">
        <w:t>– д.б.н., профессор кафедры патологической анатомии, цитологии и молекулярной патологии Института повышения квалификации ФМБА РФ, заведующая патологоанатомическим отделением «НМИЦ гематологии» Минздрава России, член президиума Российского общества патологоанатомов, член правления Российского общества онкогематологов.</w:t>
      </w:r>
    </w:p>
    <w:p w14:paraId="7D53894D" w14:textId="77777777" w:rsidR="003E0500" w:rsidRPr="006641A3" w:rsidRDefault="003E0500" w:rsidP="00050B6C">
      <w:pPr>
        <w:pStyle w:val="afe"/>
        <w:numPr>
          <w:ilvl w:val="0"/>
          <w:numId w:val="26"/>
        </w:numPr>
      </w:pPr>
      <w:r w:rsidRPr="006641A3">
        <w:rPr>
          <w:b/>
          <w:bCs/>
        </w:rPr>
        <w:t>Криволапов Юрий Александрович</w:t>
      </w:r>
      <w:r w:rsidRPr="006641A3">
        <w:t xml:space="preserve"> – д.м.н., профессор, зав. патологоанатомическим отделением клинической молекулярной морфологии клиники им. Э.Э. Эйхвальда ФГБОУ СЗГМУ им. И.И. Мечникова Минздрава России, член панели патологов Европейской сети исследования лимфом, член Европейской рабочей группы исследования костного мозга, член президиума Российского общества патологоанатомов</w:t>
      </w:r>
    </w:p>
    <w:p w14:paraId="08C7521A" w14:textId="77777777" w:rsidR="00C4469F" w:rsidRPr="006641A3" w:rsidRDefault="00AB3FBF" w:rsidP="00050B6C">
      <w:pPr>
        <w:pStyle w:val="afe"/>
        <w:numPr>
          <w:ilvl w:val="0"/>
          <w:numId w:val="26"/>
        </w:numPr>
      </w:pPr>
      <w:r w:rsidRPr="006641A3">
        <w:rPr>
          <w:b/>
          <w:bCs/>
        </w:rPr>
        <w:t xml:space="preserve">Коновалов Дмитрий Михайлович </w:t>
      </w:r>
      <w:r w:rsidRPr="006641A3">
        <w:t>– к.м.н., зав. патологанатомическим отделением ФГБУ «НМИЦ ДГОИ им. Дмитрия Рогачева» Минздрава России</w:t>
      </w:r>
      <w:r w:rsidR="003E0500" w:rsidRPr="006641A3">
        <w:t>, член президиума Российского общества патологоанатомов</w:t>
      </w:r>
    </w:p>
    <w:p w14:paraId="61A55E20" w14:textId="77777777" w:rsidR="004F0134" w:rsidRPr="006641A3" w:rsidRDefault="004F0134" w:rsidP="00050B6C">
      <w:pPr>
        <w:pStyle w:val="Default"/>
        <w:numPr>
          <w:ilvl w:val="0"/>
          <w:numId w:val="26"/>
        </w:numPr>
        <w:spacing w:line="360" w:lineRule="auto"/>
        <w:jc w:val="both"/>
      </w:pPr>
      <w:r w:rsidRPr="006641A3">
        <w:rPr>
          <w:b/>
          <w:bCs/>
        </w:rPr>
        <w:t>Невольских Алексей Алексеевич</w:t>
      </w:r>
      <w:r w:rsidRPr="006641A3">
        <w:t xml:space="preserve"> – д.м.н., заместитель директора по лечебной работе МРНЦ им. А.Ф. Цыба – филиал ФГБУ «НМИЦ радиологии» Минздрава России.</w:t>
      </w:r>
    </w:p>
    <w:p w14:paraId="2018D1AF" w14:textId="77777777" w:rsidR="004F0134" w:rsidRPr="006641A3" w:rsidRDefault="004F0134" w:rsidP="00050B6C">
      <w:pPr>
        <w:pStyle w:val="Default"/>
        <w:numPr>
          <w:ilvl w:val="0"/>
          <w:numId w:val="26"/>
        </w:numPr>
        <w:spacing w:line="360" w:lineRule="auto"/>
        <w:jc w:val="both"/>
      </w:pPr>
      <w:r w:rsidRPr="006641A3">
        <w:rPr>
          <w:b/>
          <w:bCs/>
        </w:rPr>
        <w:t>Иванов Сергей Анатольевич</w:t>
      </w:r>
      <w:r w:rsidRPr="006641A3">
        <w:t xml:space="preserve"> – профессор РАН, д.м.н., директор МРНЦ им. А.Ф. Цыба – филиал ФГБУ «НМИЦ радиологии» Минздрава России.</w:t>
      </w:r>
    </w:p>
    <w:p w14:paraId="7330FB2A" w14:textId="052CAA55" w:rsidR="004F0134" w:rsidRPr="006641A3" w:rsidRDefault="004F0134" w:rsidP="00050B6C">
      <w:pPr>
        <w:pStyle w:val="Default"/>
        <w:numPr>
          <w:ilvl w:val="0"/>
          <w:numId w:val="26"/>
        </w:numPr>
        <w:spacing w:line="360" w:lineRule="auto"/>
      </w:pPr>
      <w:r w:rsidRPr="006641A3">
        <w:rPr>
          <w:b/>
          <w:bCs/>
        </w:rPr>
        <w:t>Хайлова Жанна Владимировна</w:t>
      </w:r>
      <w:r w:rsidRPr="006641A3">
        <w:t xml:space="preserve"> – </w:t>
      </w:r>
      <w:r w:rsidR="001E77BD">
        <w:t xml:space="preserve">к.м.н., </w:t>
      </w:r>
      <w:r w:rsidRPr="006641A3">
        <w:t>заместитель директора по организационно-методической работе МРНЦ им. А.Ф. Цыба – филиал ФГБУ «НМИЦ радиологии» Минздрава России.</w:t>
      </w:r>
    </w:p>
    <w:p w14:paraId="39207D3C" w14:textId="38745DD6" w:rsidR="004F0134" w:rsidRPr="000443B3" w:rsidRDefault="004F0134" w:rsidP="00050B6C">
      <w:pPr>
        <w:numPr>
          <w:ilvl w:val="0"/>
          <w:numId w:val="26"/>
        </w:numPr>
      </w:pPr>
      <w:r w:rsidRPr="006641A3">
        <w:rPr>
          <w:b/>
          <w:bCs/>
          <w:shd w:val="clear" w:color="auto" w:fill="FFFFFF"/>
        </w:rPr>
        <w:t>Геворкян Тигран Гагикович</w:t>
      </w:r>
      <w:r w:rsidRPr="006641A3">
        <w:rPr>
          <w:shd w:val="clear" w:color="auto" w:fill="FFFFFF"/>
        </w:rPr>
        <w:t xml:space="preserve"> – заместитель директора НИИ КЭР ФГБУ «НМИЦ онкологии им. Н.Н. Блохина»</w:t>
      </w:r>
    </w:p>
    <w:p w14:paraId="0168F7C9" w14:textId="77777777" w:rsidR="00EE36CF" w:rsidRPr="00EE36CF" w:rsidRDefault="00EE36CF" w:rsidP="001E77BD">
      <w:pPr>
        <w:ind w:firstLine="0"/>
        <w:rPr>
          <w:b/>
          <w:color w:val="222222"/>
          <w:szCs w:val="24"/>
          <w:shd w:val="clear" w:color="auto" w:fill="FFFFFF"/>
        </w:rPr>
      </w:pPr>
      <w:r w:rsidRPr="00EE36CF">
        <w:rPr>
          <w:b/>
          <w:color w:val="222222"/>
          <w:szCs w:val="24"/>
          <w:shd w:val="clear" w:color="auto" w:fill="FFFFFF"/>
        </w:rPr>
        <w:t>Блок по трансплантации аллогенных гемопоэтических стволовых клеток</w:t>
      </w:r>
    </w:p>
    <w:p w14:paraId="36FE1A0E" w14:textId="5ED24419" w:rsidR="00EE36CF" w:rsidRPr="00E474D3" w:rsidRDefault="00EE36CF" w:rsidP="00EE36CF">
      <w:pPr>
        <w:pStyle w:val="afe"/>
        <w:numPr>
          <w:ilvl w:val="0"/>
          <w:numId w:val="26"/>
        </w:numPr>
        <w:overflowPunct w:val="0"/>
        <w:autoSpaceDE w:val="0"/>
        <w:autoSpaceDN w:val="0"/>
        <w:adjustRightInd w:val="0"/>
        <w:jc w:val="left"/>
        <w:textAlignment w:val="baseline"/>
        <w:rPr>
          <w:rFonts w:eastAsia="SimSun"/>
          <w:szCs w:val="24"/>
        </w:rPr>
      </w:pPr>
      <w:r w:rsidRPr="00467C29">
        <w:rPr>
          <w:rFonts w:eastAsia="SimSun"/>
          <w:b/>
          <w:bCs/>
          <w:szCs w:val="24"/>
        </w:rPr>
        <w:t>Савченко Валерий Григорьевич</w:t>
      </w:r>
      <w:r w:rsidRPr="00E474D3">
        <w:rPr>
          <w:rFonts w:eastAsia="SimSun"/>
          <w:szCs w:val="24"/>
        </w:rPr>
        <w:t xml:space="preserve"> </w:t>
      </w:r>
      <w:r w:rsidR="001E77BD">
        <w:rPr>
          <w:rFonts w:eastAsia="SimSun"/>
          <w:szCs w:val="24"/>
        </w:rPr>
        <w:t xml:space="preserve">– </w:t>
      </w:r>
      <w:r w:rsidRPr="00E474D3">
        <w:rPr>
          <w:szCs w:val="24"/>
        </w:rPr>
        <w:t>д.м.н., профессор, академик РАН</w:t>
      </w:r>
      <w:r>
        <w:rPr>
          <w:rFonts w:eastAsia="SimSun"/>
          <w:szCs w:val="24"/>
        </w:rPr>
        <w:t>,</w:t>
      </w:r>
      <w:r w:rsidRPr="00E474D3">
        <w:rPr>
          <w:rFonts w:eastAsia="SimSun"/>
          <w:szCs w:val="24"/>
        </w:rPr>
        <w:t xml:space="preserve"> </w:t>
      </w:r>
      <w:r w:rsidRPr="00E474D3">
        <w:rPr>
          <w:szCs w:val="24"/>
        </w:rPr>
        <w:t xml:space="preserve">главный внештатный специалист гематолог Министерства здравоохранения РФ, Генеральный директор ФГБУ «НМИЦ гематологии» Минздрава России, </w:t>
      </w:r>
    </w:p>
    <w:p w14:paraId="4D3A4A36" w14:textId="24397AF5" w:rsidR="00EE36CF" w:rsidRPr="00E474D3" w:rsidRDefault="00EE36CF" w:rsidP="00EE36CF">
      <w:pPr>
        <w:pStyle w:val="afe"/>
        <w:numPr>
          <w:ilvl w:val="0"/>
          <w:numId w:val="26"/>
        </w:numPr>
        <w:overflowPunct w:val="0"/>
        <w:autoSpaceDE w:val="0"/>
        <w:autoSpaceDN w:val="0"/>
        <w:adjustRightInd w:val="0"/>
        <w:jc w:val="left"/>
        <w:textAlignment w:val="baseline"/>
        <w:rPr>
          <w:rFonts w:eastAsia="SimSun"/>
          <w:szCs w:val="24"/>
        </w:rPr>
      </w:pPr>
      <w:r w:rsidRPr="00467C29">
        <w:rPr>
          <w:rFonts w:eastAsia="SimSun"/>
          <w:b/>
          <w:bCs/>
          <w:szCs w:val="24"/>
        </w:rPr>
        <w:t xml:space="preserve">Дроков Михаил Юрьевич </w:t>
      </w:r>
      <w:r w:rsidR="001E77BD">
        <w:rPr>
          <w:rFonts w:eastAsia="SimSun"/>
          <w:b/>
          <w:bCs/>
          <w:szCs w:val="24"/>
        </w:rPr>
        <w:t xml:space="preserve">– </w:t>
      </w:r>
      <w:r w:rsidRPr="00E474D3">
        <w:rPr>
          <w:rFonts w:eastAsia="SimSun"/>
          <w:szCs w:val="24"/>
        </w:rPr>
        <w:t>к.м.н.</w:t>
      </w:r>
      <w:r>
        <w:rPr>
          <w:rFonts w:eastAsia="SimSun"/>
          <w:szCs w:val="24"/>
        </w:rPr>
        <w:t xml:space="preserve">, </w:t>
      </w:r>
      <w:r w:rsidRPr="00E474D3">
        <w:rPr>
          <w:rFonts w:eastAsia="SimSun"/>
          <w:szCs w:val="24"/>
        </w:rPr>
        <w:t>руководитель сектора по изучению иммунных воздействий и осложнений после ТКМ ФГБУ «НМИЦ гематологии» Минздрава России</w:t>
      </w:r>
    </w:p>
    <w:p w14:paraId="503DE7E9" w14:textId="1094BB51" w:rsidR="00EE36CF" w:rsidRPr="00E474D3" w:rsidRDefault="00EE36CF" w:rsidP="00EE36CF">
      <w:pPr>
        <w:pStyle w:val="afe"/>
        <w:numPr>
          <w:ilvl w:val="0"/>
          <w:numId w:val="26"/>
        </w:numPr>
        <w:overflowPunct w:val="0"/>
        <w:autoSpaceDE w:val="0"/>
        <w:autoSpaceDN w:val="0"/>
        <w:adjustRightInd w:val="0"/>
        <w:textAlignment w:val="baseline"/>
        <w:rPr>
          <w:rFonts w:eastAsia="SimSun"/>
          <w:szCs w:val="24"/>
        </w:rPr>
      </w:pPr>
      <w:r w:rsidRPr="00467C29">
        <w:rPr>
          <w:rFonts w:eastAsia="SimSun"/>
          <w:b/>
          <w:bCs/>
          <w:szCs w:val="24"/>
        </w:rPr>
        <w:t>Васильева Вера Алексеевна</w:t>
      </w:r>
      <w:r>
        <w:rPr>
          <w:rFonts w:eastAsia="SimSun"/>
          <w:szCs w:val="24"/>
        </w:rPr>
        <w:t xml:space="preserve"> </w:t>
      </w:r>
      <w:r w:rsidR="001E77BD">
        <w:rPr>
          <w:rFonts w:eastAsia="SimSun"/>
          <w:szCs w:val="24"/>
        </w:rPr>
        <w:t xml:space="preserve">– </w:t>
      </w:r>
      <w:r w:rsidRPr="00E474D3">
        <w:rPr>
          <w:rFonts w:eastAsia="SimSun"/>
          <w:szCs w:val="24"/>
        </w:rPr>
        <w:t>к.м.н.</w:t>
      </w:r>
      <w:r>
        <w:rPr>
          <w:rFonts w:eastAsia="SimSun"/>
          <w:szCs w:val="24"/>
        </w:rPr>
        <w:t xml:space="preserve">, </w:t>
      </w:r>
      <w:r w:rsidRPr="00E474D3">
        <w:rPr>
          <w:rFonts w:eastAsia="SimSun"/>
          <w:szCs w:val="24"/>
        </w:rPr>
        <w:t>заведующая отделением иммунохимиотерапии с дневным стационаром для больных после ТКМ ФГБУ «НМИЦ гематологии» Минздрава России</w:t>
      </w:r>
    </w:p>
    <w:p w14:paraId="71F6BDDE" w14:textId="0B8C8382" w:rsidR="00EE36CF" w:rsidRPr="00E474D3" w:rsidRDefault="00EE36CF" w:rsidP="00EE36CF">
      <w:pPr>
        <w:pStyle w:val="afe"/>
        <w:numPr>
          <w:ilvl w:val="0"/>
          <w:numId w:val="26"/>
        </w:numPr>
        <w:overflowPunct w:val="0"/>
        <w:autoSpaceDE w:val="0"/>
        <w:autoSpaceDN w:val="0"/>
        <w:adjustRightInd w:val="0"/>
        <w:textAlignment w:val="baseline"/>
        <w:rPr>
          <w:rFonts w:eastAsia="SimSun"/>
          <w:szCs w:val="24"/>
        </w:rPr>
      </w:pPr>
      <w:r w:rsidRPr="00467C29">
        <w:rPr>
          <w:rFonts w:eastAsia="SimSun"/>
          <w:b/>
          <w:bCs/>
          <w:szCs w:val="24"/>
        </w:rPr>
        <w:t>Власова Юлия Юрьевна</w:t>
      </w:r>
      <w:r>
        <w:rPr>
          <w:rFonts w:eastAsia="SimSun"/>
          <w:szCs w:val="24"/>
        </w:rPr>
        <w:t xml:space="preserve"> </w:t>
      </w:r>
      <w:r w:rsidR="001E77BD">
        <w:rPr>
          <w:rFonts w:eastAsia="SimSun"/>
          <w:szCs w:val="24"/>
        </w:rPr>
        <w:t xml:space="preserve">– </w:t>
      </w:r>
      <w:r w:rsidRPr="00E474D3">
        <w:rPr>
          <w:rFonts w:eastAsia="SimSun"/>
          <w:szCs w:val="24"/>
        </w:rPr>
        <w:t>к.м.н.</w:t>
      </w:r>
      <w:r>
        <w:rPr>
          <w:rFonts w:eastAsia="SimSun"/>
          <w:szCs w:val="24"/>
        </w:rPr>
        <w:t>,</w:t>
      </w:r>
      <w:r w:rsidRPr="00E474D3">
        <w:rPr>
          <w:rFonts w:eastAsia="SimSun"/>
          <w:szCs w:val="24"/>
        </w:rPr>
        <w:t xml:space="preserve"> зав. отделением транспантации костного мозга для взрослых НИИ детской онкологии, гематологии и трансплантологии ФГБОУ ВО «Первый Санкт-Петербургский государственный медицинский университет имени академика И.П. Павлова» Министерства здравоохранения Российской Федерации</w:t>
      </w:r>
    </w:p>
    <w:p w14:paraId="21DEE0E4" w14:textId="4801964A" w:rsidR="00EE36CF" w:rsidRPr="00E474D3" w:rsidRDefault="00EE36CF" w:rsidP="00EE36CF">
      <w:pPr>
        <w:pStyle w:val="afe"/>
        <w:numPr>
          <w:ilvl w:val="0"/>
          <w:numId w:val="26"/>
        </w:numPr>
        <w:overflowPunct w:val="0"/>
        <w:autoSpaceDE w:val="0"/>
        <w:autoSpaceDN w:val="0"/>
        <w:adjustRightInd w:val="0"/>
        <w:textAlignment w:val="baseline"/>
        <w:rPr>
          <w:rFonts w:eastAsia="SimSun"/>
          <w:szCs w:val="24"/>
        </w:rPr>
      </w:pPr>
      <w:r w:rsidRPr="00467C29">
        <w:rPr>
          <w:rFonts w:eastAsia="SimSun"/>
          <w:b/>
          <w:bCs/>
          <w:szCs w:val="24"/>
        </w:rPr>
        <w:t>Гапонова Татьяна Владимировна</w:t>
      </w:r>
      <w:r>
        <w:rPr>
          <w:rFonts w:eastAsia="SimSun"/>
          <w:szCs w:val="24"/>
        </w:rPr>
        <w:t xml:space="preserve"> </w:t>
      </w:r>
      <w:r w:rsidR="001E77BD">
        <w:rPr>
          <w:rFonts w:eastAsia="SimSun"/>
          <w:szCs w:val="24"/>
        </w:rPr>
        <w:t xml:space="preserve">– </w:t>
      </w:r>
      <w:r w:rsidRPr="00E474D3">
        <w:rPr>
          <w:rFonts w:eastAsia="SimSun"/>
          <w:szCs w:val="24"/>
        </w:rPr>
        <w:t>к.м.н.</w:t>
      </w:r>
      <w:r>
        <w:rPr>
          <w:rFonts w:eastAsia="SimSun"/>
          <w:szCs w:val="24"/>
        </w:rPr>
        <w:t xml:space="preserve">, </w:t>
      </w:r>
      <w:r w:rsidRPr="00E474D3">
        <w:rPr>
          <w:rFonts w:eastAsia="SimSun"/>
          <w:szCs w:val="24"/>
        </w:rPr>
        <w:t xml:space="preserve">главный внештатный специалист-трансфузиолог </w:t>
      </w:r>
      <w:r w:rsidRPr="00E474D3">
        <w:rPr>
          <w:szCs w:val="24"/>
        </w:rPr>
        <w:t>Министерства здравоохранения РФ,</w:t>
      </w:r>
      <w:r w:rsidRPr="00E474D3">
        <w:rPr>
          <w:rFonts w:eastAsia="SimSun"/>
          <w:szCs w:val="24"/>
        </w:rPr>
        <w:t xml:space="preserve"> заместитель Генерального директора ФГБУ «НМИЦ гематологии» Минздрава России, зав. отделом процессинга клеток крови и криоконсервирования</w:t>
      </w:r>
    </w:p>
    <w:p w14:paraId="7E664C63" w14:textId="61D41BA1" w:rsidR="00EE36CF" w:rsidRPr="00E474D3" w:rsidRDefault="00EE36CF" w:rsidP="00EE36CF">
      <w:pPr>
        <w:pStyle w:val="afe"/>
        <w:numPr>
          <w:ilvl w:val="0"/>
          <w:numId w:val="26"/>
        </w:numPr>
        <w:overflowPunct w:val="0"/>
        <w:autoSpaceDE w:val="0"/>
        <w:autoSpaceDN w:val="0"/>
        <w:adjustRightInd w:val="0"/>
        <w:textAlignment w:val="baseline"/>
        <w:rPr>
          <w:rFonts w:eastAsia="SimSun"/>
          <w:szCs w:val="24"/>
        </w:rPr>
      </w:pPr>
      <w:r w:rsidRPr="00467C29">
        <w:rPr>
          <w:rFonts w:eastAsia="SimSun"/>
          <w:b/>
          <w:bCs/>
          <w:szCs w:val="24"/>
        </w:rPr>
        <w:t>Грицаев Сергей Васильевич</w:t>
      </w:r>
      <w:r>
        <w:rPr>
          <w:rFonts w:eastAsia="SimSun"/>
          <w:szCs w:val="24"/>
        </w:rPr>
        <w:t xml:space="preserve"> </w:t>
      </w:r>
      <w:r w:rsidR="001E77BD">
        <w:rPr>
          <w:rFonts w:eastAsia="SimSun"/>
          <w:szCs w:val="24"/>
        </w:rPr>
        <w:t xml:space="preserve">– </w:t>
      </w:r>
      <w:r w:rsidRPr="00E474D3">
        <w:rPr>
          <w:rFonts w:eastAsia="SimSun"/>
          <w:szCs w:val="24"/>
        </w:rPr>
        <w:t>д.м.н.</w:t>
      </w:r>
      <w:r>
        <w:rPr>
          <w:rFonts w:eastAsia="SimSun"/>
          <w:szCs w:val="24"/>
        </w:rPr>
        <w:t>,</w:t>
      </w:r>
      <w:r w:rsidRPr="00E474D3">
        <w:rPr>
          <w:szCs w:val="24"/>
        </w:rPr>
        <w:t xml:space="preserve"> </w:t>
      </w:r>
      <w:r w:rsidRPr="00E474D3">
        <w:rPr>
          <w:rFonts w:eastAsia="SimSun"/>
          <w:szCs w:val="24"/>
        </w:rPr>
        <w:t>руководитель Республиканского центра ТКМ ФГБУ РосНИИГТ ФМБА России</w:t>
      </w:r>
    </w:p>
    <w:p w14:paraId="358D6FB2" w14:textId="00E06ABC" w:rsidR="00EE36CF" w:rsidRPr="00E474D3" w:rsidRDefault="00EE36CF" w:rsidP="00EE36CF">
      <w:pPr>
        <w:pStyle w:val="afe"/>
        <w:numPr>
          <w:ilvl w:val="0"/>
          <w:numId w:val="26"/>
        </w:numPr>
        <w:overflowPunct w:val="0"/>
        <w:autoSpaceDE w:val="0"/>
        <w:autoSpaceDN w:val="0"/>
        <w:adjustRightInd w:val="0"/>
        <w:textAlignment w:val="baseline"/>
        <w:rPr>
          <w:rFonts w:eastAsia="SimSun"/>
          <w:szCs w:val="24"/>
        </w:rPr>
      </w:pPr>
      <w:r w:rsidRPr="00467C29">
        <w:rPr>
          <w:rFonts w:eastAsia="SimSun"/>
          <w:b/>
          <w:bCs/>
          <w:szCs w:val="24"/>
        </w:rPr>
        <w:t>Зарицкий Андрей Юрьевич</w:t>
      </w:r>
      <w:r>
        <w:rPr>
          <w:rFonts w:eastAsia="SimSun"/>
          <w:szCs w:val="24"/>
        </w:rPr>
        <w:t xml:space="preserve"> </w:t>
      </w:r>
      <w:r w:rsidR="001E77BD">
        <w:rPr>
          <w:rFonts w:eastAsia="SimSun"/>
          <w:szCs w:val="24"/>
        </w:rPr>
        <w:t xml:space="preserve">– </w:t>
      </w:r>
      <w:r w:rsidRPr="00E474D3">
        <w:rPr>
          <w:rFonts w:eastAsia="SimSun"/>
          <w:szCs w:val="24"/>
        </w:rPr>
        <w:t>д.м.н</w:t>
      </w:r>
      <w:r>
        <w:rPr>
          <w:rFonts w:eastAsia="SimSun"/>
          <w:szCs w:val="24"/>
        </w:rPr>
        <w:t>., д</w:t>
      </w:r>
      <w:r w:rsidRPr="00E474D3">
        <w:rPr>
          <w:rFonts w:eastAsia="SimSun"/>
          <w:szCs w:val="24"/>
        </w:rPr>
        <w:t xml:space="preserve">иректор института гематологии, ФГБУ НМИЦ им В.А. Алмазова, </w:t>
      </w:r>
    </w:p>
    <w:p w14:paraId="0E02D1B7" w14:textId="5265F833" w:rsidR="00EE36CF" w:rsidRPr="002E52E5" w:rsidRDefault="00EE36CF" w:rsidP="00EE36CF">
      <w:pPr>
        <w:pStyle w:val="afe"/>
        <w:numPr>
          <w:ilvl w:val="0"/>
          <w:numId w:val="26"/>
        </w:numPr>
        <w:overflowPunct w:val="0"/>
        <w:autoSpaceDE w:val="0"/>
        <w:autoSpaceDN w:val="0"/>
        <w:adjustRightInd w:val="0"/>
        <w:textAlignment w:val="baseline"/>
        <w:rPr>
          <w:rFonts w:eastAsia="SimSun"/>
          <w:szCs w:val="24"/>
        </w:rPr>
      </w:pPr>
      <w:r w:rsidRPr="00467C29">
        <w:rPr>
          <w:rFonts w:eastAsia="SimSun"/>
          <w:b/>
          <w:bCs/>
          <w:szCs w:val="24"/>
        </w:rPr>
        <w:t>Зюзгин Илья Сергеевич</w:t>
      </w:r>
      <w:r>
        <w:rPr>
          <w:rFonts w:eastAsia="SimSun"/>
          <w:szCs w:val="24"/>
        </w:rPr>
        <w:t xml:space="preserve"> </w:t>
      </w:r>
      <w:r w:rsidR="001E77BD">
        <w:rPr>
          <w:rFonts w:eastAsia="SimSun"/>
          <w:szCs w:val="24"/>
        </w:rPr>
        <w:t xml:space="preserve">– </w:t>
      </w:r>
      <w:r w:rsidRPr="00E474D3">
        <w:rPr>
          <w:rFonts w:eastAsia="SimSun"/>
          <w:szCs w:val="24"/>
        </w:rPr>
        <w:t xml:space="preserve">заведующий отделением гематологии и трансплантации </w:t>
      </w:r>
      <w:r w:rsidRPr="002E52E5">
        <w:rPr>
          <w:rFonts w:eastAsia="SimSun"/>
          <w:szCs w:val="24"/>
        </w:rPr>
        <w:t>костного мозга ФГБУ «НМИЦ онкологии им. Н.Н. Петрова» Минздрава России</w:t>
      </w:r>
    </w:p>
    <w:p w14:paraId="1D3408FD" w14:textId="09685662" w:rsidR="00EE36CF" w:rsidRPr="002E52E5" w:rsidRDefault="00EE36CF" w:rsidP="00EE36CF">
      <w:pPr>
        <w:pStyle w:val="afe"/>
        <w:numPr>
          <w:ilvl w:val="0"/>
          <w:numId w:val="26"/>
        </w:numPr>
        <w:overflowPunct w:val="0"/>
        <w:autoSpaceDE w:val="0"/>
        <w:autoSpaceDN w:val="0"/>
        <w:adjustRightInd w:val="0"/>
        <w:textAlignment w:val="baseline"/>
        <w:rPr>
          <w:rFonts w:eastAsia="SimSun"/>
          <w:szCs w:val="24"/>
        </w:rPr>
      </w:pPr>
      <w:r w:rsidRPr="002E52E5">
        <w:rPr>
          <w:rFonts w:eastAsia="SimSun"/>
          <w:b/>
          <w:bCs/>
          <w:szCs w:val="24"/>
        </w:rPr>
        <w:t>Капорская Татьяна Семеновна</w:t>
      </w:r>
      <w:r w:rsidRPr="002E52E5">
        <w:rPr>
          <w:rFonts w:eastAsia="SimSun"/>
          <w:szCs w:val="24"/>
        </w:rPr>
        <w:t xml:space="preserve"> </w:t>
      </w:r>
      <w:r w:rsidR="001E77BD">
        <w:rPr>
          <w:rFonts w:eastAsia="SimSun"/>
          <w:szCs w:val="24"/>
        </w:rPr>
        <w:t xml:space="preserve">– </w:t>
      </w:r>
      <w:r w:rsidRPr="002E52E5">
        <w:rPr>
          <w:rFonts w:eastAsia="SimSun"/>
          <w:szCs w:val="24"/>
        </w:rPr>
        <w:t>к.м.н., зав. отделением гематологии с блоком трансплантации костного мозга ГБУЗ «Иркутская ордена «Знак Почета» областная клиническая больница»</w:t>
      </w:r>
    </w:p>
    <w:p w14:paraId="70498B87" w14:textId="638C1348" w:rsidR="00EE36CF" w:rsidRPr="002E52E5" w:rsidRDefault="00EE36CF" w:rsidP="00EE36CF">
      <w:pPr>
        <w:pStyle w:val="afe"/>
        <w:numPr>
          <w:ilvl w:val="0"/>
          <w:numId w:val="26"/>
        </w:numPr>
        <w:overflowPunct w:val="0"/>
        <w:autoSpaceDE w:val="0"/>
        <w:autoSpaceDN w:val="0"/>
        <w:adjustRightInd w:val="0"/>
        <w:textAlignment w:val="baseline"/>
        <w:rPr>
          <w:rFonts w:eastAsia="SimSun"/>
          <w:szCs w:val="24"/>
        </w:rPr>
      </w:pPr>
      <w:r w:rsidRPr="002E52E5">
        <w:rPr>
          <w:rFonts w:eastAsia="SimSun"/>
          <w:b/>
          <w:bCs/>
          <w:szCs w:val="24"/>
        </w:rPr>
        <w:t>Климко Николай Николаевич</w:t>
      </w:r>
      <w:r w:rsidRPr="002E52E5">
        <w:rPr>
          <w:rFonts w:eastAsia="SimSun"/>
          <w:szCs w:val="24"/>
        </w:rPr>
        <w:t xml:space="preserve"> </w:t>
      </w:r>
      <w:r w:rsidR="001E77BD">
        <w:rPr>
          <w:rFonts w:eastAsia="SimSun"/>
          <w:szCs w:val="24"/>
        </w:rPr>
        <w:t xml:space="preserve">– </w:t>
      </w:r>
      <w:r w:rsidRPr="002E52E5">
        <w:rPr>
          <w:rFonts w:eastAsia="SimSun"/>
          <w:szCs w:val="24"/>
        </w:rPr>
        <w:t>д.м.н,</w:t>
      </w:r>
      <w:r w:rsidRPr="002E52E5">
        <w:rPr>
          <w:szCs w:val="24"/>
        </w:rPr>
        <w:t xml:space="preserve"> профессор,</w:t>
      </w:r>
      <w:r w:rsidRPr="002E52E5">
        <w:rPr>
          <w:rFonts w:eastAsia="SimSun"/>
          <w:szCs w:val="24"/>
        </w:rPr>
        <w:t xml:space="preserve"> заведующий кафедрой клинической микологии, аллергологии и иммунологии СЗГМУ им.И.И. Мечникова</w:t>
      </w:r>
    </w:p>
    <w:p w14:paraId="507AAE08" w14:textId="5B76BCF2" w:rsidR="00EE36CF" w:rsidRPr="002E52E5" w:rsidRDefault="00EE36CF" w:rsidP="00EE36CF">
      <w:pPr>
        <w:pStyle w:val="afe"/>
        <w:numPr>
          <w:ilvl w:val="0"/>
          <w:numId w:val="26"/>
        </w:numPr>
        <w:overflowPunct w:val="0"/>
        <w:autoSpaceDE w:val="0"/>
        <w:autoSpaceDN w:val="0"/>
        <w:adjustRightInd w:val="0"/>
        <w:textAlignment w:val="baseline"/>
        <w:rPr>
          <w:rFonts w:eastAsia="SimSun"/>
          <w:szCs w:val="24"/>
        </w:rPr>
      </w:pPr>
      <w:r w:rsidRPr="002E52E5">
        <w:rPr>
          <w:rFonts w:eastAsia="SimSun"/>
          <w:b/>
          <w:bCs/>
          <w:szCs w:val="24"/>
        </w:rPr>
        <w:t xml:space="preserve">Клясова Галина Александровна </w:t>
      </w:r>
      <w:r w:rsidR="001E77BD">
        <w:rPr>
          <w:rFonts w:eastAsia="SimSun"/>
          <w:b/>
          <w:bCs/>
          <w:szCs w:val="24"/>
        </w:rPr>
        <w:t xml:space="preserve">– </w:t>
      </w:r>
      <w:r w:rsidRPr="002E52E5">
        <w:rPr>
          <w:rFonts w:eastAsia="SimSun"/>
          <w:szCs w:val="24"/>
        </w:rPr>
        <w:t>д.м.н.,</w:t>
      </w:r>
      <w:r w:rsidRPr="002E52E5">
        <w:rPr>
          <w:szCs w:val="24"/>
        </w:rPr>
        <w:t xml:space="preserve"> профессор, </w:t>
      </w:r>
      <w:r w:rsidRPr="002E52E5">
        <w:rPr>
          <w:rFonts w:eastAsia="SimSun"/>
          <w:szCs w:val="24"/>
        </w:rPr>
        <w:t>зав. лабораторией клинической бактериологии, микологии и антибиотической терапии ФГБУ «НМИЦ гематологии» Минздрава России</w:t>
      </w:r>
    </w:p>
    <w:p w14:paraId="0D7349A4" w14:textId="7D7315DD" w:rsidR="00EE36CF" w:rsidRPr="002E52E5" w:rsidRDefault="00EE36CF" w:rsidP="00EE36CF">
      <w:pPr>
        <w:pStyle w:val="afe"/>
        <w:numPr>
          <w:ilvl w:val="0"/>
          <w:numId w:val="26"/>
        </w:numPr>
        <w:overflowPunct w:val="0"/>
        <w:autoSpaceDE w:val="0"/>
        <w:autoSpaceDN w:val="0"/>
        <w:adjustRightInd w:val="0"/>
        <w:textAlignment w:val="baseline"/>
        <w:rPr>
          <w:rFonts w:eastAsia="SimSun"/>
          <w:szCs w:val="24"/>
        </w:rPr>
      </w:pPr>
      <w:r w:rsidRPr="002E52E5">
        <w:rPr>
          <w:rFonts w:eastAsia="SimSun"/>
          <w:b/>
          <w:bCs/>
          <w:szCs w:val="24"/>
        </w:rPr>
        <w:t>Константинова Татьяна Семеновна</w:t>
      </w:r>
      <w:r w:rsidRPr="002E52E5">
        <w:rPr>
          <w:rFonts w:eastAsia="SimSun"/>
          <w:szCs w:val="24"/>
        </w:rPr>
        <w:t xml:space="preserve"> </w:t>
      </w:r>
      <w:r w:rsidR="00380DF1">
        <w:rPr>
          <w:rFonts w:eastAsia="SimSun"/>
          <w:szCs w:val="24"/>
        </w:rPr>
        <w:t xml:space="preserve">– </w:t>
      </w:r>
      <w:r w:rsidRPr="002E52E5">
        <w:rPr>
          <w:rFonts w:eastAsia="SimSun"/>
          <w:szCs w:val="24"/>
        </w:rPr>
        <w:t>к.м.н., заведующая отделением гематологии ГАУЗ СО «Свердловская областная больница №1», главный внештатный гематолог УрФО и Свердловской области, доцент ФГБОУ ВО «Уральского Государственного Медицинского Университета» МЗ РФ</w:t>
      </w:r>
    </w:p>
    <w:p w14:paraId="1ADCDF2A" w14:textId="15F6F7D0" w:rsidR="00EE36CF" w:rsidRPr="002E52E5" w:rsidRDefault="00EE36CF" w:rsidP="00EE36CF">
      <w:pPr>
        <w:pStyle w:val="afe"/>
        <w:numPr>
          <w:ilvl w:val="0"/>
          <w:numId w:val="26"/>
        </w:numPr>
        <w:overflowPunct w:val="0"/>
        <w:autoSpaceDE w:val="0"/>
        <w:autoSpaceDN w:val="0"/>
        <w:adjustRightInd w:val="0"/>
        <w:textAlignment w:val="baseline"/>
        <w:rPr>
          <w:rFonts w:eastAsia="SimSun"/>
          <w:szCs w:val="24"/>
        </w:rPr>
      </w:pPr>
      <w:r w:rsidRPr="002E52E5">
        <w:rPr>
          <w:rFonts w:eastAsia="SimSun"/>
          <w:b/>
          <w:bCs/>
          <w:szCs w:val="24"/>
        </w:rPr>
        <w:t>Кузьмина Лариса Анатольевна</w:t>
      </w:r>
      <w:r w:rsidRPr="002E52E5">
        <w:rPr>
          <w:rFonts w:eastAsia="SimSun"/>
          <w:szCs w:val="24"/>
        </w:rPr>
        <w:t xml:space="preserve"> </w:t>
      </w:r>
      <w:r w:rsidR="00380DF1">
        <w:rPr>
          <w:rFonts w:eastAsia="SimSun"/>
          <w:szCs w:val="24"/>
        </w:rPr>
        <w:softHyphen/>
        <w:t xml:space="preserve">– </w:t>
      </w:r>
      <w:r w:rsidRPr="002E52E5">
        <w:rPr>
          <w:rFonts w:eastAsia="SimSun"/>
          <w:szCs w:val="24"/>
        </w:rPr>
        <w:t>зав. отделением интенсивной высокодозной химиотерапии и трансплантации костного мозга с круглосуточным стационаром ФГБУ «НМИЦ гематологии» Минздрава России</w:t>
      </w:r>
    </w:p>
    <w:p w14:paraId="266A05C8" w14:textId="039E8027" w:rsidR="00EE36CF" w:rsidRPr="002E52E5" w:rsidRDefault="00EE36CF" w:rsidP="00EE36CF">
      <w:pPr>
        <w:pStyle w:val="afe"/>
        <w:numPr>
          <w:ilvl w:val="0"/>
          <w:numId w:val="26"/>
        </w:numPr>
        <w:overflowPunct w:val="0"/>
        <w:autoSpaceDE w:val="0"/>
        <w:autoSpaceDN w:val="0"/>
        <w:adjustRightInd w:val="0"/>
        <w:textAlignment w:val="baseline"/>
        <w:rPr>
          <w:rFonts w:eastAsia="SimSun"/>
          <w:szCs w:val="24"/>
        </w:rPr>
      </w:pPr>
      <w:r w:rsidRPr="002E52E5">
        <w:rPr>
          <w:rFonts w:eastAsia="SimSun"/>
          <w:b/>
          <w:bCs/>
          <w:szCs w:val="24"/>
        </w:rPr>
        <w:t>Кулагин Александр Дмитриевич</w:t>
      </w:r>
      <w:r w:rsidRPr="002E52E5">
        <w:rPr>
          <w:rFonts w:eastAsia="SimSun"/>
          <w:szCs w:val="24"/>
        </w:rPr>
        <w:t xml:space="preserve"> </w:t>
      </w:r>
      <w:r w:rsidR="00380DF1">
        <w:rPr>
          <w:rFonts w:eastAsia="SimSun"/>
          <w:szCs w:val="24"/>
        </w:rPr>
        <w:t xml:space="preserve">– </w:t>
      </w:r>
      <w:r w:rsidRPr="002E52E5">
        <w:rPr>
          <w:rFonts w:eastAsia="SimSun"/>
          <w:szCs w:val="24"/>
        </w:rPr>
        <w:t>д.м.н., и. о. директора НИИ детской онкологии, гематологии и трансплантологии ФГБОУ ВО «Первый Санкт-Петербургский государственный медицинский университет имени академика И.П. Павлова» Министерства здравоохранения Российской Федерации</w:t>
      </w:r>
    </w:p>
    <w:p w14:paraId="4C6C93FC" w14:textId="532D82A1" w:rsidR="00EE36CF" w:rsidRPr="002E52E5" w:rsidRDefault="00EE36CF" w:rsidP="00EE36CF">
      <w:pPr>
        <w:pStyle w:val="afe"/>
        <w:numPr>
          <w:ilvl w:val="0"/>
          <w:numId w:val="26"/>
        </w:numPr>
        <w:overflowPunct w:val="0"/>
        <w:autoSpaceDE w:val="0"/>
        <w:autoSpaceDN w:val="0"/>
        <w:adjustRightInd w:val="0"/>
        <w:textAlignment w:val="baseline"/>
        <w:rPr>
          <w:rFonts w:eastAsia="SimSun"/>
          <w:szCs w:val="24"/>
        </w:rPr>
      </w:pPr>
      <w:r w:rsidRPr="002E52E5">
        <w:rPr>
          <w:rFonts w:eastAsia="SimSun"/>
          <w:b/>
          <w:bCs/>
          <w:szCs w:val="24"/>
        </w:rPr>
        <w:t xml:space="preserve">Минаева Наталья Викторовна </w:t>
      </w:r>
      <w:r w:rsidR="00380DF1">
        <w:rPr>
          <w:rFonts w:eastAsia="SimSun"/>
          <w:b/>
          <w:bCs/>
          <w:szCs w:val="24"/>
        </w:rPr>
        <w:t xml:space="preserve">– </w:t>
      </w:r>
      <w:r w:rsidRPr="002E52E5">
        <w:rPr>
          <w:rFonts w:eastAsia="SimSun"/>
          <w:szCs w:val="24"/>
        </w:rPr>
        <w:t>зам. директора по лечебной работе ФГБУН КНИИ ГПК ФМБА России</w:t>
      </w:r>
    </w:p>
    <w:p w14:paraId="7C760B93" w14:textId="4C6C09BF" w:rsidR="00EE36CF" w:rsidRPr="002E52E5" w:rsidRDefault="00EE36CF" w:rsidP="00EE36CF">
      <w:pPr>
        <w:pStyle w:val="afe"/>
        <w:numPr>
          <w:ilvl w:val="0"/>
          <w:numId w:val="26"/>
        </w:numPr>
        <w:overflowPunct w:val="0"/>
        <w:autoSpaceDE w:val="0"/>
        <w:autoSpaceDN w:val="0"/>
        <w:adjustRightInd w:val="0"/>
        <w:textAlignment w:val="baseline"/>
        <w:rPr>
          <w:rFonts w:eastAsia="SimSun"/>
          <w:szCs w:val="24"/>
        </w:rPr>
      </w:pPr>
      <w:r w:rsidRPr="002E52E5">
        <w:rPr>
          <w:rFonts w:eastAsia="SimSun"/>
          <w:b/>
          <w:bCs/>
          <w:szCs w:val="24"/>
        </w:rPr>
        <w:t>Моисеев Иван Сергеевич</w:t>
      </w:r>
      <w:r w:rsidRPr="002E52E5">
        <w:rPr>
          <w:rFonts w:eastAsia="SimSun"/>
          <w:szCs w:val="24"/>
        </w:rPr>
        <w:t xml:space="preserve"> </w:t>
      </w:r>
      <w:r w:rsidR="00380DF1">
        <w:rPr>
          <w:rFonts w:eastAsia="SimSun"/>
          <w:szCs w:val="24"/>
        </w:rPr>
        <w:t xml:space="preserve">– </w:t>
      </w:r>
      <w:r w:rsidRPr="002E52E5">
        <w:rPr>
          <w:rFonts w:eastAsia="SimSun"/>
          <w:szCs w:val="24"/>
        </w:rPr>
        <w:t>д.м.н., зам. директора по науке НИИ детской онкологии, гематологии и трансплантологии ФГБОУ ВО «Первый Санкт-Петербургский государственный медицинский университет имени академика И.П. Павлова» Министерства здравоохранения Российской Федерации</w:t>
      </w:r>
    </w:p>
    <w:p w14:paraId="57A70F38" w14:textId="089D53FC" w:rsidR="00EE36CF" w:rsidRPr="002E52E5" w:rsidRDefault="00EE36CF" w:rsidP="00EE36CF">
      <w:pPr>
        <w:pStyle w:val="afe"/>
        <w:numPr>
          <w:ilvl w:val="0"/>
          <w:numId w:val="26"/>
        </w:numPr>
        <w:overflowPunct w:val="0"/>
        <w:autoSpaceDE w:val="0"/>
        <w:autoSpaceDN w:val="0"/>
        <w:adjustRightInd w:val="0"/>
        <w:textAlignment w:val="baseline"/>
        <w:rPr>
          <w:rFonts w:eastAsia="SimSun"/>
          <w:szCs w:val="24"/>
        </w:rPr>
      </w:pPr>
      <w:r w:rsidRPr="002E52E5">
        <w:rPr>
          <w:rFonts w:eastAsia="SimSun"/>
          <w:b/>
          <w:bCs/>
          <w:szCs w:val="24"/>
        </w:rPr>
        <w:t>Морозова Елена Владиславовна</w:t>
      </w:r>
      <w:r w:rsidRPr="002E52E5">
        <w:rPr>
          <w:rFonts w:eastAsia="SimSun"/>
          <w:szCs w:val="24"/>
        </w:rPr>
        <w:t xml:space="preserve"> </w:t>
      </w:r>
      <w:r w:rsidR="00380DF1">
        <w:rPr>
          <w:rFonts w:eastAsia="SimSun"/>
          <w:szCs w:val="24"/>
        </w:rPr>
        <w:t xml:space="preserve">– </w:t>
      </w:r>
      <w:r w:rsidRPr="002E52E5">
        <w:rPr>
          <w:rFonts w:eastAsia="SimSun"/>
          <w:szCs w:val="24"/>
        </w:rPr>
        <w:t>к.м.н., руководитель отдела гематологии, онкологии и трансплантации для взрослых НИИ детской онкологии, гематологии и трансплантологии ФГБОУ ВО «Первый Санкт-Петербургский государственный медицинский университет имени академика И.П. Павлова» Министерства здравоохранения Российской Федерации</w:t>
      </w:r>
    </w:p>
    <w:p w14:paraId="3EFFCB42" w14:textId="56CB2859" w:rsidR="00EE36CF" w:rsidRPr="002E52E5" w:rsidRDefault="00EE36CF" w:rsidP="00EE36CF">
      <w:pPr>
        <w:pStyle w:val="afe"/>
        <w:numPr>
          <w:ilvl w:val="0"/>
          <w:numId w:val="26"/>
        </w:numPr>
        <w:overflowPunct w:val="0"/>
        <w:autoSpaceDE w:val="0"/>
        <w:autoSpaceDN w:val="0"/>
        <w:adjustRightInd w:val="0"/>
        <w:textAlignment w:val="baseline"/>
        <w:rPr>
          <w:rFonts w:eastAsia="SimSun"/>
          <w:szCs w:val="24"/>
        </w:rPr>
      </w:pPr>
      <w:r w:rsidRPr="002E52E5">
        <w:rPr>
          <w:rFonts w:eastAsia="SimSun"/>
          <w:b/>
          <w:bCs/>
          <w:szCs w:val="24"/>
        </w:rPr>
        <w:t>Моторин Дмитрий Васильевич</w:t>
      </w:r>
      <w:r w:rsidRPr="002E52E5">
        <w:rPr>
          <w:rFonts w:eastAsia="SimSun"/>
          <w:szCs w:val="24"/>
        </w:rPr>
        <w:t xml:space="preserve"> </w:t>
      </w:r>
      <w:r w:rsidR="00380DF1">
        <w:rPr>
          <w:rFonts w:eastAsia="SimSun"/>
          <w:szCs w:val="24"/>
        </w:rPr>
        <w:t xml:space="preserve">– </w:t>
      </w:r>
      <w:r w:rsidRPr="002E52E5">
        <w:rPr>
          <w:rFonts w:eastAsia="SimSun"/>
          <w:szCs w:val="24"/>
        </w:rPr>
        <w:t>к.м.н., врач-гематолог отделения онкогематологии  №2,  старший научный сотрудник ФГБУ «НМИЦ им. В.А. Алмазова» Минздрава России</w:t>
      </w:r>
    </w:p>
    <w:p w14:paraId="76257CBD" w14:textId="175A4370" w:rsidR="00EE36CF" w:rsidRPr="002E52E5" w:rsidRDefault="00EE36CF" w:rsidP="00EE36CF">
      <w:pPr>
        <w:pStyle w:val="afe"/>
        <w:numPr>
          <w:ilvl w:val="0"/>
          <w:numId w:val="26"/>
        </w:numPr>
        <w:overflowPunct w:val="0"/>
        <w:autoSpaceDE w:val="0"/>
        <w:autoSpaceDN w:val="0"/>
        <w:adjustRightInd w:val="0"/>
        <w:textAlignment w:val="baseline"/>
        <w:rPr>
          <w:rFonts w:eastAsia="SimSun"/>
          <w:szCs w:val="24"/>
        </w:rPr>
      </w:pPr>
      <w:r w:rsidRPr="002E52E5">
        <w:rPr>
          <w:rFonts w:eastAsia="SimSun"/>
          <w:b/>
          <w:bCs/>
          <w:szCs w:val="24"/>
        </w:rPr>
        <w:t>Паровичникова Елена Николаевна</w:t>
      </w:r>
      <w:r w:rsidR="00380DF1">
        <w:rPr>
          <w:rFonts w:eastAsia="SimSun"/>
          <w:b/>
          <w:bCs/>
          <w:szCs w:val="24"/>
        </w:rPr>
        <w:t xml:space="preserve"> – </w:t>
      </w:r>
      <w:r w:rsidRPr="002E52E5">
        <w:rPr>
          <w:rFonts w:eastAsia="SimSun"/>
          <w:szCs w:val="24"/>
        </w:rPr>
        <w:t>д.м.н., заведующая отделом химиотерапии гемобластозов, депрессий кроветворения и ТКМ ФГБУ «НМИЦ гематологии» Минздрава России</w:t>
      </w:r>
    </w:p>
    <w:p w14:paraId="172F4FBB" w14:textId="1B2F5E55" w:rsidR="00EE36CF" w:rsidRPr="002E52E5" w:rsidRDefault="00EE36CF" w:rsidP="00EE36CF">
      <w:pPr>
        <w:pStyle w:val="afe"/>
        <w:numPr>
          <w:ilvl w:val="0"/>
          <w:numId w:val="26"/>
        </w:numPr>
        <w:overflowPunct w:val="0"/>
        <w:autoSpaceDE w:val="0"/>
        <w:autoSpaceDN w:val="0"/>
        <w:adjustRightInd w:val="0"/>
        <w:textAlignment w:val="baseline"/>
        <w:rPr>
          <w:rFonts w:eastAsia="SimSun"/>
          <w:szCs w:val="24"/>
        </w:rPr>
      </w:pPr>
      <w:r w:rsidRPr="002E52E5">
        <w:rPr>
          <w:rFonts w:eastAsia="SimSun"/>
          <w:b/>
          <w:bCs/>
          <w:szCs w:val="24"/>
        </w:rPr>
        <w:t>Петрова Галина Дмитриевна</w:t>
      </w:r>
      <w:r w:rsidRPr="002E52E5">
        <w:rPr>
          <w:rFonts w:eastAsia="SimSun"/>
          <w:szCs w:val="24"/>
        </w:rPr>
        <w:t xml:space="preserve"> </w:t>
      </w:r>
      <w:r w:rsidR="00380DF1">
        <w:rPr>
          <w:rFonts w:eastAsia="SimSun"/>
          <w:szCs w:val="24"/>
        </w:rPr>
        <w:t xml:space="preserve">– </w:t>
      </w:r>
      <w:r w:rsidRPr="002E52E5">
        <w:rPr>
          <w:rFonts w:eastAsia="SimSun"/>
          <w:szCs w:val="24"/>
        </w:rPr>
        <w:t>к.м.н., заведующая отделением трансплантации костного мозга и гемопоэтических стволовых клеток отдела гематологии и трансплантации костного мозга ФГБУ "НМИЦ онкологии им Н. Н. Блохина" Минздрава России</w:t>
      </w:r>
    </w:p>
    <w:p w14:paraId="0D127029" w14:textId="72F1DD10" w:rsidR="00EE36CF" w:rsidRPr="002E52E5" w:rsidRDefault="00EE36CF" w:rsidP="00380DF1">
      <w:pPr>
        <w:pStyle w:val="afe"/>
        <w:numPr>
          <w:ilvl w:val="0"/>
          <w:numId w:val="26"/>
        </w:numPr>
        <w:overflowPunct w:val="0"/>
        <w:autoSpaceDE w:val="0"/>
        <w:autoSpaceDN w:val="0"/>
        <w:adjustRightInd w:val="0"/>
        <w:textAlignment w:val="baseline"/>
        <w:rPr>
          <w:rFonts w:eastAsia="SimSun"/>
          <w:szCs w:val="24"/>
        </w:rPr>
      </w:pPr>
      <w:r w:rsidRPr="002E52E5">
        <w:rPr>
          <w:rFonts w:eastAsia="SimSun"/>
          <w:b/>
          <w:bCs/>
          <w:szCs w:val="24"/>
        </w:rPr>
        <w:t>Попова Марина Олеговна</w:t>
      </w:r>
      <w:r w:rsidRPr="002E52E5">
        <w:rPr>
          <w:rFonts w:eastAsia="SimSun"/>
          <w:szCs w:val="24"/>
        </w:rPr>
        <w:t xml:space="preserve"> </w:t>
      </w:r>
      <w:r w:rsidR="00380DF1">
        <w:rPr>
          <w:rFonts w:eastAsia="SimSun"/>
          <w:szCs w:val="24"/>
        </w:rPr>
        <w:t xml:space="preserve">– </w:t>
      </w:r>
      <w:r w:rsidRPr="002E52E5">
        <w:rPr>
          <w:rFonts w:eastAsia="SimSun"/>
          <w:szCs w:val="24"/>
        </w:rPr>
        <w:t>к.м.н., доцент кафедры гематологии, трансфузиологии и трансплантологии ФПО ПСПбГМУ им. И.П. Павлова</w:t>
      </w:r>
    </w:p>
    <w:p w14:paraId="1765835A" w14:textId="0E725CCE" w:rsidR="00EE36CF" w:rsidRPr="002E52E5" w:rsidRDefault="00EE36CF" w:rsidP="00EE36CF">
      <w:pPr>
        <w:pStyle w:val="afe"/>
        <w:numPr>
          <w:ilvl w:val="0"/>
          <w:numId w:val="26"/>
        </w:numPr>
        <w:overflowPunct w:val="0"/>
        <w:autoSpaceDE w:val="0"/>
        <w:autoSpaceDN w:val="0"/>
        <w:adjustRightInd w:val="0"/>
        <w:textAlignment w:val="baseline"/>
        <w:rPr>
          <w:rFonts w:eastAsia="SimSun"/>
          <w:szCs w:val="24"/>
        </w:rPr>
      </w:pPr>
      <w:r w:rsidRPr="002E52E5">
        <w:rPr>
          <w:rFonts w:eastAsia="SimSun"/>
          <w:b/>
          <w:bCs/>
          <w:szCs w:val="24"/>
        </w:rPr>
        <w:t>Эстрина Мария Аркадьевна</w:t>
      </w:r>
      <w:r w:rsidRPr="002E52E5">
        <w:rPr>
          <w:rFonts w:eastAsia="SimSun"/>
          <w:szCs w:val="24"/>
        </w:rPr>
        <w:t xml:space="preserve"> </w:t>
      </w:r>
      <w:r w:rsidR="00380DF1">
        <w:rPr>
          <w:rFonts w:eastAsia="SimSun"/>
          <w:szCs w:val="24"/>
        </w:rPr>
        <w:t xml:space="preserve">– </w:t>
      </w:r>
      <w:r w:rsidRPr="002E52E5">
        <w:rPr>
          <w:rFonts w:eastAsia="SimSun"/>
          <w:szCs w:val="24"/>
        </w:rPr>
        <w:t>к.м.н., зав. отделением клинической трансфузиологии НИИ детской онкологии, гематологии и трансплантологии ФГБОУ ВО «Первый Санкт-Петербургский государственный медицинский университет имени академика И.П. Павлова» Министерства здравоохранения Российской Федерации</w:t>
      </w:r>
    </w:p>
    <w:p w14:paraId="2E712DC1" w14:textId="77777777" w:rsidR="004F0134" w:rsidRPr="006641A3" w:rsidRDefault="004F0134" w:rsidP="004F0134"/>
    <w:p w14:paraId="46F51F7A" w14:textId="77777777" w:rsidR="004F0134" w:rsidRPr="006641A3" w:rsidRDefault="004F0134" w:rsidP="004F0134">
      <w:pPr>
        <w:rPr>
          <w:b/>
        </w:rPr>
      </w:pPr>
      <w:r w:rsidRPr="006641A3">
        <w:rPr>
          <w:b/>
        </w:rPr>
        <w:t>Конфликт интересов отсутствует.</w:t>
      </w:r>
    </w:p>
    <w:p w14:paraId="44C56768" w14:textId="77777777" w:rsidR="000414F6" w:rsidRPr="006641A3" w:rsidRDefault="00CB71DA" w:rsidP="0033051F">
      <w:pPr>
        <w:pStyle w:val="afff2"/>
      </w:pPr>
      <w:bookmarkStart w:id="78" w:name="__RefHeading___doc_a2"/>
      <w:bookmarkStart w:id="79" w:name="_Toc65868463"/>
      <w:r w:rsidRPr="006641A3">
        <w:t>Приложение А2. Методология разработки клинических рекомендаций</w:t>
      </w:r>
      <w:bookmarkEnd w:id="78"/>
      <w:bookmarkEnd w:id="79"/>
    </w:p>
    <w:p w14:paraId="641CE3AF" w14:textId="77777777" w:rsidR="009F5D92" w:rsidRPr="006641A3" w:rsidRDefault="009F5D92" w:rsidP="009F5D92">
      <w:pPr>
        <w:pStyle w:val="aff8"/>
        <w:rPr>
          <w:rStyle w:val="affb"/>
          <w:u w:val="single"/>
        </w:rPr>
      </w:pPr>
      <w:r w:rsidRPr="006641A3">
        <w:rPr>
          <w:rStyle w:val="affb"/>
          <w:u w:val="single"/>
        </w:rPr>
        <w:t>Целевая аудитория данных клинических рекомендаций:</w:t>
      </w:r>
    </w:p>
    <w:p w14:paraId="4357A7C9" w14:textId="77777777" w:rsidR="009F5D92" w:rsidRPr="006641A3" w:rsidRDefault="009F5D92" w:rsidP="009F5D92">
      <w:r w:rsidRPr="006641A3">
        <w:t>1. Врачи-гематологи.</w:t>
      </w:r>
    </w:p>
    <w:p w14:paraId="14CCA37D" w14:textId="77777777" w:rsidR="009F5D92" w:rsidRPr="006641A3" w:rsidRDefault="009F5D92" w:rsidP="009F5D92">
      <w:r w:rsidRPr="006641A3">
        <w:t>2. Врачи-онкологи.</w:t>
      </w:r>
    </w:p>
    <w:p w14:paraId="09A8A13E" w14:textId="77777777" w:rsidR="008762E9" w:rsidRPr="006641A3" w:rsidRDefault="008762E9" w:rsidP="009F5D92">
      <w:r w:rsidRPr="006641A3">
        <w:t>3. Детские онкологи.</w:t>
      </w:r>
    </w:p>
    <w:p w14:paraId="253E8F28" w14:textId="77777777" w:rsidR="008762E9" w:rsidRPr="006641A3" w:rsidRDefault="008762E9" w:rsidP="009F5D92">
      <w:r w:rsidRPr="006641A3">
        <w:t>4. Специалисты лучевой диагностики.</w:t>
      </w:r>
    </w:p>
    <w:p w14:paraId="6C06BDE1" w14:textId="77777777" w:rsidR="009F5D92" w:rsidRPr="006641A3" w:rsidRDefault="008762E9" w:rsidP="009F5D92">
      <w:r w:rsidRPr="006641A3">
        <w:t>5</w:t>
      </w:r>
      <w:r w:rsidR="009F5D92" w:rsidRPr="006641A3">
        <w:t>. Студенты медицинских вузов.</w:t>
      </w:r>
    </w:p>
    <w:p w14:paraId="59AF6476" w14:textId="77777777" w:rsidR="009F5D92" w:rsidRPr="006641A3" w:rsidRDefault="009F5D92" w:rsidP="009F5D92">
      <w:pPr>
        <w:pStyle w:val="afd"/>
        <w:spacing w:beforeAutospacing="0" w:afterAutospacing="0" w:line="360" w:lineRule="auto"/>
      </w:pPr>
      <w:r w:rsidRPr="006641A3">
        <w:rPr>
          <w:rStyle w:val="affb"/>
          <w:u w:val="single"/>
        </w:rPr>
        <w:t>Методология сбора доказательств</w:t>
      </w:r>
    </w:p>
    <w:p w14:paraId="38ADE94C" w14:textId="77777777" w:rsidR="009F5D92" w:rsidRPr="006641A3" w:rsidRDefault="009F5D92" w:rsidP="009F5D92">
      <w:pPr>
        <w:pStyle w:val="afd"/>
        <w:spacing w:beforeAutospacing="0" w:afterAutospacing="0" w:line="360" w:lineRule="auto"/>
      </w:pPr>
      <w:r w:rsidRPr="006641A3">
        <w:rPr>
          <w:rStyle w:val="affb"/>
        </w:rPr>
        <w:t>Методы, использованные для сбора / селекции доказательств:</w:t>
      </w:r>
    </w:p>
    <w:p w14:paraId="02DBC7B4" w14:textId="77777777" w:rsidR="009F5D92" w:rsidRPr="006641A3" w:rsidRDefault="009F5D92" w:rsidP="0047349C">
      <w:pPr>
        <w:pStyle w:val="afd"/>
        <w:numPr>
          <w:ilvl w:val="0"/>
          <w:numId w:val="12"/>
        </w:numPr>
        <w:spacing w:beforeAutospacing="0" w:afterAutospacing="0" w:line="360" w:lineRule="auto"/>
        <w:ind w:left="0" w:firstLine="851"/>
      </w:pPr>
      <w:r w:rsidRPr="006641A3">
        <w:t>поиск публикаций в специализированных периодических печатных изданиях с импакт-фактором  &gt;0.3;</w:t>
      </w:r>
    </w:p>
    <w:p w14:paraId="4488F59E" w14:textId="77777777" w:rsidR="009F5D92" w:rsidRPr="006641A3" w:rsidRDefault="009F5D92" w:rsidP="0047349C">
      <w:pPr>
        <w:pStyle w:val="afd"/>
        <w:numPr>
          <w:ilvl w:val="0"/>
          <w:numId w:val="12"/>
        </w:numPr>
        <w:spacing w:beforeAutospacing="0" w:afterAutospacing="0" w:line="360" w:lineRule="auto"/>
        <w:ind w:left="0" w:firstLine="851"/>
      </w:pPr>
      <w:r w:rsidRPr="006641A3">
        <w:t>поиск в электронных базах данных.</w:t>
      </w:r>
    </w:p>
    <w:p w14:paraId="55439534" w14:textId="77777777" w:rsidR="009F5D92" w:rsidRPr="006641A3" w:rsidRDefault="009F5D92" w:rsidP="009F5D92">
      <w:pPr>
        <w:pStyle w:val="afd"/>
        <w:spacing w:beforeAutospacing="0" w:afterAutospacing="0" w:line="360" w:lineRule="auto"/>
        <w:rPr>
          <w:b/>
        </w:rPr>
      </w:pPr>
      <w:r w:rsidRPr="006641A3">
        <w:rPr>
          <w:rStyle w:val="affb"/>
        </w:rPr>
        <w:t xml:space="preserve">Базы данных, использованных для сбора/селекции доказательств. </w:t>
      </w:r>
      <w:r w:rsidRPr="006641A3">
        <w:t>Доказательной базой для рекомендаций являются публикации, вошедшие в Кохрайновскую библиотеку, базы данных PUBMED и MEDLINE. Глубина поиска составляла 30 лет.</w:t>
      </w:r>
    </w:p>
    <w:p w14:paraId="1CBFBE77" w14:textId="77777777" w:rsidR="009F5D92" w:rsidRPr="006641A3" w:rsidRDefault="009F5D92" w:rsidP="009F5D92">
      <w:pPr>
        <w:pStyle w:val="afd"/>
        <w:spacing w:beforeAutospacing="0" w:afterAutospacing="0" w:line="360" w:lineRule="auto"/>
      </w:pPr>
      <w:r w:rsidRPr="006641A3">
        <w:rPr>
          <w:rStyle w:val="affb"/>
        </w:rPr>
        <w:t>Методы, использованные для анализа доказательств:</w:t>
      </w:r>
    </w:p>
    <w:p w14:paraId="02FA9527" w14:textId="77777777" w:rsidR="009F5D92" w:rsidRPr="006641A3" w:rsidRDefault="009F5D92" w:rsidP="00050B6C">
      <w:pPr>
        <w:pStyle w:val="afd"/>
        <w:numPr>
          <w:ilvl w:val="0"/>
          <w:numId w:val="19"/>
        </w:numPr>
        <w:spacing w:beforeAutospacing="0" w:afterAutospacing="0" w:line="360" w:lineRule="auto"/>
        <w:ind w:left="0" w:firstLine="851"/>
        <w:jc w:val="left"/>
      </w:pPr>
      <w:r w:rsidRPr="006641A3">
        <w:t>обзоры опубликованных мета-анализов;</w:t>
      </w:r>
    </w:p>
    <w:p w14:paraId="6238BC4D" w14:textId="77777777" w:rsidR="009F5D92" w:rsidRPr="006641A3" w:rsidRDefault="009F5D92" w:rsidP="00050B6C">
      <w:pPr>
        <w:pStyle w:val="afd"/>
        <w:numPr>
          <w:ilvl w:val="0"/>
          <w:numId w:val="19"/>
        </w:numPr>
        <w:tabs>
          <w:tab w:val="clear" w:pos="720"/>
          <w:tab w:val="num" w:pos="0"/>
        </w:tabs>
        <w:spacing w:beforeAutospacing="0" w:afterAutospacing="0" w:line="360" w:lineRule="auto"/>
        <w:ind w:left="0" w:firstLine="851"/>
        <w:jc w:val="left"/>
      </w:pPr>
      <w:r w:rsidRPr="006641A3">
        <w:t>систематические обзоры с таблицами доказательств.</w:t>
      </w:r>
    </w:p>
    <w:p w14:paraId="359CCC96" w14:textId="77777777" w:rsidR="009F5D92" w:rsidRPr="006641A3" w:rsidRDefault="009F5D92" w:rsidP="009F5D92">
      <w:pPr>
        <w:pStyle w:val="afd"/>
        <w:spacing w:beforeAutospacing="0" w:afterAutospacing="0" w:line="360" w:lineRule="auto"/>
      </w:pPr>
      <w:r w:rsidRPr="006641A3">
        <w:rPr>
          <w:rStyle w:val="affb"/>
        </w:rPr>
        <w:t>Методы, использованные для качества и силы доказательств:</w:t>
      </w:r>
    </w:p>
    <w:p w14:paraId="5B617593" w14:textId="77777777" w:rsidR="009F5D92" w:rsidRPr="006641A3" w:rsidRDefault="009F5D92" w:rsidP="00050B6C">
      <w:pPr>
        <w:pStyle w:val="afd"/>
        <w:numPr>
          <w:ilvl w:val="0"/>
          <w:numId w:val="20"/>
        </w:numPr>
        <w:spacing w:beforeAutospacing="0" w:afterAutospacing="0" w:line="360" w:lineRule="auto"/>
        <w:ind w:left="0" w:firstLine="851"/>
        <w:jc w:val="left"/>
      </w:pPr>
      <w:r w:rsidRPr="006641A3">
        <w:t>консенсус экспертов;</w:t>
      </w:r>
    </w:p>
    <w:p w14:paraId="44E8757F" w14:textId="77777777" w:rsidR="009F5D92" w:rsidRPr="006641A3" w:rsidRDefault="009F5D92" w:rsidP="00050B6C">
      <w:pPr>
        <w:pStyle w:val="afd"/>
        <w:numPr>
          <w:ilvl w:val="0"/>
          <w:numId w:val="20"/>
        </w:numPr>
        <w:spacing w:beforeAutospacing="0" w:afterAutospacing="0" w:line="360" w:lineRule="auto"/>
        <w:ind w:left="0" w:firstLine="851"/>
        <w:jc w:val="left"/>
      </w:pPr>
      <w:r w:rsidRPr="006641A3">
        <w:t>оценка значимости доказательств в соответствии с рейтинговой схемой доказательств (табл. 4, 5).</w:t>
      </w:r>
    </w:p>
    <w:p w14:paraId="37C3C374" w14:textId="77777777" w:rsidR="009F5D92" w:rsidRPr="006641A3" w:rsidRDefault="009F5D92" w:rsidP="009F5D92">
      <w:pPr>
        <w:ind w:firstLine="0"/>
      </w:pPr>
    </w:p>
    <w:p w14:paraId="6C2E1AEB" w14:textId="77777777" w:rsidR="009F5D92" w:rsidRPr="006641A3" w:rsidRDefault="009F5D92" w:rsidP="009F5D92">
      <w:pPr>
        <w:ind w:firstLine="0"/>
      </w:pPr>
      <w:r w:rsidRPr="006641A3">
        <w:rPr>
          <w:b/>
          <w:bCs/>
        </w:rPr>
        <w:t>Таблица</w:t>
      </w:r>
      <w:r w:rsidR="00C6417C" w:rsidRPr="006641A3">
        <w:rPr>
          <w:b/>
          <w:bCs/>
        </w:rPr>
        <w:t xml:space="preserve"> А2.</w:t>
      </w:r>
      <w:r w:rsidRPr="006641A3">
        <w:rPr>
          <w:b/>
          <w:bCs/>
        </w:rPr>
        <w:fldChar w:fldCharType="begin"/>
      </w:r>
      <w:r w:rsidRPr="006641A3">
        <w:rPr>
          <w:b/>
          <w:bCs/>
        </w:rPr>
        <w:instrText xml:space="preserve"> SEQ Таблица \* ARABIC </w:instrText>
      </w:r>
      <w:r w:rsidRPr="006641A3">
        <w:rPr>
          <w:b/>
          <w:bCs/>
        </w:rPr>
        <w:fldChar w:fldCharType="separate"/>
      </w:r>
      <w:r w:rsidRPr="006641A3">
        <w:rPr>
          <w:b/>
          <w:bCs/>
          <w:noProof/>
        </w:rPr>
        <w:t>1</w:t>
      </w:r>
      <w:r w:rsidRPr="006641A3">
        <w:rPr>
          <w:b/>
          <w:bCs/>
        </w:rPr>
        <w:fldChar w:fldCharType="end"/>
      </w:r>
      <w:r w:rsidRPr="006641A3">
        <w:rPr>
          <w:b/>
          <w:bCs/>
        </w:rPr>
        <w:t>.</w:t>
      </w:r>
      <w:r w:rsidRPr="006641A3">
        <w:rPr>
          <w:b/>
        </w:rPr>
        <w:t xml:space="preserve"> </w:t>
      </w:r>
      <w:r w:rsidRPr="006641A3">
        <w:t>Шкала оценки уровней достоверности доказательств (УДД) для методов диагностики (диагностических вмешательств)</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8154"/>
      </w:tblGrid>
      <w:tr w:rsidR="009F5D92" w:rsidRPr="006641A3" w14:paraId="3861E7FF" w14:textId="77777777" w:rsidTr="00665C29">
        <w:trPr>
          <w:trHeight w:val="58"/>
          <w:tblHeader/>
        </w:trPr>
        <w:tc>
          <w:tcPr>
            <w:tcW w:w="588" w:type="pct"/>
            <w:tcBorders>
              <w:top w:val="single" w:sz="4" w:space="0" w:color="auto"/>
              <w:left w:val="single" w:sz="4" w:space="0" w:color="auto"/>
              <w:bottom w:val="single" w:sz="4" w:space="0" w:color="auto"/>
              <w:right w:val="single" w:sz="4" w:space="0" w:color="auto"/>
            </w:tcBorders>
          </w:tcPr>
          <w:p w14:paraId="3FCBAB26" w14:textId="77777777" w:rsidR="009F5D92" w:rsidRPr="006641A3" w:rsidRDefault="009F5D92" w:rsidP="004F0134">
            <w:pPr>
              <w:ind w:firstLine="0"/>
              <w:rPr>
                <w:b/>
                <w:color w:val="000000"/>
                <w:szCs w:val="24"/>
              </w:rPr>
            </w:pPr>
            <w:r w:rsidRPr="006641A3">
              <w:rPr>
                <w:b/>
                <w:color w:val="000000"/>
                <w:szCs w:val="24"/>
              </w:rPr>
              <w:t>УДД</w:t>
            </w:r>
          </w:p>
        </w:tc>
        <w:tc>
          <w:tcPr>
            <w:tcW w:w="4412" w:type="pct"/>
            <w:tcBorders>
              <w:top w:val="single" w:sz="4" w:space="0" w:color="auto"/>
              <w:left w:val="single" w:sz="4" w:space="0" w:color="auto"/>
              <w:bottom w:val="single" w:sz="4" w:space="0" w:color="auto"/>
              <w:right w:val="single" w:sz="4" w:space="0" w:color="auto"/>
            </w:tcBorders>
          </w:tcPr>
          <w:p w14:paraId="03719B5D" w14:textId="77777777" w:rsidR="009F5D92" w:rsidRPr="006641A3" w:rsidRDefault="009F5D92" w:rsidP="004F0134">
            <w:pPr>
              <w:jc w:val="center"/>
              <w:rPr>
                <w:b/>
                <w:color w:val="000000"/>
                <w:szCs w:val="24"/>
              </w:rPr>
            </w:pPr>
            <w:r w:rsidRPr="006641A3">
              <w:rPr>
                <w:b/>
                <w:color w:val="000000"/>
                <w:szCs w:val="24"/>
              </w:rPr>
              <w:t>Расшифровка</w:t>
            </w:r>
          </w:p>
        </w:tc>
      </w:tr>
      <w:tr w:rsidR="009F5D92" w:rsidRPr="006641A3" w14:paraId="02BD6322" w14:textId="77777777" w:rsidTr="00665C29">
        <w:tc>
          <w:tcPr>
            <w:tcW w:w="588" w:type="pct"/>
            <w:tcBorders>
              <w:top w:val="single" w:sz="4" w:space="0" w:color="auto"/>
              <w:left w:val="single" w:sz="4" w:space="0" w:color="auto"/>
              <w:bottom w:val="single" w:sz="4" w:space="0" w:color="auto"/>
              <w:right w:val="single" w:sz="4" w:space="0" w:color="auto"/>
            </w:tcBorders>
          </w:tcPr>
          <w:p w14:paraId="1F0DF7BB" w14:textId="77777777" w:rsidR="009F5D92" w:rsidRPr="006641A3" w:rsidRDefault="009F5D92" w:rsidP="004F0134">
            <w:pPr>
              <w:ind w:firstLine="0"/>
              <w:rPr>
                <w:color w:val="000000"/>
                <w:szCs w:val="24"/>
              </w:rPr>
            </w:pPr>
            <w:r w:rsidRPr="006641A3">
              <w:rPr>
                <w:color w:val="000000"/>
                <w:szCs w:val="24"/>
                <w:lang w:val="en-US"/>
              </w:rPr>
              <w:t>1</w:t>
            </w:r>
          </w:p>
        </w:tc>
        <w:tc>
          <w:tcPr>
            <w:tcW w:w="4412" w:type="pct"/>
            <w:tcBorders>
              <w:top w:val="single" w:sz="4" w:space="0" w:color="auto"/>
              <w:left w:val="single" w:sz="4" w:space="0" w:color="auto"/>
              <w:bottom w:val="single" w:sz="4" w:space="0" w:color="auto"/>
              <w:right w:val="single" w:sz="4" w:space="0" w:color="auto"/>
            </w:tcBorders>
          </w:tcPr>
          <w:p w14:paraId="75E58F75" w14:textId="77777777" w:rsidR="009F5D92" w:rsidRPr="006641A3" w:rsidRDefault="009F5D92" w:rsidP="004F0134">
            <w:pPr>
              <w:ind w:firstLine="0"/>
              <w:rPr>
                <w:color w:val="000000"/>
                <w:szCs w:val="24"/>
              </w:rPr>
            </w:pPr>
            <w:r w:rsidRPr="006641A3">
              <w:rPr>
                <w:color w:val="000000"/>
                <w:szCs w:val="24"/>
              </w:rPr>
              <w:t>Систематические обзоры исследований с контролем референсным методом</w:t>
            </w:r>
            <w:r w:rsidRPr="006641A3">
              <w:rPr>
                <w:szCs w:val="24"/>
              </w:rPr>
              <w:t xml:space="preserve"> или систематический обзор рандомизированных клинических исследований с применением метаанализа.</w:t>
            </w:r>
          </w:p>
        </w:tc>
      </w:tr>
      <w:tr w:rsidR="009F5D92" w:rsidRPr="006641A3" w14:paraId="1334CC86" w14:textId="77777777" w:rsidTr="00665C29">
        <w:tc>
          <w:tcPr>
            <w:tcW w:w="588" w:type="pct"/>
            <w:tcBorders>
              <w:top w:val="single" w:sz="4" w:space="0" w:color="auto"/>
              <w:left w:val="single" w:sz="4" w:space="0" w:color="auto"/>
              <w:bottom w:val="single" w:sz="4" w:space="0" w:color="auto"/>
              <w:right w:val="single" w:sz="4" w:space="0" w:color="auto"/>
            </w:tcBorders>
          </w:tcPr>
          <w:p w14:paraId="3690CAEC" w14:textId="77777777" w:rsidR="009F5D92" w:rsidRPr="006641A3" w:rsidRDefault="009F5D92" w:rsidP="004F0134">
            <w:pPr>
              <w:ind w:firstLine="0"/>
              <w:rPr>
                <w:color w:val="000000"/>
                <w:szCs w:val="24"/>
              </w:rPr>
            </w:pPr>
            <w:r w:rsidRPr="006641A3">
              <w:rPr>
                <w:color w:val="000000"/>
                <w:szCs w:val="24"/>
                <w:lang w:val="en-US"/>
              </w:rPr>
              <w:t>2</w:t>
            </w:r>
          </w:p>
        </w:tc>
        <w:tc>
          <w:tcPr>
            <w:tcW w:w="4412" w:type="pct"/>
            <w:tcBorders>
              <w:top w:val="single" w:sz="4" w:space="0" w:color="auto"/>
              <w:left w:val="single" w:sz="4" w:space="0" w:color="auto"/>
              <w:bottom w:val="single" w:sz="4" w:space="0" w:color="auto"/>
              <w:right w:val="single" w:sz="4" w:space="0" w:color="auto"/>
            </w:tcBorders>
          </w:tcPr>
          <w:p w14:paraId="6BC582B8" w14:textId="77777777" w:rsidR="009F5D92" w:rsidRPr="006641A3" w:rsidRDefault="009F5D92" w:rsidP="004F0134">
            <w:pPr>
              <w:ind w:firstLine="0"/>
              <w:rPr>
                <w:color w:val="000000"/>
                <w:szCs w:val="24"/>
              </w:rPr>
            </w:pPr>
            <w:r w:rsidRPr="006641A3">
              <w:rPr>
                <w:color w:val="000000"/>
                <w:szCs w:val="24"/>
              </w:rPr>
              <w:t>Отдельные исследования с контролем референсным методом или 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 с применением метаанализа</w:t>
            </w:r>
          </w:p>
        </w:tc>
      </w:tr>
      <w:tr w:rsidR="009F5D92" w:rsidRPr="006641A3" w14:paraId="70346B90" w14:textId="77777777" w:rsidTr="00665C29">
        <w:tc>
          <w:tcPr>
            <w:tcW w:w="588" w:type="pct"/>
            <w:tcBorders>
              <w:top w:val="single" w:sz="4" w:space="0" w:color="auto"/>
              <w:left w:val="single" w:sz="4" w:space="0" w:color="auto"/>
              <w:bottom w:val="single" w:sz="4" w:space="0" w:color="auto"/>
              <w:right w:val="single" w:sz="4" w:space="0" w:color="auto"/>
            </w:tcBorders>
          </w:tcPr>
          <w:p w14:paraId="6B96F7EF" w14:textId="77777777" w:rsidR="009F5D92" w:rsidRPr="006641A3" w:rsidRDefault="009F5D92" w:rsidP="004F0134">
            <w:pPr>
              <w:ind w:firstLine="0"/>
              <w:rPr>
                <w:color w:val="000000"/>
                <w:szCs w:val="24"/>
              </w:rPr>
            </w:pPr>
            <w:r w:rsidRPr="006641A3">
              <w:rPr>
                <w:color w:val="000000"/>
                <w:szCs w:val="24"/>
                <w:lang w:val="en-US"/>
              </w:rPr>
              <w:t>3</w:t>
            </w:r>
          </w:p>
        </w:tc>
        <w:tc>
          <w:tcPr>
            <w:tcW w:w="4412" w:type="pct"/>
            <w:tcBorders>
              <w:top w:val="single" w:sz="4" w:space="0" w:color="auto"/>
              <w:left w:val="single" w:sz="4" w:space="0" w:color="auto"/>
              <w:bottom w:val="single" w:sz="4" w:space="0" w:color="auto"/>
              <w:right w:val="single" w:sz="4" w:space="0" w:color="auto"/>
            </w:tcBorders>
          </w:tcPr>
          <w:p w14:paraId="19B28210" w14:textId="77777777" w:rsidR="009F5D92" w:rsidRPr="006641A3" w:rsidRDefault="009F5D92" w:rsidP="004F0134">
            <w:pPr>
              <w:ind w:firstLine="0"/>
              <w:rPr>
                <w:color w:val="000000"/>
                <w:szCs w:val="24"/>
              </w:rPr>
            </w:pPr>
            <w:r w:rsidRPr="006641A3">
              <w:rPr>
                <w:color w:val="000000"/>
                <w:szCs w:val="24"/>
              </w:rPr>
              <w:t>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 или нерандомизированные сравнительные исследования, в том числе когортные исследования.</w:t>
            </w:r>
          </w:p>
        </w:tc>
      </w:tr>
      <w:tr w:rsidR="009F5D92" w:rsidRPr="006641A3" w14:paraId="32DDED7C" w14:textId="77777777" w:rsidTr="00665C29">
        <w:tc>
          <w:tcPr>
            <w:tcW w:w="588" w:type="pct"/>
            <w:tcBorders>
              <w:top w:val="single" w:sz="4" w:space="0" w:color="auto"/>
              <w:left w:val="single" w:sz="4" w:space="0" w:color="auto"/>
              <w:bottom w:val="single" w:sz="4" w:space="0" w:color="auto"/>
              <w:right w:val="single" w:sz="4" w:space="0" w:color="auto"/>
            </w:tcBorders>
          </w:tcPr>
          <w:p w14:paraId="260F65A8" w14:textId="77777777" w:rsidR="009F5D92" w:rsidRPr="006641A3" w:rsidRDefault="009F5D92" w:rsidP="004F0134">
            <w:pPr>
              <w:ind w:firstLine="0"/>
              <w:rPr>
                <w:color w:val="000000"/>
                <w:szCs w:val="24"/>
              </w:rPr>
            </w:pPr>
            <w:r w:rsidRPr="006641A3">
              <w:rPr>
                <w:color w:val="000000"/>
                <w:szCs w:val="24"/>
                <w:lang w:val="en-US"/>
              </w:rPr>
              <w:t>4</w:t>
            </w:r>
          </w:p>
        </w:tc>
        <w:tc>
          <w:tcPr>
            <w:tcW w:w="4412" w:type="pct"/>
            <w:tcBorders>
              <w:top w:val="single" w:sz="4" w:space="0" w:color="auto"/>
              <w:left w:val="single" w:sz="4" w:space="0" w:color="auto"/>
              <w:bottom w:val="single" w:sz="4" w:space="0" w:color="auto"/>
              <w:right w:val="single" w:sz="4" w:space="0" w:color="auto"/>
            </w:tcBorders>
          </w:tcPr>
          <w:p w14:paraId="37BB98B3" w14:textId="77777777" w:rsidR="009F5D92" w:rsidRPr="006641A3" w:rsidRDefault="009F5D92" w:rsidP="004F0134">
            <w:pPr>
              <w:ind w:firstLine="0"/>
              <w:rPr>
                <w:color w:val="000000"/>
                <w:szCs w:val="24"/>
              </w:rPr>
            </w:pPr>
            <w:r w:rsidRPr="006641A3">
              <w:rPr>
                <w:color w:val="000000"/>
                <w:szCs w:val="24"/>
              </w:rPr>
              <w:t>Несравнительные исследования, описание клинического случая.</w:t>
            </w:r>
          </w:p>
        </w:tc>
      </w:tr>
      <w:tr w:rsidR="009F5D92" w:rsidRPr="006641A3" w14:paraId="35922B41" w14:textId="77777777" w:rsidTr="00665C29">
        <w:tc>
          <w:tcPr>
            <w:tcW w:w="588" w:type="pct"/>
            <w:tcBorders>
              <w:top w:val="single" w:sz="4" w:space="0" w:color="auto"/>
              <w:left w:val="single" w:sz="4" w:space="0" w:color="auto"/>
              <w:bottom w:val="single" w:sz="4" w:space="0" w:color="auto"/>
              <w:right w:val="single" w:sz="4" w:space="0" w:color="auto"/>
            </w:tcBorders>
          </w:tcPr>
          <w:p w14:paraId="06EC7B74" w14:textId="77777777" w:rsidR="009F5D92" w:rsidRPr="006641A3" w:rsidRDefault="009F5D92" w:rsidP="004F0134">
            <w:pPr>
              <w:ind w:firstLine="0"/>
              <w:rPr>
                <w:color w:val="000000"/>
                <w:szCs w:val="24"/>
              </w:rPr>
            </w:pPr>
            <w:r w:rsidRPr="006641A3">
              <w:rPr>
                <w:color w:val="000000"/>
                <w:szCs w:val="24"/>
                <w:lang w:val="en-US"/>
              </w:rPr>
              <w:t>5</w:t>
            </w:r>
          </w:p>
        </w:tc>
        <w:tc>
          <w:tcPr>
            <w:tcW w:w="4412" w:type="pct"/>
            <w:tcBorders>
              <w:top w:val="single" w:sz="4" w:space="0" w:color="auto"/>
              <w:left w:val="single" w:sz="4" w:space="0" w:color="auto"/>
              <w:bottom w:val="single" w:sz="4" w:space="0" w:color="auto"/>
              <w:right w:val="single" w:sz="4" w:space="0" w:color="auto"/>
            </w:tcBorders>
          </w:tcPr>
          <w:p w14:paraId="3948B69B" w14:textId="77777777" w:rsidR="009F5D92" w:rsidRPr="006641A3" w:rsidRDefault="009F5D92" w:rsidP="004F0134">
            <w:pPr>
              <w:ind w:firstLine="0"/>
              <w:rPr>
                <w:color w:val="000000"/>
                <w:szCs w:val="24"/>
              </w:rPr>
            </w:pPr>
            <w:r w:rsidRPr="006641A3">
              <w:rPr>
                <w:color w:val="000000"/>
                <w:szCs w:val="24"/>
              </w:rPr>
              <w:t>Имеется лишь обоснование механизма действия или мнение экспертов.</w:t>
            </w:r>
          </w:p>
        </w:tc>
      </w:tr>
    </w:tbl>
    <w:p w14:paraId="43923960" w14:textId="77777777" w:rsidR="009F5D92" w:rsidRPr="006641A3" w:rsidRDefault="009F5D92" w:rsidP="009F5D92">
      <w:pPr>
        <w:rPr>
          <w:b/>
        </w:rPr>
      </w:pPr>
      <w:bookmarkStart w:id="80" w:name="_Ref515967623"/>
    </w:p>
    <w:p w14:paraId="5BAFECC4" w14:textId="77777777" w:rsidR="009F5D92" w:rsidRPr="006641A3" w:rsidRDefault="009F5D92" w:rsidP="009F5D92">
      <w:pPr>
        <w:ind w:firstLine="0"/>
      </w:pPr>
      <w:r w:rsidRPr="006641A3">
        <w:rPr>
          <w:b/>
          <w:bCs/>
        </w:rPr>
        <w:t xml:space="preserve">Таблица </w:t>
      </w:r>
      <w:r w:rsidR="00C6417C" w:rsidRPr="006641A3">
        <w:rPr>
          <w:b/>
          <w:bCs/>
        </w:rPr>
        <w:t>А2.</w:t>
      </w:r>
      <w:r w:rsidRPr="006641A3">
        <w:rPr>
          <w:b/>
          <w:bCs/>
        </w:rPr>
        <w:fldChar w:fldCharType="begin"/>
      </w:r>
      <w:r w:rsidRPr="006641A3">
        <w:rPr>
          <w:b/>
          <w:bCs/>
        </w:rPr>
        <w:instrText xml:space="preserve"> SEQ Таблица \* ARABIC </w:instrText>
      </w:r>
      <w:r w:rsidRPr="006641A3">
        <w:rPr>
          <w:b/>
          <w:bCs/>
        </w:rPr>
        <w:fldChar w:fldCharType="separate"/>
      </w:r>
      <w:r w:rsidRPr="006641A3">
        <w:rPr>
          <w:b/>
          <w:bCs/>
          <w:noProof/>
        </w:rPr>
        <w:t>2</w:t>
      </w:r>
      <w:r w:rsidRPr="006641A3">
        <w:rPr>
          <w:b/>
          <w:bCs/>
        </w:rPr>
        <w:fldChar w:fldCharType="end"/>
      </w:r>
      <w:bookmarkEnd w:id="80"/>
      <w:r w:rsidRPr="006641A3">
        <w:rPr>
          <w:b/>
          <w:bCs/>
        </w:rPr>
        <w:t>.</w:t>
      </w:r>
      <w:r w:rsidRPr="006641A3">
        <w:rPr>
          <w:b/>
        </w:rPr>
        <w:t xml:space="preserve"> </w:t>
      </w:r>
      <w:r w:rsidRPr="006641A3">
        <w:t>Шкала оценки уровней достоверности доказательств для методов профилактики, лечения и реабилитации (профилактических, лечебных, реабилитационных вмешательств)</w:t>
      </w:r>
    </w:p>
    <w:tbl>
      <w:tblPr>
        <w:tblW w:w="501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7585"/>
      </w:tblGrid>
      <w:tr w:rsidR="009F5D92" w:rsidRPr="006641A3" w14:paraId="099C3ECC" w14:textId="77777777" w:rsidTr="004F0134">
        <w:tc>
          <w:tcPr>
            <w:tcW w:w="320" w:type="pct"/>
            <w:tcBorders>
              <w:top w:val="single" w:sz="4" w:space="0" w:color="auto"/>
              <w:left w:val="single" w:sz="4" w:space="0" w:color="auto"/>
              <w:bottom w:val="single" w:sz="4" w:space="0" w:color="auto"/>
              <w:right w:val="single" w:sz="4" w:space="0" w:color="auto"/>
            </w:tcBorders>
          </w:tcPr>
          <w:p w14:paraId="071B13B1" w14:textId="77777777" w:rsidR="009F5D92" w:rsidRPr="006641A3" w:rsidRDefault="009F5D92" w:rsidP="004F0134">
            <w:pPr>
              <w:ind w:firstLine="0"/>
              <w:jc w:val="center"/>
              <w:rPr>
                <w:b/>
                <w:bCs/>
                <w:color w:val="000000"/>
                <w:szCs w:val="24"/>
              </w:rPr>
            </w:pPr>
            <w:r w:rsidRPr="006641A3">
              <w:rPr>
                <w:b/>
                <w:bCs/>
              </w:rPr>
              <w:t>Уровень достоверности доказательств</w:t>
            </w:r>
          </w:p>
        </w:tc>
        <w:tc>
          <w:tcPr>
            <w:tcW w:w="4680" w:type="pct"/>
            <w:tcBorders>
              <w:top w:val="single" w:sz="4" w:space="0" w:color="auto"/>
              <w:left w:val="single" w:sz="4" w:space="0" w:color="auto"/>
              <w:bottom w:val="single" w:sz="4" w:space="0" w:color="auto"/>
              <w:right w:val="single" w:sz="4" w:space="0" w:color="auto"/>
            </w:tcBorders>
          </w:tcPr>
          <w:p w14:paraId="34CF23C6" w14:textId="77777777" w:rsidR="009F5D92" w:rsidRPr="006641A3" w:rsidRDefault="009F5D92" w:rsidP="004F0134">
            <w:pPr>
              <w:jc w:val="center"/>
              <w:rPr>
                <w:b/>
                <w:color w:val="000000"/>
                <w:szCs w:val="24"/>
              </w:rPr>
            </w:pPr>
            <w:r w:rsidRPr="006641A3">
              <w:rPr>
                <w:b/>
                <w:color w:val="000000"/>
                <w:szCs w:val="24"/>
              </w:rPr>
              <w:t xml:space="preserve">Расшифровка </w:t>
            </w:r>
          </w:p>
        </w:tc>
      </w:tr>
      <w:tr w:rsidR="009F5D92" w:rsidRPr="006641A3" w14:paraId="411FC8EC" w14:textId="77777777" w:rsidTr="004F0134">
        <w:tc>
          <w:tcPr>
            <w:tcW w:w="320" w:type="pct"/>
            <w:tcBorders>
              <w:top w:val="single" w:sz="4" w:space="0" w:color="auto"/>
              <w:left w:val="single" w:sz="4" w:space="0" w:color="auto"/>
              <w:bottom w:val="single" w:sz="4" w:space="0" w:color="auto"/>
              <w:right w:val="single" w:sz="4" w:space="0" w:color="auto"/>
            </w:tcBorders>
          </w:tcPr>
          <w:p w14:paraId="4A21BFBF" w14:textId="77777777" w:rsidR="009F5D92" w:rsidRPr="006641A3" w:rsidRDefault="009F5D92" w:rsidP="004F0134">
            <w:pPr>
              <w:ind w:firstLine="0"/>
              <w:rPr>
                <w:color w:val="000000"/>
                <w:szCs w:val="24"/>
              </w:rPr>
            </w:pPr>
            <w:r w:rsidRPr="006641A3">
              <w:rPr>
                <w:color w:val="000000"/>
                <w:szCs w:val="24"/>
                <w:lang w:val="en-US"/>
              </w:rPr>
              <w:t>1</w:t>
            </w:r>
          </w:p>
        </w:tc>
        <w:tc>
          <w:tcPr>
            <w:tcW w:w="4680" w:type="pct"/>
            <w:tcBorders>
              <w:top w:val="single" w:sz="4" w:space="0" w:color="auto"/>
              <w:left w:val="single" w:sz="4" w:space="0" w:color="auto"/>
              <w:bottom w:val="single" w:sz="4" w:space="0" w:color="auto"/>
              <w:right w:val="single" w:sz="4" w:space="0" w:color="auto"/>
            </w:tcBorders>
          </w:tcPr>
          <w:p w14:paraId="0BC5DF9A" w14:textId="77777777" w:rsidR="009F5D92" w:rsidRPr="006641A3" w:rsidRDefault="009F5D92" w:rsidP="004F0134">
            <w:pPr>
              <w:ind w:firstLine="0"/>
              <w:rPr>
                <w:color w:val="000000"/>
                <w:szCs w:val="24"/>
              </w:rPr>
            </w:pPr>
            <w:r w:rsidRPr="006641A3">
              <w:rPr>
                <w:color w:val="000000"/>
                <w:szCs w:val="24"/>
              </w:rPr>
              <w:t>Систематический обзор РКИ с применением метаанализа.</w:t>
            </w:r>
          </w:p>
        </w:tc>
      </w:tr>
      <w:tr w:rsidR="009F5D92" w:rsidRPr="006641A3" w14:paraId="16FE4BBB" w14:textId="77777777" w:rsidTr="004F0134">
        <w:tc>
          <w:tcPr>
            <w:tcW w:w="320" w:type="pct"/>
            <w:tcBorders>
              <w:top w:val="single" w:sz="4" w:space="0" w:color="auto"/>
              <w:left w:val="single" w:sz="4" w:space="0" w:color="auto"/>
              <w:bottom w:val="single" w:sz="4" w:space="0" w:color="auto"/>
              <w:right w:val="single" w:sz="4" w:space="0" w:color="auto"/>
            </w:tcBorders>
          </w:tcPr>
          <w:p w14:paraId="7B6BE57D" w14:textId="77777777" w:rsidR="009F5D92" w:rsidRPr="006641A3" w:rsidRDefault="009F5D92" w:rsidP="004F0134">
            <w:pPr>
              <w:ind w:firstLine="0"/>
              <w:rPr>
                <w:color w:val="000000"/>
                <w:szCs w:val="24"/>
                <w:lang w:val="en-US"/>
              </w:rPr>
            </w:pPr>
            <w:r w:rsidRPr="006641A3">
              <w:rPr>
                <w:color w:val="000000"/>
                <w:szCs w:val="24"/>
              </w:rPr>
              <w:t>2</w:t>
            </w:r>
          </w:p>
        </w:tc>
        <w:tc>
          <w:tcPr>
            <w:tcW w:w="4680" w:type="pct"/>
            <w:tcBorders>
              <w:top w:val="single" w:sz="4" w:space="0" w:color="auto"/>
              <w:left w:val="single" w:sz="4" w:space="0" w:color="auto"/>
              <w:bottom w:val="single" w:sz="4" w:space="0" w:color="auto"/>
              <w:right w:val="single" w:sz="4" w:space="0" w:color="auto"/>
            </w:tcBorders>
          </w:tcPr>
          <w:p w14:paraId="754FF1DB" w14:textId="77777777" w:rsidR="009F5D92" w:rsidRPr="006641A3" w:rsidRDefault="009F5D92" w:rsidP="004F0134">
            <w:pPr>
              <w:ind w:firstLine="0"/>
              <w:rPr>
                <w:color w:val="000000"/>
                <w:szCs w:val="24"/>
              </w:rPr>
            </w:pPr>
            <w:r w:rsidRPr="006641A3">
              <w:rPr>
                <w:color w:val="000000"/>
                <w:szCs w:val="24"/>
              </w:rPr>
              <w:t>Отдельные РКИ и систематические обзоры исследований любого дизайна, за исключением РКИ, с применением метаанализа.</w:t>
            </w:r>
          </w:p>
        </w:tc>
      </w:tr>
      <w:tr w:rsidR="009F5D92" w:rsidRPr="006641A3" w14:paraId="6A7543CB" w14:textId="77777777" w:rsidTr="004F0134">
        <w:tc>
          <w:tcPr>
            <w:tcW w:w="320" w:type="pct"/>
            <w:tcBorders>
              <w:top w:val="single" w:sz="4" w:space="0" w:color="auto"/>
              <w:left w:val="single" w:sz="4" w:space="0" w:color="auto"/>
              <w:bottom w:val="single" w:sz="4" w:space="0" w:color="auto"/>
              <w:right w:val="single" w:sz="4" w:space="0" w:color="auto"/>
            </w:tcBorders>
          </w:tcPr>
          <w:p w14:paraId="34AC1170" w14:textId="77777777" w:rsidR="009F5D92" w:rsidRPr="006641A3" w:rsidRDefault="009F5D92" w:rsidP="004F0134">
            <w:pPr>
              <w:ind w:firstLine="0"/>
              <w:rPr>
                <w:color w:val="000000"/>
                <w:szCs w:val="24"/>
              </w:rPr>
            </w:pPr>
            <w:r w:rsidRPr="006641A3">
              <w:rPr>
                <w:color w:val="000000"/>
                <w:szCs w:val="24"/>
                <w:lang w:val="en-US"/>
              </w:rPr>
              <w:t>3</w:t>
            </w:r>
          </w:p>
        </w:tc>
        <w:tc>
          <w:tcPr>
            <w:tcW w:w="4680" w:type="pct"/>
            <w:tcBorders>
              <w:top w:val="single" w:sz="4" w:space="0" w:color="auto"/>
              <w:left w:val="single" w:sz="4" w:space="0" w:color="auto"/>
              <w:bottom w:val="single" w:sz="4" w:space="0" w:color="auto"/>
              <w:right w:val="single" w:sz="4" w:space="0" w:color="auto"/>
            </w:tcBorders>
          </w:tcPr>
          <w:p w14:paraId="4825BA9F" w14:textId="77777777" w:rsidR="009F5D92" w:rsidRPr="006641A3" w:rsidRDefault="009F5D92" w:rsidP="004F0134">
            <w:pPr>
              <w:ind w:firstLine="0"/>
              <w:rPr>
                <w:color w:val="000000"/>
                <w:szCs w:val="24"/>
              </w:rPr>
            </w:pPr>
            <w:r w:rsidRPr="006641A3">
              <w:rPr>
                <w:color w:val="000000"/>
                <w:szCs w:val="24"/>
              </w:rPr>
              <w:t>Нерандомизированные сравнительные исследования, в т.ч. когортные исследования.</w:t>
            </w:r>
          </w:p>
        </w:tc>
      </w:tr>
      <w:tr w:rsidR="009F5D92" w:rsidRPr="006641A3" w14:paraId="60C754F6" w14:textId="77777777" w:rsidTr="004F0134">
        <w:tc>
          <w:tcPr>
            <w:tcW w:w="320" w:type="pct"/>
            <w:tcBorders>
              <w:top w:val="single" w:sz="4" w:space="0" w:color="auto"/>
              <w:left w:val="single" w:sz="4" w:space="0" w:color="auto"/>
              <w:bottom w:val="single" w:sz="4" w:space="0" w:color="auto"/>
              <w:right w:val="single" w:sz="4" w:space="0" w:color="auto"/>
            </w:tcBorders>
          </w:tcPr>
          <w:p w14:paraId="2FB6C160" w14:textId="77777777" w:rsidR="009F5D92" w:rsidRPr="006641A3" w:rsidRDefault="009F5D92" w:rsidP="004F0134">
            <w:pPr>
              <w:ind w:firstLine="0"/>
              <w:rPr>
                <w:color w:val="000000"/>
                <w:szCs w:val="24"/>
              </w:rPr>
            </w:pPr>
            <w:r w:rsidRPr="006641A3">
              <w:rPr>
                <w:color w:val="000000"/>
                <w:szCs w:val="24"/>
                <w:lang w:val="en-US"/>
              </w:rPr>
              <w:t>4</w:t>
            </w:r>
          </w:p>
        </w:tc>
        <w:tc>
          <w:tcPr>
            <w:tcW w:w="4680" w:type="pct"/>
            <w:tcBorders>
              <w:top w:val="single" w:sz="4" w:space="0" w:color="auto"/>
              <w:left w:val="single" w:sz="4" w:space="0" w:color="auto"/>
              <w:bottom w:val="single" w:sz="4" w:space="0" w:color="auto"/>
              <w:right w:val="single" w:sz="4" w:space="0" w:color="auto"/>
            </w:tcBorders>
          </w:tcPr>
          <w:p w14:paraId="112558AB" w14:textId="77777777" w:rsidR="009F5D92" w:rsidRPr="006641A3" w:rsidRDefault="009F5D92" w:rsidP="004F0134">
            <w:pPr>
              <w:ind w:firstLine="0"/>
              <w:rPr>
                <w:color w:val="000000"/>
                <w:szCs w:val="24"/>
              </w:rPr>
            </w:pPr>
            <w:r w:rsidRPr="006641A3">
              <w:rPr>
                <w:color w:val="000000"/>
                <w:szCs w:val="24"/>
              </w:rPr>
              <w:t>Несравнительные исследования, описание клинического случая или серии случаев, исследования «случай-контроль».</w:t>
            </w:r>
          </w:p>
        </w:tc>
      </w:tr>
      <w:tr w:rsidR="009F5D92" w:rsidRPr="006641A3" w14:paraId="047F66F0" w14:textId="77777777" w:rsidTr="004F0134">
        <w:tc>
          <w:tcPr>
            <w:tcW w:w="320" w:type="pct"/>
            <w:tcBorders>
              <w:top w:val="single" w:sz="4" w:space="0" w:color="auto"/>
              <w:left w:val="single" w:sz="4" w:space="0" w:color="auto"/>
              <w:bottom w:val="single" w:sz="4" w:space="0" w:color="auto"/>
              <w:right w:val="single" w:sz="4" w:space="0" w:color="auto"/>
            </w:tcBorders>
          </w:tcPr>
          <w:p w14:paraId="5A134E16" w14:textId="77777777" w:rsidR="009F5D92" w:rsidRPr="006641A3" w:rsidRDefault="009F5D92" w:rsidP="004F0134">
            <w:pPr>
              <w:ind w:firstLine="0"/>
              <w:rPr>
                <w:color w:val="000000"/>
                <w:szCs w:val="24"/>
              </w:rPr>
            </w:pPr>
            <w:r w:rsidRPr="006641A3">
              <w:rPr>
                <w:color w:val="000000"/>
                <w:szCs w:val="24"/>
                <w:lang w:val="en-US"/>
              </w:rPr>
              <w:t>5</w:t>
            </w:r>
          </w:p>
        </w:tc>
        <w:tc>
          <w:tcPr>
            <w:tcW w:w="4680" w:type="pct"/>
            <w:tcBorders>
              <w:top w:val="single" w:sz="4" w:space="0" w:color="auto"/>
              <w:left w:val="single" w:sz="4" w:space="0" w:color="auto"/>
              <w:bottom w:val="single" w:sz="4" w:space="0" w:color="auto"/>
              <w:right w:val="single" w:sz="4" w:space="0" w:color="auto"/>
            </w:tcBorders>
          </w:tcPr>
          <w:p w14:paraId="31A79156" w14:textId="77777777" w:rsidR="009F5D92" w:rsidRPr="006641A3" w:rsidRDefault="009F5D92" w:rsidP="004F0134">
            <w:pPr>
              <w:ind w:firstLine="0"/>
              <w:rPr>
                <w:color w:val="000000"/>
                <w:szCs w:val="24"/>
              </w:rPr>
            </w:pPr>
            <w:r w:rsidRPr="006641A3">
              <w:rPr>
                <w:color w:val="000000"/>
                <w:szCs w:val="24"/>
              </w:rPr>
              <w:t>Имеется лишь обоснование механизма действия вмешательства (доклинические исследования) или мнение экспертов.</w:t>
            </w:r>
          </w:p>
        </w:tc>
      </w:tr>
    </w:tbl>
    <w:p w14:paraId="269CBEBC" w14:textId="77777777" w:rsidR="009F5D92" w:rsidRPr="006641A3" w:rsidRDefault="009F5D92" w:rsidP="009F5D92">
      <w:pPr>
        <w:pStyle w:val="aff8"/>
        <w:rPr>
          <w:rStyle w:val="affb"/>
        </w:rPr>
      </w:pPr>
    </w:p>
    <w:p w14:paraId="664DF8F4" w14:textId="77777777" w:rsidR="009F5D92" w:rsidRPr="006641A3" w:rsidRDefault="009F5D92" w:rsidP="009F5D92">
      <w:pPr>
        <w:ind w:firstLine="0"/>
      </w:pPr>
      <w:bookmarkStart w:id="81" w:name="_Ref515967732"/>
      <w:r w:rsidRPr="006641A3">
        <w:rPr>
          <w:b/>
          <w:bCs/>
        </w:rPr>
        <w:t xml:space="preserve">Таблица </w:t>
      </w:r>
      <w:bookmarkEnd w:id="81"/>
      <w:r w:rsidR="00C6417C" w:rsidRPr="006641A3">
        <w:rPr>
          <w:b/>
          <w:bCs/>
        </w:rPr>
        <w:t>А2.</w:t>
      </w:r>
      <w:r w:rsidRPr="006641A3">
        <w:rPr>
          <w:b/>
          <w:bCs/>
        </w:rPr>
        <w:t>3.</w:t>
      </w:r>
      <w:r w:rsidRPr="006641A3">
        <w:rPr>
          <w:b/>
        </w:rPr>
        <w:t xml:space="preserve"> </w:t>
      </w:r>
      <w:r w:rsidRPr="006641A3">
        <w:t>Шкала оценки уровней убедительности рекомендаций для методов профилактики, диагностики, лечения и реабилитации (профилактических, диагностических, лечебных, реабилитационных вмешательств)</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7411"/>
      </w:tblGrid>
      <w:tr w:rsidR="009F5D92" w:rsidRPr="006641A3" w14:paraId="27B79C61" w14:textId="77777777" w:rsidTr="004F0134">
        <w:trPr>
          <w:tblHeader/>
        </w:trPr>
        <w:tc>
          <w:tcPr>
            <w:tcW w:w="1035" w:type="pct"/>
            <w:tcBorders>
              <w:top w:val="single" w:sz="4" w:space="0" w:color="auto"/>
              <w:left w:val="single" w:sz="4" w:space="0" w:color="auto"/>
              <w:bottom w:val="single" w:sz="4" w:space="0" w:color="auto"/>
              <w:right w:val="single" w:sz="4" w:space="0" w:color="auto"/>
            </w:tcBorders>
          </w:tcPr>
          <w:p w14:paraId="58548D7E" w14:textId="77777777" w:rsidR="009F5D92" w:rsidRPr="006641A3" w:rsidRDefault="009F5D92" w:rsidP="004F0134">
            <w:pPr>
              <w:ind w:firstLine="0"/>
              <w:jc w:val="center"/>
              <w:rPr>
                <w:b/>
                <w:bCs/>
                <w:color w:val="000000"/>
                <w:szCs w:val="24"/>
              </w:rPr>
            </w:pPr>
            <w:r w:rsidRPr="006641A3">
              <w:rPr>
                <w:b/>
                <w:bCs/>
              </w:rPr>
              <w:t>Уровень убедительности рекомендаций</w:t>
            </w:r>
          </w:p>
        </w:tc>
        <w:tc>
          <w:tcPr>
            <w:tcW w:w="3965" w:type="pct"/>
            <w:tcBorders>
              <w:top w:val="single" w:sz="4" w:space="0" w:color="auto"/>
              <w:left w:val="single" w:sz="4" w:space="0" w:color="auto"/>
              <w:bottom w:val="single" w:sz="4" w:space="0" w:color="auto"/>
              <w:right w:val="single" w:sz="4" w:space="0" w:color="auto"/>
            </w:tcBorders>
          </w:tcPr>
          <w:p w14:paraId="3EC50758" w14:textId="77777777" w:rsidR="009F5D92" w:rsidRPr="006641A3" w:rsidRDefault="009F5D92" w:rsidP="004F0134">
            <w:pPr>
              <w:jc w:val="center"/>
              <w:rPr>
                <w:b/>
                <w:color w:val="000000"/>
                <w:szCs w:val="24"/>
              </w:rPr>
            </w:pPr>
            <w:r w:rsidRPr="006641A3">
              <w:rPr>
                <w:b/>
                <w:color w:val="000000"/>
                <w:szCs w:val="24"/>
              </w:rPr>
              <w:t>Расшифровка</w:t>
            </w:r>
          </w:p>
        </w:tc>
      </w:tr>
      <w:tr w:rsidR="009F5D92" w:rsidRPr="006641A3" w14:paraId="30BD8020" w14:textId="77777777" w:rsidTr="004F0134">
        <w:trPr>
          <w:trHeight w:val="1060"/>
        </w:trPr>
        <w:tc>
          <w:tcPr>
            <w:tcW w:w="1035" w:type="pct"/>
            <w:tcBorders>
              <w:top w:val="single" w:sz="4" w:space="0" w:color="auto"/>
              <w:left w:val="single" w:sz="4" w:space="0" w:color="auto"/>
              <w:bottom w:val="single" w:sz="4" w:space="0" w:color="auto"/>
              <w:right w:val="single" w:sz="4" w:space="0" w:color="auto"/>
            </w:tcBorders>
          </w:tcPr>
          <w:p w14:paraId="49F6EDCF" w14:textId="77777777" w:rsidR="009F5D92" w:rsidRPr="006641A3" w:rsidRDefault="009F5D92" w:rsidP="004F0134">
            <w:pPr>
              <w:ind w:firstLine="0"/>
              <w:rPr>
                <w:color w:val="000000"/>
                <w:szCs w:val="24"/>
              </w:rPr>
            </w:pPr>
            <w:r w:rsidRPr="006641A3">
              <w:rPr>
                <w:color w:val="000000"/>
                <w:szCs w:val="24"/>
                <w:lang w:val="en-US"/>
              </w:rPr>
              <w:t>A</w:t>
            </w:r>
          </w:p>
        </w:tc>
        <w:tc>
          <w:tcPr>
            <w:tcW w:w="3965" w:type="pct"/>
            <w:tcBorders>
              <w:top w:val="single" w:sz="4" w:space="0" w:color="auto"/>
              <w:left w:val="single" w:sz="4" w:space="0" w:color="auto"/>
              <w:bottom w:val="single" w:sz="4" w:space="0" w:color="auto"/>
              <w:right w:val="single" w:sz="4" w:space="0" w:color="auto"/>
            </w:tcBorders>
          </w:tcPr>
          <w:p w14:paraId="210DFD5C" w14:textId="77777777" w:rsidR="009F5D92" w:rsidRPr="006641A3" w:rsidRDefault="009F5D92" w:rsidP="004F0134">
            <w:pPr>
              <w:ind w:firstLine="0"/>
              <w:rPr>
                <w:color w:val="000000"/>
                <w:szCs w:val="24"/>
              </w:rPr>
            </w:pPr>
            <w:r w:rsidRPr="006641A3">
              <w:rPr>
                <w:color w:val="000000"/>
                <w:szCs w:val="24"/>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9F5D92" w:rsidRPr="006641A3" w14:paraId="08639024" w14:textId="77777777" w:rsidTr="004F0134">
        <w:trPr>
          <w:trHeight w:val="558"/>
        </w:trPr>
        <w:tc>
          <w:tcPr>
            <w:tcW w:w="1035" w:type="pct"/>
            <w:tcBorders>
              <w:top w:val="single" w:sz="4" w:space="0" w:color="auto"/>
              <w:left w:val="single" w:sz="4" w:space="0" w:color="auto"/>
              <w:bottom w:val="single" w:sz="4" w:space="0" w:color="auto"/>
              <w:right w:val="single" w:sz="4" w:space="0" w:color="auto"/>
            </w:tcBorders>
          </w:tcPr>
          <w:p w14:paraId="70E90CF6" w14:textId="77777777" w:rsidR="009F5D92" w:rsidRPr="006641A3" w:rsidRDefault="009F5D92" w:rsidP="004F0134">
            <w:pPr>
              <w:ind w:firstLine="0"/>
              <w:rPr>
                <w:color w:val="000000"/>
                <w:szCs w:val="24"/>
              </w:rPr>
            </w:pPr>
            <w:r w:rsidRPr="006641A3">
              <w:rPr>
                <w:color w:val="000000"/>
                <w:szCs w:val="24"/>
              </w:rPr>
              <w:t>B</w:t>
            </w:r>
          </w:p>
        </w:tc>
        <w:tc>
          <w:tcPr>
            <w:tcW w:w="3965" w:type="pct"/>
            <w:tcBorders>
              <w:top w:val="single" w:sz="4" w:space="0" w:color="auto"/>
              <w:left w:val="single" w:sz="4" w:space="0" w:color="auto"/>
              <w:bottom w:val="single" w:sz="4" w:space="0" w:color="auto"/>
              <w:right w:val="single" w:sz="4" w:space="0" w:color="auto"/>
            </w:tcBorders>
          </w:tcPr>
          <w:p w14:paraId="37A32231" w14:textId="77777777" w:rsidR="009F5D92" w:rsidRPr="006641A3" w:rsidRDefault="009F5D92" w:rsidP="004F0134">
            <w:pPr>
              <w:ind w:firstLine="0"/>
              <w:rPr>
                <w:color w:val="000000"/>
                <w:szCs w:val="24"/>
              </w:rPr>
            </w:pPr>
            <w:r w:rsidRPr="006641A3">
              <w:rPr>
                <w:color w:val="000000"/>
                <w:szCs w:val="24"/>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9F5D92" w:rsidRPr="006641A3" w14:paraId="5345E20B" w14:textId="77777777" w:rsidTr="004F0134">
        <w:trPr>
          <w:trHeight w:val="798"/>
        </w:trPr>
        <w:tc>
          <w:tcPr>
            <w:tcW w:w="1035" w:type="pct"/>
            <w:tcBorders>
              <w:top w:val="single" w:sz="4" w:space="0" w:color="auto"/>
              <w:left w:val="single" w:sz="4" w:space="0" w:color="auto"/>
              <w:bottom w:val="single" w:sz="4" w:space="0" w:color="auto"/>
              <w:right w:val="single" w:sz="4" w:space="0" w:color="auto"/>
            </w:tcBorders>
          </w:tcPr>
          <w:p w14:paraId="6E9D5C7D" w14:textId="77777777" w:rsidR="009F5D92" w:rsidRPr="006641A3" w:rsidRDefault="009F5D92" w:rsidP="004F0134">
            <w:pPr>
              <w:ind w:firstLine="0"/>
              <w:rPr>
                <w:color w:val="000000"/>
                <w:szCs w:val="24"/>
              </w:rPr>
            </w:pPr>
            <w:r w:rsidRPr="006641A3">
              <w:rPr>
                <w:color w:val="000000"/>
                <w:szCs w:val="24"/>
              </w:rPr>
              <w:t>C</w:t>
            </w:r>
          </w:p>
        </w:tc>
        <w:tc>
          <w:tcPr>
            <w:tcW w:w="3965" w:type="pct"/>
            <w:tcBorders>
              <w:top w:val="single" w:sz="4" w:space="0" w:color="auto"/>
              <w:left w:val="single" w:sz="4" w:space="0" w:color="auto"/>
              <w:bottom w:val="single" w:sz="4" w:space="0" w:color="auto"/>
              <w:right w:val="single" w:sz="4" w:space="0" w:color="auto"/>
            </w:tcBorders>
          </w:tcPr>
          <w:p w14:paraId="25F21615" w14:textId="77777777" w:rsidR="009F5D92" w:rsidRPr="006641A3" w:rsidRDefault="009F5D92" w:rsidP="004F0134">
            <w:pPr>
              <w:ind w:firstLine="0"/>
              <w:rPr>
                <w:color w:val="000000"/>
                <w:szCs w:val="24"/>
              </w:rPr>
            </w:pPr>
            <w:r w:rsidRPr="006641A3">
              <w:rPr>
                <w:color w:val="000000"/>
                <w:szCs w:val="24"/>
              </w:rPr>
              <w:t xml:space="preserve">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
        </w:tc>
      </w:tr>
    </w:tbl>
    <w:p w14:paraId="3AFDA599" w14:textId="77777777" w:rsidR="009F5D92" w:rsidRPr="006641A3" w:rsidRDefault="009F5D92" w:rsidP="009F5D92">
      <w:pPr>
        <w:rPr>
          <w:b/>
        </w:rPr>
      </w:pPr>
    </w:p>
    <w:p w14:paraId="2FC6C41C" w14:textId="77777777" w:rsidR="009F5D92" w:rsidRPr="006641A3" w:rsidRDefault="009F5D92" w:rsidP="009F5D92">
      <w:pPr>
        <w:ind w:firstLine="708"/>
        <w:rPr>
          <w:b/>
          <w:u w:val="single"/>
        </w:rPr>
      </w:pPr>
      <w:r w:rsidRPr="006641A3">
        <w:rPr>
          <w:b/>
          <w:u w:val="single"/>
        </w:rPr>
        <w:t>Методология валидизации рекомендаций</w:t>
      </w:r>
    </w:p>
    <w:p w14:paraId="775E44BA" w14:textId="77777777" w:rsidR="009F5D92" w:rsidRPr="006641A3" w:rsidRDefault="009F5D92" w:rsidP="009F5D92">
      <w:pPr>
        <w:rPr>
          <w:b/>
        </w:rPr>
      </w:pPr>
      <w:r w:rsidRPr="006641A3">
        <w:rPr>
          <w:b/>
        </w:rPr>
        <w:t>Методы валидизации рекомендаций:</w:t>
      </w:r>
    </w:p>
    <w:p w14:paraId="767F9C9C" w14:textId="77777777" w:rsidR="009F5D92" w:rsidRPr="006641A3" w:rsidRDefault="009F5D92" w:rsidP="00050B6C">
      <w:pPr>
        <w:numPr>
          <w:ilvl w:val="0"/>
          <w:numId w:val="21"/>
        </w:numPr>
        <w:ind w:left="0" w:firstLine="851"/>
        <w:rPr>
          <w:szCs w:val="24"/>
        </w:rPr>
      </w:pPr>
      <w:r w:rsidRPr="006641A3">
        <w:rPr>
          <w:szCs w:val="24"/>
        </w:rPr>
        <w:t>внешняя экспертная оценка;</w:t>
      </w:r>
    </w:p>
    <w:p w14:paraId="18A8156B" w14:textId="77777777" w:rsidR="009F5D92" w:rsidRPr="006641A3" w:rsidRDefault="009F5D92" w:rsidP="00050B6C">
      <w:pPr>
        <w:numPr>
          <w:ilvl w:val="0"/>
          <w:numId w:val="21"/>
        </w:numPr>
        <w:ind w:left="0" w:firstLine="851"/>
      </w:pPr>
      <w:r w:rsidRPr="006641A3">
        <w:t>внутренняя экспертная оценка.</w:t>
      </w:r>
    </w:p>
    <w:p w14:paraId="034A7062" w14:textId="77777777" w:rsidR="009F5D92" w:rsidRPr="006641A3" w:rsidRDefault="009F5D92" w:rsidP="009F5D92">
      <w:r w:rsidRPr="006641A3">
        <w:rPr>
          <w:b/>
        </w:rPr>
        <w:t xml:space="preserve">Описание методики валидизации рекомендаций. </w:t>
      </w:r>
      <w:r w:rsidRPr="006641A3">
        <w:t>Настоящие рекомендации в предварительной версии были рецензированы независимыми экспертами, которых попросили прокомментировать, насколько качественно интерпретированы доказательства и разработаны рекомендации. Также была проведена экспертная оценка изложения рекомендаций и их доступности для понимания.</w:t>
      </w:r>
    </w:p>
    <w:p w14:paraId="59C61027" w14:textId="77777777" w:rsidR="009F5D92" w:rsidRPr="006641A3" w:rsidRDefault="009F5D92" w:rsidP="009F5D92">
      <w:r w:rsidRPr="006641A3">
        <w:t>Рекомендации обсуждены и одобрены ведущими специалистами профильных федеральных центров РФ и практическими врачами. Проект клинических рекомендаций был рассмотрен на совещаниях рабочей группы в 2017–2018 гг., на Форуме экспертов по вопросам диагностики и лечения злокачественных лимфопролиферативных заболеваний «Лимфорум», ежегодной Российской конференции с международным участием «Злокачественные лимфомы», а также в рамках IV Конгресса гематологов России.</w:t>
      </w:r>
    </w:p>
    <w:p w14:paraId="1E669CFC" w14:textId="77777777" w:rsidR="009F5D92" w:rsidRPr="006641A3" w:rsidRDefault="009F5D92" w:rsidP="009F5D92">
      <w:r w:rsidRPr="006641A3">
        <w:rPr>
          <w:rStyle w:val="affb"/>
        </w:rPr>
        <w:t xml:space="preserve">Окончательная редакция. </w:t>
      </w:r>
      <w:r w:rsidRPr="006641A3">
        <w:t>Для окончательной редакции и контроля качества рекомендации были повторно проанализированы членами авторского коллектива, которые пришли к заключению, что все существенные замечания и комментарии экспертов приняты во внимание, риск систематических ошибок при разработке сведен к минимуму.</w:t>
      </w:r>
    </w:p>
    <w:p w14:paraId="61A140D8" w14:textId="1317574E" w:rsidR="000414F6" w:rsidRPr="006641A3" w:rsidRDefault="00CB71DA" w:rsidP="0033051F">
      <w:pPr>
        <w:pStyle w:val="afff2"/>
      </w:pPr>
      <w:r w:rsidRPr="006641A3">
        <w:br w:type="page"/>
      </w:r>
      <w:bookmarkStart w:id="82" w:name="__RefHeading___doc_a3"/>
      <w:bookmarkStart w:id="83" w:name="_Toc65868464"/>
      <w:r w:rsidRPr="006641A3">
        <w:t xml:space="preserve">Приложение А3. </w:t>
      </w:r>
      <w:bookmarkEnd w:id="82"/>
      <w:r w:rsidR="009C0364" w:rsidRPr="006641A3">
        <w:t>Справочные материалы, включая соответствие показаний к применению и противопоказаний, способов применения и доз лекарственных препаратов</w:t>
      </w:r>
      <w:r w:rsidR="00427B0E" w:rsidRPr="006641A3">
        <w:t>,</w:t>
      </w:r>
      <w:r w:rsidR="009C0364" w:rsidRPr="006641A3">
        <w:t xml:space="preserve"> инструкции по прим</w:t>
      </w:r>
      <w:r w:rsidR="003527A8" w:rsidRPr="006641A3">
        <w:t>енению лекарственного препарата</w:t>
      </w:r>
      <w:bookmarkEnd w:id="83"/>
    </w:p>
    <w:p w14:paraId="02417B62" w14:textId="77777777" w:rsidR="00CF74E8" w:rsidRPr="006641A3" w:rsidRDefault="00CF74E8" w:rsidP="0033051F">
      <w:pPr>
        <w:pStyle w:val="2"/>
      </w:pPr>
      <w:bookmarkStart w:id="84" w:name="_Toc65868465"/>
      <w:bookmarkStart w:id="85" w:name="_Hlk36653163"/>
      <w:bookmarkStart w:id="86" w:name="_Toc14773438"/>
      <w:bookmarkStart w:id="87" w:name="__RefHeading___doc_b"/>
      <w:r w:rsidRPr="006641A3">
        <w:t xml:space="preserve">Приложение А3.1. Режимы лекарственного лечения </w:t>
      </w:r>
      <w:r w:rsidR="003B54BA" w:rsidRPr="006641A3">
        <w:t>ФЛ</w:t>
      </w:r>
      <w:bookmarkEnd w:id="84"/>
    </w:p>
    <w:p w14:paraId="25271B12" w14:textId="2F6D2328" w:rsidR="000A6EAB" w:rsidRPr="006641A3" w:rsidRDefault="000A6EAB" w:rsidP="00E67C8E">
      <w:pPr>
        <w:pStyle w:val="afd"/>
        <w:spacing w:before="100" w:after="100" w:line="360" w:lineRule="auto"/>
        <w:rPr>
          <w:i/>
          <w:iCs/>
        </w:rPr>
      </w:pPr>
      <w:r w:rsidRPr="006641A3">
        <w:rPr>
          <w:i/>
          <w:iCs/>
        </w:rPr>
        <w:t xml:space="preserve">При проведении химиотерапии </w:t>
      </w:r>
      <w:r w:rsidR="004A7EFA" w:rsidRPr="006641A3">
        <w:rPr>
          <w:i/>
          <w:iCs/>
        </w:rPr>
        <w:t xml:space="preserve">необходимо </w:t>
      </w:r>
      <w:r w:rsidRPr="006641A3">
        <w:rPr>
          <w:i/>
          <w:iCs/>
        </w:rPr>
        <w:t>контролировать вес пациента и производить пересчет доз химиопрепаратов при изменении веса.</w:t>
      </w:r>
    </w:p>
    <w:p w14:paraId="68464B6B" w14:textId="4573AE3F" w:rsidR="00FF534E" w:rsidRPr="006641A3" w:rsidRDefault="00FF534E" w:rsidP="00FF534E">
      <w:pPr>
        <w:rPr>
          <w:rFonts w:eastAsia="Times New Roman" w:cs="Times New Roman"/>
          <w:b/>
          <w:szCs w:val="24"/>
          <w:lang w:eastAsia="ru-RU"/>
        </w:rPr>
      </w:pPr>
      <w:r w:rsidRPr="006641A3">
        <w:rPr>
          <w:rFonts w:eastAsia="Times New Roman" w:cs="Times New Roman"/>
          <w:b/>
          <w:szCs w:val="24"/>
          <w:lang w:eastAsia="ru-RU"/>
        </w:rPr>
        <w:t>Монотерапия ритуксимабом</w:t>
      </w:r>
      <w:r w:rsidR="003B54BA" w:rsidRPr="006641A3">
        <w:rPr>
          <w:rFonts w:eastAsia="Times New Roman" w:cs="Times New Roman"/>
          <w:b/>
          <w:szCs w:val="24"/>
          <w:lang w:eastAsia="ru-RU"/>
        </w:rPr>
        <w:t>**</w:t>
      </w:r>
      <w:r w:rsidR="00480687" w:rsidRPr="006641A3">
        <w:rPr>
          <w:rFonts w:eastAsia="Times New Roman" w:cs="Times New Roman"/>
          <w:b/>
          <w:szCs w:val="24"/>
          <w:lang w:eastAsia="ru-RU"/>
        </w:rPr>
        <w:t xml:space="preserve"> </w:t>
      </w:r>
      <w:r w:rsidR="00480687" w:rsidRPr="006641A3">
        <w:fldChar w:fldCharType="begin" w:fldLock="1"/>
      </w:r>
      <w:r w:rsidR="00480687" w:rsidRPr="006641A3">
        <w:instrText>ADDIN CSL_CITATION {"citationItems":[{"id":"ITEM-1","itemData":{"DOI":"10.1016/S1470-2045(14)70027-0","ISSN":"14745488","abstract":"Background: Patients with advanced-stage, low-tumour-burden follicular lymphoma have conventionally undergone watchful waiting until disease progression. We assessed whether rituximab use could delay the need for chemotherapy or radiotherapy compared with watchful waiting and the effect of this strategy on quality of life (QoL). Methods: Asymptomatic patients (aged ≥18 years) with low-tumour-burden follicular lymphoma (grades 1, 2, and 3a) were randomly assigned centrally (1:1:1), by the minimisation approach stratified by institution, grade, stage, and age, to watchful waiting, rituximab 375 mg/m2 weekly for 4 weeks (rituximab induction), or rituximab induction followed by a maintenance schedule of 12 further infusions given at 2-monthly intervals for 2 years (maintenance rituximab). On Sept 30, 2007, recruitment into the rituximab induction group was closed and the study was amended to a two-arm study. The primary endpoints were time to start of new treatment and QoL at month 7 (ie, 6 months after completion of rituximab induction). All randomly assigned patients were included in the analysis of time to start of new treatment on an intention-to-treat basis. The main study is now completed and is in long-term follow-up. The study is registered with ClinicalTrials.gov, NCT00112931. Findings: Between Oct 15, 2004, and March 25, 2009, 379 patients from 118 centres in the UK, Australia, New Zealand, Turkey, and Poland were randomly assigned to watchful waiting or maintenance rituximab. 84 patients were recruited to the rituximab induction group before it was closed early. There was a significant difference in the time to start of new treatment, with 46% (95% CI 39-53) of patients in the watchful waiting group not needing treatment at 3 years compared with 88% (83-92) in the maintenance rituximab group (hazard ratio [HR] 0·21, 95% CI 0·14-0·31; p&lt;0·0001). 78% (95% CI 69-87) of patients in the rituximab induction group did not need treatment at 3 years, which was significantly more than in the watchful waiting group (HR 0·35, 95% CI 0·22-0·56; p&lt;0·0001), but no different compared with the maintenance rituximab group (0·75, 0·41-1·34; p=0·33). Compared with the watchful waiting group, patients in the maintenance rituximab group had significant improvements in the Mental Adjustment to Cancer scale score (p=0·0004), and Illness Coping Style score (p=0·0012) between baseline and month 7. Patients in the rituximab induction group did not show improvements in thei…","author":[{"dropping-particle":"","family":"Ardeshna","given":"Kirit M.","non-dropping-particle":"","parse-names":false,"suffix":""},{"dropping-particle":"","family":"Qian","given":"Wendi","non-dropping-particle":"","parse-names":false,"suffix":""},{"dropping-particle":"","family":"Smith","given":"Paul","non-dropping-particle":"","parse-names":false,"suffix":""},{"dropping-particle":"","family":"Braganca","given":"Nivette","non-dropping-particle":"","parse-names":false,"suffix":""},{"dropping-particle":"","family":"Lowry","given":"Lisa","non-dropping-particle":"","parse-names":false,"suffix":""},{"dropping-particle":"","family":"Patrick","given":"Pip","non-dropping-particle":"","parse-names":false,"suffix":""},{"dropping-particle":"","family":"Warden","given":"June","non-dropping-particle":"","parse-names":false,"suffix":""},{"dropping-particle":"","family":"Stevens","given":"Lindsey","non-dropping-particle":"","parse-names":false,"suffix":""},{"dropping-particle":"","family":"Pocock","given":"Christopher F.E.","non-dropping-particle":"","parse-names":false,"suffix":""},{"dropping-particle":"","family":"Miall","given":"Fiona","non-dropping-particle":"","parse-names":false,"suffix":""},{"dropping-particle":"","family":"Cunningham","given":"David","non-dropping-particle":"","parse-names":false,"suffix":""},{"dropping-particle":"","family":"Davies","given":"John","non-dropping-particle":"","parse-names":false,"suffix":""},{"dropping-particle":"","family":"Jack","given":"Andrew","non-dropping-particle":"","parse-names":false,"suffix":""},{"dropping-particle":"","family":"Stephens","given":"Richard","non-dropping-particle":"","parse-names":false,"suffix":""},{"dropping-particle":"","family":"Walewski","given":"Jan","non-dropping-particle":"","parse-names":false,"suffix":""},{"dropping-particle":"","family":"Ferhanoglu","given":"Burhan","non-dropping-particle":"","parse-names":false,"suffix":""},{"dropping-particle":"","family":"Bradstock","given":"Ken","non-dropping-particle":"","parse-names":false,"suffix":""},{"dropping-particle":"","family":"Linch","given":"David C.","non-dropping-particle":"","parse-names":false,"suffix":""}],"container-title":"The Lancet Oncology","id":"ITEM-1","issue":"4","issued":{"date-parts":[["2014","4"]]},"page":"424-435","publisher":"Lancet Publishing Group","title":"Rituximab versus a watch-and-wait approach in patients with advanced-stage, asymptomatic, non-bulky follicular lymphoma: An open-label randomised phase 3 trial","type":"article-journal","volume":"15"},"uris":["http://www.mendeley.com/documents/?uuid=72b023b1-677d-367d-89a9-3120408bebb8"]}],"mendeley":{"formattedCitation":"[15]","plainTextFormattedCitation":"[15]","previouslyFormattedCitation":"[15]"},"properties":{"noteIndex":0},"schema":"https://github.com/citation-style-language/schema/raw/master/csl-citation.json"}</w:instrText>
      </w:r>
      <w:r w:rsidR="00480687" w:rsidRPr="006641A3">
        <w:fldChar w:fldCharType="separate"/>
      </w:r>
      <w:r w:rsidR="00480687" w:rsidRPr="006641A3">
        <w:rPr>
          <w:noProof/>
        </w:rPr>
        <w:t>[15]</w:t>
      </w:r>
      <w:r w:rsidR="00480687" w:rsidRPr="006641A3">
        <w:fldChar w:fldCharType="end"/>
      </w:r>
    </w:p>
    <w:p w14:paraId="6BC83C75" w14:textId="77777777" w:rsidR="00FF534E" w:rsidRPr="006641A3" w:rsidRDefault="00FF534E" w:rsidP="00050B6C">
      <w:pPr>
        <w:numPr>
          <w:ilvl w:val="0"/>
          <w:numId w:val="34"/>
        </w:numPr>
        <w:contextualSpacing/>
        <w:rPr>
          <w:rFonts w:eastAsia="Times New Roman" w:cs="Times New Roman"/>
          <w:b/>
          <w:szCs w:val="24"/>
          <w:lang w:eastAsia="ru-RU"/>
        </w:rPr>
      </w:pPr>
      <w:r w:rsidRPr="006641A3">
        <w:rPr>
          <w:rFonts w:eastAsia="Times New Roman" w:cs="Times New Roman"/>
          <w:szCs w:val="24"/>
          <w:lang w:eastAsia="ru-RU"/>
        </w:rPr>
        <w:t>Ритуксимаб</w:t>
      </w:r>
      <w:r w:rsidR="003B54BA" w:rsidRPr="006641A3">
        <w:rPr>
          <w:rFonts w:eastAsia="Times New Roman" w:cs="Times New Roman"/>
          <w:szCs w:val="24"/>
          <w:lang w:eastAsia="ru-RU"/>
        </w:rPr>
        <w:t>**</w:t>
      </w:r>
      <w:r w:rsidRPr="006641A3">
        <w:rPr>
          <w:rFonts w:eastAsia="Times New Roman" w:cs="Times New Roman"/>
          <w:szCs w:val="24"/>
          <w:lang w:eastAsia="ru-RU"/>
        </w:rPr>
        <w:t xml:space="preserve"> 375 мг/м</w:t>
      </w:r>
      <w:r w:rsidRPr="006641A3">
        <w:rPr>
          <w:rFonts w:eastAsia="Times New Roman" w:cs="Times New Roman"/>
          <w:szCs w:val="24"/>
          <w:vertAlign w:val="superscript"/>
          <w:lang w:eastAsia="ru-RU"/>
        </w:rPr>
        <w:t>2</w:t>
      </w:r>
      <w:r w:rsidRPr="006641A3">
        <w:rPr>
          <w:rFonts w:eastAsia="Times New Roman" w:cs="Times New Roman"/>
          <w:szCs w:val="24"/>
          <w:lang w:eastAsia="ru-RU"/>
        </w:rPr>
        <w:t xml:space="preserve"> в/в кап., 1 раз в неделю в течение 4 недель</w:t>
      </w:r>
    </w:p>
    <w:p w14:paraId="02B37286" w14:textId="77777777" w:rsidR="006641A3" w:rsidRPr="00C66693" w:rsidRDefault="006641A3" w:rsidP="00FF534E">
      <w:pPr>
        <w:rPr>
          <w:rFonts w:eastAsia="Times New Roman" w:cs="Times New Roman"/>
          <w:b/>
          <w:szCs w:val="24"/>
          <w:lang w:eastAsia="ru-RU"/>
        </w:rPr>
      </w:pPr>
    </w:p>
    <w:p w14:paraId="33D60DD1" w14:textId="7BBC526F" w:rsidR="00FF534E" w:rsidRPr="006641A3" w:rsidRDefault="00FF534E" w:rsidP="00FF534E">
      <w:pPr>
        <w:rPr>
          <w:rFonts w:eastAsia="Times New Roman" w:cs="Times New Roman"/>
          <w:szCs w:val="24"/>
          <w:lang w:eastAsia="ru-RU"/>
        </w:rPr>
      </w:pPr>
      <w:r w:rsidRPr="006641A3">
        <w:rPr>
          <w:rFonts w:eastAsia="Times New Roman" w:cs="Times New Roman"/>
          <w:b/>
          <w:szCs w:val="24"/>
          <w:lang w:val="en-US" w:eastAsia="ru-RU"/>
        </w:rPr>
        <w:t>R</w:t>
      </w:r>
      <w:r w:rsidRPr="006641A3">
        <w:rPr>
          <w:rFonts w:eastAsia="Times New Roman" w:cs="Times New Roman"/>
          <w:b/>
          <w:szCs w:val="24"/>
          <w:lang w:eastAsia="ru-RU"/>
        </w:rPr>
        <w:t>-</w:t>
      </w:r>
      <w:r w:rsidRPr="006641A3">
        <w:rPr>
          <w:rFonts w:eastAsia="Times New Roman" w:cs="Times New Roman"/>
          <w:b/>
          <w:szCs w:val="24"/>
          <w:lang w:val="en-US" w:eastAsia="ru-RU"/>
        </w:rPr>
        <w:t>CHOP</w:t>
      </w:r>
      <w:r w:rsidR="007068E5" w:rsidRPr="006641A3">
        <w:rPr>
          <w:rFonts w:eastAsia="Times New Roman" w:cs="Times New Roman"/>
          <w:b/>
          <w:szCs w:val="24"/>
          <w:lang w:eastAsia="ru-RU"/>
        </w:rPr>
        <w:t xml:space="preserve"> </w:t>
      </w:r>
      <w:r w:rsidR="007068E5" w:rsidRPr="006641A3">
        <w:fldChar w:fldCharType="begin" w:fldLock="1"/>
      </w:r>
      <w:r w:rsidR="007068E5" w:rsidRPr="006641A3">
        <w:instrText>ADDIN CSL_CITATION {"citationItems":[{"id":"ITEM-1","itemData":{"DOI":"10.1200/JCO.2017.76.8960","ISSN":"1527-7755","PMID":"29856692","abstract":"Purpose The GALLIUM study ( ClinicalTrials.gov identifier: NCT01332968) showed that obinutuzumab (GA101; G) significantly prolonged progression-free survival (PFS) in previously untreated patients with follicular lymphoma relative to rituximab (R) when combined with cyclophosphamide (C), doxorubicin, vincristine (V), and prednisone (P; CHOP); CVP; or bendamustine. This report focuses on the impact of chemotherapy backbone on efficacy and safety. Patients and Methods A total of 1,202 patients with previously untreated follicular lymphoma (grades 1 to 3a), advanced disease (stage III or IV, or stage II with tumor diameter ≥ 7 cm), Eastern Cooperative Oncology Group performance status 0 to 2, and requiring treatment were randomly assigned 1:1 to G 1,000 mg on days 1, 8, and 15 of cycle 1 and day 1 of subsequent cycles or R 375 mg/m2 on day 1 of each cycle, for six to eight cycles, depending on chemotherapy (allocated nonrandomly by center). Responding patients received G or R for 2 years or until disease progression. Results Baseline Follicular Lymphoma International Prognostic Index risk, bulky disease, and comorbidities differed by chemotherapy. After 41.1 months median follow-up, PFS (primary end point) was superior for G plus chemotherapy (overall hazard ratio [HR], 0.68; 95% CI, 0.54 to 0.87; P = .0016), with consistent results across chemotherapy backbones (bendamustine: HR, 0.63; 95% CI, 0.46 to 0.88; CHOP: HR, 0.72; 95% CI, 0.48 to 1.10; CVP: HR, 0.79; 95% CI, 0.42 to 1.47). Grade 3 to 5 adverse events, notably cytopenias, were most frequent with CHOP. Grade 3 to 5 infections and second neoplasms were most frequent with bendamustine, which was associated with marked and prolonged reductions in T-cell counts. Fatal events were more frequent in patients treated with bendamustine, possibly reflecting differences in patient risk profiles. Conclusion Improved PFS was observed for G plus chemotherapy for all three chemotherapy backbones. Safety profiles differed, although comparisons are confounded by nonrandom chemotherapy allocation.","author":[{"dropping-particle":"","family":"Hiddemann","given":"Wolfgang","non-dropping-particle":"","parse-names":false,"suffix":""},{"dropping-particle":"","family":"Barbui","given":"Anna Maria","non-dropping-particle":"","parse-names":false,"suffix":""},{"dropping-particle":"","family":"Canales","given":"Miguel A","non-dropping-particle":"","parse-names":false,"suffix":""},{"dropping-particle":"","family":"Cannell","given":"Paul K","non-dropping-particle":"","parse-names":false,"suffix":""},{"dropping-particle":"","family":"Collins","given":"Graham P","non-dropping-particle":"","parse-names":false,"suffix":""},{"dropping-particle":"","family":"Dürig","given":"Jan","non-dropping-particle":"","parse-names":false,"suffix":""},{"dropping-particle":"","family":"Forstpointner","given":"Roswitha","non-dropping-particle":"","parse-names":false,"suffix":""},{"dropping-particle":"","family":"Herold","given":"Michael","non-dropping-particle":"","parse-names":false,"suffix":""},{"dropping-particle":"","family":"Hertzberg","given":"Mark","non-dropping-particle":"","parse-names":false,"suffix":""},{"dropping-particle":"","family":"Klanova","given":"Magdalena","non-dropping-particle":"","parse-names":false,"suffix":""},{"dropping-particle":"","family":"Radford","given":"John","non-dropping-particle":"","parse-names":false,"suffix":""},{"dropping-particle":"","family":"Seymour","given":"John F","non-dropping-particle":"","parse-names":false,"suffix":""},{"dropping-particle":"","family":"Tobinai","given":"Kensei","non-dropping-particle":"","parse-names":false,"suffix":""},{"dropping-particle":"","family":"Trotman","given":"Judith","non-dropping-particle":"","parse-names":false,"suffix":""},{"dropping-particle":"","family":"Burciu","given":"Alis","non-dropping-particle":"","parse-names":false,"suffix":""},{"dropping-particle":"","family":"Fingerle-Rowson","given":"Günter","non-dropping-particle":"","parse-names":false,"suffix":""},{"dropping-particle":"","family":"Wolbers","given":"Marcel","non-dropping-particle":"","parse-names":false,"suffix":""},{"dropping-particle":"","family":"Nielsen","given":"Tina","non-dropping-particle":"","parse-names":false,"suffix":""},{"dropping-particle":"","family":"Marcus","given":"Robert E","non-dropping-particle":"","parse-names":false,"suffix":""}],"container-title":"Journal of clinical oncology : official journal of the American Society of Clinical Oncology","id":"ITEM-1","issue":"23","issued":{"date-parts":[["2018","8","10"]]},"page":"2395-2404","publisher":"American Society of Clinical Oncology","title":"Immunochemotherapy With Obinutuzumab or Rituximab for Previously Untreated Follicular Lymphoma in the GALLIUM Study: Influence of Chemotherapy on Efficacy and Safety.","type":"article-journal","volume":"36"},"uris":["http://www.mendeley.com/documents/?uuid=755f6e0c-6519-3840-a5da-b482a8356776"]}],"mendeley":{"formattedCitation":"[16]","plainTextFormattedCitation":"[16]","previouslyFormattedCitation":"[16]"},"properties":{"noteIndex":0},"schema":"https://github.com/citation-style-language/schema/raw/master/csl-citation.json"}</w:instrText>
      </w:r>
      <w:r w:rsidR="007068E5" w:rsidRPr="006641A3">
        <w:fldChar w:fldCharType="separate"/>
      </w:r>
      <w:r w:rsidR="007068E5" w:rsidRPr="006641A3">
        <w:rPr>
          <w:noProof/>
        </w:rPr>
        <w:t>[16]</w:t>
      </w:r>
      <w:r w:rsidR="007068E5" w:rsidRPr="006641A3">
        <w:fldChar w:fldCharType="end"/>
      </w:r>
    </w:p>
    <w:p w14:paraId="35DCCC7D" w14:textId="77777777" w:rsidR="00FF534E" w:rsidRPr="006641A3" w:rsidRDefault="00FF534E" w:rsidP="00050B6C">
      <w:pPr>
        <w:numPr>
          <w:ilvl w:val="0"/>
          <w:numId w:val="32"/>
        </w:numPr>
        <w:contextualSpacing/>
        <w:rPr>
          <w:rFonts w:eastAsia="Times New Roman" w:cs="Times New Roman"/>
          <w:szCs w:val="24"/>
          <w:lang w:eastAsia="ru-RU"/>
        </w:rPr>
      </w:pPr>
      <w:r w:rsidRPr="006641A3">
        <w:rPr>
          <w:rFonts w:eastAsia="Times New Roman" w:cs="Times New Roman"/>
          <w:szCs w:val="24"/>
          <w:lang w:eastAsia="ru-RU"/>
        </w:rPr>
        <w:t>Ритуксимаб</w:t>
      </w:r>
      <w:r w:rsidR="003B54BA" w:rsidRPr="006641A3">
        <w:rPr>
          <w:rFonts w:eastAsia="Times New Roman" w:cs="Times New Roman"/>
          <w:szCs w:val="24"/>
          <w:lang w:eastAsia="ru-RU"/>
        </w:rPr>
        <w:t>**</w:t>
      </w:r>
      <w:r w:rsidRPr="006641A3">
        <w:rPr>
          <w:rFonts w:eastAsia="Times New Roman" w:cs="Times New Roman"/>
          <w:szCs w:val="24"/>
          <w:lang w:eastAsia="ru-RU"/>
        </w:rPr>
        <w:t xml:space="preserve"> </w:t>
      </w:r>
    </w:p>
    <w:p w14:paraId="729DAEC6" w14:textId="77777777" w:rsidR="00FF534E" w:rsidRPr="006641A3" w:rsidRDefault="00FF534E" w:rsidP="00050B6C">
      <w:pPr>
        <w:numPr>
          <w:ilvl w:val="1"/>
          <w:numId w:val="32"/>
        </w:numPr>
        <w:contextualSpacing/>
        <w:rPr>
          <w:rFonts w:eastAsia="Times New Roman" w:cs="Times New Roman"/>
          <w:szCs w:val="24"/>
          <w:lang w:eastAsia="ru-RU"/>
        </w:rPr>
      </w:pPr>
      <w:r w:rsidRPr="006641A3">
        <w:rPr>
          <w:rFonts w:eastAsia="Times New Roman" w:cs="Times New Roman"/>
          <w:szCs w:val="24"/>
          <w:lang w:eastAsia="ru-RU"/>
        </w:rPr>
        <w:t>375 мг/м</w:t>
      </w:r>
      <w:r w:rsidRPr="006641A3">
        <w:rPr>
          <w:rFonts w:eastAsia="Times New Roman" w:cs="Times New Roman"/>
          <w:szCs w:val="24"/>
          <w:vertAlign w:val="superscript"/>
          <w:lang w:eastAsia="ru-RU"/>
        </w:rPr>
        <w:t>2</w:t>
      </w:r>
      <w:r w:rsidRPr="006641A3">
        <w:rPr>
          <w:rFonts w:eastAsia="Times New Roman" w:cs="Times New Roman"/>
          <w:szCs w:val="24"/>
          <w:lang w:eastAsia="ru-RU"/>
        </w:rPr>
        <w:t xml:space="preserve"> в/в кап., день 0 или 1 все циклы курса</w:t>
      </w:r>
    </w:p>
    <w:p w14:paraId="2646DA31" w14:textId="77777777" w:rsidR="00FF534E" w:rsidRPr="006641A3" w:rsidRDefault="00FF534E" w:rsidP="00FF534E">
      <w:pPr>
        <w:ind w:left="1080" w:firstLine="336"/>
        <w:contextualSpacing/>
        <w:rPr>
          <w:rFonts w:eastAsia="Times New Roman" w:cs="Times New Roman"/>
          <w:szCs w:val="24"/>
          <w:lang w:eastAsia="ru-RU"/>
        </w:rPr>
      </w:pPr>
      <w:r w:rsidRPr="006641A3">
        <w:rPr>
          <w:rFonts w:eastAsia="Times New Roman" w:cs="Times New Roman"/>
          <w:szCs w:val="24"/>
          <w:lang w:eastAsia="ru-RU"/>
        </w:rPr>
        <w:t>или</w:t>
      </w:r>
    </w:p>
    <w:p w14:paraId="072D51D0" w14:textId="02DBF52E" w:rsidR="00FF534E" w:rsidRPr="006641A3" w:rsidRDefault="00FF534E" w:rsidP="00050B6C">
      <w:pPr>
        <w:pStyle w:val="afe"/>
        <w:numPr>
          <w:ilvl w:val="1"/>
          <w:numId w:val="32"/>
        </w:numPr>
        <w:rPr>
          <w:rFonts w:eastAsia="Times New Roman" w:cs="Times New Roman"/>
          <w:szCs w:val="24"/>
          <w:lang w:eastAsia="ru-RU"/>
        </w:rPr>
      </w:pPr>
      <w:r w:rsidRPr="006641A3">
        <w:rPr>
          <w:rFonts w:eastAsia="Times New Roman" w:cs="Times New Roman"/>
          <w:szCs w:val="24"/>
          <w:lang w:eastAsia="ru-RU"/>
        </w:rPr>
        <w:t>375 мг/м</w:t>
      </w:r>
      <w:r w:rsidRPr="006641A3">
        <w:rPr>
          <w:rFonts w:eastAsia="Times New Roman" w:cs="Times New Roman"/>
          <w:szCs w:val="24"/>
          <w:vertAlign w:val="superscript"/>
          <w:lang w:eastAsia="ru-RU"/>
        </w:rPr>
        <w:t>2</w:t>
      </w:r>
      <w:r w:rsidRPr="006641A3">
        <w:rPr>
          <w:rFonts w:eastAsia="Times New Roman" w:cs="Times New Roman"/>
          <w:szCs w:val="24"/>
          <w:lang w:eastAsia="ru-RU"/>
        </w:rPr>
        <w:t xml:space="preserve"> в/в кап. 1 цикл,</w:t>
      </w:r>
      <w:r w:rsidRPr="006641A3">
        <w:rPr>
          <w:rFonts w:cs="Times New Roman"/>
          <w:szCs w:val="24"/>
        </w:rPr>
        <w:t xml:space="preserve"> далее ритуксимаб</w:t>
      </w:r>
      <w:r w:rsidR="00CC07D9" w:rsidRPr="006641A3">
        <w:rPr>
          <w:rFonts w:cs="Times New Roman"/>
          <w:szCs w:val="24"/>
        </w:rPr>
        <w:t>**</w:t>
      </w:r>
      <w:r w:rsidRPr="006641A3">
        <w:rPr>
          <w:rFonts w:cs="Times New Roman"/>
          <w:szCs w:val="24"/>
        </w:rPr>
        <w:t xml:space="preserve"> 1400 мг п/к,</w:t>
      </w:r>
      <w:r w:rsidRPr="006641A3">
        <w:rPr>
          <w:rFonts w:eastAsia="Times New Roman" w:cs="Times New Roman"/>
          <w:szCs w:val="24"/>
          <w:lang w:eastAsia="ru-RU"/>
        </w:rPr>
        <w:t xml:space="preserve"> день 0 или 1</w:t>
      </w:r>
      <w:r w:rsidR="00C66693">
        <w:rPr>
          <w:rFonts w:eastAsia="Times New Roman" w:cs="Times New Roman"/>
          <w:szCs w:val="24"/>
          <w:lang w:eastAsia="ru-RU"/>
        </w:rPr>
        <w:t xml:space="preserve"> </w:t>
      </w:r>
      <w:r w:rsidR="00C66693">
        <w:rPr>
          <w:rFonts w:eastAsia="Times New Roman" w:cs="Times New Roman"/>
          <w:szCs w:val="24"/>
          <w:lang w:eastAsia="ru-RU"/>
        </w:rPr>
        <w:fldChar w:fldCharType="begin" w:fldLock="1"/>
      </w:r>
      <w:r w:rsidR="00DE5A72">
        <w:rPr>
          <w:rFonts w:eastAsia="Times New Roman" w:cs="Times New Roman"/>
          <w:szCs w:val="24"/>
          <w:lang w:eastAsia="ru-RU"/>
        </w:rPr>
        <w:instrText>ADDIN CSL_CITATION {"citationItems":[{"id":"ITEM-1","itemData":{"ISSN":"2150-0878","PMID":"31086689","abstract":"Rituximab and hyaluronidase human is a new subcutaneous formulation of rituximab that was recently approved by the US Food and Drug Administration for the treatment of adults with follicular lymphoma, diffuse large B-cell lymphoma, and chronic lymphocytic leukemia. With data to support noninferior pharmacokinetics, similar outcomes, and comparable adverse events, rituximab and hyaluronidase human may offer a suitable alternative to intravenous rituximab that could improve convenience for patients and better utilize health-care resources.","author":[{"dropping-particle":"","family":"Yelvington","given":"Bradley J","non-dropping-particle":"","parse-names":false,"suffix":""}],"container-title":"Journal of the advanced practitioner in oncology","id":"ITEM-1","issue":"5","issued":{"date-parts":[["2018"]]},"page":"530-534","publisher":"Harborside Press","title":"Subcutaneous Rituximab in Follicular Lymphoma, Chronic Lymphocytic Leukemia, and Diffuse Large B-Cell Lymphoma.","type":"article-journal","volume":"9"},"uris":["http://www.mendeley.com/documents/?uuid=fbb0b8f4-6b58-3a10-b7d6-af3854030be8"]},{"id":"ITEM-2","itemData":{"DOI":"10.1007/s12325-017-0610-z","ISSN":"18658652","abstract":"Abstract: Rituximab (MabThera®/Rituxan®), a chimeric murine/human monoclonal antibody that binds specifically to the transmembrane antigen CD20, was the first therapeutic antibody to enter clinical practice for the treatment of cancer. As monotherapy and in combination with chemotherapy, rituximab has been shown to prolong progression-free survival and, in some indications overall survival, in patients with various B-cell malignancies, while having a well-established and manageable safety profile and a wide therapeutic window. As a result, rituximab is considered to have revolutionized treatment practices for patients with B-cell malignancies. A subcutaneous (SC) formulation of rituximab has been developed, comprising the same monoclonal antibody as the originally marketed formulation [rituximab concentrate for solution for intravenous (IV) infusion], and has undergone a detailed, sequential clinical development program. This program demonstrated that, at fixed doses, rituximab SC achieves non-inferior serum trough concentrations in patients with non-Hodgkin lymphoma and chronic lymphocytic leukemia, with comparable efficacy and safety relative to the IV formulation. The added benefit of rituximab SC was demonstrated in dedicated studies showing that rituximab SC allows for simplified and shortened drug preparation and administration times resulting in a reduced treatment burden for patients as well as improved resource utilization (efficiency) at the treatment facility. The improved efficiency of delivering rituximab’s benefit to patients may broaden patient access to rituximab therapy in areas with low levels of healthcare resources, including IV-chair capacity constraints. This article is a companion paper to G. Salles, et al., which is also published in this issue. Funding: F. Hoffmann-La Roche Ltd.","author":[{"dropping-particle":"","family":"Davies","given":"Andrew","non-dropping-particle":"","parse-names":false,"suffix":""},{"dropping-particle":"","family":"Berge","given":"Claude","non-dropping-particle":"","parse-names":false,"suffix":""},{"dropping-particle":"","family":"Boehnke","given":"Axel","non-dropping-particle":"","parse-names":false,"suffix":""},{"dropping-particle":"","family":"Dadabhoy","given":"Anjum","non-dropping-particle":"","parse-names":false,"suffix":""},{"dropping-particle":"","family":"Lugtenburg","given":"Pieternella","non-dropping-particle":"","parse-names":false,"suffix":""},{"dropping-particle":"","family":"Rule","given":"Simon","non-dropping-particle":"","parse-names":false,"suffix":""},{"dropping-particle":"","family":"Rummel","given":"Mathias","non-dropping-particle":"","parse-names":false,"suffix":""},{"dropping-particle":"","family":"McIntyre","given":"Christine","non-dropping-particle":"","parse-names":false,"suffix":""},{"dropping-particle":"","family":"Smith","given":"Rodney","non-dropping-particle":"","parse-names":false,"suffix":""},{"dropping-particle":"","family":"Badoux","given":"Xavier","non-dropping-particle":"","parse-names":false,"suffix":""}],"container-title":"Advances in Therapy","id":"ITEM-2","issue":"10","issued":{"date-parts":[["2017","10","1"]]},"page":"2210-2231","publisher":"Springer Healthcare","title":"Subcutaneous Rituximab for the Treatment of B-Cell Hematologic Malignancies: A Review of the Scientific Rationale and Clinical Development","type":"article","volume":"34"},"uris":["http://www.mendeley.com/documents/?uuid=c91e99c4-7e72-3803-909e-84f3e662a6e0"]},{"id":"ITEM-3","itemData":{"DOI":"10.1111/bjh.16227","ISSN":"0007-1048","abstract":"Rituximab is a standard treatment for non-Hodgkin diffuse large B-cell (DLBCL) and follicular (FL) lymphomas. A subcutaneous formulation was developed to improve the resource use of intravenous rituximab, with comparable efficacy and safety profiles except for increased administration-related reactions (ARRs). MabRella was a phase IIIb trial to assess the safety of switching from intravenous to subcutaneous administration of rituximab during first-line induction/maintenance for DLBCL or FL, focusing on ARRs. Efficacy, satisfaction and quality of life were also assessed. Patients received subcutaneous rituximab plus standard induction chemotherapy for DLBCL or FL for 4–7 cycles, and/or every 2 months maintenance monotherapy for FL for 6–12 cycles. The study included 140 patients: DLBCL, n = 29; FL, n = 111. Ninety-five percent of patients experienced adverse events, reaching grade ≥3 in 38·6% and were serious in 30·0%. AARs occurred in 48·6%, mostly (84·9%) at the injection site, with only 2·1% of patients reaching grade 3. The end-of-induction complete/unconfirmed complete response rate was 69·6%. After a median follow-up of 33·5 months, median disease-/event-/progression-free and overall survivals were not attained. The Rituximab Administration Satisfaction Questionnaire showed improvements in overall satisfaction and the EuroQoL-5D a good quality-of-life perception at induction/maintenance end. Therefore, switching to subcutaneous rituximab showed no new safety issues and maintained efficacy with improved satisfaction and quality of life.","author":[{"dropping-particle":"","family":"García‐Muñoz","given":"Ricardo","non-dropping-particle":"","parse-names":false,"suffix":""},{"dropping-particle":"","family":"Quero","given":"Cristina","non-dropping-particle":"","parse-names":false,"suffix":""},{"dropping-particle":"","family":"Pérez‐Persona","given":"Ernesto","non-dropping-particle":"","parse-names":false,"suffix":""},{"dropping-particle":"","family":"Domingo‐García","given":"Abel","non-dropping-particle":"","parse-names":false,"suffix":""},{"dropping-particle":"","family":"Pérez‐López","given":"Cristina","non-dropping-particle":"","parse-names":false,"suffix":""},{"dropping-particle":"","family":"Villaescusa‐de‐la‐Rosa","given":"Teresa","non-dropping-particle":"","parse-names":false,"suffix":""},{"dropping-particle":"","family":"Martínez‐Castro","given":"Ana M.","non-dropping-particle":"","parse-names":false,"suffix":""},{"dropping-particle":"","family":"Arguiñano‐Pérez","given":"José M.","non-dropping-particle":"","parse-names":false,"suffix":""},{"dropping-particle":"","family":"Parra‐Cuadrado","given":"Juan F.","non-dropping-particle":"","parse-names":false,"suffix":""},{"dropping-particle":"","family":"Panizo","given":"Carlos","non-dropping-particle":"","parse-names":false,"suffix":""}],"container-title":"British Journal of Haematology","id":"ITEM-3","issue":"5","issued":{"date-parts":[["2020","3","1"]]},"page":"661-673","publisher":"Blackwell Publishing Ltd","title":"Safety of switching from intravenous to subcutaneous rituximab during first‐line treatment of patients with non‐Hodgkin lymphoma: the Spanish population of the MabRella study","type":"article-journal","volume":"188"},"uris":["http://www.mendeley.com/documents/?uuid=89ca4d25-771e-3d22-9da5-61e99fb5ec3e"]},{"id":"ITEM-4","itemData":{"DOI":"10.3747/co.24.3470","ISSN":"17187729","abstract":"Rituximab is widely used for the treatment of non-Hodgkin lymphoma, being a key component in most therapeutic regimens. Administration of the intravenous (IV) formulation is lengthy and places a significant burden on health care resources and patient quality of life. A subcutaneous (sc) formulation that provides a fixed dose of rituximab is being examined in a number of studies. Results indicate that the pharmacokinetics are noninferior and response rates are comparable to those obtained with the IV formulation. Moreover, the sc formulation is preferred by patients and health care providers and reduces administration and chair time. Additional advantages include a lesser potential for dosing errors, shorter preparation time, reduced drug wastage, and fewer infusion-related reactions. Despite the success of the sc formulation, correct administration is needed to reduce administration-related reactions. By using a careful procedure, the sc formulation can be given safely and effectively, potentially reducing the burden on health care resources and improving quality of life for patients.","author":[{"dropping-particle":"","family":"Macdonald","given":"David","non-dropping-particle":"","parse-names":false,"suffix":""},{"dropping-particle":"","family":"Crosbie","given":"T.","non-dropping-particle":"","parse-names":false,"suffix":""},{"dropping-particle":"","family":"Christofides","given":"A.","non-dropping-particle":"","parse-names":false,"suffix":""},{"dropping-particle":"","family":"Assaily","given":"W.","non-dropping-particle":"","parse-names":false,"suffix":""},{"dropping-particle":"","family":"Wiernikowski","given":"J.","non-dropping-particle":"","parse-names":false,"suffix":""}],"container-title":"Current Oncology","id":"ITEM-4","issue":"1","issued":{"date-parts":[["2017"]]},"page":"33-39","publisher":"Multimed Inc.","title":"A canadian perspective on the subcutaneous administration of rituximab in non-Hodgkin lymphoma","type":"article","volume":"24"},"uris":["http://www.mendeley.com/documents/?uuid=0dec225e-8a47-3680-ba4d-891955a938a1"]}],"mendeley":{"formattedCitation":"[69–72]","plainTextFormattedCitation":"[69–72]","previouslyFormattedCitation":"[69–72]"},"properties":{"noteIndex":0},"schema":"https://github.com/citation-style-language/schema/raw/master/csl-citation.json"}</w:instrText>
      </w:r>
      <w:r w:rsidR="00C66693">
        <w:rPr>
          <w:rFonts w:eastAsia="Times New Roman" w:cs="Times New Roman"/>
          <w:szCs w:val="24"/>
          <w:lang w:eastAsia="ru-RU"/>
        </w:rPr>
        <w:fldChar w:fldCharType="separate"/>
      </w:r>
      <w:r w:rsidR="0044365D" w:rsidRPr="0044365D">
        <w:rPr>
          <w:rFonts w:eastAsia="Times New Roman" w:cs="Times New Roman"/>
          <w:noProof/>
          <w:szCs w:val="24"/>
          <w:lang w:eastAsia="ru-RU"/>
        </w:rPr>
        <w:t>[69–72]</w:t>
      </w:r>
      <w:r w:rsidR="00C66693">
        <w:rPr>
          <w:rFonts w:eastAsia="Times New Roman" w:cs="Times New Roman"/>
          <w:szCs w:val="24"/>
          <w:lang w:eastAsia="ru-RU"/>
        </w:rPr>
        <w:fldChar w:fldCharType="end"/>
      </w:r>
    </w:p>
    <w:p w14:paraId="70A83B07" w14:textId="77777777" w:rsidR="00FF534E" w:rsidRPr="006641A3" w:rsidRDefault="00FF534E" w:rsidP="00050B6C">
      <w:pPr>
        <w:numPr>
          <w:ilvl w:val="0"/>
          <w:numId w:val="32"/>
        </w:numPr>
        <w:contextualSpacing/>
        <w:rPr>
          <w:rFonts w:eastAsia="Times New Roman" w:cs="Times New Roman"/>
          <w:szCs w:val="24"/>
          <w:lang w:eastAsia="ru-RU"/>
        </w:rPr>
      </w:pPr>
      <w:r w:rsidRPr="006641A3">
        <w:rPr>
          <w:rFonts w:eastAsia="Times New Roman" w:cs="Times New Roman"/>
          <w:szCs w:val="24"/>
          <w:lang w:eastAsia="ru-RU"/>
        </w:rPr>
        <w:t>Доксорубицин</w:t>
      </w:r>
      <w:r w:rsidR="003B54BA" w:rsidRPr="006641A3">
        <w:rPr>
          <w:rFonts w:eastAsia="Times New Roman" w:cs="Times New Roman"/>
          <w:szCs w:val="24"/>
          <w:lang w:eastAsia="ru-RU"/>
        </w:rPr>
        <w:t>**</w:t>
      </w:r>
      <w:r w:rsidRPr="006641A3">
        <w:rPr>
          <w:rFonts w:eastAsia="Times New Roman" w:cs="Times New Roman"/>
          <w:szCs w:val="24"/>
          <w:lang w:eastAsia="ru-RU"/>
        </w:rPr>
        <w:t xml:space="preserve"> 50 мг/м</w:t>
      </w:r>
      <w:r w:rsidRPr="006641A3">
        <w:rPr>
          <w:rFonts w:eastAsia="Times New Roman" w:cs="Times New Roman"/>
          <w:szCs w:val="24"/>
          <w:vertAlign w:val="superscript"/>
          <w:lang w:eastAsia="ru-RU"/>
        </w:rPr>
        <w:t>2</w:t>
      </w:r>
      <w:r w:rsidRPr="006641A3">
        <w:rPr>
          <w:rFonts w:eastAsia="Times New Roman" w:cs="Times New Roman"/>
          <w:szCs w:val="24"/>
          <w:lang w:eastAsia="ru-RU"/>
        </w:rPr>
        <w:t xml:space="preserve"> в/в кап., день 1</w:t>
      </w:r>
    </w:p>
    <w:p w14:paraId="00ED6AAA" w14:textId="77777777" w:rsidR="00FF534E" w:rsidRPr="006641A3" w:rsidRDefault="00FF534E" w:rsidP="00050B6C">
      <w:pPr>
        <w:numPr>
          <w:ilvl w:val="0"/>
          <w:numId w:val="32"/>
        </w:numPr>
        <w:contextualSpacing/>
        <w:rPr>
          <w:rFonts w:eastAsia="Times New Roman" w:cs="Times New Roman"/>
          <w:szCs w:val="24"/>
          <w:lang w:eastAsia="ru-RU"/>
        </w:rPr>
      </w:pPr>
      <w:r w:rsidRPr="006641A3">
        <w:rPr>
          <w:rFonts w:eastAsia="Times New Roman" w:cs="Times New Roman"/>
          <w:szCs w:val="24"/>
          <w:lang w:eastAsia="ru-RU"/>
        </w:rPr>
        <w:t>Циклофосфамид</w:t>
      </w:r>
      <w:r w:rsidR="003B54BA" w:rsidRPr="006641A3">
        <w:rPr>
          <w:rFonts w:eastAsia="Times New Roman" w:cs="Times New Roman"/>
          <w:szCs w:val="24"/>
          <w:lang w:eastAsia="ru-RU"/>
        </w:rPr>
        <w:t>**</w:t>
      </w:r>
      <w:r w:rsidRPr="006641A3">
        <w:rPr>
          <w:rFonts w:eastAsia="Times New Roman" w:cs="Times New Roman"/>
          <w:szCs w:val="24"/>
          <w:lang w:eastAsia="ru-RU"/>
        </w:rPr>
        <w:t xml:space="preserve"> 750 мг/м</w:t>
      </w:r>
      <w:r w:rsidRPr="006641A3">
        <w:rPr>
          <w:rFonts w:eastAsia="Times New Roman" w:cs="Times New Roman"/>
          <w:szCs w:val="24"/>
          <w:vertAlign w:val="superscript"/>
          <w:lang w:eastAsia="ru-RU"/>
        </w:rPr>
        <w:t>2</w:t>
      </w:r>
      <w:r w:rsidRPr="006641A3">
        <w:rPr>
          <w:rFonts w:eastAsia="Times New Roman" w:cs="Times New Roman"/>
          <w:szCs w:val="24"/>
          <w:lang w:eastAsia="ru-RU"/>
        </w:rPr>
        <w:t xml:space="preserve"> в/в кап., день 1</w:t>
      </w:r>
    </w:p>
    <w:p w14:paraId="2F21BD9F" w14:textId="610FCEF1" w:rsidR="00FF534E" w:rsidRPr="006641A3" w:rsidRDefault="006641A3" w:rsidP="00050B6C">
      <w:pPr>
        <w:numPr>
          <w:ilvl w:val="0"/>
          <w:numId w:val="32"/>
        </w:numPr>
        <w:contextualSpacing/>
        <w:rPr>
          <w:rFonts w:eastAsia="Times New Roman" w:cs="Times New Roman"/>
          <w:szCs w:val="24"/>
          <w:lang w:eastAsia="ru-RU"/>
        </w:rPr>
      </w:pPr>
      <w:r w:rsidRPr="006641A3">
        <w:rPr>
          <w:rFonts w:eastAsia="Times New Roman" w:cs="Times New Roman"/>
          <w:szCs w:val="24"/>
          <w:lang w:eastAsia="ru-RU"/>
        </w:rPr>
        <w:t>#</w:t>
      </w:r>
      <w:r w:rsidR="00FF534E" w:rsidRPr="006641A3">
        <w:rPr>
          <w:rFonts w:eastAsia="Times New Roman" w:cs="Times New Roman"/>
          <w:szCs w:val="24"/>
          <w:lang w:eastAsia="ru-RU"/>
        </w:rPr>
        <w:t>Винкристин</w:t>
      </w:r>
      <w:r w:rsidR="003B54BA" w:rsidRPr="006641A3">
        <w:rPr>
          <w:rFonts w:eastAsia="Times New Roman" w:cs="Times New Roman"/>
          <w:szCs w:val="24"/>
          <w:lang w:eastAsia="ru-RU"/>
        </w:rPr>
        <w:t>**</w:t>
      </w:r>
      <w:r w:rsidR="00FF534E" w:rsidRPr="006641A3">
        <w:rPr>
          <w:rFonts w:eastAsia="Times New Roman" w:cs="Times New Roman"/>
          <w:szCs w:val="24"/>
          <w:lang w:eastAsia="ru-RU"/>
        </w:rPr>
        <w:t xml:space="preserve"> 1,4 мг/м</w:t>
      </w:r>
      <w:r w:rsidR="00FF534E" w:rsidRPr="006641A3">
        <w:rPr>
          <w:rFonts w:eastAsia="Times New Roman" w:cs="Times New Roman"/>
          <w:szCs w:val="24"/>
          <w:vertAlign w:val="superscript"/>
          <w:lang w:eastAsia="ru-RU"/>
        </w:rPr>
        <w:t>2</w:t>
      </w:r>
      <w:r w:rsidR="00FF534E" w:rsidRPr="006641A3">
        <w:rPr>
          <w:rFonts w:eastAsia="Times New Roman" w:cs="Times New Roman"/>
          <w:szCs w:val="24"/>
          <w:lang w:eastAsia="ru-RU"/>
        </w:rPr>
        <w:t xml:space="preserve"> (суммарно не более 2 мг) в/в, день 1</w:t>
      </w:r>
    </w:p>
    <w:p w14:paraId="3C7449A4" w14:textId="77777777" w:rsidR="00FF534E" w:rsidRPr="006641A3" w:rsidRDefault="00FF534E" w:rsidP="00050B6C">
      <w:pPr>
        <w:numPr>
          <w:ilvl w:val="0"/>
          <w:numId w:val="32"/>
        </w:numPr>
        <w:contextualSpacing/>
        <w:rPr>
          <w:rFonts w:eastAsia="Times New Roman" w:cs="Times New Roman"/>
          <w:szCs w:val="24"/>
          <w:lang w:eastAsia="ru-RU"/>
        </w:rPr>
      </w:pPr>
      <w:r w:rsidRPr="006641A3">
        <w:rPr>
          <w:rFonts w:eastAsia="Times New Roman" w:cs="Times New Roman"/>
          <w:szCs w:val="24"/>
          <w:lang w:eastAsia="ru-RU"/>
        </w:rPr>
        <w:t>Преднизолон</w:t>
      </w:r>
      <w:r w:rsidR="003B54BA" w:rsidRPr="006641A3">
        <w:rPr>
          <w:rFonts w:eastAsia="Times New Roman" w:cs="Times New Roman"/>
          <w:szCs w:val="24"/>
          <w:lang w:eastAsia="ru-RU"/>
        </w:rPr>
        <w:t>**</w:t>
      </w:r>
      <w:r w:rsidRPr="006641A3">
        <w:rPr>
          <w:rFonts w:eastAsia="Times New Roman" w:cs="Times New Roman"/>
          <w:szCs w:val="24"/>
          <w:lang w:eastAsia="ru-RU"/>
        </w:rPr>
        <w:t xml:space="preserve"> 100 мг внутрь, дни 1-5</w:t>
      </w:r>
    </w:p>
    <w:p w14:paraId="5439E57E" w14:textId="77777777" w:rsidR="00FF534E" w:rsidRPr="006641A3" w:rsidRDefault="00FF534E" w:rsidP="00FF534E">
      <w:pPr>
        <w:ind w:left="360"/>
        <w:rPr>
          <w:rFonts w:eastAsia="Times New Roman" w:cs="Times New Roman"/>
          <w:szCs w:val="24"/>
          <w:lang w:eastAsia="ru-RU"/>
        </w:rPr>
      </w:pPr>
      <w:r w:rsidRPr="006641A3">
        <w:rPr>
          <w:rFonts w:eastAsia="Times New Roman" w:cs="Times New Roman"/>
          <w:szCs w:val="24"/>
          <w:lang w:eastAsia="ru-RU"/>
        </w:rPr>
        <w:t>Лечение возобновляется на 22 день</w:t>
      </w:r>
    </w:p>
    <w:p w14:paraId="4C25EAE4" w14:textId="77777777" w:rsidR="00FF534E" w:rsidRPr="006641A3" w:rsidRDefault="00FF534E" w:rsidP="00FF534E">
      <w:pPr>
        <w:ind w:left="360"/>
        <w:rPr>
          <w:rFonts w:eastAsia="Times New Roman" w:cs="Times New Roman"/>
          <w:szCs w:val="24"/>
          <w:lang w:eastAsia="ru-RU"/>
        </w:rPr>
      </w:pPr>
    </w:p>
    <w:p w14:paraId="65B0F7AE" w14:textId="6FB93EAF" w:rsidR="00FF534E" w:rsidRPr="006641A3" w:rsidRDefault="00FF534E" w:rsidP="00FF534E">
      <w:pPr>
        <w:rPr>
          <w:rFonts w:eastAsia="Times New Roman" w:cs="Times New Roman"/>
          <w:szCs w:val="24"/>
          <w:lang w:eastAsia="ru-RU"/>
        </w:rPr>
      </w:pPr>
      <w:r w:rsidRPr="006641A3">
        <w:rPr>
          <w:rFonts w:eastAsia="Times New Roman" w:cs="Times New Roman"/>
          <w:b/>
          <w:szCs w:val="24"/>
          <w:lang w:val="en-US" w:eastAsia="ru-RU"/>
        </w:rPr>
        <w:t>R</w:t>
      </w:r>
      <w:r w:rsidRPr="006641A3">
        <w:rPr>
          <w:rFonts w:eastAsia="Times New Roman" w:cs="Times New Roman"/>
          <w:b/>
          <w:szCs w:val="24"/>
          <w:lang w:eastAsia="ru-RU"/>
        </w:rPr>
        <w:t>-</w:t>
      </w:r>
      <w:r w:rsidRPr="006641A3">
        <w:rPr>
          <w:rFonts w:eastAsia="Times New Roman" w:cs="Times New Roman"/>
          <w:b/>
          <w:szCs w:val="24"/>
          <w:lang w:val="en-US" w:eastAsia="ru-RU"/>
        </w:rPr>
        <w:t>CVP</w:t>
      </w:r>
      <w:r w:rsidR="007068E5" w:rsidRPr="006641A3">
        <w:rPr>
          <w:rFonts w:eastAsia="Times New Roman" w:cs="Times New Roman"/>
          <w:b/>
          <w:szCs w:val="24"/>
          <w:lang w:eastAsia="ru-RU"/>
        </w:rPr>
        <w:t xml:space="preserve"> </w:t>
      </w:r>
      <w:r w:rsidR="007068E5" w:rsidRPr="006641A3">
        <w:fldChar w:fldCharType="begin" w:fldLock="1"/>
      </w:r>
      <w:r w:rsidR="007068E5" w:rsidRPr="006641A3">
        <w:instrText>ADDIN CSL_CITATION {"citationItems":[{"id":"ITEM-1","itemData":{"DOI":"10.1200/JCO.2017.76.8960","ISSN":"1527-7755","PMID":"29856692","abstract":"Purpose The GALLIUM study ( ClinicalTrials.gov identifier: NCT01332968) showed that obinutuzumab (GA101; G) significantly prolonged progression-free survival (PFS) in previously untreated patients with follicular lymphoma relative to rituximab (R) when combined with cyclophosphamide (C), doxorubicin, vincristine (V), and prednisone (P; CHOP); CVP; or bendamustine. This report focuses on the impact of chemotherapy backbone on efficacy and safety. Patients and Methods A total of 1,202 patients with previously untreated follicular lymphoma (grades 1 to 3a), advanced disease (stage III or IV, or stage II with tumor diameter ≥ 7 cm), Eastern Cooperative Oncology Group performance status 0 to 2, and requiring treatment were randomly assigned 1:1 to G 1,000 mg on days 1, 8, and 15 of cycle 1 and day 1 of subsequent cycles or R 375 mg/m2 on day 1 of each cycle, for six to eight cycles, depending on chemotherapy (allocated nonrandomly by center). Responding patients received G or R for 2 years or until disease progression. Results Baseline Follicular Lymphoma International Prognostic Index risk, bulky disease, and comorbidities differed by chemotherapy. After 41.1 months median follow-up, PFS (primary end point) was superior for G plus chemotherapy (overall hazard ratio [HR], 0.68; 95% CI, 0.54 to 0.87; P = .0016), with consistent results across chemotherapy backbones (bendamustine: HR, 0.63; 95% CI, 0.46 to 0.88; CHOP: HR, 0.72; 95% CI, 0.48 to 1.10; CVP: HR, 0.79; 95% CI, 0.42 to 1.47). Grade 3 to 5 adverse events, notably cytopenias, were most frequent with CHOP. Grade 3 to 5 infections and second neoplasms were most frequent with bendamustine, which was associated with marked and prolonged reductions in T-cell counts. Fatal events were more frequent in patients treated with bendamustine, possibly reflecting differences in patient risk profiles. Conclusion Improved PFS was observed for G plus chemotherapy for all three chemotherapy backbones. Safety profiles differed, although comparisons are confounded by nonrandom chemotherapy allocation.","author":[{"dropping-particle":"","family":"Hiddemann","given":"Wolfgang","non-dropping-particle":"","parse-names":false,"suffix":""},{"dropping-particle":"","family":"Barbui","given":"Anna Maria","non-dropping-particle":"","parse-names":false,"suffix":""},{"dropping-particle":"","family":"Canales","given":"Miguel A","non-dropping-particle":"","parse-names":false,"suffix":""},{"dropping-particle":"","family":"Cannell","given":"Paul K","non-dropping-particle":"","parse-names":false,"suffix":""},{"dropping-particle":"","family":"Collins","given":"Graham P","non-dropping-particle":"","parse-names":false,"suffix":""},{"dropping-particle":"","family":"Dürig","given":"Jan","non-dropping-particle":"","parse-names":false,"suffix":""},{"dropping-particle":"","family":"Forstpointner","given":"Roswitha","non-dropping-particle":"","parse-names":false,"suffix":""},{"dropping-particle":"","family":"Herold","given":"Michael","non-dropping-particle":"","parse-names":false,"suffix":""},{"dropping-particle":"","family":"Hertzberg","given":"Mark","non-dropping-particle":"","parse-names":false,"suffix":""},{"dropping-particle":"","family":"Klanova","given":"Magdalena","non-dropping-particle":"","parse-names":false,"suffix":""},{"dropping-particle":"","family":"Radford","given":"John","non-dropping-particle":"","parse-names":false,"suffix":""},{"dropping-particle":"","family":"Seymour","given":"John F","non-dropping-particle":"","parse-names":false,"suffix":""},{"dropping-particle":"","family":"Tobinai","given":"Kensei","non-dropping-particle":"","parse-names":false,"suffix":""},{"dropping-particle":"","family":"Trotman","given":"Judith","non-dropping-particle":"","parse-names":false,"suffix":""},{"dropping-particle":"","family":"Burciu","given":"Alis","non-dropping-particle":"","parse-names":false,"suffix":""},{"dropping-particle":"","family":"Fingerle-Rowson","given":"Günter","non-dropping-particle":"","parse-names":false,"suffix":""},{"dropping-particle":"","family":"Wolbers","given":"Marcel","non-dropping-particle":"","parse-names":false,"suffix":""},{"dropping-particle":"","family":"Nielsen","given":"Tina","non-dropping-particle":"","parse-names":false,"suffix":""},{"dropping-particle":"","family":"Marcus","given":"Robert E","non-dropping-particle":"","parse-names":false,"suffix":""}],"container-title":"Journal of clinical oncology : official journal of the American Society of Clinical Oncology","id":"ITEM-1","issue":"23","issued":{"date-parts":[["2018","8","10"]]},"page":"2395-2404","publisher":"American Society of Clinical Oncology","title":"Immunochemotherapy With Obinutuzumab or Rituximab for Previously Untreated Follicular Lymphoma in the GALLIUM Study: Influence of Chemotherapy on Efficacy and Safety.","type":"article-journal","volume":"36"},"uris":["http://www.mendeley.com/documents/?uuid=755f6e0c-6519-3840-a5da-b482a8356776"]}],"mendeley":{"formattedCitation":"[16]","plainTextFormattedCitation":"[16]","previouslyFormattedCitation":"[16]"},"properties":{"noteIndex":0},"schema":"https://github.com/citation-style-language/schema/raw/master/csl-citation.json"}</w:instrText>
      </w:r>
      <w:r w:rsidR="007068E5" w:rsidRPr="006641A3">
        <w:fldChar w:fldCharType="separate"/>
      </w:r>
      <w:r w:rsidR="007068E5" w:rsidRPr="006641A3">
        <w:rPr>
          <w:noProof/>
        </w:rPr>
        <w:t>[16]</w:t>
      </w:r>
      <w:r w:rsidR="007068E5" w:rsidRPr="006641A3">
        <w:fldChar w:fldCharType="end"/>
      </w:r>
    </w:p>
    <w:p w14:paraId="511AB9A8" w14:textId="2E17C765" w:rsidR="00FF534E" w:rsidRPr="006641A3" w:rsidRDefault="00FF534E" w:rsidP="00050B6C">
      <w:pPr>
        <w:numPr>
          <w:ilvl w:val="0"/>
          <w:numId w:val="32"/>
        </w:numPr>
        <w:contextualSpacing/>
        <w:rPr>
          <w:rFonts w:eastAsia="Times New Roman" w:cs="Times New Roman"/>
          <w:szCs w:val="24"/>
          <w:lang w:eastAsia="ru-RU"/>
        </w:rPr>
      </w:pPr>
      <w:r w:rsidRPr="006641A3">
        <w:rPr>
          <w:rFonts w:eastAsia="Times New Roman" w:cs="Times New Roman"/>
          <w:szCs w:val="24"/>
          <w:lang w:eastAsia="ru-RU"/>
        </w:rPr>
        <w:t>Ритуксимаб</w:t>
      </w:r>
      <w:r w:rsidR="003B54BA" w:rsidRPr="006641A3">
        <w:rPr>
          <w:rFonts w:eastAsia="Times New Roman" w:cs="Times New Roman"/>
          <w:szCs w:val="24"/>
          <w:lang w:eastAsia="ru-RU"/>
        </w:rPr>
        <w:t>**</w:t>
      </w:r>
      <w:r w:rsidRPr="006641A3">
        <w:rPr>
          <w:rFonts w:eastAsia="Times New Roman" w:cs="Times New Roman"/>
          <w:szCs w:val="24"/>
          <w:lang w:eastAsia="ru-RU"/>
        </w:rPr>
        <w:t xml:space="preserve"> </w:t>
      </w:r>
    </w:p>
    <w:p w14:paraId="09514E02" w14:textId="77777777" w:rsidR="00FF534E" w:rsidRPr="006641A3" w:rsidRDefault="00FF534E" w:rsidP="00050B6C">
      <w:pPr>
        <w:numPr>
          <w:ilvl w:val="1"/>
          <w:numId w:val="32"/>
        </w:numPr>
        <w:contextualSpacing/>
        <w:rPr>
          <w:rFonts w:eastAsia="Times New Roman" w:cs="Times New Roman"/>
          <w:szCs w:val="24"/>
          <w:lang w:eastAsia="ru-RU"/>
        </w:rPr>
      </w:pPr>
      <w:r w:rsidRPr="006641A3">
        <w:rPr>
          <w:rFonts w:eastAsia="Times New Roman" w:cs="Times New Roman"/>
          <w:szCs w:val="24"/>
          <w:lang w:eastAsia="ru-RU"/>
        </w:rPr>
        <w:t>375 мг/м</w:t>
      </w:r>
      <w:r w:rsidRPr="006641A3">
        <w:rPr>
          <w:rFonts w:eastAsia="Times New Roman" w:cs="Times New Roman"/>
          <w:szCs w:val="24"/>
          <w:vertAlign w:val="superscript"/>
          <w:lang w:eastAsia="ru-RU"/>
        </w:rPr>
        <w:t>2</w:t>
      </w:r>
      <w:r w:rsidRPr="006641A3">
        <w:rPr>
          <w:rFonts w:eastAsia="Times New Roman" w:cs="Times New Roman"/>
          <w:szCs w:val="24"/>
          <w:lang w:eastAsia="ru-RU"/>
        </w:rPr>
        <w:t xml:space="preserve"> в/в кап., день 0 или 1 все циклы курса</w:t>
      </w:r>
    </w:p>
    <w:p w14:paraId="0F2A4C64" w14:textId="77777777" w:rsidR="00FF534E" w:rsidRPr="006641A3" w:rsidRDefault="00FF534E" w:rsidP="00FF534E">
      <w:pPr>
        <w:ind w:left="1080" w:firstLine="336"/>
        <w:contextualSpacing/>
        <w:rPr>
          <w:rFonts w:eastAsia="Times New Roman" w:cs="Times New Roman"/>
          <w:szCs w:val="24"/>
          <w:lang w:eastAsia="ru-RU"/>
        </w:rPr>
      </w:pPr>
      <w:r w:rsidRPr="006641A3">
        <w:rPr>
          <w:rFonts w:eastAsia="Times New Roman" w:cs="Times New Roman"/>
          <w:szCs w:val="24"/>
          <w:lang w:eastAsia="ru-RU"/>
        </w:rPr>
        <w:t>или</w:t>
      </w:r>
    </w:p>
    <w:p w14:paraId="64C14B81" w14:textId="60C6CB72" w:rsidR="00FF534E" w:rsidRPr="006641A3" w:rsidRDefault="00FF534E" w:rsidP="00050B6C">
      <w:pPr>
        <w:pStyle w:val="afe"/>
        <w:numPr>
          <w:ilvl w:val="1"/>
          <w:numId w:val="32"/>
        </w:numPr>
        <w:rPr>
          <w:rFonts w:eastAsia="Times New Roman" w:cs="Times New Roman"/>
          <w:szCs w:val="24"/>
          <w:lang w:eastAsia="ru-RU"/>
        </w:rPr>
      </w:pPr>
      <w:r w:rsidRPr="006641A3">
        <w:rPr>
          <w:rFonts w:eastAsia="Times New Roman" w:cs="Times New Roman"/>
          <w:szCs w:val="24"/>
          <w:lang w:eastAsia="ru-RU"/>
        </w:rPr>
        <w:t>375 мг/м</w:t>
      </w:r>
      <w:r w:rsidRPr="006641A3">
        <w:rPr>
          <w:rFonts w:eastAsia="Times New Roman" w:cs="Times New Roman"/>
          <w:szCs w:val="24"/>
          <w:vertAlign w:val="superscript"/>
          <w:lang w:eastAsia="ru-RU"/>
        </w:rPr>
        <w:t>2</w:t>
      </w:r>
      <w:r w:rsidRPr="006641A3">
        <w:rPr>
          <w:rFonts w:eastAsia="Times New Roman" w:cs="Times New Roman"/>
          <w:szCs w:val="24"/>
          <w:lang w:eastAsia="ru-RU"/>
        </w:rPr>
        <w:t xml:space="preserve"> в/в кап. 1 цикл,</w:t>
      </w:r>
      <w:r w:rsidRPr="006641A3">
        <w:rPr>
          <w:rFonts w:cs="Times New Roman"/>
          <w:szCs w:val="24"/>
        </w:rPr>
        <w:t xml:space="preserve"> далее ритуксимаб</w:t>
      </w:r>
      <w:r w:rsidR="00E4364C" w:rsidRPr="006641A3">
        <w:rPr>
          <w:rFonts w:cs="Times New Roman"/>
          <w:szCs w:val="24"/>
        </w:rPr>
        <w:t>**</w:t>
      </w:r>
      <w:r w:rsidRPr="006641A3">
        <w:rPr>
          <w:rFonts w:cs="Times New Roman"/>
          <w:szCs w:val="24"/>
        </w:rPr>
        <w:t xml:space="preserve"> 1400 мг п/к,</w:t>
      </w:r>
      <w:r w:rsidRPr="006641A3">
        <w:rPr>
          <w:rFonts w:eastAsia="Times New Roman" w:cs="Times New Roman"/>
          <w:szCs w:val="24"/>
          <w:lang w:eastAsia="ru-RU"/>
        </w:rPr>
        <w:t xml:space="preserve"> день 0 или 1</w:t>
      </w:r>
      <w:r w:rsidR="00C66693" w:rsidRPr="00C66693">
        <w:rPr>
          <w:rFonts w:eastAsia="Times New Roman" w:cs="Times New Roman"/>
          <w:szCs w:val="24"/>
          <w:lang w:eastAsia="ru-RU"/>
        </w:rPr>
        <w:t xml:space="preserve"> </w:t>
      </w:r>
      <w:r w:rsidR="00C66693">
        <w:rPr>
          <w:rFonts w:eastAsia="Times New Roman" w:cs="Times New Roman"/>
          <w:szCs w:val="24"/>
          <w:lang w:eastAsia="ru-RU"/>
        </w:rPr>
        <w:fldChar w:fldCharType="begin" w:fldLock="1"/>
      </w:r>
      <w:r w:rsidR="00DE5A72">
        <w:rPr>
          <w:rFonts w:eastAsia="Times New Roman" w:cs="Times New Roman"/>
          <w:szCs w:val="24"/>
          <w:lang w:eastAsia="ru-RU"/>
        </w:rPr>
        <w:instrText>ADDIN CSL_CITATION {"citationItems":[{"id":"ITEM-1","itemData":{"ISSN":"2150-0878","PMID":"31086689","abstract":"Rituximab and hyaluronidase human is a new subcutaneous formulation of rituximab that was recently approved by the US Food and Drug Administration for the treatment of adults with follicular lymphoma, diffuse large B-cell lymphoma, and chronic lymphocytic leukemia. With data to support noninferior pharmacokinetics, similar outcomes, and comparable adverse events, rituximab and hyaluronidase human may offer a suitable alternative to intravenous rituximab that could improve convenience for patients and better utilize health-care resources.","author":[{"dropping-particle":"","family":"Yelvington","given":"Bradley J","non-dropping-particle":"","parse-names":false,"suffix":""}],"container-title":"Journal of the advanced practitioner in oncology","id":"ITEM-1","issue":"5","issued":{"date-parts":[["2018"]]},"page":"530-534","publisher":"Harborside Press","title":"Subcutaneous Rituximab in Follicular Lymphoma, Chronic Lymphocytic Leukemia, and Diffuse Large B-Cell Lymphoma.","type":"article-journal","volume":"9"},"uris":["http://www.mendeley.com/documents/?uuid=fbb0b8f4-6b58-3a10-b7d6-af3854030be8"]},{"id":"ITEM-2","itemData":{"DOI":"10.1007/s12325-017-0610-z","ISSN":"18658652","abstract":"Abstract: Rituximab (MabThera®/Rituxan®), a chimeric murine/human monoclonal antibody that binds specifically to the transmembrane antigen CD20, was the first therapeutic antibody to enter clinical practice for the treatment of cancer. As monotherapy and in combination with chemotherapy, rituximab has been shown to prolong progression-free survival and, in some indications overall survival, in patients with various B-cell malignancies, while having a well-established and manageable safety profile and a wide therapeutic window. As a result, rituximab is considered to have revolutionized treatment practices for patients with B-cell malignancies. A subcutaneous (SC) formulation of rituximab has been developed, comprising the same monoclonal antibody as the originally marketed formulation [rituximab concentrate for solution for intravenous (IV) infusion], and has undergone a detailed, sequential clinical development program. This program demonstrated that, at fixed doses, rituximab SC achieves non-inferior serum trough concentrations in patients with non-Hodgkin lymphoma and chronic lymphocytic leukemia, with comparable efficacy and safety relative to the IV formulation. The added benefit of rituximab SC was demonstrated in dedicated studies showing that rituximab SC allows for simplified and shortened drug preparation and administration times resulting in a reduced treatment burden for patients as well as improved resource utilization (efficiency) at the treatment facility. The improved efficiency of delivering rituximab’s benefit to patients may broaden patient access to rituximab therapy in areas with low levels of healthcare resources, including IV-chair capacity constraints. This article is a companion paper to G. Salles, et al., which is also published in this issue. Funding: F. Hoffmann-La Roche Ltd.","author":[{"dropping-particle":"","family":"Davies","given":"Andrew","non-dropping-particle":"","parse-names":false,"suffix":""},{"dropping-particle":"","family":"Berge","given":"Claude","non-dropping-particle":"","parse-names":false,"suffix":""},{"dropping-particle":"","family":"Boehnke","given":"Axel","non-dropping-particle":"","parse-names":false,"suffix":""},{"dropping-particle":"","family":"Dadabhoy","given":"Anjum","non-dropping-particle":"","parse-names":false,"suffix":""},{"dropping-particle":"","family":"Lugtenburg","given":"Pieternella","non-dropping-particle":"","parse-names":false,"suffix":""},{"dropping-particle":"","family":"Rule","given":"Simon","non-dropping-particle":"","parse-names":false,"suffix":""},{"dropping-particle":"","family":"Rummel","given":"Mathias","non-dropping-particle":"","parse-names":false,"suffix":""},{"dropping-particle":"","family":"McIntyre","given":"Christine","non-dropping-particle":"","parse-names":false,"suffix":""},{"dropping-particle":"","family":"Smith","given":"Rodney","non-dropping-particle":"","parse-names":false,"suffix":""},{"dropping-particle":"","family":"Badoux","given":"Xavier","non-dropping-particle":"","parse-names":false,"suffix":""}],"container-title":"Advances in Therapy","id":"ITEM-2","issue":"10","issued":{"date-parts":[["2017","10","1"]]},"page":"2210-2231","publisher":"Springer Healthcare","title":"Subcutaneous Rituximab for the Treatment of B-Cell Hematologic Malignancies: A Review of the Scientific Rationale and Clinical Development","type":"article","volume":"34"},"uris":["http://www.mendeley.com/documents/?uuid=c91e99c4-7e72-3803-909e-84f3e662a6e0"]},{"id":"ITEM-3","itemData":{"DOI":"10.1111/bjh.16227","ISSN":"0007-1048","abstract":"Rituximab is a standard treatment for non-Hodgkin diffuse large B-cell (DLBCL) and follicular (FL) lymphomas. A subcutaneous formulation was developed to improve the resource use of intravenous rituximab, with comparable efficacy and safety profiles except for increased administration-related reactions (ARRs). MabRella was a phase IIIb trial to assess the safety of switching from intravenous to subcutaneous administration of rituximab during first-line induction/maintenance for DLBCL or FL, focusing on ARRs. Efficacy, satisfaction and quality of life were also assessed. Patients received subcutaneous rituximab plus standard induction chemotherapy for DLBCL or FL for 4–7 cycles, and/or every 2 months maintenance monotherapy for FL for 6–12 cycles. The study included 140 patients: DLBCL, n = 29; FL, n = 111. Ninety-five percent of patients experienced adverse events, reaching grade ≥3 in 38·6% and were serious in 30·0%. AARs occurred in 48·6%, mostly (84·9%) at the injection site, with only 2·1% of patients reaching grade 3. The end-of-induction complete/unconfirmed complete response rate was 69·6%. After a median follow-up of 33·5 months, median disease-/event-/progression-free and overall survivals were not attained. The Rituximab Administration Satisfaction Questionnaire showed improvements in overall satisfaction and the EuroQoL-5D a good quality-of-life perception at induction/maintenance end. Therefore, switching to subcutaneous rituximab showed no new safety issues and maintained efficacy with improved satisfaction and quality of life.","author":[{"dropping-particle":"","family":"García‐Muñoz","given":"Ricardo","non-dropping-particle":"","parse-names":false,"suffix":""},{"dropping-particle":"","family":"Quero","given":"Cristina","non-dropping-particle":"","parse-names":false,"suffix":""},{"dropping-particle":"","family":"Pérez‐Persona","given":"Ernesto","non-dropping-particle":"","parse-names":false,"suffix":""},{"dropping-particle":"","family":"Domingo‐García","given":"Abel","non-dropping-particle":"","parse-names":false,"suffix":""},{"dropping-particle":"","family":"Pérez‐López","given":"Cristina","non-dropping-particle":"","parse-names":false,"suffix":""},{"dropping-particle":"","family":"Villaescusa‐de‐la‐Rosa","given":"Teresa","non-dropping-particle":"","parse-names":false,"suffix":""},{"dropping-particle":"","family":"Martínez‐Castro","given":"Ana M.","non-dropping-particle":"","parse-names":false,"suffix":""},{"dropping-particle":"","family":"Arguiñano‐Pérez","given":"José M.","non-dropping-particle":"","parse-names":false,"suffix":""},{"dropping-particle":"","family":"Parra‐Cuadrado","given":"Juan F.","non-dropping-particle":"","parse-names":false,"suffix":""},{"dropping-particle":"","family":"Panizo","given":"Carlos","non-dropping-particle":"","parse-names":false,"suffix":""}],"container-title":"British Journal of Haematology","id":"ITEM-3","issue":"5","issued":{"date-parts":[["2020","3","1"]]},"page":"661-673","publisher":"Blackwell Publishing Ltd","title":"Safety of switching from intravenous to subcutaneous rituximab during first‐line treatment of patients with non‐Hodgkin lymphoma: the Spanish population of the MabRella study","type":"article-journal","volume":"188"},"uris":["http://www.mendeley.com/documents/?uuid=89ca4d25-771e-3d22-9da5-61e99fb5ec3e"]},{"id":"ITEM-4","itemData":{"DOI":"10.3747/co.24.3470","ISSN":"17187729","abstract":"Rituximab is widely used for the treatment of non-Hodgkin lymphoma, being a key component in most therapeutic regimens. Administration of the intravenous (IV) formulation is lengthy and places a significant burden on health care resources and patient quality of life. A subcutaneous (sc) formulation that provides a fixed dose of rituximab is being examined in a number of studies. Results indicate that the pharmacokinetics are noninferior and response rates are comparable to those obtained with the IV formulation. Moreover, the sc formulation is preferred by patients and health care providers and reduces administration and chair time. Additional advantages include a lesser potential for dosing errors, shorter preparation time, reduced drug wastage, and fewer infusion-related reactions. Despite the success of the sc formulation, correct administration is needed to reduce administration-related reactions. By using a careful procedure, the sc formulation can be given safely and effectively, potentially reducing the burden on health care resources and improving quality of life for patients.","author":[{"dropping-particle":"","family":"Macdonald","given":"David","non-dropping-particle":"","parse-names":false,"suffix":""},{"dropping-particle":"","family":"Crosbie","given":"T.","non-dropping-particle":"","parse-names":false,"suffix":""},{"dropping-particle":"","family":"Christofides","given":"A.","non-dropping-particle":"","parse-names":false,"suffix":""},{"dropping-particle":"","family":"Assaily","given":"W.","non-dropping-particle":"","parse-names":false,"suffix":""},{"dropping-particle":"","family":"Wiernikowski","given":"J.","non-dropping-particle":"","parse-names":false,"suffix":""}],"container-title":"Current Oncology","id":"ITEM-4","issue":"1","issued":{"date-parts":[["2017"]]},"page":"33-39","publisher":"Multimed Inc.","title":"A canadian perspective on the subcutaneous administration of rituximab in non-Hodgkin lymphoma","type":"article","volume":"24"},"uris":["http://www.mendeley.com/documents/?uuid=0dec225e-8a47-3680-ba4d-891955a938a1"]}],"mendeley":{"formattedCitation":"[69–72]","plainTextFormattedCitation":"[69–72]","previouslyFormattedCitation":"[69–72]"},"properties":{"noteIndex":0},"schema":"https://github.com/citation-style-language/schema/raw/master/csl-citation.json"}</w:instrText>
      </w:r>
      <w:r w:rsidR="00C66693">
        <w:rPr>
          <w:rFonts w:eastAsia="Times New Roman" w:cs="Times New Roman"/>
          <w:szCs w:val="24"/>
          <w:lang w:eastAsia="ru-RU"/>
        </w:rPr>
        <w:fldChar w:fldCharType="separate"/>
      </w:r>
      <w:r w:rsidR="0044365D" w:rsidRPr="0044365D">
        <w:rPr>
          <w:rFonts w:eastAsia="Times New Roman" w:cs="Times New Roman"/>
          <w:noProof/>
          <w:szCs w:val="24"/>
          <w:lang w:eastAsia="ru-RU"/>
        </w:rPr>
        <w:t>[69–72]</w:t>
      </w:r>
      <w:r w:rsidR="00C66693">
        <w:rPr>
          <w:rFonts w:eastAsia="Times New Roman" w:cs="Times New Roman"/>
          <w:szCs w:val="24"/>
          <w:lang w:eastAsia="ru-RU"/>
        </w:rPr>
        <w:fldChar w:fldCharType="end"/>
      </w:r>
      <w:r w:rsidRPr="006641A3">
        <w:rPr>
          <w:rFonts w:eastAsia="Times New Roman" w:cs="Times New Roman"/>
          <w:szCs w:val="24"/>
          <w:lang w:eastAsia="ru-RU"/>
        </w:rPr>
        <w:t xml:space="preserve"> </w:t>
      </w:r>
    </w:p>
    <w:p w14:paraId="667A7006" w14:textId="77777777" w:rsidR="00FF534E" w:rsidRPr="006641A3" w:rsidRDefault="00FF534E" w:rsidP="00050B6C">
      <w:pPr>
        <w:numPr>
          <w:ilvl w:val="0"/>
          <w:numId w:val="32"/>
        </w:numPr>
        <w:contextualSpacing/>
        <w:rPr>
          <w:rFonts w:eastAsia="Times New Roman" w:cs="Times New Roman"/>
          <w:szCs w:val="24"/>
          <w:lang w:eastAsia="ru-RU"/>
        </w:rPr>
      </w:pPr>
      <w:r w:rsidRPr="006641A3">
        <w:rPr>
          <w:rFonts w:eastAsia="Times New Roman" w:cs="Times New Roman"/>
          <w:szCs w:val="24"/>
          <w:lang w:eastAsia="ru-RU"/>
        </w:rPr>
        <w:t>Циклофосфамид</w:t>
      </w:r>
      <w:r w:rsidR="003B54BA" w:rsidRPr="006641A3">
        <w:rPr>
          <w:rFonts w:eastAsia="Times New Roman" w:cs="Times New Roman"/>
          <w:szCs w:val="24"/>
          <w:lang w:eastAsia="ru-RU"/>
        </w:rPr>
        <w:t>**</w:t>
      </w:r>
      <w:r w:rsidRPr="006641A3">
        <w:rPr>
          <w:rFonts w:eastAsia="Times New Roman" w:cs="Times New Roman"/>
          <w:szCs w:val="24"/>
          <w:lang w:eastAsia="ru-RU"/>
        </w:rPr>
        <w:t xml:space="preserve"> 750 мг/м</w:t>
      </w:r>
      <w:r w:rsidRPr="006641A3">
        <w:rPr>
          <w:rFonts w:eastAsia="Times New Roman" w:cs="Times New Roman"/>
          <w:szCs w:val="24"/>
          <w:vertAlign w:val="superscript"/>
          <w:lang w:eastAsia="ru-RU"/>
        </w:rPr>
        <w:t>2</w:t>
      </w:r>
      <w:r w:rsidRPr="006641A3">
        <w:rPr>
          <w:rFonts w:eastAsia="Times New Roman" w:cs="Times New Roman"/>
          <w:szCs w:val="24"/>
          <w:lang w:eastAsia="ru-RU"/>
        </w:rPr>
        <w:t xml:space="preserve"> в/в кап., день 1</w:t>
      </w:r>
    </w:p>
    <w:p w14:paraId="0228800F" w14:textId="10F34E4E" w:rsidR="00FF534E" w:rsidRPr="006641A3" w:rsidRDefault="006641A3" w:rsidP="00050B6C">
      <w:pPr>
        <w:numPr>
          <w:ilvl w:val="0"/>
          <w:numId w:val="32"/>
        </w:numPr>
        <w:contextualSpacing/>
        <w:rPr>
          <w:rFonts w:eastAsia="Times New Roman" w:cs="Times New Roman"/>
          <w:szCs w:val="24"/>
          <w:lang w:eastAsia="ru-RU"/>
        </w:rPr>
      </w:pPr>
      <w:r w:rsidRPr="006641A3">
        <w:rPr>
          <w:rFonts w:eastAsia="Times New Roman" w:cs="Times New Roman"/>
          <w:szCs w:val="24"/>
          <w:lang w:eastAsia="ru-RU"/>
        </w:rPr>
        <w:t>#</w:t>
      </w:r>
      <w:r w:rsidR="00FF534E" w:rsidRPr="006641A3">
        <w:rPr>
          <w:rFonts w:eastAsia="Times New Roman" w:cs="Times New Roman"/>
          <w:szCs w:val="24"/>
          <w:lang w:eastAsia="ru-RU"/>
        </w:rPr>
        <w:t>Винкристин</w:t>
      </w:r>
      <w:r w:rsidR="003B54BA" w:rsidRPr="006641A3">
        <w:rPr>
          <w:rFonts w:eastAsia="Times New Roman" w:cs="Times New Roman"/>
          <w:szCs w:val="24"/>
          <w:lang w:eastAsia="ru-RU"/>
        </w:rPr>
        <w:t>**</w:t>
      </w:r>
      <w:r w:rsidR="00FF534E" w:rsidRPr="006641A3">
        <w:rPr>
          <w:rFonts w:eastAsia="Times New Roman" w:cs="Times New Roman"/>
          <w:szCs w:val="24"/>
          <w:lang w:eastAsia="ru-RU"/>
        </w:rPr>
        <w:t xml:space="preserve"> 1,4 мг/м</w:t>
      </w:r>
      <w:r w:rsidR="00FF534E" w:rsidRPr="006641A3">
        <w:rPr>
          <w:rFonts w:eastAsia="Times New Roman" w:cs="Times New Roman"/>
          <w:szCs w:val="24"/>
          <w:vertAlign w:val="superscript"/>
          <w:lang w:eastAsia="ru-RU"/>
        </w:rPr>
        <w:t>2</w:t>
      </w:r>
      <w:r w:rsidR="00FF534E" w:rsidRPr="006641A3">
        <w:rPr>
          <w:rFonts w:eastAsia="Times New Roman" w:cs="Times New Roman"/>
          <w:szCs w:val="24"/>
          <w:lang w:eastAsia="ru-RU"/>
        </w:rPr>
        <w:t xml:space="preserve"> (суммарно не более 2 мг) в/в, день 1</w:t>
      </w:r>
    </w:p>
    <w:p w14:paraId="66C565CF" w14:textId="13DA9BD1" w:rsidR="00FF534E" w:rsidRPr="006641A3" w:rsidRDefault="00FF534E" w:rsidP="00050B6C">
      <w:pPr>
        <w:numPr>
          <w:ilvl w:val="0"/>
          <w:numId w:val="32"/>
        </w:numPr>
        <w:contextualSpacing/>
        <w:rPr>
          <w:rFonts w:eastAsia="Times New Roman" w:cs="Times New Roman"/>
          <w:szCs w:val="24"/>
          <w:lang w:eastAsia="ru-RU"/>
        </w:rPr>
      </w:pPr>
      <w:r w:rsidRPr="006641A3">
        <w:rPr>
          <w:rFonts w:eastAsia="Times New Roman" w:cs="Times New Roman"/>
          <w:szCs w:val="24"/>
          <w:lang w:eastAsia="ru-RU"/>
        </w:rPr>
        <w:t>Преднизолон</w:t>
      </w:r>
      <w:r w:rsidR="003B54BA" w:rsidRPr="006641A3">
        <w:rPr>
          <w:rFonts w:eastAsia="Times New Roman" w:cs="Times New Roman"/>
          <w:szCs w:val="24"/>
          <w:lang w:eastAsia="ru-RU"/>
        </w:rPr>
        <w:t xml:space="preserve">** </w:t>
      </w:r>
      <w:r w:rsidR="00C66693" w:rsidRPr="00C66693">
        <w:rPr>
          <w:rFonts w:eastAsia="Times New Roman" w:cs="Times New Roman"/>
          <w:szCs w:val="24"/>
          <w:lang w:eastAsia="ru-RU"/>
        </w:rPr>
        <w:t xml:space="preserve">100 </w:t>
      </w:r>
      <w:r w:rsidRPr="006641A3">
        <w:rPr>
          <w:rFonts w:eastAsia="Times New Roman" w:cs="Times New Roman"/>
          <w:szCs w:val="24"/>
          <w:lang w:eastAsia="ru-RU"/>
        </w:rPr>
        <w:t>мг внутрь, дни 1-5</w:t>
      </w:r>
    </w:p>
    <w:p w14:paraId="3DDFB668" w14:textId="77777777" w:rsidR="00FF534E" w:rsidRPr="006641A3" w:rsidRDefault="00FF534E" w:rsidP="00FF534E">
      <w:pPr>
        <w:ind w:left="360"/>
        <w:rPr>
          <w:rFonts w:eastAsia="Times New Roman" w:cs="Times New Roman"/>
          <w:szCs w:val="24"/>
          <w:lang w:eastAsia="ru-RU"/>
        </w:rPr>
      </w:pPr>
      <w:r w:rsidRPr="006641A3">
        <w:rPr>
          <w:rFonts w:eastAsia="Times New Roman" w:cs="Times New Roman"/>
          <w:szCs w:val="24"/>
          <w:lang w:eastAsia="ru-RU"/>
        </w:rPr>
        <w:t>Лечение возобновляется на 22 день</w:t>
      </w:r>
    </w:p>
    <w:p w14:paraId="4A657618" w14:textId="77777777" w:rsidR="00FF534E" w:rsidRPr="006641A3" w:rsidRDefault="00FF534E" w:rsidP="00FF534E">
      <w:pPr>
        <w:ind w:left="360"/>
        <w:rPr>
          <w:rFonts w:eastAsia="Times New Roman" w:cs="Times New Roman"/>
          <w:szCs w:val="24"/>
          <w:lang w:eastAsia="ru-RU"/>
        </w:rPr>
      </w:pPr>
    </w:p>
    <w:p w14:paraId="3170470B" w14:textId="46F04EF5" w:rsidR="00FF534E" w:rsidRPr="006641A3" w:rsidRDefault="00FF534E" w:rsidP="00FF534E">
      <w:pPr>
        <w:rPr>
          <w:rFonts w:eastAsia="Times New Roman" w:cs="Times New Roman"/>
          <w:b/>
          <w:szCs w:val="24"/>
          <w:lang w:eastAsia="ru-RU"/>
        </w:rPr>
      </w:pPr>
      <w:r w:rsidRPr="006641A3">
        <w:rPr>
          <w:rFonts w:eastAsia="Times New Roman" w:cs="Times New Roman"/>
          <w:b/>
          <w:szCs w:val="24"/>
          <w:lang w:val="en-US" w:eastAsia="ru-RU"/>
        </w:rPr>
        <w:t>RB</w:t>
      </w:r>
      <w:r w:rsidR="0045100E" w:rsidRPr="006641A3">
        <w:rPr>
          <w:rFonts w:eastAsia="Times New Roman" w:cs="Times New Roman"/>
          <w:b/>
          <w:szCs w:val="24"/>
          <w:lang w:eastAsia="ru-RU"/>
        </w:rPr>
        <w:t xml:space="preserve"> </w:t>
      </w:r>
      <w:r w:rsidR="00912D89" w:rsidRPr="006641A3">
        <w:rPr>
          <w:rFonts w:eastAsia="Times New Roman" w:cs="Times New Roman"/>
          <w:b/>
          <w:szCs w:val="24"/>
          <w:lang w:eastAsia="ru-RU"/>
        </w:rPr>
        <w:fldChar w:fldCharType="begin" w:fldLock="1"/>
      </w:r>
      <w:r w:rsidR="00E4364C" w:rsidRPr="006641A3">
        <w:rPr>
          <w:rFonts w:eastAsia="Times New Roman" w:cs="Times New Roman"/>
          <w:b/>
          <w:szCs w:val="24"/>
          <w:lang w:eastAsia="ru-RU"/>
        </w:rPr>
        <w:instrText>ADDIN CSL_CITATION {"citationItems":[{"id":"ITEM-1","itemData":{"DOI":"10.1182/blood-2013-11-531327","ISSN":"15280020","PMID":"24591201","abstract":"This randomized, noninferiority (NI), global, phase 3 study evaluated the efficacy and safety ofbendamustineplusrituximab(BR) vs a standard rituximab-chemotherapy regimen (rituximab plus cyclophosphamide, doxorubicin, vincristine, and prednisone [R-CHOP] or rituximab plus cyclophosphamide, vincristine, and prednisone [R-CVP]) for treatmentnaive patients with indolent non-Hodgkin's lymphoma or mantle cell lymphoma. Investigators preassigned the standard treatment regimen they considered most appropriate for each patient; patients were randomized to receive BR (n 5 224) or standard therapy (R-CHOP/R-CVP, n 5 223) for 6 cycles; 2 additional cycles were permitted at investigator discretion. Response was assessed by a blinded independent review committee. BR was noninferior to R-CHOP/R-CVP, as assessed by the primary end point of complete response rate (31% vs 25%, respectively; P 5 .0225 for NI [0.88 margin]). The overall response rates for BR and R-CHOP/R-CVP were 97% and 91%, respectively (P 5 .0102). Incidences of vomiting and drug-hypersensitivity reactions were significantly higher in patients treated with BR (P &lt; .05), and incidences of peripheral neuropathy/paresthesia and alopecia were significantly higher in patients treated with standard-therapy regimens (P &lt; .05). These data indicate BR is noninferior to standard therapy with regard to clinical response with an acceptable safety profile. © 2014 by The American Society of Hematology.","author":[{"dropping-particle":"","family":"Flinn","given":"Ian W.","non-dropping-particle":"","parse-names":false,"suffix":""},{"dropping-particle":"","family":"Jagt","given":"Richard","non-dropping-particle":"Van Der","parse-names":false,"suffix":""},{"dropping-particle":"","family":"Kahl","given":"Brad S.","non-dropping-particle":"","parse-names":false,"suffix":""},{"dropping-particle":"","family":"Wood","given":"Peter","non-dropping-particle":"","parse-names":false,"suffix":""},{"dropping-particle":"","family":"Hawkins","given":"Tim E.","non-dropping-particle":"","parse-names":false,"suffix":""},{"dropping-particle":"","family":"Macdonald","given":"David","non-dropping-particle":"","parse-names":false,"suffix":""},{"dropping-particle":"","family":"Hertzberg","given":"Mark","non-dropping-particle":"","parse-names":false,"suffix":""},{"dropping-particle":"","family":"Kwan","given":"Yiu-Lam Lam","non-dropping-particle":"","parse-names":false,"suffix":""},{"dropping-particle":"","family":"Simpson","given":"David","non-dropping-particle":"","parse-names":false,"suffix":""},{"dropping-particle":"","family":"Craig","given":"Michael","non-dropping-particle":"","parse-names":false,"suffix":""},{"dropping-particle":"","family":"Kolibaba","given":"Kathryn","non-dropping-particle":"","parse-names":false,"suffix":""},{"dropping-particle":"","family":"Issa","given":"Samar","non-dropping-particle":"","parse-names":false,"suffix":""},{"dropping-particle":"","family":"Clementi","given":"Regina","non-dropping-particle":"","parse-names":false,"suffix":""},{"dropping-particle":"","family":"Hallman","given":"Doreen M.","non-dropping-particle":"","parse-names":false,"suffix":""},{"dropping-particle":"","family":"Munteanu","given":"Mihaela","non-dropping-particle":"","parse-names":false,"suffix":""},{"dropping-particle":"","family":"Chen","given":"Ling","non-dropping-particle":"","parse-names":false,"suffix":""},{"dropping-particle":"","family":"Burke","given":"John M.","non-dropping-particle":"","parse-names":false,"suffix":""}],"container-title":"Blood","id":"ITEM-1","issue":"19","issued":{"date-parts":[["2014","5","8"]]},"page":"2944–2952","publisher":"American Society of Hematology","title":"Randomized trial of bendamustine-rituximab or R-CHOP/R-CVP in first-line treatment of indolent NHL or MCL: the BRIGHT study","type":"article-journal","volume":"123"},"uris":["http://www.mendeley.com/documents/?uuid=3d088858-0169-4e8a-96c2-ebbd5e1d21a5"]}],"mendeley":{"formattedCitation":"[18]","plainTextFormattedCitation":"[18]","previouslyFormattedCitation":"[18]"},"properties":{"noteIndex":0},"schema":"https://github.com/citation-style-language/schema/raw/master/csl-citation.json"}</w:instrText>
      </w:r>
      <w:r w:rsidR="00912D89" w:rsidRPr="006641A3">
        <w:rPr>
          <w:rFonts w:eastAsia="Times New Roman" w:cs="Times New Roman"/>
          <w:b/>
          <w:szCs w:val="24"/>
          <w:lang w:eastAsia="ru-RU"/>
        </w:rPr>
        <w:fldChar w:fldCharType="separate"/>
      </w:r>
      <w:r w:rsidR="00E4364C" w:rsidRPr="006641A3">
        <w:rPr>
          <w:rFonts w:eastAsia="Times New Roman" w:cs="Times New Roman"/>
          <w:noProof/>
          <w:szCs w:val="24"/>
          <w:lang w:eastAsia="ru-RU"/>
        </w:rPr>
        <w:t>[18]</w:t>
      </w:r>
      <w:r w:rsidR="00912D89" w:rsidRPr="006641A3">
        <w:rPr>
          <w:rFonts w:eastAsia="Times New Roman" w:cs="Times New Roman"/>
          <w:b/>
          <w:szCs w:val="24"/>
          <w:lang w:eastAsia="ru-RU"/>
        </w:rPr>
        <w:fldChar w:fldCharType="end"/>
      </w:r>
    </w:p>
    <w:p w14:paraId="3B62400C" w14:textId="6A5EB4C3" w:rsidR="00FF534E" w:rsidRPr="006641A3" w:rsidRDefault="00FF534E" w:rsidP="00050B6C">
      <w:pPr>
        <w:numPr>
          <w:ilvl w:val="0"/>
          <w:numId w:val="33"/>
        </w:numPr>
        <w:contextualSpacing/>
        <w:rPr>
          <w:rFonts w:eastAsia="Times New Roman" w:cs="Times New Roman"/>
          <w:szCs w:val="24"/>
          <w:lang w:eastAsia="ru-RU"/>
        </w:rPr>
      </w:pPr>
      <w:r w:rsidRPr="006641A3">
        <w:rPr>
          <w:rFonts w:eastAsia="Times New Roman" w:cs="Times New Roman"/>
          <w:szCs w:val="24"/>
          <w:lang w:eastAsia="ru-RU"/>
        </w:rPr>
        <w:t>Ритуксимаб</w:t>
      </w:r>
      <w:r w:rsidR="003B54BA" w:rsidRPr="006641A3">
        <w:rPr>
          <w:rFonts w:eastAsia="Times New Roman" w:cs="Times New Roman"/>
          <w:szCs w:val="24"/>
          <w:lang w:eastAsia="ru-RU"/>
        </w:rPr>
        <w:t>**</w:t>
      </w:r>
      <w:r w:rsidRPr="006641A3">
        <w:rPr>
          <w:rFonts w:eastAsia="Times New Roman" w:cs="Times New Roman"/>
          <w:szCs w:val="24"/>
          <w:lang w:eastAsia="ru-RU"/>
        </w:rPr>
        <w:t xml:space="preserve"> </w:t>
      </w:r>
    </w:p>
    <w:p w14:paraId="433FD809" w14:textId="77777777" w:rsidR="00FF534E" w:rsidRPr="006641A3" w:rsidRDefault="00FF534E" w:rsidP="00050B6C">
      <w:pPr>
        <w:numPr>
          <w:ilvl w:val="1"/>
          <w:numId w:val="33"/>
        </w:numPr>
        <w:contextualSpacing/>
        <w:rPr>
          <w:rFonts w:eastAsia="Times New Roman" w:cs="Times New Roman"/>
          <w:szCs w:val="24"/>
          <w:lang w:eastAsia="ru-RU"/>
        </w:rPr>
      </w:pPr>
      <w:r w:rsidRPr="006641A3">
        <w:rPr>
          <w:rFonts w:eastAsia="Times New Roman" w:cs="Times New Roman"/>
          <w:szCs w:val="24"/>
          <w:lang w:eastAsia="ru-RU"/>
        </w:rPr>
        <w:t>375 мг/м</w:t>
      </w:r>
      <w:r w:rsidRPr="006641A3">
        <w:rPr>
          <w:rFonts w:eastAsia="Times New Roman" w:cs="Times New Roman"/>
          <w:szCs w:val="24"/>
          <w:vertAlign w:val="superscript"/>
          <w:lang w:eastAsia="ru-RU"/>
        </w:rPr>
        <w:t>2</w:t>
      </w:r>
      <w:r w:rsidRPr="006641A3">
        <w:rPr>
          <w:rFonts w:eastAsia="Times New Roman" w:cs="Times New Roman"/>
          <w:szCs w:val="24"/>
          <w:lang w:eastAsia="ru-RU"/>
        </w:rPr>
        <w:t xml:space="preserve"> в/в кап., день 0 или 1 все циклы курса</w:t>
      </w:r>
    </w:p>
    <w:p w14:paraId="034FBCA5" w14:textId="77777777" w:rsidR="00FF534E" w:rsidRPr="006641A3" w:rsidRDefault="00FF534E" w:rsidP="00FF534E">
      <w:pPr>
        <w:ind w:left="1080" w:firstLine="336"/>
        <w:contextualSpacing/>
        <w:rPr>
          <w:rFonts w:eastAsia="Times New Roman" w:cs="Times New Roman"/>
          <w:szCs w:val="24"/>
          <w:lang w:eastAsia="ru-RU"/>
        </w:rPr>
      </w:pPr>
      <w:r w:rsidRPr="006641A3">
        <w:rPr>
          <w:rFonts w:eastAsia="Times New Roman" w:cs="Times New Roman"/>
          <w:szCs w:val="24"/>
          <w:lang w:eastAsia="ru-RU"/>
        </w:rPr>
        <w:t>или</w:t>
      </w:r>
    </w:p>
    <w:p w14:paraId="2504C495" w14:textId="35592546" w:rsidR="00FF534E" w:rsidRPr="006641A3" w:rsidRDefault="00FF534E" w:rsidP="00050B6C">
      <w:pPr>
        <w:numPr>
          <w:ilvl w:val="1"/>
          <w:numId w:val="33"/>
        </w:numPr>
        <w:contextualSpacing/>
        <w:rPr>
          <w:rFonts w:eastAsia="Times New Roman" w:cs="Times New Roman"/>
          <w:szCs w:val="24"/>
          <w:lang w:eastAsia="ru-RU"/>
        </w:rPr>
      </w:pPr>
      <w:r w:rsidRPr="006641A3">
        <w:rPr>
          <w:rFonts w:eastAsia="Times New Roman" w:cs="Times New Roman"/>
          <w:szCs w:val="24"/>
          <w:lang w:eastAsia="ru-RU"/>
        </w:rPr>
        <w:t>375 мг/м</w:t>
      </w:r>
      <w:r w:rsidRPr="006641A3">
        <w:rPr>
          <w:rFonts w:eastAsia="Times New Roman" w:cs="Times New Roman"/>
          <w:szCs w:val="24"/>
          <w:vertAlign w:val="superscript"/>
          <w:lang w:eastAsia="ru-RU"/>
        </w:rPr>
        <w:t>2</w:t>
      </w:r>
      <w:r w:rsidRPr="006641A3">
        <w:rPr>
          <w:rFonts w:eastAsia="Times New Roman" w:cs="Times New Roman"/>
          <w:szCs w:val="24"/>
          <w:lang w:eastAsia="ru-RU"/>
        </w:rPr>
        <w:t xml:space="preserve"> в/в кап. 1 цикл,</w:t>
      </w:r>
      <w:r w:rsidRPr="006641A3">
        <w:rPr>
          <w:rFonts w:cs="Times New Roman"/>
          <w:szCs w:val="24"/>
        </w:rPr>
        <w:t xml:space="preserve"> далее ритуксимаб</w:t>
      </w:r>
      <w:r w:rsidR="00E4364C" w:rsidRPr="006641A3">
        <w:rPr>
          <w:rFonts w:cs="Times New Roman"/>
          <w:szCs w:val="24"/>
        </w:rPr>
        <w:t>**</w:t>
      </w:r>
      <w:r w:rsidRPr="006641A3">
        <w:rPr>
          <w:rFonts w:cs="Times New Roman"/>
          <w:szCs w:val="24"/>
        </w:rPr>
        <w:t xml:space="preserve"> 1400 мг п/к,</w:t>
      </w:r>
      <w:r w:rsidRPr="006641A3">
        <w:rPr>
          <w:rFonts w:eastAsia="Times New Roman" w:cs="Times New Roman"/>
          <w:szCs w:val="24"/>
          <w:lang w:eastAsia="ru-RU"/>
        </w:rPr>
        <w:t xml:space="preserve"> день 0 или 1</w:t>
      </w:r>
      <w:r w:rsidR="00C66693" w:rsidRPr="00C66693">
        <w:rPr>
          <w:rFonts w:eastAsia="Times New Roman" w:cs="Times New Roman"/>
          <w:szCs w:val="24"/>
          <w:lang w:eastAsia="ru-RU"/>
        </w:rPr>
        <w:t xml:space="preserve"> </w:t>
      </w:r>
      <w:r w:rsidR="00C66693">
        <w:rPr>
          <w:rFonts w:eastAsia="Times New Roman" w:cs="Times New Roman"/>
          <w:szCs w:val="24"/>
          <w:lang w:eastAsia="ru-RU"/>
        </w:rPr>
        <w:fldChar w:fldCharType="begin" w:fldLock="1"/>
      </w:r>
      <w:r w:rsidR="00DE5A72">
        <w:rPr>
          <w:rFonts w:eastAsia="Times New Roman" w:cs="Times New Roman"/>
          <w:szCs w:val="24"/>
          <w:lang w:eastAsia="ru-RU"/>
        </w:rPr>
        <w:instrText>ADDIN CSL_CITATION {"citationItems":[{"id":"ITEM-1","itemData":{"ISSN":"2150-0878","PMID":"31086689","abstract":"Rituximab and hyaluronidase human is a new subcutaneous formulation of rituximab that was recently approved by the US Food and Drug Administration for the treatment of adults with follicular lymphoma, diffuse large B-cell lymphoma, and chronic lymphocytic leukemia. With data to support noninferior pharmacokinetics, similar outcomes, and comparable adverse events, rituximab and hyaluronidase human may offer a suitable alternative to intravenous rituximab that could improve convenience for patients and better utilize health-care resources.","author":[{"dropping-particle":"","family":"Yelvington","given":"Bradley J","non-dropping-particle":"","parse-names":false,"suffix":""}],"container-title":"Journal of the advanced practitioner in oncology","id":"ITEM-1","issue":"5","issued":{"date-parts":[["2018"]]},"page":"530-534","publisher":"Harborside Press","title":"Subcutaneous Rituximab in Follicular Lymphoma, Chronic Lymphocytic Leukemia, and Diffuse Large B-Cell Lymphoma.","type":"article-journal","volume":"9"},"uris":["http://www.mendeley.com/documents/?uuid=fbb0b8f4-6b58-3a10-b7d6-af3854030be8"]},{"id":"ITEM-2","itemData":{"DOI":"10.1007/s12325-017-0610-z","ISSN":"18658652","abstract":"Abstract: Rituximab (MabThera®/Rituxan®), a chimeric murine/human monoclonal antibody that binds specifically to the transmembrane antigen CD20, was the first therapeutic antibody to enter clinical practice for the treatment of cancer. As monotherapy and in combination with chemotherapy, rituximab has been shown to prolong progression-free survival and, in some indications overall survival, in patients with various B-cell malignancies, while having a well-established and manageable safety profile and a wide therapeutic window. As a result, rituximab is considered to have revolutionized treatment practices for patients with B-cell malignancies. A subcutaneous (SC) formulation of rituximab has been developed, comprising the same monoclonal antibody as the originally marketed formulation [rituximab concentrate for solution for intravenous (IV) infusion], and has undergone a detailed, sequential clinical development program. This program demonstrated that, at fixed doses, rituximab SC achieves non-inferior serum trough concentrations in patients with non-Hodgkin lymphoma and chronic lymphocytic leukemia, with comparable efficacy and safety relative to the IV formulation. The added benefit of rituximab SC was demonstrated in dedicated studies showing that rituximab SC allows for simplified and shortened drug preparation and administration times resulting in a reduced treatment burden for patients as well as improved resource utilization (efficiency) at the treatment facility. The improved efficiency of delivering rituximab’s benefit to patients may broaden patient access to rituximab therapy in areas with low levels of healthcare resources, including IV-chair capacity constraints. This article is a companion paper to G. Salles, et al., which is also published in this issue. Funding: F. Hoffmann-La Roche Ltd.","author":[{"dropping-particle":"","family":"Davies","given":"Andrew","non-dropping-particle":"","parse-names":false,"suffix":""},{"dropping-particle":"","family":"Berge","given":"Claude","non-dropping-particle":"","parse-names":false,"suffix":""},{"dropping-particle":"","family":"Boehnke","given":"Axel","non-dropping-particle":"","parse-names":false,"suffix":""},{"dropping-particle":"","family":"Dadabhoy","given":"Anjum","non-dropping-particle":"","parse-names":false,"suffix":""},{"dropping-particle":"","family":"Lugtenburg","given":"Pieternella","non-dropping-particle":"","parse-names":false,"suffix":""},{"dropping-particle":"","family":"Rule","given":"Simon","non-dropping-particle":"","parse-names":false,"suffix":""},{"dropping-particle":"","family":"Rummel","given":"Mathias","non-dropping-particle":"","parse-names":false,"suffix":""},{"dropping-particle":"","family":"McIntyre","given":"Christine","non-dropping-particle":"","parse-names":false,"suffix":""},{"dropping-particle":"","family":"Smith","given":"Rodney","non-dropping-particle":"","parse-names":false,"suffix":""},{"dropping-particle":"","family":"Badoux","given":"Xavier","non-dropping-particle":"","parse-names":false,"suffix":""}],"container-title":"Advances in Therapy","id":"ITEM-2","issue":"10","issued":{"date-parts":[["2017","10","1"]]},"page":"2210-2231","publisher":"Springer Healthcare","title":"Subcutaneous Rituximab for the Treatment of B-Cell Hematologic Malignancies: A Review of the Scientific Rationale and Clinical Development","type":"article","volume":"34"},"uris":["http://www.mendeley.com/documents/?uuid=c91e99c4-7e72-3803-909e-84f3e662a6e0"]},{"id":"ITEM-3","itemData":{"DOI":"10.1111/bjh.16227","ISSN":"0007-1048","abstract":"Rituximab is a standard treatment for non-Hodgkin diffuse large B-cell (DLBCL) and follicular (FL) lymphomas. A subcutaneous formulation was developed to improve the resource use of intravenous rituximab, with comparable efficacy and safety profiles except for increased administration-related reactions (ARRs). MabRella was a phase IIIb trial to assess the safety of switching from intravenous to subcutaneous administration of rituximab during first-line induction/maintenance for DLBCL or FL, focusing on ARRs. Efficacy, satisfaction and quality of life were also assessed. Patients received subcutaneous rituximab plus standard induction chemotherapy for DLBCL or FL for 4–7 cycles, and/or every 2 months maintenance monotherapy for FL for 6–12 cycles. The study included 140 patients: DLBCL, n = 29; FL, n = 111. Ninety-five percent of patients experienced adverse events, reaching grade ≥3 in 38·6% and were serious in 30·0%. AARs occurred in 48·6%, mostly (84·9%) at the injection site, with only 2·1% of patients reaching grade 3. The end-of-induction complete/unconfirmed complete response rate was 69·6%. After a median follow-up of 33·5 months, median disease-/event-/progression-free and overall survivals were not attained. The Rituximab Administration Satisfaction Questionnaire showed improvements in overall satisfaction and the EuroQoL-5D a good quality-of-life perception at induction/maintenance end. Therefore, switching to subcutaneous rituximab showed no new safety issues and maintained efficacy with improved satisfaction and quality of life.","author":[{"dropping-particle":"","family":"García‐Muñoz","given":"Ricardo","non-dropping-particle":"","parse-names":false,"suffix":""},{"dropping-particle":"","family":"Quero","given":"Cristina","non-dropping-particle":"","parse-names":false,"suffix":""},{"dropping-particle":"","family":"Pérez‐Persona","given":"Ernesto","non-dropping-particle":"","parse-names":false,"suffix":""},{"dropping-particle":"","family":"Domingo‐García","given":"Abel","non-dropping-particle":"","parse-names":false,"suffix":""},{"dropping-particle":"","family":"Pérez‐López","given":"Cristina","non-dropping-particle":"","parse-names":false,"suffix":""},{"dropping-particle":"","family":"Villaescusa‐de‐la‐Rosa","given":"Teresa","non-dropping-particle":"","parse-names":false,"suffix":""},{"dropping-particle":"","family":"Martínez‐Castro","given":"Ana M.","non-dropping-particle":"","parse-names":false,"suffix":""},{"dropping-particle":"","family":"Arguiñano‐Pérez","given":"José M.","non-dropping-particle":"","parse-names":false,"suffix":""},{"dropping-particle":"","family":"Parra‐Cuadrado","given":"Juan F.","non-dropping-particle":"","parse-names":false,"suffix":""},{"dropping-particle":"","family":"Panizo","given":"Carlos","non-dropping-particle":"","parse-names":false,"suffix":""}],"container-title":"British Journal of Haematology","id":"ITEM-3","issue":"5","issued":{"date-parts":[["2020","3","1"]]},"page":"661-673","publisher":"Blackwell Publishing Ltd","title":"Safety of switching from intravenous to subcutaneous rituximab during first‐line treatment of patients with non‐Hodgkin lymphoma: the Spanish population of the MabRella study","type":"article-journal","volume":"188"},"uris":["http://www.mendeley.com/documents/?uuid=89ca4d25-771e-3d22-9da5-61e99fb5ec3e"]},{"id":"ITEM-4","itemData":{"DOI":"10.3747/co.24.3470","ISSN":"17187729","abstract":"Rituximab is widely used for the treatment of non-Hodgkin lymphoma, being a key component in most therapeutic regimens. Administration of the intravenous (IV) formulation is lengthy and places a significant burden on health care resources and patient quality of life. A subcutaneous (sc) formulation that provides a fixed dose of rituximab is being examined in a number of studies. Results indicate that the pharmacokinetics are noninferior and response rates are comparable to those obtained with the IV formulation. Moreover, the sc formulation is preferred by patients and health care providers and reduces administration and chair time. Additional advantages include a lesser potential for dosing errors, shorter preparation time, reduced drug wastage, and fewer infusion-related reactions. Despite the success of the sc formulation, correct administration is needed to reduce administration-related reactions. By using a careful procedure, the sc formulation can be given safely and effectively, potentially reducing the burden on health care resources and improving quality of life for patients.","author":[{"dropping-particle":"","family":"Macdonald","given":"David","non-dropping-particle":"","parse-names":false,"suffix":""},{"dropping-particle":"","family":"Crosbie","given":"T.","non-dropping-particle":"","parse-names":false,"suffix":""},{"dropping-particle":"","family":"Christofides","given":"A.","non-dropping-particle":"","parse-names":false,"suffix":""},{"dropping-particle":"","family":"Assaily","given":"W.","non-dropping-particle":"","parse-names":false,"suffix":""},{"dropping-particle":"","family":"Wiernikowski","given":"J.","non-dropping-particle":"","parse-names":false,"suffix":""}],"container-title":"Current Oncology","id":"ITEM-4","issue":"1","issued":{"date-parts":[["2017"]]},"page":"33-39","publisher":"Multimed Inc.","title":"A canadian perspective on the subcutaneous administration of rituximab in non-Hodgkin lymphoma","type":"article","volume":"24"},"uris":["http://www.mendeley.com/documents/?uuid=0dec225e-8a47-3680-ba4d-891955a938a1"]}],"mendeley":{"formattedCitation":"[69–72]","plainTextFormattedCitation":"[69–72]","previouslyFormattedCitation":"[69–72]"},"properties":{"noteIndex":0},"schema":"https://github.com/citation-style-language/schema/raw/master/csl-citation.json"}</w:instrText>
      </w:r>
      <w:r w:rsidR="00C66693">
        <w:rPr>
          <w:rFonts w:eastAsia="Times New Roman" w:cs="Times New Roman"/>
          <w:szCs w:val="24"/>
          <w:lang w:eastAsia="ru-RU"/>
        </w:rPr>
        <w:fldChar w:fldCharType="separate"/>
      </w:r>
      <w:r w:rsidR="0044365D" w:rsidRPr="0044365D">
        <w:rPr>
          <w:rFonts w:eastAsia="Times New Roman" w:cs="Times New Roman"/>
          <w:noProof/>
          <w:szCs w:val="24"/>
          <w:lang w:eastAsia="ru-RU"/>
        </w:rPr>
        <w:t>[69–72]</w:t>
      </w:r>
      <w:r w:rsidR="00C66693">
        <w:rPr>
          <w:rFonts w:eastAsia="Times New Roman" w:cs="Times New Roman"/>
          <w:szCs w:val="24"/>
          <w:lang w:eastAsia="ru-RU"/>
        </w:rPr>
        <w:fldChar w:fldCharType="end"/>
      </w:r>
    </w:p>
    <w:p w14:paraId="42F65C47" w14:textId="77777777" w:rsidR="00FF534E" w:rsidRPr="006641A3" w:rsidRDefault="002D4BC6" w:rsidP="00050B6C">
      <w:pPr>
        <w:numPr>
          <w:ilvl w:val="0"/>
          <w:numId w:val="33"/>
        </w:numPr>
        <w:contextualSpacing/>
        <w:rPr>
          <w:rFonts w:eastAsia="Times New Roman" w:cs="Times New Roman"/>
          <w:szCs w:val="24"/>
          <w:lang w:eastAsia="ru-RU"/>
        </w:rPr>
      </w:pPr>
      <w:r w:rsidRPr="006641A3">
        <w:rPr>
          <w:rFonts w:eastAsia="Times New Roman" w:cs="Times New Roman"/>
          <w:szCs w:val="24"/>
          <w:lang w:eastAsia="ru-RU"/>
        </w:rPr>
        <w:t>#</w:t>
      </w:r>
      <w:r w:rsidR="00FF534E" w:rsidRPr="006641A3">
        <w:rPr>
          <w:rFonts w:eastAsia="Times New Roman" w:cs="Times New Roman"/>
          <w:szCs w:val="24"/>
          <w:lang w:eastAsia="ru-RU"/>
        </w:rPr>
        <w:t>Бендамустин</w:t>
      </w:r>
      <w:r w:rsidR="003B54BA" w:rsidRPr="006641A3">
        <w:rPr>
          <w:rFonts w:eastAsia="Times New Roman" w:cs="Times New Roman"/>
          <w:szCs w:val="24"/>
          <w:lang w:eastAsia="ru-RU"/>
        </w:rPr>
        <w:t>**</w:t>
      </w:r>
      <w:r w:rsidR="00FF534E" w:rsidRPr="006641A3">
        <w:rPr>
          <w:rFonts w:eastAsia="Times New Roman" w:cs="Times New Roman"/>
          <w:szCs w:val="24"/>
          <w:lang w:eastAsia="ru-RU"/>
        </w:rPr>
        <w:t xml:space="preserve"> 90 мг/м</w:t>
      </w:r>
      <w:r w:rsidR="00FF534E" w:rsidRPr="006641A3">
        <w:rPr>
          <w:rFonts w:eastAsia="Times New Roman" w:cs="Times New Roman"/>
          <w:szCs w:val="24"/>
          <w:vertAlign w:val="superscript"/>
          <w:lang w:eastAsia="ru-RU"/>
        </w:rPr>
        <w:t>2</w:t>
      </w:r>
      <w:r w:rsidR="00FF534E" w:rsidRPr="006641A3">
        <w:rPr>
          <w:rFonts w:eastAsia="Times New Roman" w:cs="Times New Roman"/>
          <w:szCs w:val="24"/>
          <w:lang w:eastAsia="ru-RU"/>
        </w:rPr>
        <w:t xml:space="preserve"> в/в кап., дни 1, 2</w:t>
      </w:r>
    </w:p>
    <w:p w14:paraId="003ED99A" w14:textId="77777777" w:rsidR="00185A7E" w:rsidRPr="006641A3" w:rsidRDefault="00FF534E" w:rsidP="00FF534E">
      <w:pPr>
        <w:pStyle w:val="afd"/>
        <w:spacing w:beforeAutospacing="0" w:afterAutospacing="0" w:line="360" w:lineRule="auto"/>
        <w:ind w:firstLine="0"/>
      </w:pPr>
      <w:r w:rsidRPr="006641A3">
        <w:t>Лечение возобновляется на 22 день</w:t>
      </w:r>
    </w:p>
    <w:p w14:paraId="062E9934" w14:textId="77777777" w:rsidR="00FF534E" w:rsidRPr="006641A3" w:rsidRDefault="00FF534E" w:rsidP="00FF534E">
      <w:pPr>
        <w:rPr>
          <w:rFonts w:eastAsia="Times New Roman" w:cs="Times New Roman"/>
          <w:b/>
          <w:szCs w:val="24"/>
          <w:lang w:eastAsia="ru-RU"/>
        </w:rPr>
      </w:pPr>
    </w:p>
    <w:p w14:paraId="44B81278" w14:textId="38C7C40D" w:rsidR="00FF534E" w:rsidRPr="006641A3" w:rsidRDefault="00FF534E" w:rsidP="00FF534E">
      <w:pPr>
        <w:rPr>
          <w:rFonts w:eastAsia="Times New Roman" w:cs="Times New Roman"/>
          <w:b/>
          <w:szCs w:val="24"/>
          <w:lang w:eastAsia="ru-RU"/>
        </w:rPr>
      </w:pPr>
      <w:r w:rsidRPr="006641A3">
        <w:rPr>
          <w:rFonts w:eastAsia="Times New Roman" w:cs="Times New Roman"/>
          <w:b/>
          <w:szCs w:val="24"/>
          <w:lang w:val="en-US" w:eastAsia="ru-RU"/>
        </w:rPr>
        <w:t>GB</w:t>
      </w:r>
      <w:r w:rsidRPr="006641A3">
        <w:rPr>
          <w:rFonts w:eastAsia="Times New Roman" w:cs="Times New Roman"/>
          <w:b/>
          <w:szCs w:val="24"/>
          <w:lang w:eastAsia="ru-RU"/>
        </w:rPr>
        <w:t xml:space="preserve"> (режим лечения фолликулярной лимфомы)</w:t>
      </w:r>
      <w:r w:rsidR="00E4364C" w:rsidRPr="006641A3">
        <w:rPr>
          <w:rFonts w:eastAsia="Times New Roman" w:cs="Times New Roman"/>
          <w:b/>
          <w:szCs w:val="24"/>
          <w:lang w:eastAsia="ru-RU"/>
        </w:rPr>
        <w:t xml:space="preserve"> </w:t>
      </w:r>
      <w:r w:rsidR="00E4364C" w:rsidRPr="006641A3">
        <w:rPr>
          <w:rFonts w:eastAsia="Times New Roman" w:cs="Times New Roman"/>
          <w:b/>
          <w:szCs w:val="24"/>
          <w:lang w:eastAsia="ru-RU"/>
        </w:rPr>
        <w:fldChar w:fldCharType="begin" w:fldLock="1"/>
      </w:r>
      <w:r w:rsidR="00E4364C" w:rsidRPr="006641A3">
        <w:rPr>
          <w:rFonts w:eastAsia="Times New Roman" w:cs="Times New Roman"/>
          <w:b/>
          <w:szCs w:val="24"/>
          <w:lang w:eastAsia="ru-RU"/>
        </w:rPr>
        <w:instrText>ADDIN CSL_CITATION {"citationItems":[{"id":"ITEM-1","itemData":{"DOI":"10.1200/JCO.2017.76.3656","ISSN":"15277755","abstract":"Purpose To perform an updated analysis of the randomized phase III GADOLIN trial in patients with rituximab-refractory indolent non-Hodgkin lymphoma treated with obinutuzumab (GA101; G) and bendamustine (B). Patients and Methods Patients with histologically documented, rituximab-refractory CD20+ indolent non-Hodgkin lymphoma received G 1,000 mg (days 1, 8, and 15, cycle 1; day 1, cycles 2 to 6) plus B 90 mg/m2/d (days 1 and 2, all cycles) or B 120 mg/m2/d monotherapy. Patients who did not experience disease progression with G-B received G maintenance (1,000 mg every 2 months) for up to 2 years. The primary end point was progression-free survival (PFS). Results Of 413 randomly assigned patients (intention-to-treat [ITT]: G-B, n = 204; B monotherapy, n = 209), 335 had follicular lymphoma (FL; G-B, n = 164; B monotherapy, n = 171). After a median follow-up of 31.8 months, median PFS in ITT patients was 25.8 months (G-B) and 14.1 months (B monotherapy; hazard ratio [HR], 0.57; 95% CI, 0.44 to 0.73; P, .001). Overall survival (OS) also was prolonged (HR, 0.67; 95% CI, 0.47 to 0.96; P = .027). PFS and OS benefits were similar in patients with FL. Grade 3 to 5 adverse events (AEs) were reported by 148 (72.5%) and 133 (65.5%) patients in the G-B and B monotherapy arms, respectively, most commonly neutropenia (G-B, 34.8%; B monotherapy, 27.1%), thrombocytopenia (10.8% and 15.8%), anemia (7.4% and 10.8%), and infusion-related reactions (9.3% and 3.4%). Serious AEs occurred in 89 G-B patients (43.6%) and 75 B monotherapy patients (36.9%); fatal AEs occurred in 16 (7.8%) and 13 (6.4%), respectively. Conclusion This updated analysis confirms the PFS benefit for G-B shown in the primary analysis. A substantial OS benefit also was demonstrated in the ITT population and in patients with FL. Toxicity was similar for both treatments.","author":[{"dropping-particle":"","family":"Cheson","given":"Bruce D.","non-dropping-particle":"","parse-names":false,"suffix":""},{"dropping-particle":"","family":"Chua","given":"Neil","non-dropping-particle":"","parse-names":false,"suffix":""},{"dropping-particle":"","family":"Mayer","given":"Jiri","non-dropping-particle":"","parse-names":false,"suffix":""},{"dropping-particle":"","family":"Dueck","given":"Greg","non-dropping-particle":"","parse-names":false,"suffix":""},{"dropping-particle":"","family":"Trněný","given":"Marek","non-dropping-particle":"","parse-names":false,"suffix":""},{"dropping-particle":"","family":"Bouabdallah","given":"Kamal","non-dropping-particle":"","parse-names":false,"suffix":""},{"dropping-particle":"","family":"Fowler","given":"Nathan","non-dropping-particle":"","parse-names":false,"suffix":""},{"dropping-particle":"","family":"Delwail","given":"Vincent","non-dropping-particle":"","parse-names":false,"suffix":""},{"dropping-particle":"","family":"Press","given":"Oliver","non-dropping-particle":"","parse-names":false,"suffix":""},{"dropping-particle":"","family":"Salles","given":"Gilles","non-dropping-particle":"","parse-names":false,"suffix":""},{"dropping-particle":"","family":"Gribben","given":"John G.","non-dropping-particle":"","parse-names":false,"suffix":""},{"dropping-particle":"","family":"Lennard","given":"Anne","non-dropping-particle":"","parse-names":false,"suffix":""},{"dropping-particle":"","family":"Lugtenburg","given":"Pieternella J.","non-dropping-particle":"","parse-names":false,"suffix":""},{"dropping-particle":"","family":"Fingerle-Rowson","given":"Günter","non-dropping-particle":"","parse-names":false,"suffix":""},{"dropping-particle":"","family":"Mattiello","given":"Federico","non-dropping-particle":"","parse-names":false,"suffix":""},{"dropping-particle":"","family":"Knapp","given":"Andrea","non-dropping-particle":"","parse-names":false,"suffix":""},{"dropping-particle":"","family":"Sehn","given":"Laurie H.","non-dropping-particle":"","parse-names":false,"suffix":""}],"container-title":"Journal of Clinical Oncology","id":"ITEM-1","issue":"22","issued":{"date-parts":[["2018","8","1"]]},"page":"2259-2266","publisher":"American Society of Clinical Oncology","title":"Overall survival benefit in patients with rituximab-refractory indolent non-hodgkin lymphoma who received obinutuzumab plus bendamustine induction and obinutuzumab maintenance in the GADOLIN study","type":"article-journal","volume":"36"},"uris":["http://www.mendeley.com/documents/?uuid=ad0d9d47-9fbc-3845-8a21-84bcab02d183"]}],"mendeley":{"formattedCitation":"[17]","plainTextFormattedCitation":"[17]","previouslyFormattedCitation":"[17]"},"properties":{"noteIndex":0},"schema":"https://github.com/citation-style-language/schema/raw/master/csl-citation.json"}</w:instrText>
      </w:r>
      <w:r w:rsidR="00E4364C" w:rsidRPr="006641A3">
        <w:rPr>
          <w:rFonts w:eastAsia="Times New Roman" w:cs="Times New Roman"/>
          <w:b/>
          <w:szCs w:val="24"/>
          <w:lang w:eastAsia="ru-RU"/>
        </w:rPr>
        <w:fldChar w:fldCharType="separate"/>
      </w:r>
      <w:r w:rsidR="00E4364C" w:rsidRPr="006641A3">
        <w:rPr>
          <w:rFonts w:eastAsia="Times New Roman" w:cs="Times New Roman"/>
          <w:noProof/>
          <w:szCs w:val="24"/>
          <w:lang w:eastAsia="ru-RU"/>
        </w:rPr>
        <w:t>[17]</w:t>
      </w:r>
      <w:r w:rsidR="00E4364C" w:rsidRPr="006641A3">
        <w:rPr>
          <w:rFonts w:eastAsia="Times New Roman" w:cs="Times New Roman"/>
          <w:b/>
          <w:szCs w:val="24"/>
          <w:lang w:eastAsia="ru-RU"/>
        </w:rPr>
        <w:fldChar w:fldCharType="end"/>
      </w:r>
    </w:p>
    <w:p w14:paraId="64A95EBE" w14:textId="1CC4CB02" w:rsidR="00FF534E" w:rsidRPr="006641A3" w:rsidRDefault="00FF534E" w:rsidP="00050B6C">
      <w:pPr>
        <w:numPr>
          <w:ilvl w:val="0"/>
          <w:numId w:val="32"/>
        </w:numPr>
        <w:contextualSpacing/>
        <w:rPr>
          <w:rFonts w:eastAsia="Times New Roman" w:cs="Times New Roman"/>
          <w:szCs w:val="24"/>
          <w:lang w:eastAsia="ru-RU"/>
        </w:rPr>
      </w:pPr>
      <w:r w:rsidRPr="006641A3">
        <w:rPr>
          <w:rFonts w:eastAsia="Times New Roman" w:cs="Times New Roman"/>
          <w:szCs w:val="24"/>
          <w:lang w:eastAsia="ru-RU"/>
        </w:rPr>
        <w:t>Обинутузумаб</w:t>
      </w:r>
      <w:r w:rsidR="003B54BA" w:rsidRPr="006641A3">
        <w:rPr>
          <w:rFonts w:eastAsia="Times New Roman" w:cs="Times New Roman"/>
          <w:szCs w:val="24"/>
          <w:lang w:eastAsia="ru-RU"/>
        </w:rPr>
        <w:t>**</w:t>
      </w:r>
      <w:r w:rsidRPr="006641A3">
        <w:rPr>
          <w:rFonts w:eastAsia="Times New Roman" w:cs="Times New Roman"/>
          <w:szCs w:val="24"/>
          <w:lang w:eastAsia="ru-RU"/>
        </w:rPr>
        <w:t xml:space="preserve"> </w:t>
      </w:r>
    </w:p>
    <w:p w14:paraId="50A48E37" w14:textId="59BD5E4F" w:rsidR="00FF534E" w:rsidRPr="006641A3" w:rsidRDefault="00FF534E" w:rsidP="00050B6C">
      <w:pPr>
        <w:numPr>
          <w:ilvl w:val="1"/>
          <w:numId w:val="33"/>
        </w:numPr>
        <w:contextualSpacing/>
        <w:rPr>
          <w:rFonts w:eastAsia="Times New Roman" w:cs="Times New Roman"/>
          <w:szCs w:val="24"/>
          <w:lang w:eastAsia="ru-RU"/>
        </w:rPr>
      </w:pPr>
      <w:r w:rsidRPr="006641A3">
        <w:rPr>
          <w:rFonts w:eastAsia="Times New Roman" w:cs="Times New Roman"/>
          <w:szCs w:val="24"/>
          <w:lang w:eastAsia="ru-RU"/>
        </w:rPr>
        <w:t xml:space="preserve">Цикл 1: 1000 мг в/в кап., дни </w:t>
      </w:r>
      <w:r w:rsidR="002D4BC6" w:rsidRPr="006641A3">
        <w:rPr>
          <w:rFonts w:eastAsia="Times New Roman" w:cs="Times New Roman"/>
          <w:szCs w:val="24"/>
          <w:lang w:eastAsia="ru-RU"/>
        </w:rPr>
        <w:t xml:space="preserve">1, </w:t>
      </w:r>
      <w:r w:rsidRPr="006641A3">
        <w:rPr>
          <w:rFonts w:eastAsia="Times New Roman" w:cs="Times New Roman"/>
          <w:szCs w:val="24"/>
          <w:lang w:eastAsia="ru-RU"/>
        </w:rPr>
        <w:t xml:space="preserve">8 и 15  </w:t>
      </w:r>
    </w:p>
    <w:p w14:paraId="53F0C319" w14:textId="77777777" w:rsidR="00FF534E" w:rsidRPr="006641A3" w:rsidRDefault="00FF534E" w:rsidP="00050B6C">
      <w:pPr>
        <w:numPr>
          <w:ilvl w:val="1"/>
          <w:numId w:val="33"/>
        </w:numPr>
        <w:contextualSpacing/>
        <w:rPr>
          <w:rFonts w:eastAsia="Times New Roman" w:cs="Times New Roman"/>
          <w:szCs w:val="24"/>
          <w:lang w:eastAsia="ru-RU"/>
        </w:rPr>
      </w:pPr>
      <w:r w:rsidRPr="006641A3">
        <w:rPr>
          <w:rFonts w:eastAsia="Times New Roman" w:cs="Times New Roman"/>
          <w:szCs w:val="24"/>
          <w:lang w:eastAsia="ru-RU"/>
        </w:rPr>
        <w:t>Циклы 2-6: 1000 мг в/в кап. в 1-й день</w:t>
      </w:r>
    </w:p>
    <w:p w14:paraId="56797E3B" w14:textId="77777777" w:rsidR="00FF534E" w:rsidRPr="006641A3" w:rsidRDefault="00F139FA" w:rsidP="00050B6C">
      <w:pPr>
        <w:numPr>
          <w:ilvl w:val="0"/>
          <w:numId w:val="32"/>
        </w:numPr>
        <w:contextualSpacing/>
        <w:rPr>
          <w:rFonts w:eastAsia="Times New Roman" w:cs="Times New Roman"/>
          <w:szCs w:val="24"/>
          <w:lang w:eastAsia="ru-RU"/>
        </w:rPr>
      </w:pPr>
      <w:r w:rsidRPr="006641A3">
        <w:rPr>
          <w:rFonts w:eastAsia="Times New Roman" w:cs="Times New Roman"/>
          <w:szCs w:val="24"/>
          <w:lang w:eastAsia="ru-RU"/>
        </w:rPr>
        <w:t>#</w:t>
      </w:r>
      <w:r w:rsidR="00FF534E" w:rsidRPr="006641A3">
        <w:rPr>
          <w:rFonts w:eastAsia="Times New Roman" w:cs="Times New Roman"/>
          <w:szCs w:val="24"/>
          <w:lang w:eastAsia="ru-RU"/>
        </w:rPr>
        <w:t>Бендамустин</w:t>
      </w:r>
      <w:r w:rsidR="003B54BA" w:rsidRPr="006641A3">
        <w:rPr>
          <w:rFonts w:eastAsia="Times New Roman" w:cs="Times New Roman"/>
          <w:szCs w:val="24"/>
          <w:lang w:eastAsia="ru-RU"/>
        </w:rPr>
        <w:t>**</w:t>
      </w:r>
      <w:r w:rsidR="00FF534E" w:rsidRPr="006641A3">
        <w:rPr>
          <w:rFonts w:eastAsia="Times New Roman" w:cs="Times New Roman"/>
          <w:szCs w:val="24"/>
          <w:lang w:eastAsia="ru-RU"/>
        </w:rPr>
        <w:t xml:space="preserve"> 90 мг/м</w:t>
      </w:r>
      <w:r w:rsidR="00FF534E" w:rsidRPr="006641A3">
        <w:rPr>
          <w:rFonts w:eastAsia="Times New Roman" w:cs="Times New Roman"/>
          <w:szCs w:val="24"/>
          <w:vertAlign w:val="superscript"/>
          <w:lang w:eastAsia="ru-RU"/>
        </w:rPr>
        <w:t>2</w:t>
      </w:r>
      <w:r w:rsidR="00FF534E" w:rsidRPr="006641A3">
        <w:rPr>
          <w:rFonts w:eastAsia="Times New Roman" w:cs="Times New Roman"/>
          <w:szCs w:val="24"/>
          <w:lang w:eastAsia="ru-RU"/>
        </w:rPr>
        <w:t xml:space="preserve"> в/в кап. в 1-й и 2-й дни  </w:t>
      </w:r>
    </w:p>
    <w:p w14:paraId="0DEC89B5" w14:textId="77777777" w:rsidR="00FF534E" w:rsidRPr="006641A3" w:rsidRDefault="00FF534E" w:rsidP="00FF534E">
      <w:pPr>
        <w:pStyle w:val="afd"/>
        <w:spacing w:beforeAutospacing="0" w:afterAutospacing="0" w:line="360" w:lineRule="auto"/>
        <w:ind w:firstLine="0"/>
      </w:pPr>
      <w:r w:rsidRPr="006641A3">
        <w:t>Лечение возобновляется на 29 день</w:t>
      </w:r>
    </w:p>
    <w:p w14:paraId="466BAA4A" w14:textId="77777777" w:rsidR="00FF534E" w:rsidRPr="006641A3" w:rsidRDefault="00FF534E" w:rsidP="00FF534E">
      <w:pPr>
        <w:pStyle w:val="afd"/>
        <w:spacing w:beforeAutospacing="0" w:afterAutospacing="0" w:line="360" w:lineRule="auto"/>
        <w:ind w:firstLine="0"/>
      </w:pPr>
    </w:p>
    <w:p w14:paraId="2B70A1F1" w14:textId="06B39714" w:rsidR="00FF534E" w:rsidRPr="006641A3" w:rsidRDefault="00FF534E" w:rsidP="00FF534E">
      <w:pPr>
        <w:rPr>
          <w:rFonts w:eastAsia="Times New Roman" w:cs="Times New Roman"/>
          <w:b/>
          <w:szCs w:val="24"/>
          <w:lang w:eastAsia="ru-RU"/>
        </w:rPr>
      </w:pPr>
      <w:r w:rsidRPr="006641A3">
        <w:rPr>
          <w:rFonts w:eastAsia="Times New Roman" w:cs="Times New Roman"/>
          <w:b/>
          <w:szCs w:val="24"/>
          <w:lang w:val="en-US" w:eastAsia="ru-RU"/>
        </w:rPr>
        <w:t>G</w:t>
      </w:r>
      <w:r w:rsidRPr="006641A3">
        <w:rPr>
          <w:rFonts w:eastAsia="Times New Roman" w:cs="Times New Roman"/>
          <w:b/>
          <w:szCs w:val="24"/>
          <w:lang w:eastAsia="ru-RU"/>
        </w:rPr>
        <w:t>-</w:t>
      </w:r>
      <w:r w:rsidRPr="006641A3">
        <w:rPr>
          <w:rFonts w:eastAsia="Times New Roman" w:cs="Times New Roman"/>
          <w:b/>
          <w:szCs w:val="24"/>
          <w:lang w:val="en-US" w:eastAsia="ru-RU"/>
        </w:rPr>
        <w:t>CHOP</w:t>
      </w:r>
      <w:r w:rsidRPr="006641A3">
        <w:rPr>
          <w:rFonts w:eastAsia="Times New Roman" w:cs="Times New Roman"/>
          <w:b/>
          <w:szCs w:val="24"/>
          <w:lang w:eastAsia="ru-RU"/>
        </w:rPr>
        <w:t xml:space="preserve"> (режим лечения фолликулярной лимфомы)</w:t>
      </w:r>
      <w:r w:rsidR="007068E5" w:rsidRPr="006641A3">
        <w:rPr>
          <w:rFonts w:eastAsia="Times New Roman" w:cs="Times New Roman"/>
          <w:b/>
          <w:szCs w:val="24"/>
          <w:lang w:eastAsia="ru-RU"/>
        </w:rPr>
        <w:t xml:space="preserve"> </w:t>
      </w:r>
      <w:r w:rsidR="007068E5" w:rsidRPr="006641A3">
        <w:fldChar w:fldCharType="begin" w:fldLock="1"/>
      </w:r>
      <w:r w:rsidR="007068E5" w:rsidRPr="006641A3">
        <w:instrText>ADDIN CSL_CITATION {"citationItems":[{"id":"ITEM-1","itemData":{"DOI":"10.1200/JCO.2017.76.8960","ISSN":"1527-7755","PMID":"29856692","abstract":"Purpose The GALLIUM study ( ClinicalTrials.gov identifier: NCT01332968) showed that obinutuzumab (GA101; G) significantly prolonged progression-free survival (PFS) in previously untreated patients with follicular lymphoma relative to rituximab (R) when combined with cyclophosphamide (C), doxorubicin, vincristine (V), and prednisone (P; CHOP); CVP; or bendamustine. This report focuses on the impact of chemotherapy backbone on efficacy and safety. Patients and Methods A total of 1,202 patients with previously untreated follicular lymphoma (grades 1 to 3a), advanced disease (stage III or IV, or stage II with tumor diameter ≥ 7 cm), Eastern Cooperative Oncology Group performance status 0 to 2, and requiring treatment were randomly assigned 1:1 to G 1,000 mg on days 1, 8, and 15 of cycle 1 and day 1 of subsequent cycles or R 375 mg/m2 on day 1 of each cycle, for six to eight cycles, depending on chemotherapy (allocated nonrandomly by center). Responding patients received G or R for 2 years or until disease progression. Results Baseline Follicular Lymphoma International Prognostic Index risk, bulky disease, and comorbidities differed by chemotherapy. After 41.1 months median follow-up, PFS (primary end point) was superior for G plus chemotherapy (overall hazard ratio [HR], 0.68; 95% CI, 0.54 to 0.87; P = .0016), with consistent results across chemotherapy backbones (bendamustine: HR, 0.63; 95% CI, 0.46 to 0.88; CHOP: HR, 0.72; 95% CI, 0.48 to 1.10; CVP: HR, 0.79; 95% CI, 0.42 to 1.47). Grade 3 to 5 adverse events, notably cytopenias, were most frequent with CHOP. Grade 3 to 5 infections and second neoplasms were most frequent with bendamustine, which was associated with marked and prolonged reductions in T-cell counts. Fatal events were more frequent in patients treated with bendamustine, possibly reflecting differences in patient risk profiles. Conclusion Improved PFS was observed for G plus chemotherapy for all three chemotherapy backbones. Safety profiles differed, although comparisons are confounded by nonrandom chemotherapy allocation.","author":[{"dropping-particle":"","family":"Hiddemann","given":"Wolfgang","non-dropping-particle":"","parse-names":false,"suffix":""},{"dropping-particle":"","family":"Barbui","given":"Anna Maria","non-dropping-particle":"","parse-names":false,"suffix":""},{"dropping-particle":"","family":"Canales","given":"Miguel A","non-dropping-particle":"","parse-names":false,"suffix":""},{"dropping-particle":"","family":"Cannell","given":"Paul K","non-dropping-particle":"","parse-names":false,"suffix":""},{"dropping-particle":"","family":"Collins","given":"Graham P","non-dropping-particle":"","parse-names":false,"suffix":""},{"dropping-particle":"","family":"Dürig","given":"Jan","non-dropping-particle":"","parse-names":false,"suffix":""},{"dropping-particle":"","family":"Forstpointner","given":"Roswitha","non-dropping-particle":"","parse-names":false,"suffix":""},{"dropping-particle":"","family":"Herold","given":"Michael","non-dropping-particle":"","parse-names":false,"suffix":""},{"dropping-particle":"","family":"Hertzberg","given":"Mark","non-dropping-particle":"","parse-names":false,"suffix":""},{"dropping-particle":"","family":"Klanova","given":"Magdalena","non-dropping-particle":"","parse-names":false,"suffix":""},{"dropping-particle":"","family":"Radford","given":"John","non-dropping-particle":"","parse-names":false,"suffix":""},{"dropping-particle":"","family":"Seymour","given":"John F","non-dropping-particle":"","parse-names":false,"suffix":""},{"dropping-particle":"","family":"Tobinai","given":"Kensei","non-dropping-particle":"","parse-names":false,"suffix":""},{"dropping-particle":"","family":"Trotman","given":"Judith","non-dropping-particle":"","parse-names":false,"suffix":""},{"dropping-particle":"","family":"Burciu","given":"Alis","non-dropping-particle":"","parse-names":false,"suffix":""},{"dropping-particle":"","family":"Fingerle-Rowson","given":"Günter","non-dropping-particle":"","parse-names":false,"suffix":""},{"dropping-particle":"","family":"Wolbers","given":"Marcel","non-dropping-particle":"","parse-names":false,"suffix":""},{"dropping-particle":"","family":"Nielsen","given":"Tina","non-dropping-particle":"","parse-names":false,"suffix":""},{"dropping-particle":"","family":"Marcus","given":"Robert E","non-dropping-particle":"","parse-names":false,"suffix":""}],"container-title":"Journal of clinical oncology : official journal of the American Society of Clinical Oncology","id":"ITEM-1","issue":"23","issued":{"date-parts":[["2018","8","10"]]},"page":"2395-2404","publisher":"American Society of Clinical Oncology","title":"Immunochemotherapy With Obinutuzumab or Rituximab for Previously Untreated Follicular Lymphoma in the GALLIUM Study: Influence of Chemotherapy on Efficacy and Safety.","type":"article-journal","volume":"36"},"uris":["http://www.mendeley.com/documents/?uuid=755f6e0c-6519-3840-a5da-b482a8356776"]}],"mendeley":{"formattedCitation":"[16]","plainTextFormattedCitation":"[16]","previouslyFormattedCitation":"[16]"},"properties":{"noteIndex":0},"schema":"https://github.com/citation-style-language/schema/raw/master/csl-citation.json"}</w:instrText>
      </w:r>
      <w:r w:rsidR="007068E5" w:rsidRPr="006641A3">
        <w:fldChar w:fldCharType="separate"/>
      </w:r>
      <w:r w:rsidR="007068E5" w:rsidRPr="006641A3">
        <w:rPr>
          <w:noProof/>
        </w:rPr>
        <w:t>[16]</w:t>
      </w:r>
      <w:r w:rsidR="007068E5" w:rsidRPr="006641A3">
        <w:fldChar w:fldCharType="end"/>
      </w:r>
    </w:p>
    <w:p w14:paraId="1B0151DA" w14:textId="1DAD050D" w:rsidR="00FF534E" w:rsidRPr="006641A3" w:rsidRDefault="00FF534E" w:rsidP="00050B6C">
      <w:pPr>
        <w:numPr>
          <w:ilvl w:val="0"/>
          <w:numId w:val="32"/>
        </w:numPr>
        <w:contextualSpacing/>
        <w:rPr>
          <w:rFonts w:eastAsia="Times New Roman" w:cs="Times New Roman"/>
          <w:szCs w:val="24"/>
          <w:lang w:eastAsia="ru-RU"/>
        </w:rPr>
      </w:pPr>
      <w:r w:rsidRPr="006641A3">
        <w:rPr>
          <w:rFonts w:eastAsia="Times New Roman" w:cs="Times New Roman"/>
          <w:szCs w:val="24"/>
          <w:lang w:eastAsia="ru-RU"/>
        </w:rPr>
        <w:t>Обинутузумаб</w:t>
      </w:r>
      <w:r w:rsidR="003B54BA" w:rsidRPr="006641A3">
        <w:rPr>
          <w:rFonts w:eastAsia="Times New Roman" w:cs="Times New Roman"/>
          <w:szCs w:val="24"/>
          <w:lang w:eastAsia="ru-RU"/>
        </w:rPr>
        <w:t>**</w:t>
      </w:r>
      <w:r w:rsidRPr="006641A3">
        <w:rPr>
          <w:rFonts w:eastAsia="Times New Roman" w:cs="Times New Roman"/>
          <w:szCs w:val="24"/>
          <w:lang w:eastAsia="ru-RU"/>
        </w:rPr>
        <w:t xml:space="preserve"> </w:t>
      </w:r>
    </w:p>
    <w:p w14:paraId="1CADCD9F" w14:textId="17B4805B" w:rsidR="00FF534E" w:rsidRPr="006641A3" w:rsidRDefault="00FF534E" w:rsidP="00050B6C">
      <w:pPr>
        <w:numPr>
          <w:ilvl w:val="1"/>
          <w:numId w:val="33"/>
        </w:numPr>
        <w:contextualSpacing/>
        <w:rPr>
          <w:rFonts w:eastAsia="Times New Roman" w:cs="Times New Roman"/>
          <w:szCs w:val="24"/>
          <w:lang w:eastAsia="ru-RU"/>
        </w:rPr>
      </w:pPr>
      <w:r w:rsidRPr="006641A3">
        <w:rPr>
          <w:rFonts w:eastAsia="Times New Roman" w:cs="Times New Roman"/>
          <w:szCs w:val="24"/>
          <w:lang w:eastAsia="ru-RU"/>
        </w:rPr>
        <w:t xml:space="preserve">Цикл 1: </w:t>
      </w:r>
      <w:r w:rsidR="00F139FA" w:rsidRPr="006641A3">
        <w:rPr>
          <w:rFonts w:eastAsia="Times New Roman" w:cs="Times New Roman"/>
          <w:szCs w:val="24"/>
          <w:lang w:eastAsia="ru-RU"/>
        </w:rPr>
        <w:t>1</w:t>
      </w:r>
      <w:r w:rsidRPr="006641A3">
        <w:rPr>
          <w:rFonts w:eastAsia="Times New Roman" w:cs="Times New Roman"/>
          <w:szCs w:val="24"/>
          <w:lang w:eastAsia="ru-RU"/>
        </w:rPr>
        <w:t>000 мг в/в кап., дни</w:t>
      </w:r>
      <w:r w:rsidR="00F139FA" w:rsidRPr="006641A3">
        <w:rPr>
          <w:rFonts w:eastAsia="Times New Roman" w:cs="Times New Roman"/>
          <w:szCs w:val="24"/>
          <w:lang w:eastAsia="ru-RU"/>
        </w:rPr>
        <w:t xml:space="preserve"> 1,</w:t>
      </w:r>
      <w:r w:rsidRPr="006641A3">
        <w:rPr>
          <w:rFonts w:eastAsia="Times New Roman" w:cs="Times New Roman"/>
          <w:szCs w:val="24"/>
          <w:lang w:eastAsia="ru-RU"/>
        </w:rPr>
        <w:t xml:space="preserve"> 8 и 15  </w:t>
      </w:r>
    </w:p>
    <w:p w14:paraId="52B613CB" w14:textId="77777777" w:rsidR="00FF534E" w:rsidRPr="006641A3" w:rsidRDefault="00FF534E" w:rsidP="00050B6C">
      <w:pPr>
        <w:numPr>
          <w:ilvl w:val="1"/>
          <w:numId w:val="33"/>
        </w:numPr>
        <w:contextualSpacing/>
        <w:rPr>
          <w:rFonts w:eastAsia="Times New Roman" w:cs="Times New Roman"/>
          <w:szCs w:val="24"/>
          <w:lang w:eastAsia="ru-RU"/>
        </w:rPr>
      </w:pPr>
      <w:r w:rsidRPr="006641A3">
        <w:rPr>
          <w:rFonts w:eastAsia="Times New Roman" w:cs="Times New Roman"/>
          <w:szCs w:val="24"/>
          <w:lang w:eastAsia="ru-RU"/>
        </w:rPr>
        <w:t>Циклы 2-6: 1000 мг в/в кап. в 1-й день</w:t>
      </w:r>
    </w:p>
    <w:p w14:paraId="2E223414" w14:textId="77777777" w:rsidR="00FF534E" w:rsidRPr="006641A3" w:rsidRDefault="00FF534E" w:rsidP="00050B6C">
      <w:pPr>
        <w:numPr>
          <w:ilvl w:val="0"/>
          <w:numId w:val="32"/>
        </w:numPr>
        <w:contextualSpacing/>
        <w:rPr>
          <w:rFonts w:eastAsia="Times New Roman" w:cs="Times New Roman"/>
          <w:szCs w:val="24"/>
          <w:lang w:eastAsia="ru-RU"/>
        </w:rPr>
      </w:pPr>
      <w:r w:rsidRPr="006641A3">
        <w:rPr>
          <w:rFonts w:eastAsia="Times New Roman" w:cs="Times New Roman"/>
          <w:szCs w:val="24"/>
          <w:lang w:eastAsia="ru-RU"/>
        </w:rPr>
        <w:t>Доксорубицин</w:t>
      </w:r>
      <w:r w:rsidR="003B54BA" w:rsidRPr="006641A3">
        <w:rPr>
          <w:rFonts w:eastAsia="Times New Roman" w:cs="Times New Roman"/>
          <w:szCs w:val="24"/>
          <w:lang w:eastAsia="ru-RU"/>
        </w:rPr>
        <w:t>**</w:t>
      </w:r>
      <w:r w:rsidRPr="006641A3">
        <w:rPr>
          <w:rFonts w:eastAsia="Times New Roman" w:cs="Times New Roman"/>
          <w:szCs w:val="24"/>
          <w:lang w:eastAsia="ru-RU"/>
        </w:rPr>
        <w:t xml:space="preserve"> 50 мг/м</w:t>
      </w:r>
      <w:r w:rsidRPr="006641A3">
        <w:rPr>
          <w:rFonts w:eastAsia="Times New Roman" w:cs="Times New Roman"/>
          <w:szCs w:val="24"/>
          <w:vertAlign w:val="superscript"/>
          <w:lang w:eastAsia="ru-RU"/>
        </w:rPr>
        <w:t>2</w:t>
      </w:r>
      <w:r w:rsidRPr="006641A3">
        <w:rPr>
          <w:rFonts w:eastAsia="Times New Roman" w:cs="Times New Roman"/>
          <w:szCs w:val="24"/>
          <w:lang w:eastAsia="ru-RU"/>
        </w:rPr>
        <w:t xml:space="preserve"> в/в кап., день 1</w:t>
      </w:r>
    </w:p>
    <w:p w14:paraId="7134BB3B" w14:textId="77777777" w:rsidR="00FF534E" w:rsidRPr="006641A3" w:rsidRDefault="00FF534E" w:rsidP="00050B6C">
      <w:pPr>
        <w:numPr>
          <w:ilvl w:val="0"/>
          <w:numId w:val="32"/>
        </w:numPr>
        <w:contextualSpacing/>
        <w:rPr>
          <w:rFonts w:eastAsia="Times New Roman" w:cs="Times New Roman"/>
          <w:szCs w:val="24"/>
          <w:lang w:eastAsia="ru-RU"/>
        </w:rPr>
      </w:pPr>
      <w:r w:rsidRPr="006641A3">
        <w:rPr>
          <w:rFonts w:eastAsia="Times New Roman" w:cs="Times New Roman"/>
          <w:szCs w:val="24"/>
          <w:lang w:eastAsia="ru-RU"/>
        </w:rPr>
        <w:t>Циклофосфамид</w:t>
      </w:r>
      <w:r w:rsidR="003B54BA" w:rsidRPr="006641A3">
        <w:rPr>
          <w:rFonts w:eastAsia="Times New Roman" w:cs="Times New Roman"/>
          <w:szCs w:val="24"/>
          <w:lang w:eastAsia="ru-RU"/>
        </w:rPr>
        <w:t xml:space="preserve">** </w:t>
      </w:r>
      <w:r w:rsidRPr="006641A3">
        <w:rPr>
          <w:rFonts w:eastAsia="Times New Roman" w:cs="Times New Roman"/>
          <w:szCs w:val="24"/>
          <w:lang w:eastAsia="ru-RU"/>
        </w:rPr>
        <w:t>750 мг/м</w:t>
      </w:r>
      <w:r w:rsidRPr="006641A3">
        <w:rPr>
          <w:rFonts w:eastAsia="Times New Roman" w:cs="Times New Roman"/>
          <w:szCs w:val="24"/>
          <w:vertAlign w:val="superscript"/>
          <w:lang w:eastAsia="ru-RU"/>
        </w:rPr>
        <w:t>2</w:t>
      </w:r>
      <w:r w:rsidRPr="006641A3">
        <w:rPr>
          <w:rFonts w:eastAsia="Times New Roman" w:cs="Times New Roman"/>
          <w:szCs w:val="24"/>
          <w:lang w:eastAsia="ru-RU"/>
        </w:rPr>
        <w:t xml:space="preserve"> в/в кап., день 1</w:t>
      </w:r>
    </w:p>
    <w:p w14:paraId="0EFFA9B8" w14:textId="4DDC635A" w:rsidR="00FF534E" w:rsidRPr="006641A3" w:rsidRDefault="006641A3" w:rsidP="00050B6C">
      <w:pPr>
        <w:numPr>
          <w:ilvl w:val="0"/>
          <w:numId w:val="32"/>
        </w:numPr>
        <w:contextualSpacing/>
        <w:rPr>
          <w:rFonts w:eastAsia="Times New Roman" w:cs="Times New Roman"/>
          <w:szCs w:val="24"/>
          <w:lang w:eastAsia="ru-RU"/>
        </w:rPr>
      </w:pPr>
      <w:r w:rsidRPr="006641A3">
        <w:rPr>
          <w:rFonts w:eastAsia="Times New Roman" w:cs="Times New Roman"/>
          <w:szCs w:val="24"/>
          <w:lang w:eastAsia="ru-RU"/>
        </w:rPr>
        <w:t>#</w:t>
      </w:r>
      <w:r w:rsidR="00FF534E" w:rsidRPr="006641A3">
        <w:rPr>
          <w:rFonts w:eastAsia="Times New Roman" w:cs="Times New Roman"/>
          <w:szCs w:val="24"/>
          <w:lang w:eastAsia="ru-RU"/>
        </w:rPr>
        <w:t>Винкристин</w:t>
      </w:r>
      <w:r w:rsidR="003B54BA" w:rsidRPr="006641A3">
        <w:rPr>
          <w:rFonts w:eastAsia="Times New Roman" w:cs="Times New Roman"/>
          <w:szCs w:val="24"/>
          <w:lang w:eastAsia="ru-RU"/>
        </w:rPr>
        <w:t>**</w:t>
      </w:r>
      <w:r w:rsidR="00FF534E" w:rsidRPr="006641A3">
        <w:rPr>
          <w:rFonts w:eastAsia="Times New Roman" w:cs="Times New Roman"/>
          <w:szCs w:val="24"/>
          <w:lang w:eastAsia="ru-RU"/>
        </w:rPr>
        <w:t xml:space="preserve"> 1,4 мг/м</w:t>
      </w:r>
      <w:r w:rsidR="00FF534E" w:rsidRPr="006641A3">
        <w:rPr>
          <w:rFonts w:eastAsia="Times New Roman" w:cs="Times New Roman"/>
          <w:szCs w:val="24"/>
          <w:vertAlign w:val="superscript"/>
          <w:lang w:eastAsia="ru-RU"/>
        </w:rPr>
        <w:t>2</w:t>
      </w:r>
      <w:r w:rsidR="00FF534E" w:rsidRPr="006641A3">
        <w:rPr>
          <w:rFonts w:eastAsia="Times New Roman" w:cs="Times New Roman"/>
          <w:szCs w:val="24"/>
          <w:lang w:eastAsia="ru-RU"/>
        </w:rPr>
        <w:t xml:space="preserve"> (суммарно не более 2 мг) в/в, день 1</w:t>
      </w:r>
    </w:p>
    <w:p w14:paraId="011E9EE3" w14:textId="77777777" w:rsidR="00FF534E" w:rsidRPr="006641A3" w:rsidRDefault="00FF534E" w:rsidP="00050B6C">
      <w:pPr>
        <w:numPr>
          <w:ilvl w:val="0"/>
          <w:numId w:val="32"/>
        </w:numPr>
        <w:contextualSpacing/>
        <w:rPr>
          <w:rFonts w:eastAsia="Times New Roman" w:cs="Times New Roman"/>
          <w:szCs w:val="24"/>
          <w:lang w:eastAsia="ru-RU"/>
        </w:rPr>
      </w:pPr>
      <w:r w:rsidRPr="006641A3">
        <w:rPr>
          <w:rFonts w:eastAsia="Times New Roman" w:cs="Times New Roman"/>
          <w:szCs w:val="24"/>
          <w:lang w:eastAsia="ru-RU"/>
        </w:rPr>
        <w:t>Преднизолон</w:t>
      </w:r>
      <w:r w:rsidR="003B54BA" w:rsidRPr="006641A3">
        <w:rPr>
          <w:rFonts w:eastAsia="Times New Roman" w:cs="Times New Roman"/>
          <w:szCs w:val="24"/>
          <w:lang w:eastAsia="ru-RU"/>
        </w:rPr>
        <w:t>**</w:t>
      </w:r>
      <w:r w:rsidRPr="006641A3">
        <w:rPr>
          <w:rFonts w:eastAsia="Times New Roman" w:cs="Times New Roman"/>
          <w:szCs w:val="24"/>
          <w:lang w:eastAsia="ru-RU"/>
        </w:rPr>
        <w:t xml:space="preserve"> 100 мг внутрь, дни 1-5</w:t>
      </w:r>
    </w:p>
    <w:p w14:paraId="0EC20FEF" w14:textId="77777777" w:rsidR="00FF534E" w:rsidRPr="006641A3" w:rsidRDefault="00FF534E" w:rsidP="00FF534E">
      <w:pPr>
        <w:pStyle w:val="afd"/>
        <w:spacing w:beforeAutospacing="0" w:afterAutospacing="0" w:line="360" w:lineRule="auto"/>
        <w:ind w:firstLine="0"/>
      </w:pPr>
      <w:r w:rsidRPr="006641A3">
        <w:t>Лечение возобновляется на 22 день</w:t>
      </w:r>
    </w:p>
    <w:p w14:paraId="45E9F068" w14:textId="77777777" w:rsidR="00FF534E" w:rsidRPr="006641A3" w:rsidRDefault="00FF534E" w:rsidP="00FF534E">
      <w:pPr>
        <w:pStyle w:val="afd"/>
        <w:spacing w:beforeAutospacing="0" w:afterAutospacing="0" w:line="360" w:lineRule="auto"/>
        <w:ind w:firstLine="0"/>
      </w:pPr>
    </w:p>
    <w:p w14:paraId="3AB8AE0B" w14:textId="4997033C" w:rsidR="00FF534E" w:rsidRPr="006641A3" w:rsidRDefault="00FF534E" w:rsidP="00FF534E">
      <w:pPr>
        <w:rPr>
          <w:rFonts w:eastAsia="Times New Roman" w:cs="Times New Roman"/>
          <w:b/>
          <w:szCs w:val="24"/>
          <w:lang w:eastAsia="ru-RU"/>
        </w:rPr>
      </w:pPr>
      <w:r w:rsidRPr="006641A3">
        <w:rPr>
          <w:rFonts w:eastAsia="Times New Roman" w:cs="Times New Roman"/>
          <w:b/>
          <w:szCs w:val="24"/>
          <w:lang w:val="en-US" w:eastAsia="ru-RU"/>
        </w:rPr>
        <w:t>G</w:t>
      </w:r>
      <w:r w:rsidRPr="006641A3">
        <w:rPr>
          <w:rFonts w:eastAsia="Times New Roman" w:cs="Times New Roman"/>
          <w:b/>
          <w:szCs w:val="24"/>
          <w:lang w:eastAsia="ru-RU"/>
        </w:rPr>
        <w:t>-</w:t>
      </w:r>
      <w:r w:rsidRPr="006641A3">
        <w:rPr>
          <w:rFonts w:eastAsia="Times New Roman" w:cs="Times New Roman"/>
          <w:b/>
          <w:szCs w:val="24"/>
          <w:lang w:val="en-US" w:eastAsia="ru-RU"/>
        </w:rPr>
        <w:t>CVP</w:t>
      </w:r>
      <w:r w:rsidRPr="006641A3">
        <w:rPr>
          <w:rFonts w:eastAsia="Times New Roman" w:cs="Times New Roman"/>
          <w:b/>
          <w:szCs w:val="24"/>
          <w:lang w:eastAsia="ru-RU"/>
        </w:rPr>
        <w:t xml:space="preserve"> (режим лечения фолликулярной лимфомы)</w:t>
      </w:r>
      <w:r w:rsidR="007068E5" w:rsidRPr="006641A3">
        <w:rPr>
          <w:rFonts w:eastAsia="Times New Roman" w:cs="Times New Roman"/>
          <w:b/>
          <w:szCs w:val="24"/>
          <w:lang w:eastAsia="ru-RU"/>
        </w:rPr>
        <w:t xml:space="preserve"> </w:t>
      </w:r>
      <w:r w:rsidR="007068E5" w:rsidRPr="006641A3">
        <w:fldChar w:fldCharType="begin" w:fldLock="1"/>
      </w:r>
      <w:r w:rsidR="007068E5" w:rsidRPr="006641A3">
        <w:instrText>ADDIN CSL_CITATION {"citationItems":[{"id":"ITEM-1","itemData":{"DOI":"10.1200/JCO.2017.76.8960","ISSN":"1527-7755","PMID":"29856692","abstract":"Purpose The GALLIUM study ( ClinicalTrials.gov identifier: NCT01332968) showed that obinutuzumab (GA101; G) significantly prolonged progression-free survival (PFS) in previously untreated patients with follicular lymphoma relative to rituximab (R) when combined with cyclophosphamide (C), doxorubicin, vincristine (V), and prednisone (P; CHOP); CVP; or bendamustine. This report focuses on the impact of chemotherapy backbone on efficacy and safety. Patients and Methods A total of 1,202 patients with previously untreated follicular lymphoma (grades 1 to 3a), advanced disease (stage III or IV, or stage II with tumor diameter ≥ 7 cm), Eastern Cooperative Oncology Group performance status 0 to 2, and requiring treatment were randomly assigned 1:1 to G 1,000 mg on days 1, 8, and 15 of cycle 1 and day 1 of subsequent cycles or R 375 mg/m2 on day 1 of each cycle, for six to eight cycles, depending on chemotherapy (allocated nonrandomly by center). Responding patients received G or R for 2 years or until disease progression. Results Baseline Follicular Lymphoma International Prognostic Index risk, bulky disease, and comorbidities differed by chemotherapy. After 41.1 months median follow-up, PFS (primary end point) was superior for G plus chemotherapy (overall hazard ratio [HR], 0.68; 95% CI, 0.54 to 0.87; P = .0016), with consistent results across chemotherapy backbones (bendamustine: HR, 0.63; 95% CI, 0.46 to 0.88; CHOP: HR, 0.72; 95% CI, 0.48 to 1.10; CVP: HR, 0.79; 95% CI, 0.42 to 1.47). Grade 3 to 5 adverse events, notably cytopenias, were most frequent with CHOP. Grade 3 to 5 infections and second neoplasms were most frequent with bendamustine, which was associated with marked and prolonged reductions in T-cell counts. Fatal events were more frequent in patients treated with bendamustine, possibly reflecting differences in patient risk profiles. Conclusion Improved PFS was observed for G plus chemotherapy for all three chemotherapy backbones. Safety profiles differed, although comparisons are confounded by nonrandom chemotherapy allocation.","author":[{"dropping-particle":"","family":"Hiddemann","given":"Wolfgang","non-dropping-particle":"","parse-names":false,"suffix":""},{"dropping-particle":"","family":"Barbui","given":"Anna Maria","non-dropping-particle":"","parse-names":false,"suffix":""},{"dropping-particle":"","family":"Canales","given":"Miguel A","non-dropping-particle":"","parse-names":false,"suffix":""},{"dropping-particle":"","family":"Cannell","given":"Paul K","non-dropping-particle":"","parse-names":false,"suffix":""},{"dropping-particle":"","family":"Collins","given":"Graham P","non-dropping-particle":"","parse-names":false,"suffix":""},{"dropping-particle":"","family":"Dürig","given":"Jan","non-dropping-particle":"","parse-names":false,"suffix":""},{"dropping-particle":"","family":"Forstpointner","given":"Roswitha","non-dropping-particle":"","parse-names":false,"suffix":""},{"dropping-particle":"","family":"Herold","given":"Michael","non-dropping-particle":"","parse-names":false,"suffix":""},{"dropping-particle":"","family":"Hertzberg","given":"Mark","non-dropping-particle":"","parse-names":false,"suffix":""},{"dropping-particle":"","family":"Klanova","given":"Magdalena","non-dropping-particle":"","parse-names":false,"suffix":""},{"dropping-particle":"","family":"Radford","given":"John","non-dropping-particle":"","parse-names":false,"suffix":""},{"dropping-particle":"","family":"Seymour","given":"John F","non-dropping-particle":"","parse-names":false,"suffix":""},{"dropping-particle":"","family":"Tobinai","given":"Kensei","non-dropping-particle":"","parse-names":false,"suffix":""},{"dropping-particle":"","family":"Trotman","given":"Judith","non-dropping-particle":"","parse-names":false,"suffix":""},{"dropping-particle":"","family":"Burciu","given":"Alis","non-dropping-particle":"","parse-names":false,"suffix":""},{"dropping-particle":"","family":"Fingerle-Rowson","given":"Günter","non-dropping-particle":"","parse-names":false,"suffix":""},{"dropping-particle":"","family":"Wolbers","given":"Marcel","non-dropping-particle":"","parse-names":false,"suffix":""},{"dropping-particle":"","family":"Nielsen","given":"Tina","non-dropping-particle":"","parse-names":false,"suffix":""},{"dropping-particle":"","family":"Marcus","given":"Robert E","non-dropping-particle":"","parse-names":false,"suffix":""}],"container-title":"Journal of clinical oncology : official journal of the American Society of Clinical Oncology","id":"ITEM-1","issue":"23","issued":{"date-parts":[["2018","8","10"]]},"page":"2395-2404","publisher":"American Society of Clinical Oncology","title":"Immunochemotherapy With Obinutuzumab or Rituximab for Previously Untreated Follicular Lymphoma in the GALLIUM Study: Influence of Chemotherapy on Efficacy and Safety.","type":"article-journal","volume":"36"},"uris":["http://www.mendeley.com/documents/?uuid=755f6e0c-6519-3840-a5da-b482a8356776"]}],"mendeley":{"formattedCitation":"[16]","plainTextFormattedCitation":"[16]","previouslyFormattedCitation":"[16]"},"properties":{"noteIndex":0},"schema":"https://github.com/citation-style-language/schema/raw/master/csl-citation.json"}</w:instrText>
      </w:r>
      <w:r w:rsidR="007068E5" w:rsidRPr="006641A3">
        <w:fldChar w:fldCharType="separate"/>
      </w:r>
      <w:r w:rsidR="007068E5" w:rsidRPr="006641A3">
        <w:rPr>
          <w:noProof/>
        </w:rPr>
        <w:t>[16]</w:t>
      </w:r>
      <w:r w:rsidR="007068E5" w:rsidRPr="006641A3">
        <w:fldChar w:fldCharType="end"/>
      </w:r>
    </w:p>
    <w:p w14:paraId="59F9BF80" w14:textId="43017399" w:rsidR="00FF534E" w:rsidRPr="006641A3" w:rsidRDefault="00FF534E" w:rsidP="00050B6C">
      <w:pPr>
        <w:numPr>
          <w:ilvl w:val="0"/>
          <w:numId w:val="32"/>
        </w:numPr>
        <w:contextualSpacing/>
        <w:rPr>
          <w:rFonts w:eastAsia="Times New Roman" w:cs="Times New Roman"/>
          <w:szCs w:val="24"/>
          <w:lang w:eastAsia="ru-RU"/>
        </w:rPr>
      </w:pPr>
      <w:r w:rsidRPr="006641A3">
        <w:rPr>
          <w:rFonts w:eastAsia="Times New Roman" w:cs="Times New Roman"/>
          <w:szCs w:val="24"/>
          <w:lang w:eastAsia="ru-RU"/>
        </w:rPr>
        <w:t>Обинутузумаб</w:t>
      </w:r>
      <w:r w:rsidR="003B54BA" w:rsidRPr="006641A3">
        <w:rPr>
          <w:rFonts w:eastAsia="Times New Roman" w:cs="Times New Roman"/>
          <w:szCs w:val="24"/>
          <w:lang w:eastAsia="ru-RU"/>
        </w:rPr>
        <w:t>**</w:t>
      </w:r>
      <w:r w:rsidRPr="006641A3">
        <w:rPr>
          <w:rFonts w:eastAsia="Times New Roman" w:cs="Times New Roman"/>
          <w:szCs w:val="24"/>
          <w:lang w:eastAsia="ru-RU"/>
        </w:rPr>
        <w:t xml:space="preserve"> </w:t>
      </w:r>
    </w:p>
    <w:p w14:paraId="5D3473BB" w14:textId="3A8424E4" w:rsidR="00FF534E" w:rsidRPr="006641A3" w:rsidRDefault="00FF534E" w:rsidP="00050B6C">
      <w:pPr>
        <w:numPr>
          <w:ilvl w:val="1"/>
          <w:numId w:val="33"/>
        </w:numPr>
        <w:contextualSpacing/>
        <w:rPr>
          <w:rFonts w:eastAsia="Times New Roman" w:cs="Times New Roman"/>
          <w:szCs w:val="24"/>
          <w:lang w:eastAsia="ru-RU"/>
        </w:rPr>
      </w:pPr>
      <w:r w:rsidRPr="006641A3">
        <w:rPr>
          <w:rFonts w:eastAsia="Times New Roman" w:cs="Times New Roman"/>
          <w:szCs w:val="24"/>
          <w:lang w:eastAsia="ru-RU"/>
        </w:rPr>
        <w:t>Цикл 1: 1000 мг в/в кап., дни</w:t>
      </w:r>
      <w:r w:rsidR="00F139FA" w:rsidRPr="006641A3">
        <w:rPr>
          <w:rFonts w:eastAsia="Times New Roman" w:cs="Times New Roman"/>
          <w:szCs w:val="24"/>
          <w:lang w:eastAsia="ru-RU"/>
        </w:rPr>
        <w:t xml:space="preserve"> 1,</w:t>
      </w:r>
      <w:r w:rsidRPr="006641A3">
        <w:rPr>
          <w:rFonts w:eastAsia="Times New Roman" w:cs="Times New Roman"/>
          <w:szCs w:val="24"/>
          <w:lang w:eastAsia="ru-RU"/>
        </w:rPr>
        <w:t xml:space="preserve"> 8 и 15  </w:t>
      </w:r>
    </w:p>
    <w:p w14:paraId="4048ABCB" w14:textId="77777777" w:rsidR="00FF534E" w:rsidRPr="006641A3" w:rsidRDefault="00FF534E" w:rsidP="00050B6C">
      <w:pPr>
        <w:numPr>
          <w:ilvl w:val="1"/>
          <w:numId w:val="33"/>
        </w:numPr>
        <w:contextualSpacing/>
        <w:rPr>
          <w:rFonts w:eastAsia="Times New Roman" w:cs="Times New Roman"/>
          <w:szCs w:val="24"/>
          <w:lang w:eastAsia="ru-RU"/>
        </w:rPr>
      </w:pPr>
      <w:r w:rsidRPr="006641A3">
        <w:rPr>
          <w:rFonts w:eastAsia="Times New Roman" w:cs="Times New Roman"/>
          <w:szCs w:val="24"/>
          <w:lang w:eastAsia="ru-RU"/>
        </w:rPr>
        <w:t>Циклы 2-6: 1000 мг в/в кап. в 1-й день</w:t>
      </w:r>
    </w:p>
    <w:p w14:paraId="3EF362F0" w14:textId="77777777" w:rsidR="00FF534E" w:rsidRPr="006641A3" w:rsidRDefault="00FF534E" w:rsidP="00050B6C">
      <w:pPr>
        <w:numPr>
          <w:ilvl w:val="0"/>
          <w:numId w:val="32"/>
        </w:numPr>
        <w:contextualSpacing/>
        <w:rPr>
          <w:rFonts w:eastAsia="Times New Roman" w:cs="Times New Roman"/>
          <w:szCs w:val="24"/>
          <w:lang w:eastAsia="ru-RU"/>
        </w:rPr>
      </w:pPr>
      <w:r w:rsidRPr="006641A3">
        <w:rPr>
          <w:rFonts w:eastAsia="Times New Roman" w:cs="Times New Roman"/>
          <w:szCs w:val="24"/>
          <w:lang w:eastAsia="ru-RU"/>
        </w:rPr>
        <w:t>Циклофосфамид</w:t>
      </w:r>
      <w:r w:rsidR="003B54BA" w:rsidRPr="006641A3">
        <w:rPr>
          <w:rFonts w:eastAsia="Times New Roman" w:cs="Times New Roman"/>
          <w:szCs w:val="24"/>
          <w:lang w:eastAsia="ru-RU"/>
        </w:rPr>
        <w:t>**</w:t>
      </w:r>
      <w:r w:rsidRPr="006641A3">
        <w:rPr>
          <w:rFonts w:eastAsia="Times New Roman" w:cs="Times New Roman"/>
          <w:szCs w:val="24"/>
          <w:lang w:eastAsia="ru-RU"/>
        </w:rPr>
        <w:t xml:space="preserve"> 750 мг/м</w:t>
      </w:r>
      <w:r w:rsidRPr="006641A3">
        <w:rPr>
          <w:rFonts w:eastAsia="Times New Roman" w:cs="Times New Roman"/>
          <w:szCs w:val="24"/>
          <w:vertAlign w:val="superscript"/>
          <w:lang w:eastAsia="ru-RU"/>
        </w:rPr>
        <w:t>2</w:t>
      </w:r>
      <w:r w:rsidRPr="006641A3">
        <w:rPr>
          <w:rFonts w:eastAsia="Times New Roman" w:cs="Times New Roman"/>
          <w:szCs w:val="24"/>
          <w:lang w:eastAsia="ru-RU"/>
        </w:rPr>
        <w:t xml:space="preserve"> в/в кап., день 1</w:t>
      </w:r>
    </w:p>
    <w:p w14:paraId="1A276303" w14:textId="1ADC4FEF" w:rsidR="00FF534E" w:rsidRPr="006641A3" w:rsidRDefault="006641A3" w:rsidP="00050B6C">
      <w:pPr>
        <w:numPr>
          <w:ilvl w:val="0"/>
          <w:numId w:val="32"/>
        </w:numPr>
        <w:contextualSpacing/>
        <w:rPr>
          <w:rFonts w:eastAsia="Times New Roman" w:cs="Times New Roman"/>
          <w:szCs w:val="24"/>
          <w:lang w:eastAsia="ru-RU"/>
        </w:rPr>
      </w:pPr>
      <w:r w:rsidRPr="006641A3">
        <w:rPr>
          <w:rFonts w:eastAsia="Times New Roman" w:cs="Times New Roman"/>
          <w:szCs w:val="24"/>
          <w:lang w:eastAsia="ru-RU"/>
        </w:rPr>
        <w:t>#</w:t>
      </w:r>
      <w:r w:rsidR="00FF534E" w:rsidRPr="006641A3">
        <w:rPr>
          <w:rFonts w:eastAsia="Times New Roman" w:cs="Times New Roman"/>
          <w:szCs w:val="24"/>
          <w:lang w:eastAsia="ru-RU"/>
        </w:rPr>
        <w:t>Винкристин</w:t>
      </w:r>
      <w:r w:rsidR="003B54BA" w:rsidRPr="006641A3">
        <w:rPr>
          <w:rFonts w:eastAsia="Times New Roman" w:cs="Times New Roman"/>
          <w:szCs w:val="24"/>
          <w:lang w:eastAsia="ru-RU"/>
        </w:rPr>
        <w:t>**</w:t>
      </w:r>
      <w:r w:rsidR="00FF534E" w:rsidRPr="006641A3">
        <w:rPr>
          <w:rFonts w:eastAsia="Times New Roman" w:cs="Times New Roman"/>
          <w:szCs w:val="24"/>
          <w:lang w:eastAsia="ru-RU"/>
        </w:rPr>
        <w:t xml:space="preserve"> 1,4 мг/м</w:t>
      </w:r>
      <w:r w:rsidR="00FF534E" w:rsidRPr="006641A3">
        <w:rPr>
          <w:rFonts w:eastAsia="Times New Roman" w:cs="Times New Roman"/>
          <w:szCs w:val="24"/>
          <w:vertAlign w:val="superscript"/>
          <w:lang w:eastAsia="ru-RU"/>
        </w:rPr>
        <w:t>2</w:t>
      </w:r>
      <w:r w:rsidR="00FF534E" w:rsidRPr="006641A3">
        <w:rPr>
          <w:rFonts w:eastAsia="Times New Roman" w:cs="Times New Roman"/>
          <w:szCs w:val="24"/>
          <w:lang w:eastAsia="ru-RU"/>
        </w:rPr>
        <w:t xml:space="preserve"> (суммарно не более 2 мг) в/в, день 1</w:t>
      </w:r>
    </w:p>
    <w:p w14:paraId="740E2B0D" w14:textId="5A8F6FA0" w:rsidR="00FF534E" w:rsidRPr="006641A3" w:rsidRDefault="00FF534E" w:rsidP="00050B6C">
      <w:pPr>
        <w:numPr>
          <w:ilvl w:val="0"/>
          <w:numId w:val="32"/>
        </w:numPr>
        <w:contextualSpacing/>
        <w:rPr>
          <w:rFonts w:eastAsia="Times New Roman" w:cs="Times New Roman"/>
          <w:szCs w:val="24"/>
          <w:lang w:eastAsia="ru-RU"/>
        </w:rPr>
      </w:pPr>
      <w:r w:rsidRPr="006641A3">
        <w:rPr>
          <w:rFonts w:eastAsia="Times New Roman" w:cs="Times New Roman"/>
          <w:szCs w:val="24"/>
          <w:lang w:eastAsia="ru-RU"/>
        </w:rPr>
        <w:t>Преднизолон</w:t>
      </w:r>
      <w:r w:rsidR="003B54BA" w:rsidRPr="006641A3">
        <w:rPr>
          <w:rFonts w:eastAsia="Times New Roman" w:cs="Times New Roman"/>
          <w:szCs w:val="24"/>
          <w:lang w:eastAsia="ru-RU"/>
        </w:rPr>
        <w:t xml:space="preserve">** </w:t>
      </w:r>
      <w:r w:rsidR="00C66693" w:rsidRPr="00BF1483">
        <w:rPr>
          <w:rFonts w:eastAsia="Times New Roman" w:cs="Times New Roman"/>
          <w:szCs w:val="24"/>
          <w:lang w:eastAsia="ru-RU"/>
        </w:rPr>
        <w:t xml:space="preserve">100 </w:t>
      </w:r>
      <w:r w:rsidRPr="006641A3">
        <w:rPr>
          <w:rFonts w:eastAsia="Times New Roman" w:cs="Times New Roman"/>
          <w:szCs w:val="24"/>
          <w:lang w:eastAsia="ru-RU"/>
        </w:rPr>
        <w:t>мг внутрь, дни 1-5</w:t>
      </w:r>
    </w:p>
    <w:p w14:paraId="5E967E11" w14:textId="77777777" w:rsidR="00FF534E" w:rsidRPr="006641A3" w:rsidRDefault="00FF534E" w:rsidP="00FF534E">
      <w:pPr>
        <w:pStyle w:val="afd"/>
        <w:spacing w:beforeAutospacing="0" w:afterAutospacing="0" w:line="360" w:lineRule="auto"/>
        <w:ind w:firstLine="0"/>
      </w:pPr>
      <w:r w:rsidRPr="006641A3">
        <w:t>Лечение возобновляется на 22 день</w:t>
      </w:r>
    </w:p>
    <w:p w14:paraId="4E6F4531" w14:textId="77777777" w:rsidR="00FF534E" w:rsidRPr="006641A3" w:rsidRDefault="00FF534E" w:rsidP="00FF534E">
      <w:pPr>
        <w:pStyle w:val="afd"/>
        <w:spacing w:beforeAutospacing="0" w:afterAutospacing="0" w:line="360" w:lineRule="auto"/>
        <w:ind w:firstLine="0"/>
      </w:pPr>
    </w:p>
    <w:p w14:paraId="1DBE3BAD" w14:textId="1CB9F666" w:rsidR="00FF534E" w:rsidRPr="006641A3" w:rsidRDefault="00FF534E" w:rsidP="00FF534E">
      <w:pPr>
        <w:rPr>
          <w:rFonts w:eastAsia="Times New Roman" w:cs="Times New Roman"/>
          <w:bCs/>
          <w:szCs w:val="24"/>
          <w:lang w:eastAsia="ru-RU"/>
        </w:rPr>
      </w:pPr>
      <w:r w:rsidRPr="006641A3">
        <w:rPr>
          <w:rFonts w:eastAsia="Times New Roman" w:cs="Times New Roman"/>
          <w:b/>
          <w:szCs w:val="24"/>
          <w:lang w:val="en-US" w:eastAsia="ru-RU"/>
        </w:rPr>
        <w:t>R</w:t>
      </w:r>
      <w:r w:rsidRPr="006641A3">
        <w:rPr>
          <w:rFonts w:eastAsia="Times New Roman" w:cs="Times New Roman"/>
          <w:b/>
          <w:szCs w:val="24"/>
          <w:lang w:eastAsia="ru-RU"/>
        </w:rPr>
        <w:t>2</w:t>
      </w:r>
      <w:r w:rsidR="00930B61" w:rsidRPr="006641A3">
        <w:rPr>
          <w:rFonts w:eastAsia="Times New Roman" w:cs="Times New Roman"/>
          <w:b/>
          <w:szCs w:val="24"/>
          <w:lang w:eastAsia="ru-RU"/>
        </w:rPr>
        <w:t xml:space="preserve"> </w:t>
      </w:r>
      <w:r w:rsidR="00930B61" w:rsidRPr="006641A3">
        <w:fldChar w:fldCharType="begin" w:fldLock="1"/>
      </w:r>
      <w:r w:rsidR="00F73D70" w:rsidRPr="006641A3">
        <w:instrText>ADDIN CSL_CITATION {"citationItems":[{"id":"ITEM-1","itemData":{"DOI":"10.1200/JCO.19.00010","ISSN":"15277755","abstract":"PURPOSE Patients with indolent non-Hodgkin lymphoma typically respond well to first-line immunochemotherapy. At relapse, single-agent rituximab is commonly administered. Data suggest the immunomodulatory agent lenalidomide could increase the activity of rituximab. METHODS A phase III, multicenter, randomized trial of lenalidomide plus rituximab versus placebo plus rituximab was conducted in patients with relapsed and/or refractory follicular or marginal zone lymphoma. Patients received lenalidomide or placebo for 12 cycles plus rituximab once per week for 4 weeks in cycle 1 and day 1 of cycles 2 through 5. The primary end point was progression-free survival per independent radiology review. RESULTS A total of 358 patients were randomly assigned to lenalidomide plus rituximab (n = 178) or placebo plus rituximab (n = 180). Infections (63% v 49%), neutropenia (58% v 23%), and cutaneous reactions (32% v 12%) were more common with lenalidomide plus rituximab. Grade 3 or 4 neutropenia (50% v 13%) and leukopenia (7% v 2%) were higher with lenalidomide plus rituximab; no other grade 3 or 4 adverse event differed by 5% or more between groups. Progression-free survival was significantly improved for lenalidomide plus rituximab versus placebo plus rituximab, with a hazard ratio of 0.46 (95% CI, 0.34 to 0.62; P &lt; .001) and median duration of 39.4 months (95% CI, 22.9 months to not reached) versus 14.1 months (95% CI, 11.4 to 16.7 months), respectively. CONCLUSION Lenalidomide improved efficacy of rituximab in patients with recurrent indolent lymphoma, with an acceptable safety profile.","author":[{"dropping-particle":"","family":"Leonard","given":"John P.","non-dropping-particle":"","parse-names":false,"suffix":""},{"dropping-particle":"","family":"Trneny","given":"Marek","non-dropping-particle":"","parse-names":false,"suffix":""},{"dropping-particle":"","family":"Izutsu","given":"Koji","non-dropping-particle":"","parse-names":false,"suffix":""},{"dropping-particle":"","family":"Fowler","given":"Nathan H.","non-dropping-particle":"","parse-names":false,"suffix":""},{"dropping-particle":"","family":"Hong","given":"Xiaonan","non-dropping-particle":"","parse-names":false,"suffix":""},{"dropping-particle":"","family":"Zhu","given":"Jun","non-dropping-particle":"","parse-names":false,"suffix":""},{"dropping-particle":"","family":"Zhang","given":"Huilai","non-dropping-particle":"","parse-names":false,"suffix":""},{"dropping-particle":"","family":"Offner","given":"Fritz","non-dropping-particle":"","parse-names":false,"suffix":""},{"dropping-particle":"","family":"Scheliga","given":"Adriana","non-dropping-particle":"","parse-names":false,"suffix":""},{"dropping-particle":"","family":"Nowakowski","given":"Grzegorz S.","non-dropping-particle":"","parse-names":false,"suffix":""},{"dropping-particle":"","family":"Pinto","given":"Antonio","non-dropping-particle":"","parse-names":false,"suffix":""},{"dropping-particle":"","family":"Re","given":"Francesca","non-dropping-particle":"","parse-names":false,"suffix":""},{"dropping-particle":"","family":"Fogliatto","given":"Laura Maria","non-dropping-particle":"","parse-names":false,"suffix":""},{"dropping-particle":"","family":"Scheinberg","given":"Phillip","non-dropping-particle":"","parse-names":false,"suffix":""},{"dropping-particle":"","family":"Flinn","given":"Ian W.","non-dropping-particle":"","parse-names":false,"suffix":""},{"dropping-particle":"","family":"Moreira","given":"Claudia","non-dropping-particle":"","parse-names":false,"suffix":""},{"dropping-particle":"","family":"Cabeçadas","given":"José","non-dropping-particle":"","parse-names":false,"suffix":""},{"dropping-particle":"","family":"Liu","given":"David","non-dropping-particle":"","parse-names":false,"suffix":""},{"dropping-particle":"","family":"Kalambakas","given":"Stacey","non-dropping-particle":"","parse-names":false,"suffix":""},{"dropping-particle":"","family":"Fustier","given":"Pierre","non-dropping-particle":"","parse-names":false,"suffix":""},{"dropping-particle":"","family":"Wu","given":"Chengqing","non-dropping-particle":"","parse-names":false,"suffix":""},{"dropping-particle":"","family":"Gribben","given":"John G.","non-dropping-particle":"","parse-names":false,"suffix":""}],"container-title":"Journal of Clinical Oncology","id":"ITEM-1","issue":"14","issued":{"date-parts":[["2019","5","10"]]},"page":"1188-1199","publisher":"American Society of Clinical Oncology","title":"AUGMENT: A Phase III study of lenalidomide plus rituximab versus placebo plus rituximab in relapsed or refractory indolent lymphoma","type":"paper-conference","volume":"37"},"uris":["http://www.mendeley.com/documents/?uuid=a19e166d-fdce-30f0-81ed-0b8781f8ba3e"]}],"mendeley":{"formattedCitation":"[21]","plainTextFormattedCitation":"[21]","previouslyFormattedCitation":"[21]"},"properties":{"noteIndex":0},"schema":"https://github.com/citation-style-language/schema/raw/master/csl-citation.json"}</w:instrText>
      </w:r>
      <w:r w:rsidR="00930B61" w:rsidRPr="006641A3">
        <w:fldChar w:fldCharType="separate"/>
      </w:r>
      <w:r w:rsidR="00F73D70" w:rsidRPr="006641A3">
        <w:rPr>
          <w:noProof/>
        </w:rPr>
        <w:t>[21]</w:t>
      </w:r>
      <w:r w:rsidR="00930B61" w:rsidRPr="006641A3">
        <w:fldChar w:fldCharType="end"/>
      </w:r>
    </w:p>
    <w:p w14:paraId="26040B47" w14:textId="1D6C977A" w:rsidR="00FF534E" w:rsidRPr="006641A3" w:rsidRDefault="00FF534E" w:rsidP="00050B6C">
      <w:pPr>
        <w:numPr>
          <w:ilvl w:val="0"/>
          <w:numId w:val="32"/>
        </w:numPr>
        <w:contextualSpacing/>
        <w:rPr>
          <w:rFonts w:eastAsia="Times New Roman" w:cs="Times New Roman"/>
          <w:szCs w:val="24"/>
          <w:lang w:eastAsia="ru-RU"/>
        </w:rPr>
      </w:pPr>
      <w:r w:rsidRPr="006641A3">
        <w:rPr>
          <w:rFonts w:eastAsia="Times New Roman" w:cs="Times New Roman"/>
          <w:szCs w:val="24"/>
          <w:lang w:eastAsia="ru-RU"/>
        </w:rPr>
        <w:t>Ритуксимаб</w:t>
      </w:r>
      <w:r w:rsidR="003B54BA" w:rsidRPr="006641A3">
        <w:rPr>
          <w:rFonts w:eastAsia="Times New Roman" w:cs="Times New Roman"/>
          <w:szCs w:val="24"/>
          <w:lang w:eastAsia="ru-RU"/>
        </w:rPr>
        <w:t>**</w:t>
      </w:r>
      <w:r w:rsidRPr="006641A3">
        <w:rPr>
          <w:rFonts w:eastAsia="Times New Roman" w:cs="Times New Roman"/>
          <w:szCs w:val="24"/>
          <w:lang w:eastAsia="ru-RU"/>
        </w:rPr>
        <w:t xml:space="preserve"> 375 мг/м</w:t>
      </w:r>
      <w:r w:rsidRPr="006641A3">
        <w:rPr>
          <w:rFonts w:eastAsia="Times New Roman" w:cs="Times New Roman"/>
          <w:szCs w:val="24"/>
          <w:vertAlign w:val="superscript"/>
          <w:lang w:eastAsia="ru-RU"/>
        </w:rPr>
        <w:t>2</w:t>
      </w:r>
      <w:r w:rsidRPr="006641A3">
        <w:rPr>
          <w:rFonts w:eastAsia="Times New Roman" w:cs="Times New Roman"/>
          <w:szCs w:val="24"/>
          <w:lang w:eastAsia="ru-RU"/>
        </w:rPr>
        <w:t xml:space="preserve"> в/в кап., д</w:t>
      </w:r>
      <w:r w:rsidR="003B54BA" w:rsidRPr="006641A3">
        <w:rPr>
          <w:rFonts w:eastAsia="Times New Roman" w:cs="Times New Roman"/>
          <w:szCs w:val="24"/>
          <w:lang w:eastAsia="ru-RU"/>
        </w:rPr>
        <w:t xml:space="preserve">ни </w:t>
      </w:r>
      <w:r w:rsidR="003B54BA" w:rsidRPr="006641A3">
        <w:rPr>
          <w:sz w:val="23"/>
          <w:szCs w:val="23"/>
        </w:rPr>
        <w:t>1, 8, 15, 22 первого цикла и в день 1 циклов 2-5</w:t>
      </w:r>
    </w:p>
    <w:p w14:paraId="04317BD0" w14:textId="77777777" w:rsidR="003B54BA" w:rsidRPr="006641A3" w:rsidRDefault="003B54BA" w:rsidP="00050B6C">
      <w:pPr>
        <w:numPr>
          <w:ilvl w:val="0"/>
          <w:numId w:val="32"/>
        </w:numPr>
        <w:contextualSpacing/>
        <w:rPr>
          <w:rFonts w:eastAsia="Times New Roman" w:cs="Times New Roman"/>
          <w:szCs w:val="24"/>
          <w:lang w:eastAsia="ru-RU"/>
        </w:rPr>
      </w:pPr>
      <w:r w:rsidRPr="006641A3">
        <w:t>#</w:t>
      </w:r>
      <w:r w:rsidRPr="006641A3">
        <w:rPr>
          <w:sz w:val="23"/>
          <w:szCs w:val="23"/>
        </w:rPr>
        <w:t>Леналидомид** 20 мг/день внутрь (при клиренсе креатинина 30-60 мл/мин – 10 мг/день), дни 1-21</w:t>
      </w:r>
    </w:p>
    <w:p w14:paraId="796785F1" w14:textId="77777777" w:rsidR="003B54BA" w:rsidRPr="006641A3" w:rsidRDefault="003B54BA" w:rsidP="003B54BA">
      <w:pPr>
        <w:ind w:left="360" w:firstLine="0"/>
        <w:contextualSpacing/>
        <w:rPr>
          <w:rFonts w:eastAsia="Times New Roman" w:cs="Times New Roman"/>
          <w:szCs w:val="24"/>
          <w:lang w:eastAsia="ru-RU"/>
        </w:rPr>
      </w:pPr>
      <w:r w:rsidRPr="006641A3">
        <w:rPr>
          <w:sz w:val="23"/>
          <w:szCs w:val="23"/>
        </w:rPr>
        <w:t>Лечение возобновляется на 29 день. Суммарно проводится 12 циклов.</w:t>
      </w:r>
    </w:p>
    <w:p w14:paraId="138A7546" w14:textId="77777777" w:rsidR="00FF534E" w:rsidRPr="006641A3" w:rsidRDefault="00FF534E" w:rsidP="00FF534E">
      <w:pPr>
        <w:pStyle w:val="afd"/>
        <w:spacing w:beforeAutospacing="0" w:afterAutospacing="0" w:line="360" w:lineRule="auto"/>
        <w:ind w:firstLine="0"/>
      </w:pPr>
    </w:p>
    <w:p w14:paraId="41C1C8AF" w14:textId="77777777" w:rsidR="00A519D4" w:rsidRPr="006641A3" w:rsidRDefault="00A519D4" w:rsidP="0033051F">
      <w:pPr>
        <w:pStyle w:val="2"/>
      </w:pPr>
      <w:bookmarkStart w:id="88" w:name="_Toc65868466"/>
      <w:bookmarkEnd w:id="85"/>
      <w:r w:rsidRPr="006641A3">
        <w:t>Приложение А3.</w:t>
      </w:r>
      <w:r w:rsidR="00CF74E8" w:rsidRPr="006641A3">
        <w:t>2</w:t>
      </w:r>
      <w:r w:rsidRPr="006641A3">
        <w:t xml:space="preserve">. </w:t>
      </w:r>
      <w:bookmarkEnd w:id="86"/>
      <w:r w:rsidR="00D51163" w:rsidRPr="006641A3">
        <w:t>Значение маркеров вируса гепатита В при ФЛ</w:t>
      </w:r>
      <w:bookmarkEnd w:id="88"/>
    </w:p>
    <w:p w14:paraId="423CBBA3" w14:textId="77777777" w:rsidR="00D51163" w:rsidRPr="006641A3" w:rsidRDefault="00D51163" w:rsidP="00D51163">
      <w:r w:rsidRPr="006641A3">
        <w:t>Значение маркеров HBV-инфекции и предполагаемые действия представлены в табл. 3.2.1</w:t>
      </w:r>
    </w:p>
    <w:p w14:paraId="2EF742CB" w14:textId="77777777" w:rsidR="00D51163" w:rsidRPr="006641A3" w:rsidRDefault="00D51163" w:rsidP="00D51163">
      <w:r w:rsidRPr="006641A3">
        <w:rPr>
          <w:b/>
        </w:rPr>
        <w:t xml:space="preserve">Таблица А3.2.1. </w:t>
      </w:r>
      <w:r w:rsidRPr="006641A3">
        <w:t>Значение маркеров вирусного гепатита B</w:t>
      </w:r>
    </w:p>
    <w:tbl>
      <w:tblPr>
        <w:tblW w:w="0" w:type="auto"/>
        <w:tblInd w:w="-25" w:type="dxa"/>
        <w:tblLayout w:type="fixed"/>
        <w:tblLook w:val="0000" w:firstRow="0" w:lastRow="0" w:firstColumn="0" w:lastColumn="0" w:noHBand="0" w:noVBand="0"/>
      </w:tblPr>
      <w:tblGrid>
        <w:gridCol w:w="2922"/>
        <w:gridCol w:w="730"/>
        <w:gridCol w:w="992"/>
        <w:gridCol w:w="880"/>
        <w:gridCol w:w="879"/>
        <w:gridCol w:w="2998"/>
      </w:tblGrid>
      <w:tr w:rsidR="00D51163" w:rsidRPr="006641A3" w14:paraId="1B4EC37C" w14:textId="77777777" w:rsidTr="006F5BE4">
        <w:tc>
          <w:tcPr>
            <w:tcW w:w="2922" w:type="dxa"/>
            <w:tcBorders>
              <w:top w:val="single" w:sz="4" w:space="0" w:color="000000"/>
              <w:left w:val="single" w:sz="4" w:space="0" w:color="000000"/>
              <w:bottom w:val="single" w:sz="4" w:space="0" w:color="000000"/>
            </w:tcBorders>
            <w:shd w:val="clear" w:color="auto" w:fill="auto"/>
            <w:vAlign w:val="center"/>
          </w:tcPr>
          <w:p w14:paraId="5ECA32C5" w14:textId="77777777" w:rsidR="00D51163" w:rsidRPr="006641A3" w:rsidRDefault="00D51163" w:rsidP="00D51163">
            <w:pPr>
              <w:spacing w:line="240" w:lineRule="auto"/>
              <w:ind w:firstLine="0"/>
              <w:jc w:val="center"/>
            </w:pPr>
            <w:r w:rsidRPr="006641A3">
              <w:rPr>
                <w:b/>
                <w:szCs w:val="24"/>
              </w:rPr>
              <w:t>Расшифровка</w:t>
            </w:r>
          </w:p>
        </w:tc>
        <w:tc>
          <w:tcPr>
            <w:tcW w:w="730" w:type="dxa"/>
            <w:tcBorders>
              <w:top w:val="single" w:sz="4" w:space="0" w:color="000000"/>
              <w:left w:val="single" w:sz="4" w:space="0" w:color="000000"/>
              <w:bottom w:val="single" w:sz="4" w:space="0" w:color="000000"/>
            </w:tcBorders>
            <w:shd w:val="clear" w:color="auto" w:fill="auto"/>
            <w:vAlign w:val="center"/>
          </w:tcPr>
          <w:p w14:paraId="0E0AA548" w14:textId="77777777" w:rsidR="00D51163" w:rsidRPr="006641A3" w:rsidRDefault="00D51163" w:rsidP="00D51163">
            <w:pPr>
              <w:spacing w:line="240" w:lineRule="auto"/>
              <w:ind w:firstLine="0"/>
              <w:jc w:val="center"/>
            </w:pPr>
            <w:r w:rsidRPr="006641A3">
              <w:rPr>
                <w:b/>
                <w:szCs w:val="24"/>
              </w:rPr>
              <w:t>HBs-Ag</w:t>
            </w:r>
          </w:p>
        </w:tc>
        <w:tc>
          <w:tcPr>
            <w:tcW w:w="992" w:type="dxa"/>
            <w:tcBorders>
              <w:top w:val="single" w:sz="4" w:space="0" w:color="000000"/>
              <w:left w:val="single" w:sz="4" w:space="0" w:color="000000"/>
              <w:bottom w:val="single" w:sz="4" w:space="0" w:color="000000"/>
            </w:tcBorders>
            <w:shd w:val="clear" w:color="auto" w:fill="auto"/>
            <w:vAlign w:val="center"/>
          </w:tcPr>
          <w:p w14:paraId="49737C58" w14:textId="77777777" w:rsidR="00D51163" w:rsidRPr="006641A3" w:rsidRDefault="00D51163" w:rsidP="00D51163">
            <w:pPr>
              <w:spacing w:line="240" w:lineRule="auto"/>
              <w:ind w:firstLine="0"/>
              <w:jc w:val="center"/>
            </w:pPr>
            <w:r w:rsidRPr="006641A3">
              <w:rPr>
                <w:b/>
                <w:szCs w:val="24"/>
              </w:rPr>
              <w:t>Анти-HBc</w:t>
            </w:r>
          </w:p>
        </w:tc>
        <w:tc>
          <w:tcPr>
            <w:tcW w:w="880" w:type="dxa"/>
            <w:tcBorders>
              <w:top w:val="single" w:sz="4" w:space="0" w:color="000000"/>
              <w:left w:val="single" w:sz="4" w:space="0" w:color="000000"/>
              <w:bottom w:val="single" w:sz="4" w:space="0" w:color="000000"/>
            </w:tcBorders>
            <w:shd w:val="clear" w:color="auto" w:fill="auto"/>
            <w:vAlign w:val="center"/>
          </w:tcPr>
          <w:p w14:paraId="6E7616DB" w14:textId="77777777" w:rsidR="00D51163" w:rsidRPr="006641A3" w:rsidRDefault="00D51163" w:rsidP="00D51163">
            <w:pPr>
              <w:spacing w:line="240" w:lineRule="auto"/>
              <w:ind w:firstLine="0"/>
              <w:jc w:val="center"/>
            </w:pPr>
            <w:r w:rsidRPr="006641A3">
              <w:rPr>
                <w:b/>
                <w:szCs w:val="24"/>
              </w:rPr>
              <w:t>Анти-HBs</w:t>
            </w:r>
          </w:p>
        </w:tc>
        <w:tc>
          <w:tcPr>
            <w:tcW w:w="879" w:type="dxa"/>
            <w:tcBorders>
              <w:top w:val="single" w:sz="4" w:space="0" w:color="000000"/>
              <w:left w:val="single" w:sz="4" w:space="0" w:color="000000"/>
              <w:bottom w:val="single" w:sz="4" w:space="0" w:color="000000"/>
            </w:tcBorders>
            <w:shd w:val="clear" w:color="auto" w:fill="auto"/>
            <w:vAlign w:val="center"/>
          </w:tcPr>
          <w:p w14:paraId="4357B610" w14:textId="77777777" w:rsidR="00D51163" w:rsidRPr="006641A3" w:rsidRDefault="00D51163" w:rsidP="00D51163">
            <w:pPr>
              <w:spacing w:line="240" w:lineRule="auto"/>
              <w:ind w:firstLine="0"/>
              <w:jc w:val="center"/>
            </w:pPr>
            <w:r w:rsidRPr="006641A3">
              <w:rPr>
                <w:b/>
                <w:szCs w:val="24"/>
              </w:rPr>
              <w:t>ДНК HBV</w:t>
            </w:r>
          </w:p>
        </w:tc>
        <w:tc>
          <w:tcPr>
            <w:tcW w:w="2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049E0" w14:textId="77777777" w:rsidR="00D51163" w:rsidRPr="006641A3" w:rsidRDefault="00D51163" w:rsidP="00D51163">
            <w:pPr>
              <w:spacing w:line="240" w:lineRule="auto"/>
              <w:ind w:firstLine="0"/>
              <w:jc w:val="center"/>
            </w:pPr>
            <w:r w:rsidRPr="006641A3">
              <w:rPr>
                <w:b/>
                <w:szCs w:val="24"/>
              </w:rPr>
              <w:t>Действия</w:t>
            </w:r>
          </w:p>
        </w:tc>
      </w:tr>
      <w:tr w:rsidR="00D51163" w:rsidRPr="006641A3" w14:paraId="7D536FB5" w14:textId="77777777" w:rsidTr="006F5BE4">
        <w:tc>
          <w:tcPr>
            <w:tcW w:w="2922" w:type="dxa"/>
            <w:tcBorders>
              <w:top w:val="single" w:sz="4" w:space="0" w:color="000000"/>
              <w:left w:val="single" w:sz="4" w:space="0" w:color="000000"/>
              <w:bottom w:val="single" w:sz="4" w:space="0" w:color="000000"/>
            </w:tcBorders>
            <w:shd w:val="clear" w:color="auto" w:fill="auto"/>
          </w:tcPr>
          <w:p w14:paraId="37AE2CDC" w14:textId="77777777" w:rsidR="00D51163" w:rsidRPr="006641A3" w:rsidRDefault="00D51163" w:rsidP="00D51163">
            <w:pPr>
              <w:spacing w:line="240" w:lineRule="auto"/>
              <w:ind w:firstLine="0"/>
            </w:pPr>
            <w:r w:rsidRPr="006641A3">
              <w:rPr>
                <w:szCs w:val="24"/>
              </w:rPr>
              <w:t>Не контактировал с HBV</w:t>
            </w:r>
          </w:p>
        </w:tc>
        <w:tc>
          <w:tcPr>
            <w:tcW w:w="730" w:type="dxa"/>
            <w:tcBorders>
              <w:top w:val="single" w:sz="4" w:space="0" w:color="000000"/>
              <w:left w:val="single" w:sz="4" w:space="0" w:color="000000"/>
              <w:bottom w:val="single" w:sz="4" w:space="0" w:color="000000"/>
            </w:tcBorders>
            <w:shd w:val="clear" w:color="auto" w:fill="auto"/>
          </w:tcPr>
          <w:p w14:paraId="2FFBD255" w14:textId="77777777" w:rsidR="00D51163" w:rsidRPr="006641A3" w:rsidRDefault="00D51163" w:rsidP="00D51163">
            <w:pPr>
              <w:spacing w:line="240" w:lineRule="auto"/>
              <w:ind w:firstLine="0"/>
              <w:jc w:val="center"/>
            </w:pPr>
            <w:r w:rsidRPr="006641A3">
              <w:rPr>
                <w:szCs w:val="24"/>
              </w:rPr>
              <w:t>–</w:t>
            </w:r>
          </w:p>
        </w:tc>
        <w:tc>
          <w:tcPr>
            <w:tcW w:w="992" w:type="dxa"/>
            <w:tcBorders>
              <w:top w:val="single" w:sz="4" w:space="0" w:color="000000"/>
              <w:left w:val="single" w:sz="4" w:space="0" w:color="000000"/>
              <w:bottom w:val="single" w:sz="4" w:space="0" w:color="000000"/>
            </w:tcBorders>
            <w:shd w:val="clear" w:color="auto" w:fill="auto"/>
          </w:tcPr>
          <w:p w14:paraId="6AC0DB9F" w14:textId="77777777" w:rsidR="00D51163" w:rsidRPr="006641A3" w:rsidRDefault="00D51163" w:rsidP="00D51163">
            <w:pPr>
              <w:spacing w:line="240" w:lineRule="auto"/>
              <w:ind w:firstLine="0"/>
              <w:jc w:val="center"/>
            </w:pPr>
            <w:r w:rsidRPr="006641A3">
              <w:rPr>
                <w:szCs w:val="24"/>
              </w:rPr>
              <w:t>–</w:t>
            </w:r>
          </w:p>
        </w:tc>
        <w:tc>
          <w:tcPr>
            <w:tcW w:w="880" w:type="dxa"/>
            <w:tcBorders>
              <w:top w:val="single" w:sz="4" w:space="0" w:color="000000"/>
              <w:left w:val="single" w:sz="4" w:space="0" w:color="000000"/>
              <w:bottom w:val="single" w:sz="4" w:space="0" w:color="000000"/>
            </w:tcBorders>
            <w:shd w:val="clear" w:color="auto" w:fill="auto"/>
          </w:tcPr>
          <w:p w14:paraId="03B64D50" w14:textId="77777777" w:rsidR="00D51163" w:rsidRPr="006641A3" w:rsidRDefault="00D51163" w:rsidP="00D51163">
            <w:pPr>
              <w:spacing w:line="240" w:lineRule="auto"/>
              <w:ind w:firstLine="0"/>
              <w:jc w:val="center"/>
            </w:pPr>
            <w:r w:rsidRPr="006641A3">
              <w:rPr>
                <w:szCs w:val="24"/>
              </w:rPr>
              <w:t>–</w:t>
            </w:r>
          </w:p>
        </w:tc>
        <w:tc>
          <w:tcPr>
            <w:tcW w:w="879" w:type="dxa"/>
            <w:tcBorders>
              <w:top w:val="single" w:sz="4" w:space="0" w:color="000000"/>
              <w:left w:val="single" w:sz="4" w:space="0" w:color="000000"/>
              <w:bottom w:val="single" w:sz="4" w:space="0" w:color="000000"/>
            </w:tcBorders>
            <w:shd w:val="clear" w:color="auto" w:fill="auto"/>
          </w:tcPr>
          <w:p w14:paraId="03C0B4C8" w14:textId="77777777" w:rsidR="00D51163" w:rsidRPr="006641A3" w:rsidRDefault="00D51163" w:rsidP="00D51163">
            <w:pPr>
              <w:spacing w:line="240" w:lineRule="auto"/>
              <w:ind w:firstLine="0"/>
              <w:jc w:val="center"/>
            </w:pPr>
            <w:r w:rsidRPr="006641A3">
              <w:rPr>
                <w:szCs w:val="24"/>
              </w:rPr>
              <w:t>–</w:t>
            </w:r>
          </w:p>
        </w:tc>
        <w:tc>
          <w:tcPr>
            <w:tcW w:w="2998" w:type="dxa"/>
            <w:tcBorders>
              <w:top w:val="single" w:sz="4" w:space="0" w:color="000000"/>
              <w:left w:val="single" w:sz="4" w:space="0" w:color="000000"/>
              <w:bottom w:val="single" w:sz="4" w:space="0" w:color="000000"/>
              <w:right w:val="single" w:sz="4" w:space="0" w:color="000000"/>
            </w:tcBorders>
            <w:shd w:val="clear" w:color="auto" w:fill="auto"/>
          </w:tcPr>
          <w:p w14:paraId="12E41169" w14:textId="77777777" w:rsidR="00D51163" w:rsidRPr="006641A3" w:rsidRDefault="00D51163" w:rsidP="00D51163">
            <w:pPr>
              <w:spacing w:line="240" w:lineRule="auto"/>
              <w:ind w:firstLine="0"/>
            </w:pPr>
            <w:r w:rsidRPr="006641A3">
              <w:rPr>
                <w:szCs w:val="24"/>
              </w:rPr>
              <w:t>Провести вакцинацию.</w:t>
            </w:r>
          </w:p>
          <w:p w14:paraId="527C97D3" w14:textId="77777777" w:rsidR="00D51163" w:rsidRPr="006641A3" w:rsidRDefault="00D51163" w:rsidP="00D51163">
            <w:pPr>
              <w:spacing w:line="240" w:lineRule="auto"/>
              <w:ind w:firstLine="0"/>
            </w:pPr>
            <w:r w:rsidRPr="006641A3">
              <w:rPr>
                <w:szCs w:val="24"/>
              </w:rPr>
              <w:t xml:space="preserve">Противопоказаний </w:t>
            </w:r>
          </w:p>
          <w:p w14:paraId="10D959B7" w14:textId="77777777" w:rsidR="00D51163" w:rsidRPr="006641A3" w:rsidRDefault="00D51163" w:rsidP="00D51163">
            <w:pPr>
              <w:spacing w:line="240" w:lineRule="auto"/>
              <w:ind w:firstLine="0"/>
            </w:pPr>
            <w:r w:rsidRPr="006641A3">
              <w:rPr>
                <w:szCs w:val="24"/>
              </w:rPr>
              <w:t>к анти-CD20 нет</w:t>
            </w:r>
          </w:p>
        </w:tc>
      </w:tr>
      <w:tr w:rsidR="00D51163" w:rsidRPr="006641A3" w14:paraId="584884DC" w14:textId="77777777" w:rsidTr="006F5BE4">
        <w:tc>
          <w:tcPr>
            <w:tcW w:w="2922" w:type="dxa"/>
            <w:tcBorders>
              <w:top w:val="single" w:sz="4" w:space="0" w:color="000000"/>
              <w:left w:val="single" w:sz="4" w:space="0" w:color="000000"/>
              <w:bottom w:val="single" w:sz="4" w:space="0" w:color="000000"/>
            </w:tcBorders>
            <w:shd w:val="clear" w:color="auto" w:fill="auto"/>
          </w:tcPr>
          <w:p w14:paraId="04F175BC" w14:textId="77777777" w:rsidR="00D51163" w:rsidRPr="006641A3" w:rsidRDefault="00D51163" w:rsidP="00D51163">
            <w:pPr>
              <w:spacing w:line="240" w:lineRule="auto"/>
              <w:ind w:firstLine="0"/>
            </w:pPr>
            <w:r w:rsidRPr="006641A3">
              <w:rPr>
                <w:szCs w:val="24"/>
              </w:rPr>
              <w:t>Вакцинация проведена</w:t>
            </w:r>
          </w:p>
        </w:tc>
        <w:tc>
          <w:tcPr>
            <w:tcW w:w="730" w:type="dxa"/>
            <w:tcBorders>
              <w:top w:val="single" w:sz="4" w:space="0" w:color="000000"/>
              <w:left w:val="single" w:sz="4" w:space="0" w:color="000000"/>
              <w:bottom w:val="single" w:sz="4" w:space="0" w:color="000000"/>
            </w:tcBorders>
            <w:shd w:val="clear" w:color="auto" w:fill="auto"/>
          </w:tcPr>
          <w:p w14:paraId="3E3E4DE4" w14:textId="77777777" w:rsidR="00D51163" w:rsidRPr="006641A3" w:rsidRDefault="00D51163" w:rsidP="00D51163">
            <w:pPr>
              <w:spacing w:line="240" w:lineRule="auto"/>
              <w:ind w:firstLine="0"/>
              <w:jc w:val="center"/>
            </w:pPr>
            <w:r w:rsidRPr="006641A3">
              <w:rPr>
                <w:szCs w:val="24"/>
              </w:rPr>
              <w:t>–</w:t>
            </w:r>
          </w:p>
        </w:tc>
        <w:tc>
          <w:tcPr>
            <w:tcW w:w="992" w:type="dxa"/>
            <w:tcBorders>
              <w:top w:val="single" w:sz="4" w:space="0" w:color="000000"/>
              <w:left w:val="single" w:sz="4" w:space="0" w:color="000000"/>
              <w:bottom w:val="single" w:sz="4" w:space="0" w:color="000000"/>
            </w:tcBorders>
            <w:shd w:val="clear" w:color="auto" w:fill="auto"/>
          </w:tcPr>
          <w:p w14:paraId="773EFE30" w14:textId="77777777" w:rsidR="00D51163" w:rsidRPr="006641A3" w:rsidRDefault="00D51163" w:rsidP="00D51163">
            <w:pPr>
              <w:spacing w:line="240" w:lineRule="auto"/>
              <w:ind w:firstLine="0"/>
              <w:jc w:val="center"/>
            </w:pPr>
            <w:r w:rsidRPr="006641A3">
              <w:rPr>
                <w:szCs w:val="24"/>
              </w:rPr>
              <w:t>–</w:t>
            </w:r>
          </w:p>
        </w:tc>
        <w:tc>
          <w:tcPr>
            <w:tcW w:w="880" w:type="dxa"/>
            <w:tcBorders>
              <w:top w:val="single" w:sz="4" w:space="0" w:color="000000"/>
              <w:left w:val="single" w:sz="4" w:space="0" w:color="000000"/>
              <w:bottom w:val="single" w:sz="4" w:space="0" w:color="000000"/>
            </w:tcBorders>
            <w:shd w:val="clear" w:color="auto" w:fill="auto"/>
          </w:tcPr>
          <w:p w14:paraId="46AA79E3" w14:textId="77777777" w:rsidR="00D51163" w:rsidRPr="006641A3" w:rsidRDefault="00D51163" w:rsidP="00D51163">
            <w:pPr>
              <w:spacing w:line="240" w:lineRule="auto"/>
              <w:ind w:firstLine="0"/>
              <w:jc w:val="center"/>
            </w:pPr>
            <w:r w:rsidRPr="006641A3">
              <w:rPr>
                <w:szCs w:val="24"/>
              </w:rPr>
              <w:t>+</w:t>
            </w:r>
          </w:p>
        </w:tc>
        <w:tc>
          <w:tcPr>
            <w:tcW w:w="879" w:type="dxa"/>
            <w:tcBorders>
              <w:top w:val="single" w:sz="4" w:space="0" w:color="000000"/>
              <w:left w:val="single" w:sz="4" w:space="0" w:color="000000"/>
              <w:bottom w:val="single" w:sz="4" w:space="0" w:color="000000"/>
            </w:tcBorders>
            <w:shd w:val="clear" w:color="auto" w:fill="auto"/>
          </w:tcPr>
          <w:p w14:paraId="1512DC73" w14:textId="77777777" w:rsidR="00D51163" w:rsidRPr="006641A3" w:rsidRDefault="00D51163" w:rsidP="00D51163">
            <w:pPr>
              <w:spacing w:line="240" w:lineRule="auto"/>
              <w:ind w:firstLine="0"/>
              <w:jc w:val="center"/>
            </w:pPr>
            <w:r w:rsidRPr="006641A3">
              <w:rPr>
                <w:szCs w:val="24"/>
              </w:rPr>
              <w:t>–</w:t>
            </w:r>
          </w:p>
        </w:tc>
        <w:tc>
          <w:tcPr>
            <w:tcW w:w="2998" w:type="dxa"/>
            <w:tcBorders>
              <w:top w:val="single" w:sz="4" w:space="0" w:color="000000"/>
              <w:left w:val="single" w:sz="4" w:space="0" w:color="000000"/>
              <w:bottom w:val="single" w:sz="4" w:space="0" w:color="000000"/>
              <w:right w:val="single" w:sz="4" w:space="0" w:color="000000"/>
            </w:tcBorders>
            <w:shd w:val="clear" w:color="auto" w:fill="auto"/>
          </w:tcPr>
          <w:p w14:paraId="0F9FD93C" w14:textId="77777777" w:rsidR="00D51163" w:rsidRPr="006641A3" w:rsidRDefault="00D51163" w:rsidP="00D51163">
            <w:pPr>
              <w:spacing w:line="240" w:lineRule="auto"/>
              <w:ind w:firstLine="0"/>
            </w:pPr>
            <w:r w:rsidRPr="006641A3">
              <w:rPr>
                <w:szCs w:val="24"/>
              </w:rPr>
              <w:t xml:space="preserve">Противопоказаний </w:t>
            </w:r>
          </w:p>
          <w:p w14:paraId="025D81C8" w14:textId="77777777" w:rsidR="00D51163" w:rsidRPr="006641A3" w:rsidRDefault="00D51163" w:rsidP="00D51163">
            <w:pPr>
              <w:spacing w:line="240" w:lineRule="auto"/>
              <w:ind w:firstLine="0"/>
            </w:pPr>
            <w:r w:rsidRPr="006641A3">
              <w:rPr>
                <w:szCs w:val="24"/>
              </w:rPr>
              <w:t>к анти-CD20 нет</w:t>
            </w:r>
          </w:p>
        </w:tc>
      </w:tr>
      <w:tr w:rsidR="00D51163" w:rsidRPr="006641A3" w14:paraId="67C93AA7" w14:textId="77777777" w:rsidTr="006F5BE4">
        <w:tc>
          <w:tcPr>
            <w:tcW w:w="2922" w:type="dxa"/>
            <w:tcBorders>
              <w:top w:val="single" w:sz="4" w:space="0" w:color="000000"/>
              <w:left w:val="single" w:sz="4" w:space="0" w:color="000000"/>
              <w:bottom w:val="single" w:sz="4" w:space="0" w:color="000000"/>
            </w:tcBorders>
            <w:shd w:val="clear" w:color="auto" w:fill="auto"/>
          </w:tcPr>
          <w:p w14:paraId="711DD665" w14:textId="77777777" w:rsidR="00D51163" w:rsidRPr="006641A3" w:rsidRDefault="00D51163" w:rsidP="00D51163">
            <w:pPr>
              <w:spacing w:line="240" w:lineRule="auto"/>
              <w:ind w:firstLine="0"/>
            </w:pPr>
            <w:r w:rsidRPr="006641A3">
              <w:rPr>
                <w:szCs w:val="24"/>
              </w:rPr>
              <w:t>Реконвалесцент</w:t>
            </w:r>
          </w:p>
        </w:tc>
        <w:tc>
          <w:tcPr>
            <w:tcW w:w="730" w:type="dxa"/>
            <w:tcBorders>
              <w:top w:val="single" w:sz="4" w:space="0" w:color="000000"/>
              <w:left w:val="single" w:sz="4" w:space="0" w:color="000000"/>
              <w:bottom w:val="single" w:sz="4" w:space="0" w:color="000000"/>
            </w:tcBorders>
            <w:shd w:val="clear" w:color="auto" w:fill="auto"/>
          </w:tcPr>
          <w:p w14:paraId="20B6D5CE" w14:textId="77777777" w:rsidR="00D51163" w:rsidRPr="006641A3" w:rsidRDefault="00D51163" w:rsidP="00D51163">
            <w:pPr>
              <w:spacing w:line="240" w:lineRule="auto"/>
              <w:ind w:firstLine="0"/>
              <w:jc w:val="center"/>
            </w:pPr>
            <w:r w:rsidRPr="006641A3">
              <w:rPr>
                <w:szCs w:val="24"/>
              </w:rPr>
              <w:t>–</w:t>
            </w:r>
          </w:p>
        </w:tc>
        <w:tc>
          <w:tcPr>
            <w:tcW w:w="992" w:type="dxa"/>
            <w:tcBorders>
              <w:top w:val="single" w:sz="4" w:space="0" w:color="000000"/>
              <w:left w:val="single" w:sz="4" w:space="0" w:color="000000"/>
              <w:bottom w:val="single" w:sz="4" w:space="0" w:color="000000"/>
            </w:tcBorders>
            <w:shd w:val="clear" w:color="auto" w:fill="auto"/>
          </w:tcPr>
          <w:p w14:paraId="21351615" w14:textId="77777777" w:rsidR="00D51163" w:rsidRPr="006641A3" w:rsidRDefault="00D51163" w:rsidP="00D51163">
            <w:pPr>
              <w:spacing w:line="240" w:lineRule="auto"/>
              <w:ind w:firstLine="0"/>
              <w:jc w:val="center"/>
            </w:pPr>
            <w:r w:rsidRPr="006641A3">
              <w:rPr>
                <w:szCs w:val="24"/>
              </w:rPr>
              <w:t>+</w:t>
            </w:r>
          </w:p>
        </w:tc>
        <w:tc>
          <w:tcPr>
            <w:tcW w:w="880" w:type="dxa"/>
            <w:tcBorders>
              <w:top w:val="single" w:sz="4" w:space="0" w:color="000000"/>
              <w:left w:val="single" w:sz="4" w:space="0" w:color="000000"/>
              <w:bottom w:val="single" w:sz="4" w:space="0" w:color="000000"/>
            </w:tcBorders>
            <w:shd w:val="clear" w:color="auto" w:fill="auto"/>
          </w:tcPr>
          <w:p w14:paraId="0C9CD9BB" w14:textId="77777777" w:rsidR="00D51163" w:rsidRPr="006641A3" w:rsidRDefault="00D51163" w:rsidP="00D51163">
            <w:pPr>
              <w:spacing w:line="240" w:lineRule="auto"/>
              <w:ind w:firstLine="0"/>
              <w:jc w:val="center"/>
            </w:pPr>
            <w:r w:rsidRPr="006641A3">
              <w:rPr>
                <w:szCs w:val="24"/>
              </w:rPr>
              <w:t>+</w:t>
            </w:r>
          </w:p>
        </w:tc>
        <w:tc>
          <w:tcPr>
            <w:tcW w:w="879" w:type="dxa"/>
            <w:tcBorders>
              <w:top w:val="single" w:sz="4" w:space="0" w:color="000000"/>
              <w:left w:val="single" w:sz="4" w:space="0" w:color="000000"/>
              <w:bottom w:val="single" w:sz="4" w:space="0" w:color="000000"/>
            </w:tcBorders>
            <w:shd w:val="clear" w:color="auto" w:fill="auto"/>
          </w:tcPr>
          <w:p w14:paraId="785993F3" w14:textId="77777777" w:rsidR="00D51163" w:rsidRPr="006641A3" w:rsidRDefault="00D51163" w:rsidP="00D51163">
            <w:pPr>
              <w:spacing w:line="240" w:lineRule="auto"/>
              <w:ind w:firstLine="0"/>
              <w:jc w:val="center"/>
            </w:pPr>
            <w:r w:rsidRPr="006641A3">
              <w:rPr>
                <w:szCs w:val="24"/>
              </w:rPr>
              <w:t>–</w:t>
            </w:r>
          </w:p>
        </w:tc>
        <w:tc>
          <w:tcPr>
            <w:tcW w:w="2998" w:type="dxa"/>
            <w:tcBorders>
              <w:top w:val="single" w:sz="4" w:space="0" w:color="000000"/>
              <w:left w:val="single" w:sz="4" w:space="0" w:color="000000"/>
              <w:bottom w:val="single" w:sz="4" w:space="0" w:color="000000"/>
              <w:right w:val="single" w:sz="4" w:space="0" w:color="000000"/>
            </w:tcBorders>
            <w:shd w:val="clear" w:color="auto" w:fill="auto"/>
          </w:tcPr>
          <w:p w14:paraId="1F8DDA40" w14:textId="77777777" w:rsidR="00D51163" w:rsidRPr="006641A3" w:rsidRDefault="00D51163" w:rsidP="00D51163">
            <w:pPr>
              <w:spacing w:line="240" w:lineRule="auto"/>
              <w:ind w:firstLine="0"/>
            </w:pPr>
            <w:r w:rsidRPr="006641A3">
              <w:rPr>
                <w:szCs w:val="24"/>
              </w:rPr>
              <w:t xml:space="preserve">Противопоказаний </w:t>
            </w:r>
          </w:p>
          <w:p w14:paraId="1FFA7E3A" w14:textId="77777777" w:rsidR="00D51163" w:rsidRPr="006641A3" w:rsidRDefault="00D51163" w:rsidP="00D51163">
            <w:pPr>
              <w:spacing w:line="240" w:lineRule="auto"/>
              <w:ind w:firstLine="0"/>
            </w:pPr>
            <w:r w:rsidRPr="006641A3">
              <w:rPr>
                <w:szCs w:val="24"/>
              </w:rPr>
              <w:t xml:space="preserve">к анти-CD20 нет </w:t>
            </w:r>
          </w:p>
        </w:tc>
      </w:tr>
      <w:tr w:rsidR="00D51163" w:rsidRPr="006641A3" w14:paraId="1F4ED39A" w14:textId="77777777" w:rsidTr="006F5BE4">
        <w:tc>
          <w:tcPr>
            <w:tcW w:w="2922" w:type="dxa"/>
            <w:tcBorders>
              <w:top w:val="single" w:sz="4" w:space="0" w:color="000000"/>
              <w:left w:val="single" w:sz="4" w:space="0" w:color="000000"/>
              <w:bottom w:val="single" w:sz="4" w:space="0" w:color="000000"/>
            </w:tcBorders>
            <w:shd w:val="clear" w:color="auto" w:fill="auto"/>
          </w:tcPr>
          <w:p w14:paraId="2DDC12BA" w14:textId="77777777" w:rsidR="00D51163" w:rsidRPr="006641A3" w:rsidRDefault="00D51163" w:rsidP="00D51163">
            <w:pPr>
              <w:spacing w:line="240" w:lineRule="auto"/>
              <w:ind w:firstLine="0"/>
            </w:pPr>
            <w:r w:rsidRPr="006641A3">
              <w:rPr>
                <w:szCs w:val="24"/>
              </w:rPr>
              <w:t>Возможное латентное носительство HBV</w:t>
            </w:r>
          </w:p>
        </w:tc>
        <w:tc>
          <w:tcPr>
            <w:tcW w:w="730" w:type="dxa"/>
            <w:tcBorders>
              <w:top w:val="single" w:sz="4" w:space="0" w:color="000000"/>
              <w:left w:val="single" w:sz="4" w:space="0" w:color="000000"/>
              <w:bottom w:val="single" w:sz="4" w:space="0" w:color="000000"/>
            </w:tcBorders>
            <w:shd w:val="clear" w:color="auto" w:fill="auto"/>
          </w:tcPr>
          <w:p w14:paraId="6EC73F49" w14:textId="77777777" w:rsidR="00D51163" w:rsidRPr="006641A3" w:rsidRDefault="00D51163" w:rsidP="00D51163">
            <w:pPr>
              <w:spacing w:line="240" w:lineRule="auto"/>
              <w:ind w:firstLine="0"/>
              <w:jc w:val="center"/>
            </w:pPr>
            <w:r w:rsidRPr="006641A3">
              <w:rPr>
                <w:szCs w:val="24"/>
              </w:rPr>
              <w:t>–</w:t>
            </w:r>
          </w:p>
        </w:tc>
        <w:tc>
          <w:tcPr>
            <w:tcW w:w="992" w:type="dxa"/>
            <w:tcBorders>
              <w:top w:val="single" w:sz="4" w:space="0" w:color="000000"/>
              <w:left w:val="single" w:sz="4" w:space="0" w:color="000000"/>
              <w:bottom w:val="single" w:sz="4" w:space="0" w:color="000000"/>
            </w:tcBorders>
            <w:shd w:val="clear" w:color="auto" w:fill="auto"/>
          </w:tcPr>
          <w:p w14:paraId="6CD3CBED" w14:textId="77777777" w:rsidR="00D51163" w:rsidRPr="006641A3" w:rsidRDefault="00D51163" w:rsidP="00D51163">
            <w:pPr>
              <w:spacing w:line="240" w:lineRule="auto"/>
              <w:ind w:firstLine="0"/>
              <w:jc w:val="center"/>
            </w:pPr>
            <w:r w:rsidRPr="006641A3">
              <w:rPr>
                <w:szCs w:val="24"/>
              </w:rPr>
              <w:t>+</w:t>
            </w:r>
          </w:p>
        </w:tc>
        <w:tc>
          <w:tcPr>
            <w:tcW w:w="880" w:type="dxa"/>
            <w:tcBorders>
              <w:top w:val="single" w:sz="4" w:space="0" w:color="000000"/>
              <w:left w:val="single" w:sz="4" w:space="0" w:color="000000"/>
              <w:bottom w:val="single" w:sz="4" w:space="0" w:color="000000"/>
            </w:tcBorders>
            <w:shd w:val="clear" w:color="auto" w:fill="auto"/>
          </w:tcPr>
          <w:p w14:paraId="14433F68" w14:textId="77777777" w:rsidR="00D51163" w:rsidRPr="006641A3" w:rsidRDefault="00D51163" w:rsidP="00D51163">
            <w:pPr>
              <w:spacing w:line="240" w:lineRule="auto"/>
              <w:ind w:firstLine="0"/>
              <w:jc w:val="center"/>
            </w:pPr>
            <w:r w:rsidRPr="006641A3">
              <w:rPr>
                <w:szCs w:val="24"/>
              </w:rPr>
              <w:t>–</w:t>
            </w:r>
          </w:p>
        </w:tc>
        <w:tc>
          <w:tcPr>
            <w:tcW w:w="879" w:type="dxa"/>
            <w:tcBorders>
              <w:top w:val="single" w:sz="4" w:space="0" w:color="000000"/>
              <w:left w:val="single" w:sz="4" w:space="0" w:color="000000"/>
              <w:bottom w:val="single" w:sz="4" w:space="0" w:color="000000"/>
            </w:tcBorders>
            <w:shd w:val="clear" w:color="auto" w:fill="auto"/>
          </w:tcPr>
          <w:p w14:paraId="72E43971" w14:textId="77777777" w:rsidR="00D51163" w:rsidRPr="006641A3" w:rsidRDefault="00D51163" w:rsidP="00D51163">
            <w:pPr>
              <w:spacing w:line="240" w:lineRule="auto"/>
              <w:ind w:firstLine="0"/>
              <w:jc w:val="center"/>
            </w:pPr>
            <w:r w:rsidRPr="006641A3">
              <w:rPr>
                <w:szCs w:val="24"/>
              </w:rPr>
              <w:t>+/-</w:t>
            </w:r>
          </w:p>
        </w:tc>
        <w:tc>
          <w:tcPr>
            <w:tcW w:w="2998" w:type="dxa"/>
            <w:tcBorders>
              <w:top w:val="single" w:sz="4" w:space="0" w:color="000000"/>
              <w:left w:val="single" w:sz="4" w:space="0" w:color="000000"/>
              <w:bottom w:val="single" w:sz="4" w:space="0" w:color="000000"/>
              <w:right w:val="single" w:sz="4" w:space="0" w:color="000000"/>
            </w:tcBorders>
            <w:shd w:val="clear" w:color="auto" w:fill="auto"/>
          </w:tcPr>
          <w:p w14:paraId="387C9AE3" w14:textId="77777777" w:rsidR="00D51163" w:rsidRPr="006641A3" w:rsidRDefault="00D51163" w:rsidP="00D51163">
            <w:pPr>
              <w:spacing w:line="240" w:lineRule="auto"/>
              <w:ind w:firstLine="0"/>
            </w:pPr>
            <w:r w:rsidRPr="006641A3">
              <w:rPr>
                <w:szCs w:val="24"/>
              </w:rPr>
              <w:t>Контроль ДНК HBV каждые 2 мес. во время терапии анти-CD20, назначение противовирусной терапии при появлении HBsAg или ДНК HBV</w:t>
            </w:r>
          </w:p>
        </w:tc>
      </w:tr>
      <w:tr w:rsidR="00D51163" w:rsidRPr="006641A3" w14:paraId="37A77850" w14:textId="77777777" w:rsidTr="006F5BE4">
        <w:tc>
          <w:tcPr>
            <w:tcW w:w="2922" w:type="dxa"/>
            <w:tcBorders>
              <w:top w:val="single" w:sz="4" w:space="0" w:color="000000"/>
              <w:left w:val="single" w:sz="4" w:space="0" w:color="000000"/>
              <w:bottom w:val="single" w:sz="4" w:space="0" w:color="000000"/>
            </w:tcBorders>
            <w:shd w:val="clear" w:color="auto" w:fill="auto"/>
          </w:tcPr>
          <w:p w14:paraId="2E188C52" w14:textId="77777777" w:rsidR="00D51163" w:rsidRPr="006641A3" w:rsidRDefault="00D51163" w:rsidP="00D51163">
            <w:pPr>
              <w:spacing w:line="240" w:lineRule="auto"/>
              <w:ind w:firstLine="0"/>
            </w:pPr>
            <w:r w:rsidRPr="006641A3">
              <w:rPr>
                <w:szCs w:val="24"/>
              </w:rPr>
              <w:t>Неактивное носительство HBsAg</w:t>
            </w:r>
          </w:p>
        </w:tc>
        <w:tc>
          <w:tcPr>
            <w:tcW w:w="730" w:type="dxa"/>
            <w:tcBorders>
              <w:top w:val="single" w:sz="4" w:space="0" w:color="000000"/>
              <w:left w:val="single" w:sz="4" w:space="0" w:color="000000"/>
              <w:bottom w:val="single" w:sz="4" w:space="0" w:color="000000"/>
            </w:tcBorders>
            <w:shd w:val="clear" w:color="auto" w:fill="auto"/>
          </w:tcPr>
          <w:p w14:paraId="7ECBE34D" w14:textId="77777777" w:rsidR="00D51163" w:rsidRPr="006641A3" w:rsidRDefault="00D51163" w:rsidP="00D51163">
            <w:pPr>
              <w:spacing w:line="240" w:lineRule="auto"/>
              <w:ind w:firstLine="0"/>
              <w:jc w:val="center"/>
            </w:pPr>
            <w:r w:rsidRPr="006641A3">
              <w:rPr>
                <w:szCs w:val="24"/>
              </w:rPr>
              <w:t>+</w:t>
            </w:r>
          </w:p>
        </w:tc>
        <w:tc>
          <w:tcPr>
            <w:tcW w:w="992" w:type="dxa"/>
            <w:tcBorders>
              <w:top w:val="single" w:sz="4" w:space="0" w:color="000000"/>
              <w:left w:val="single" w:sz="4" w:space="0" w:color="000000"/>
              <w:bottom w:val="single" w:sz="4" w:space="0" w:color="000000"/>
            </w:tcBorders>
            <w:shd w:val="clear" w:color="auto" w:fill="auto"/>
          </w:tcPr>
          <w:p w14:paraId="6EDC060B" w14:textId="77777777" w:rsidR="00D51163" w:rsidRPr="006641A3" w:rsidRDefault="00D51163" w:rsidP="00D51163">
            <w:pPr>
              <w:spacing w:line="240" w:lineRule="auto"/>
              <w:ind w:firstLine="0"/>
              <w:jc w:val="center"/>
            </w:pPr>
            <w:r w:rsidRPr="006641A3">
              <w:rPr>
                <w:szCs w:val="24"/>
              </w:rPr>
              <w:t>±</w:t>
            </w:r>
          </w:p>
        </w:tc>
        <w:tc>
          <w:tcPr>
            <w:tcW w:w="880" w:type="dxa"/>
            <w:tcBorders>
              <w:top w:val="single" w:sz="4" w:space="0" w:color="000000"/>
              <w:left w:val="single" w:sz="4" w:space="0" w:color="000000"/>
              <w:bottom w:val="single" w:sz="4" w:space="0" w:color="000000"/>
            </w:tcBorders>
            <w:shd w:val="clear" w:color="auto" w:fill="auto"/>
          </w:tcPr>
          <w:p w14:paraId="09E0C49E" w14:textId="77777777" w:rsidR="00D51163" w:rsidRPr="006641A3" w:rsidRDefault="00D51163" w:rsidP="00D51163">
            <w:pPr>
              <w:spacing w:line="240" w:lineRule="auto"/>
              <w:ind w:firstLine="0"/>
              <w:jc w:val="center"/>
            </w:pPr>
            <w:r w:rsidRPr="006641A3">
              <w:rPr>
                <w:szCs w:val="24"/>
              </w:rPr>
              <w:t>–</w:t>
            </w:r>
          </w:p>
        </w:tc>
        <w:tc>
          <w:tcPr>
            <w:tcW w:w="879" w:type="dxa"/>
            <w:tcBorders>
              <w:top w:val="single" w:sz="4" w:space="0" w:color="000000"/>
              <w:left w:val="single" w:sz="4" w:space="0" w:color="000000"/>
              <w:bottom w:val="single" w:sz="4" w:space="0" w:color="000000"/>
            </w:tcBorders>
            <w:shd w:val="clear" w:color="auto" w:fill="auto"/>
          </w:tcPr>
          <w:p w14:paraId="0EE3952D" w14:textId="77777777" w:rsidR="00D51163" w:rsidRPr="006641A3" w:rsidRDefault="00D51163" w:rsidP="00D51163">
            <w:pPr>
              <w:spacing w:line="240" w:lineRule="auto"/>
              <w:ind w:firstLine="0"/>
              <w:jc w:val="center"/>
            </w:pPr>
            <w:r w:rsidRPr="006641A3">
              <w:rPr>
                <w:szCs w:val="24"/>
              </w:rPr>
              <w:t>±</w:t>
            </w:r>
          </w:p>
        </w:tc>
        <w:tc>
          <w:tcPr>
            <w:tcW w:w="2998" w:type="dxa"/>
            <w:tcBorders>
              <w:top w:val="single" w:sz="4" w:space="0" w:color="000000"/>
              <w:left w:val="single" w:sz="4" w:space="0" w:color="000000"/>
              <w:bottom w:val="single" w:sz="4" w:space="0" w:color="000000"/>
              <w:right w:val="single" w:sz="4" w:space="0" w:color="000000"/>
            </w:tcBorders>
            <w:shd w:val="clear" w:color="auto" w:fill="auto"/>
          </w:tcPr>
          <w:p w14:paraId="4BDEA687" w14:textId="77777777" w:rsidR="00D51163" w:rsidRPr="006641A3" w:rsidRDefault="00D51163" w:rsidP="00D51163">
            <w:pPr>
              <w:spacing w:line="240" w:lineRule="auto"/>
              <w:ind w:firstLine="0"/>
            </w:pPr>
            <w:r w:rsidRPr="006641A3">
              <w:rPr>
                <w:szCs w:val="24"/>
              </w:rPr>
              <w:t>Назначение противовирусных препаратов во время терапии анти-CD20+ + год после окончания</w:t>
            </w:r>
          </w:p>
        </w:tc>
      </w:tr>
      <w:tr w:rsidR="00D51163" w:rsidRPr="006641A3" w14:paraId="05914241" w14:textId="77777777" w:rsidTr="006F5BE4">
        <w:tc>
          <w:tcPr>
            <w:tcW w:w="2922" w:type="dxa"/>
            <w:tcBorders>
              <w:top w:val="single" w:sz="4" w:space="0" w:color="000000"/>
              <w:left w:val="single" w:sz="4" w:space="0" w:color="000000"/>
              <w:bottom w:val="single" w:sz="4" w:space="0" w:color="000000"/>
            </w:tcBorders>
            <w:shd w:val="clear" w:color="auto" w:fill="auto"/>
          </w:tcPr>
          <w:p w14:paraId="2EBF64CA" w14:textId="77777777" w:rsidR="00D51163" w:rsidRPr="006641A3" w:rsidRDefault="00D51163" w:rsidP="00D51163">
            <w:pPr>
              <w:spacing w:line="240" w:lineRule="auto"/>
              <w:ind w:firstLine="0"/>
            </w:pPr>
            <w:r w:rsidRPr="006641A3">
              <w:rPr>
                <w:szCs w:val="24"/>
              </w:rPr>
              <w:t>Хронический гепатит B</w:t>
            </w:r>
          </w:p>
        </w:tc>
        <w:tc>
          <w:tcPr>
            <w:tcW w:w="730" w:type="dxa"/>
            <w:tcBorders>
              <w:top w:val="single" w:sz="4" w:space="0" w:color="000000"/>
              <w:left w:val="single" w:sz="4" w:space="0" w:color="000000"/>
              <w:bottom w:val="single" w:sz="4" w:space="0" w:color="000000"/>
            </w:tcBorders>
            <w:shd w:val="clear" w:color="auto" w:fill="auto"/>
          </w:tcPr>
          <w:p w14:paraId="7F8A570C" w14:textId="77777777" w:rsidR="00D51163" w:rsidRPr="006641A3" w:rsidRDefault="00D51163" w:rsidP="00D51163">
            <w:pPr>
              <w:spacing w:line="240" w:lineRule="auto"/>
              <w:ind w:firstLine="0"/>
              <w:jc w:val="center"/>
            </w:pPr>
            <w:r w:rsidRPr="006641A3">
              <w:rPr>
                <w:szCs w:val="24"/>
              </w:rPr>
              <w:t>+</w:t>
            </w:r>
          </w:p>
        </w:tc>
        <w:tc>
          <w:tcPr>
            <w:tcW w:w="992" w:type="dxa"/>
            <w:tcBorders>
              <w:top w:val="single" w:sz="4" w:space="0" w:color="000000"/>
              <w:left w:val="single" w:sz="4" w:space="0" w:color="000000"/>
              <w:bottom w:val="single" w:sz="4" w:space="0" w:color="000000"/>
            </w:tcBorders>
            <w:shd w:val="clear" w:color="auto" w:fill="auto"/>
          </w:tcPr>
          <w:p w14:paraId="793A5401" w14:textId="77777777" w:rsidR="00D51163" w:rsidRPr="006641A3" w:rsidRDefault="00D51163" w:rsidP="00D51163">
            <w:pPr>
              <w:spacing w:line="240" w:lineRule="auto"/>
              <w:ind w:firstLine="0"/>
              <w:jc w:val="center"/>
            </w:pPr>
            <w:r w:rsidRPr="006641A3">
              <w:rPr>
                <w:szCs w:val="24"/>
              </w:rPr>
              <w:t>*</w:t>
            </w:r>
          </w:p>
        </w:tc>
        <w:tc>
          <w:tcPr>
            <w:tcW w:w="880" w:type="dxa"/>
            <w:tcBorders>
              <w:top w:val="single" w:sz="4" w:space="0" w:color="000000"/>
              <w:left w:val="single" w:sz="4" w:space="0" w:color="000000"/>
              <w:bottom w:val="single" w:sz="4" w:space="0" w:color="000000"/>
            </w:tcBorders>
            <w:shd w:val="clear" w:color="auto" w:fill="auto"/>
          </w:tcPr>
          <w:p w14:paraId="4DB592E3" w14:textId="77777777" w:rsidR="00D51163" w:rsidRPr="006641A3" w:rsidRDefault="00D51163" w:rsidP="00D51163">
            <w:pPr>
              <w:spacing w:line="240" w:lineRule="auto"/>
              <w:ind w:firstLine="0"/>
              <w:jc w:val="center"/>
            </w:pPr>
            <w:r w:rsidRPr="006641A3">
              <w:rPr>
                <w:szCs w:val="24"/>
              </w:rPr>
              <w:t>*</w:t>
            </w:r>
          </w:p>
        </w:tc>
        <w:tc>
          <w:tcPr>
            <w:tcW w:w="879" w:type="dxa"/>
            <w:tcBorders>
              <w:top w:val="single" w:sz="4" w:space="0" w:color="000000"/>
              <w:left w:val="single" w:sz="4" w:space="0" w:color="000000"/>
              <w:bottom w:val="single" w:sz="4" w:space="0" w:color="000000"/>
            </w:tcBorders>
            <w:shd w:val="clear" w:color="auto" w:fill="auto"/>
          </w:tcPr>
          <w:p w14:paraId="49D0F74A" w14:textId="77777777" w:rsidR="00D51163" w:rsidRPr="006641A3" w:rsidRDefault="00D51163" w:rsidP="00D51163">
            <w:pPr>
              <w:spacing w:line="240" w:lineRule="auto"/>
              <w:ind w:firstLine="0"/>
              <w:jc w:val="center"/>
            </w:pPr>
            <w:r w:rsidRPr="006641A3">
              <w:rPr>
                <w:szCs w:val="24"/>
              </w:rPr>
              <w:t>±</w:t>
            </w:r>
          </w:p>
        </w:tc>
        <w:tc>
          <w:tcPr>
            <w:tcW w:w="2998" w:type="dxa"/>
            <w:tcBorders>
              <w:top w:val="single" w:sz="4" w:space="0" w:color="000000"/>
              <w:left w:val="single" w:sz="4" w:space="0" w:color="000000"/>
              <w:bottom w:val="single" w:sz="4" w:space="0" w:color="000000"/>
              <w:right w:val="single" w:sz="4" w:space="0" w:color="000000"/>
            </w:tcBorders>
            <w:shd w:val="clear" w:color="auto" w:fill="auto"/>
          </w:tcPr>
          <w:p w14:paraId="70ABB024" w14:textId="77777777" w:rsidR="00D51163" w:rsidRPr="006641A3" w:rsidRDefault="00D51163" w:rsidP="00D51163">
            <w:pPr>
              <w:spacing w:line="240" w:lineRule="auto"/>
              <w:ind w:firstLine="0"/>
            </w:pPr>
            <w:r w:rsidRPr="006641A3">
              <w:rPr>
                <w:szCs w:val="24"/>
              </w:rPr>
              <w:t>Отказаться от анти-CD20 или противо</w:t>
            </w:r>
            <w:r w:rsidRPr="006641A3">
              <w:rPr>
                <w:szCs w:val="24"/>
              </w:rPr>
              <w:softHyphen/>
              <w:t xml:space="preserve">вирусная терапия до терапии, весь период лечения + 1 год после окончания* </w:t>
            </w:r>
          </w:p>
        </w:tc>
      </w:tr>
    </w:tbl>
    <w:p w14:paraId="30A75DC1" w14:textId="378F289B" w:rsidR="00D51163" w:rsidRDefault="00D51163" w:rsidP="00D51163">
      <w:r w:rsidRPr="006641A3">
        <w:t>* При необходимости назначения анти-CD20 показан постоянный прием энтекавира** 0,5 мг/сут</w:t>
      </w:r>
      <w:r w:rsidR="00C468C7" w:rsidRPr="006641A3">
        <w:t xml:space="preserve"> </w:t>
      </w:r>
      <w:r w:rsidR="00C468C7" w:rsidRPr="006641A3">
        <w:fldChar w:fldCharType="begin" w:fldLock="1"/>
      </w:r>
      <w:r w:rsidR="00DE5A72">
        <w:instrText>ADDIN CSL_CITATION {"citationItems":[{"id":"ITEM-1","itemData":{"DOI":"10.1200/JCO.2012.48.5938","ISSN":"0732183X","abstract":"Purpose: The role of antiviral prophylaxis in preventing hepatitis B virus (HBV) reactivation before rituximab-based chemotherapy in patients with lymphoma and resolved hepatitis B is unclear. Patients and Methods: Eighty patients with CD20+ lymphoma and resolved hepatitis B were randomly assigned to receive either prophylactic entecavir (ETV) before chemotherapy to 3 months after completing chemotherapy (ETV prophylactic group, n = 41) or to receive therapeutic ETV at the time of HBV reactivation and hepatitis B surface antigen (HBsAg) reverse seroconversion since chemotherapy (control group, n = 39). Results: Fifty-eight patients (72.5%) were positive for hepatitis B surface antibody, and HBV DNA was undetectable in 50 patients (62.5%). During a mean 18-month follow-up period, one patient (2.4%) in the ETV prophylactic group and seven patients (17.9%) in the control group developed HBV reactivation (P = .027). The cumulative HBV reactivation rates at months 6, 12, and 18 after chemotherapy were 8%, 11.2%, and 25.9%, respectively, in the control group, and 0%, 0%, and 4.3% in the ETV prophylactic group (P = .019). Four patients (50%) in the control group had HBsAg reverse seroconversion after HBV reactivation. The cumulative HBsAg reverse seroconversion rates at months 6, 12, and 18 since chemotherapy were 0%, 6.4%, and 16.3% in the control group, respectively, which were significantly higher than those in the ETV prophylactic group (P = .032). Patients with detectable or undetectable viral load could develop HBV reactivation and HBsAg reverse seroconversion. Conclusion: Undetectable HBV viral load before chemotherapy did not confer reactivation-free status. Antiviral prophylaxis can potentially prevent rituximab-associated HBV reactivation in patients with lymphoma and resolved hepatitis B. © 2013 by American Society of Clinical Oncology.","author":[{"dropping-particle":"","family":"Huang","given":"Yi Hsiang","non-dropping-particle":"","parse-names":false,"suffix":""},{"dropping-particle":"","family":"Hsiao","given":"Liang Tsai","non-dropping-particle":"","parse-names":false,"suffix":""},{"dropping-particle":"","family":"Hong","given":"Ying Chung","non-dropping-particle":"","parse-names":false,"suffix":""},{"dropping-particle":"","family":"Chiou","given":"Tzeon Jye","non-dropping-particle":"","parse-names":false,"suffix":""},{"dropping-particle":"Bin","family":"Yu","given":"Yuan","non-dropping-particle":"","parse-names":false,"suffix":""},{"dropping-particle":"","family":"Gau","given":"Jyh Pyng","non-dropping-particle":"","parse-names":false,"suffix":""},{"dropping-particle":"","family":"Liu","given":"Chun Yu","non-dropping-particle":"","parse-names":false,"suffix":""},{"dropping-particle":"","family":"Yang","given":"Muh Hwa","non-dropping-particle":"","parse-names":false,"suffix":""},{"dropping-particle":"","family":"Tzeng","given":"Cheng Hwai","non-dropping-particle":"","parse-names":false,"suffix":""},{"dropping-particle":"","family":"Lee","given":"Pui Ching","non-dropping-particle":"","parse-names":false,"suffix":""},{"dropping-particle":"","family":"Lin","given":"Han Chieh","non-dropping-particle":"","parse-names":false,"suffix":""},{"dropping-particle":"","family":"Lee","given":"Shou Dong","non-dropping-particle":"","parse-names":false,"suffix":""}],"container-title":"Journal of Clinical Oncology","id":"ITEM-1","issue":"22","issued":{"date-parts":[["2013","8","1"]]},"page":"2765-2772","title":"Randomized controlled trial of entecavir prophylaxis for rituximab-associated hepatitis B virus reactivation in patients with lymphoma and resolved hepatitis B","type":"article-journal","volume":"31"},"uris":["http://www.mendeley.com/documents/?uuid=66e396a0-d8f8-3b9b-a3ed-d5536c19218c"]}],"mendeley":{"formattedCitation":"[73]","plainTextFormattedCitation":"[73]","previouslyFormattedCitation":"[73]"},"properties":{"noteIndex":0},"schema":"https://github.com/citation-style-language/schema/raw/master/csl-citation.json"}</w:instrText>
      </w:r>
      <w:r w:rsidR="00C468C7" w:rsidRPr="006641A3">
        <w:fldChar w:fldCharType="separate"/>
      </w:r>
      <w:r w:rsidR="0044365D" w:rsidRPr="0044365D">
        <w:rPr>
          <w:noProof/>
        </w:rPr>
        <w:t>[73]</w:t>
      </w:r>
      <w:r w:rsidR="00C468C7" w:rsidRPr="006641A3">
        <w:fldChar w:fldCharType="end"/>
      </w:r>
      <w:r w:rsidRPr="006641A3">
        <w:t>. Энтекавир** назначают на весь период лечения/поддерживающей терапии и не менее 1 года после завершения иммуносупрессивной терапии при неоднократных отрицательных результатах тестирования на ДНК вируса гепатита B в крови. Оптимальная продолжительность терапии энтекавиром** после завершения терапии ритуксимабом** не определена. Если пациенту с ФЛ специфическая терапия не показана, в профилактическом назначении энтекавира** нет необходимости. При развитии устойчивости к энтекавиру** показан переход на тенофовир**.</w:t>
      </w:r>
    </w:p>
    <w:p w14:paraId="18BE6828" w14:textId="5BAE91AF" w:rsidR="00355CF9" w:rsidRDefault="00355CF9" w:rsidP="00D51163"/>
    <w:p w14:paraId="0CCD9694" w14:textId="369BF039" w:rsidR="00DE5A72" w:rsidRPr="00DE5A72" w:rsidRDefault="00355CF9" w:rsidP="00DE5A72">
      <w:pPr>
        <w:pStyle w:val="2"/>
      </w:pPr>
      <w:bookmarkStart w:id="89" w:name="_Toc65868467"/>
      <w:r w:rsidRPr="006641A3">
        <w:t>Приложение А3.</w:t>
      </w:r>
      <w:r>
        <w:t xml:space="preserve">3. </w:t>
      </w:r>
      <w:bookmarkStart w:id="90" w:name="_Toc64479235"/>
      <w:r w:rsidR="00DE5A72" w:rsidRPr="00CB3251">
        <w:rPr>
          <w:rFonts w:eastAsia="Arial Unicode MS"/>
        </w:rPr>
        <w:t>Сопроводительная терапия при введении моноклональных антител.</w:t>
      </w:r>
      <w:bookmarkEnd w:id="89"/>
      <w:bookmarkEnd w:id="90"/>
    </w:p>
    <w:p w14:paraId="36933468" w14:textId="3676F625" w:rsidR="00DE5A72" w:rsidRPr="00667623" w:rsidRDefault="00DE5A72" w:rsidP="00DE5A72">
      <w:pPr>
        <w:pStyle w:val="Normal11"/>
        <w:tabs>
          <w:tab w:val="left" w:pos="0"/>
        </w:tabs>
        <w:spacing w:before="0" w:line="360" w:lineRule="auto"/>
        <w:ind w:left="0" w:firstLine="709"/>
        <w:jc w:val="both"/>
        <w:rPr>
          <w:rFonts w:cs="Times New Roman"/>
          <w:b/>
          <w:i/>
          <w:color w:val="000000" w:themeColor="text1"/>
          <w:u w:val="single"/>
        </w:rPr>
      </w:pPr>
      <w:r w:rsidRPr="00DE5A72">
        <w:rPr>
          <w:rFonts w:cs="Times New Roman"/>
          <w:b/>
          <w:i/>
          <w:color w:val="000000" w:themeColor="text1"/>
          <w:u w:val="single"/>
        </w:rPr>
        <w:t xml:space="preserve">Ритуксимаб </w:t>
      </w:r>
      <w:r w:rsidRPr="00DE5A72">
        <w:rPr>
          <w:rFonts w:cs="Times New Roman"/>
          <w:b/>
          <w:i/>
          <w:color w:val="000000" w:themeColor="text1"/>
          <w:u w:val="single"/>
          <w:lang w:val="en-US"/>
        </w:rPr>
        <w:fldChar w:fldCharType="begin" w:fldLock="1"/>
      </w:r>
      <w:r w:rsidR="00D03406">
        <w:rPr>
          <w:rFonts w:cs="Times New Roman"/>
          <w:b/>
          <w:i/>
          <w:color w:val="000000" w:themeColor="text1"/>
          <w:u w:val="single"/>
          <w:lang w:val="en-US"/>
        </w:rPr>
        <w:instrText>ADDIN</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CSL</w:instrText>
      </w:r>
      <w:r w:rsidR="00D03406" w:rsidRPr="00264F60">
        <w:rPr>
          <w:rFonts w:cs="Times New Roman"/>
          <w:b/>
          <w:i/>
          <w:color w:val="000000" w:themeColor="text1"/>
          <w:u w:val="single"/>
        </w:rPr>
        <w:instrText>_</w:instrText>
      </w:r>
      <w:r w:rsidR="00D03406">
        <w:rPr>
          <w:rFonts w:cs="Times New Roman"/>
          <w:b/>
          <w:i/>
          <w:color w:val="000000" w:themeColor="text1"/>
          <w:u w:val="single"/>
          <w:lang w:val="en-US"/>
        </w:rPr>
        <w:instrText>CITATION</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citationItems</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id</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ITEM</w:instrText>
      </w:r>
      <w:r w:rsidR="00D03406" w:rsidRPr="00264F60">
        <w:rPr>
          <w:rFonts w:cs="Times New Roman"/>
          <w:b/>
          <w:i/>
          <w:color w:val="000000" w:themeColor="text1"/>
          <w:u w:val="single"/>
        </w:rPr>
        <w:instrText>-1","</w:instrText>
      </w:r>
      <w:r w:rsidR="00D03406">
        <w:rPr>
          <w:rFonts w:cs="Times New Roman"/>
          <w:b/>
          <w:i/>
          <w:color w:val="000000" w:themeColor="text1"/>
          <w:u w:val="single"/>
          <w:lang w:val="en-US"/>
        </w:rPr>
        <w:instrText>itemData</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author</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dropping</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particle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family</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Haanen</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given</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J</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B</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A</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G</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non</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dropping</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particle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parse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names</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false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suffix</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dropping</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particle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family</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Carbonnel</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given</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F</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non</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dropping</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particle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parse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names</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false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suffix</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dropping</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particle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family</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Robert</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given</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C</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non</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dropping</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particle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parse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names</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false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suffix</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dropping</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particle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family</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Kerr</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given</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K</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M</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non</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dropping</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particle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parse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names</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false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suffix</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dropping</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particle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family</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Peters</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given</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S</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non</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dropping</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particle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parse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names</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false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suffix</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dropping</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particle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family</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Larkin</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given</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J</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non</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dropping</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particle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parse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names</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false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suffix</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dropping</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particle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family</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Jordan</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given</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K</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non</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dropping</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particle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parse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names</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false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suffix</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container</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title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Annals</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of</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Oncology</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id</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ITEM</w:instrText>
      </w:r>
      <w:r w:rsidR="00D03406" w:rsidRPr="00264F60">
        <w:rPr>
          <w:rFonts w:cs="Times New Roman"/>
          <w:b/>
          <w:i/>
          <w:color w:val="000000" w:themeColor="text1"/>
          <w:u w:val="single"/>
        </w:rPr>
        <w:instrText>-1","</w:instrText>
      </w:r>
      <w:r w:rsidR="00D03406">
        <w:rPr>
          <w:rFonts w:cs="Times New Roman"/>
          <w:b/>
          <w:i/>
          <w:color w:val="000000" w:themeColor="text1"/>
          <w:u w:val="single"/>
          <w:lang w:val="en-US"/>
        </w:rPr>
        <w:instrText>issue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Supp</w:instrText>
      </w:r>
      <w:r w:rsidR="00D03406" w:rsidRPr="00264F60">
        <w:rPr>
          <w:rFonts w:cs="Times New Roman"/>
          <w:b/>
          <w:i/>
          <w:color w:val="000000" w:themeColor="text1"/>
          <w:u w:val="single"/>
        </w:rPr>
        <w:instrText>. 4","</w:instrText>
      </w:r>
      <w:r w:rsidR="00D03406">
        <w:rPr>
          <w:rFonts w:cs="Times New Roman"/>
          <w:b/>
          <w:i/>
          <w:color w:val="000000" w:themeColor="text1"/>
          <w:u w:val="single"/>
          <w:lang w:val="en-US"/>
        </w:rPr>
        <w:instrText>issued</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date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parts</w:instrText>
      </w:r>
      <w:r w:rsidR="00D03406" w:rsidRPr="00264F60">
        <w:rPr>
          <w:rFonts w:cs="Times New Roman"/>
          <w:b/>
          <w:i/>
          <w:color w:val="000000" w:themeColor="text1"/>
          <w:u w:val="single"/>
        </w:rPr>
        <w:instrText>":[["2018"]]},"</w:instrText>
      </w:r>
      <w:r w:rsidR="00D03406">
        <w:rPr>
          <w:rFonts w:cs="Times New Roman"/>
          <w:b/>
          <w:i/>
          <w:color w:val="000000" w:themeColor="text1"/>
          <w:u w:val="single"/>
          <w:lang w:val="en-US"/>
        </w:rPr>
        <w:instrText>page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iv</w:instrText>
      </w:r>
      <w:r w:rsidR="00D03406" w:rsidRPr="00264F60">
        <w:rPr>
          <w:rFonts w:cs="Times New Roman"/>
          <w:b/>
          <w:i/>
          <w:color w:val="000000" w:themeColor="text1"/>
          <w:u w:val="single"/>
        </w:rPr>
        <w:instrText>264-</w:instrText>
      </w:r>
      <w:r w:rsidR="00D03406">
        <w:rPr>
          <w:rFonts w:cs="Times New Roman"/>
          <w:b/>
          <w:i/>
          <w:color w:val="000000" w:themeColor="text1"/>
          <w:u w:val="single"/>
          <w:lang w:val="en-US"/>
        </w:rPr>
        <w:instrText>iv</w:instrText>
      </w:r>
      <w:r w:rsidR="00D03406" w:rsidRPr="00264F60">
        <w:rPr>
          <w:rFonts w:cs="Times New Roman"/>
          <w:b/>
          <w:i/>
          <w:color w:val="000000" w:themeColor="text1"/>
          <w:u w:val="single"/>
        </w:rPr>
        <w:instrText>266","</w:instrText>
      </w:r>
      <w:r w:rsidR="00D03406">
        <w:rPr>
          <w:rFonts w:cs="Times New Roman"/>
          <w:b/>
          <w:i/>
          <w:color w:val="000000" w:themeColor="text1"/>
          <w:u w:val="single"/>
          <w:lang w:val="en-US"/>
        </w:rPr>
        <w:instrText>title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Management</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of</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toxicities</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from</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immunotherapy</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ESMO</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Clinical</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Practice</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Guidelines</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for</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diagnosis</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treatment</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and</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follow</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up</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type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article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journal</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volume</w:instrText>
      </w:r>
      <w:r w:rsidR="00D03406" w:rsidRPr="00264F60">
        <w:rPr>
          <w:rFonts w:cs="Times New Roman"/>
          <w:b/>
          <w:i/>
          <w:color w:val="000000" w:themeColor="text1"/>
          <w:u w:val="single"/>
        </w:rPr>
        <w:instrText>":"29"},"</w:instrText>
      </w:r>
      <w:r w:rsidR="00D03406">
        <w:rPr>
          <w:rFonts w:cs="Times New Roman"/>
          <w:b/>
          <w:i/>
          <w:color w:val="000000" w:themeColor="text1"/>
          <w:u w:val="single"/>
          <w:lang w:val="en-US"/>
        </w:rPr>
        <w:instrText>uris</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http</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www</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mendeley</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com</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documents</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uuid</w:instrText>
      </w:r>
      <w:r w:rsidR="00D03406" w:rsidRPr="00264F60">
        <w:rPr>
          <w:rFonts w:cs="Times New Roman"/>
          <w:b/>
          <w:i/>
          <w:color w:val="000000" w:themeColor="text1"/>
          <w:u w:val="single"/>
        </w:rPr>
        <w:instrText>=891</w:instrText>
      </w:r>
      <w:r w:rsidR="00D03406">
        <w:rPr>
          <w:rFonts w:cs="Times New Roman"/>
          <w:b/>
          <w:i/>
          <w:color w:val="000000" w:themeColor="text1"/>
          <w:u w:val="single"/>
          <w:lang w:val="en-US"/>
        </w:rPr>
        <w:instrText>e</w:instrText>
      </w:r>
      <w:r w:rsidR="00D03406" w:rsidRPr="00264F60">
        <w:rPr>
          <w:rFonts w:cs="Times New Roman"/>
          <w:b/>
          <w:i/>
          <w:color w:val="000000" w:themeColor="text1"/>
          <w:u w:val="single"/>
        </w:rPr>
        <w:instrText>60</w:instrText>
      </w:r>
      <w:r w:rsidR="00D03406">
        <w:rPr>
          <w:rFonts w:cs="Times New Roman"/>
          <w:b/>
          <w:i/>
          <w:color w:val="000000" w:themeColor="text1"/>
          <w:u w:val="single"/>
          <w:lang w:val="en-US"/>
        </w:rPr>
        <w:instrText>f</w:instrText>
      </w:r>
      <w:r w:rsidR="00D03406" w:rsidRPr="00264F60">
        <w:rPr>
          <w:rFonts w:cs="Times New Roman"/>
          <w:b/>
          <w:i/>
          <w:color w:val="000000" w:themeColor="text1"/>
          <w:u w:val="single"/>
        </w:rPr>
        <w:instrText>6-27</w:instrText>
      </w:r>
      <w:r w:rsidR="00D03406">
        <w:rPr>
          <w:rFonts w:cs="Times New Roman"/>
          <w:b/>
          <w:i/>
          <w:color w:val="000000" w:themeColor="text1"/>
          <w:u w:val="single"/>
          <w:lang w:val="en-US"/>
        </w:rPr>
        <w:instrText>c</w:instrText>
      </w:r>
      <w:r w:rsidR="00D03406" w:rsidRPr="00264F60">
        <w:rPr>
          <w:rFonts w:cs="Times New Roman"/>
          <w:b/>
          <w:i/>
          <w:color w:val="000000" w:themeColor="text1"/>
          <w:u w:val="single"/>
        </w:rPr>
        <w:instrText>0-495</w:instrText>
      </w:r>
      <w:r w:rsidR="00D03406">
        <w:rPr>
          <w:rFonts w:cs="Times New Roman"/>
          <w:b/>
          <w:i/>
          <w:color w:val="000000" w:themeColor="text1"/>
          <w:u w:val="single"/>
          <w:lang w:val="en-US"/>
        </w:rPr>
        <w:instrText>a</w:instrText>
      </w:r>
      <w:r w:rsidR="00D03406" w:rsidRPr="00264F60">
        <w:rPr>
          <w:rFonts w:cs="Times New Roman"/>
          <w:b/>
          <w:i/>
          <w:color w:val="000000" w:themeColor="text1"/>
          <w:u w:val="single"/>
        </w:rPr>
        <w:instrText>-98</w:instrText>
      </w:r>
      <w:r w:rsidR="00D03406">
        <w:rPr>
          <w:rFonts w:cs="Times New Roman"/>
          <w:b/>
          <w:i/>
          <w:color w:val="000000" w:themeColor="text1"/>
          <w:u w:val="single"/>
          <w:lang w:val="en-US"/>
        </w:rPr>
        <w:instrText>e</w:instrText>
      </w:r>
      <w:r w:rsidR="00D03406" w:rsidRPr="00264F60">
        <w:rPr>
          <w:rFonts w:cs="Times New Roman"/>
          <w:b/>
          <w:i/>
          <w:color w:val="000000" w:themeColor="text1"/>
          <w:u w:val="single"/>
        </w:rPr>
        <w:instrText>2-222</w:instrText>
      </w:r>
      <w:r w:rsidR="00D03406">
        <w:rPr>
          <w:rFonts w:cs="Times New Roman"/>
          <w:b/>
          <w:i/>
          <w:color w:val="000000" w:themeColor="text1"/>
          <w:u w:val="single"/>
          <w:lang w:val="en-US"/>
        </w:rPr>
        <w:instrText>a</w:instrText>
      </w:r>
      <w:r w:rsidR="00D03406" w:rsidRPr="00264F60">
        <w:rPr>
          <w:rFonts w:cs="Times New Roman"/>
          <w:b/>
          <w:i/>
          <w:color w:val="000000" w:themeColor="text1"/>
          <w:u w:val="single"/>
        </w:rPr>
        <w:instrText>2574</w:instrText>
      </w:r>
      <w:r w:rsidR="00D03406">
        <w:rPr>
          <w:rFonts w:cs="Times New Roman"/>
          <w:b/>
          <w:i/>
          <w:color w:val="000000" w:themeColor="text1"/>
          <w:u w:val="single"/>
          <w:lang w:val="en-US"/>
        </w:rPr>
        <w:instrText>c</w:instrText>
      </w:r>
      <w:r w:rsidR="00D03406" w:rsidRPr="00264F60">
        <w:rPr>
          <w:rFonts w:cs="Times New Roman"/>
          <w:b/>
          <w:i/>
          <w:color w:val="000000" w:themeColor="text1"/>
          <w:u w:val="single"/>
        </w:rPr>
        <w:instrText>98</w:instrText>
      </w:r>
      <w:r w:rsidR="00D03406">
        <w:rPr>
          <w:rFonts w:cs="Times New Roman"/>
          <w:b/>
          <w:i/>
          <w:color w:val="000000" w:themeColor="text1"/>
          <w:u w:val="single"/>
          <w:lang w:val="en-US"/>
        </w:rPr>
        <w:instrText>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id</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ITEM</w:instrText>
      </w:r>
      <w:r w:rsidR="00D03406" w:rsidRPr="00264F60">
        <w:rPr>
          <w:rFonts w:cs="Times New Roman"/>
          <w:b/>
          <w:i/>
          <w:color w:val="000000" w:themeColor="text1"/>
          <w:u w:val="single"/>
        </w:rPr>
        <w:instrText>-2","</w:instrText>
      </w:r>
      <w:r w:rsidR="00D03406">
        <w:rPr>
          <w:rFonts w:cs="Times New Roman"/>
          <w:b/>
          <w:i/>
          <w:color w:val="000000" w:themeColor="text1"/>
          <w:u w:val="single"/>
          <w:lang w:val="en-US"/>
        </w:rPr>
        <w:instrText>itemData</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DOI</w:instrText>
      </w:r>
      <w:r w:rsidR="00D03406" w:rsidRPr="00264F60">
        <w:rPr>
          <w:rFonts w:cs="Times New Roman"/>
          <w:b/>
          <w:i/>
          <w:color w:val="000000" w:themeColor="text1"/>
          <w:u w:val="single"/>
        </w:rPr>
        <w:instrText>":"10.1179/1973947815</w:instrText>
      </w:r>
      <w:r w:rsidR="00D03406">
        <w:rPr>
          <w:rFonts w:cs="Times New Roman"/>
          <w:b/>
          <w:i/>
          <w:color w:val="000000" w:themeColor="text1"/>
          <w:u w:val="single"/>
          <w:lang w:val="en-US"/>
        </w:rPr>
        <w:instrText>Y</w:instrText>
      </w:r>
      <w:r w:rsidR="00D03406" w:rsidRPr="00264F60">
        <w:rPr>
          <w:rFonts w:cs="Times New Roman"/>
          <w:b/>
          <w:i/>
          <w:color w:val="000000" w:themeColor="text1"/>
          <w:u w:val="single"/>
        </w:rPr>
        <w:instrText>.0000000025","</w:instrText>
      </w:r>
      <w:r w:rsidR="00D03406">
        <w:rPr>
          <w:rFonts w:cs="Times New Roman"/>
          <w:b/>
          <w:i/>
          <w:color w:val="000000" w:themeColor="text1"/>
          <w:u w:val="single"/>
          <w:lang w:val="en-US"/>
        </w:rPr>
        <w:instrText>ISSN</w:instrText>
      </w:r>
      <w:r w:rsidR="00D03406" w:rsidRPr="00264F60">
        <w:rPr>
          <w:rFonts w:cs="Times New Roman"/>
          <w:b/>
          <w:i/>
          <w:color w:val="000000" w:themeColor="text1"/>
          <w:u w:val="single"/>
        </w:rPr>
        <w:instrText>":"19739478","</w:instrText>
      </w:r>
      <w:r w:rsidR="00D03406">
        <w:rPr>
          <w:rFonts w:cs="Times New Roman"/>
          <w:b/>
          <w:i/>
          <w:color w:val="000000" w:themeColor="text1"/>
          <w:u w:val="single"/>
          <w:lang w:val="en-US"/>
        </w:rPr>
        <w:instrText>PMID</w:instrText>
      </w:r>
      <w:r w:rsidR="00D03406" w:rsidRPr="00264F60">
        <w:rPr>
          <w:rFonts w:cs="Times New Roman"/>
          <w:b/>
          <w:i/>
          <w:color w:val="000000" w:themeColor="text1"/>
          <w:u w:val="single"/>
        </w:rPr>
        <w:instrText>":"25872413","</w:instrText>
      </w:r>
      <w:r w:rsidR="00D03406">
        <w:rPr>
          <w:rFonts w:cs="Times New Roman"/>
          <w:b/>
          <w:i/>
          <w:color w:val="000000" w:themeColor="text1"/>
          <w:u w:val="single"/>
          <w:lang w:val="en-US"/>
        </w:rPr>
        <w:instrText>abstract</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Purpose</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Rituximab</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is</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a</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monoclonal</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antibody</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targetting</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the</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CD</w:instrText>
      </w:r>
      <w:r w:rsidR="00D03406" w:rsidRPr="00264F60">
        <w:rPr>
          <w:rFonts w:cs="Times New Roman"/>
          <w:b/>
          <w:i/>
          <w:color w:val="000000" w:themeColor="text1"/>
          <w:u w:val="single"/>
        </w:rPr>
        <w:instrText xml:space="preserve">20 </w:instrText>
      </w:r>
      <w:r w:rsidR="00D03406">
        <w:rPr>
          <w:rFonts w:cs="Times New Roman"/>
          <w:b/>
          <w:i/>
          <w:color w:val="000000" w:themeColor="text1"/>
          <w:u w:val="single"/>
          <w:lang w:val="en-US"/>
        </w:rPr>
        <w:instrText>antigen</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with</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the</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ability</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to</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increase</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overall</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remission</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OR</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in</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B</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cell</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non</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Hodgkin</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s</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lymphoma</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B</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NHL</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A</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systematic</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review</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and</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meta</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analysis</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were</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conducted</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to</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determine</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the</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risk</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of</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the</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most</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clinically</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relevant</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severe</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and</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fatal</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adverse</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events</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AEs</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associated</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with</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the</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use</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of</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rituximab</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in</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the</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treatment</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of</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B</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NHL</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Patients</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and</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methods</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We</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included</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phase</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III</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clinical</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trials</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that</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used</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chemotherapy</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in</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combination</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with</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rituximab</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or</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chemotherapy</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alone</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as</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for</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B</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NHL</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Statistical</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analyses</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were</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conducted</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to</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calculate</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summary</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risk</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ratio</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RR</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of</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the</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relevant</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severe</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and</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fatal</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AEs</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related</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with</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rituximab</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Results</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Eight</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randomised</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controlled</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clinical</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trials</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were</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included</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in</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this</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meta</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analysis</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Summary</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RR</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obtained</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showed</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no</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statistically</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significant</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rituximab</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associated</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increased</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risk</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in</w:instrText>
      </w:r>
      <w:r w:rsidR="00D03406" w:rsidRPr="00264F60">
        <w:rPr>
          <w:rFonts w:cs="Times New Roman"/>
          <w:b/>
          <w:i/>
          <w:color w:val="000000" w:themeColor="text1"/>
          <w:u w:val="single"/>
        </w:rPr>
        <w:instrText xml:space="preserve"> 13 </w:instrText>
      </w:r>
      <w:r w:rsidR="00D03406">
        <w:rPr>
          <w:rFonts w:cs="Times New Roman"/>
          <w:b/>
          <w:i/>
          <w:color w:val="000000" w:themeColor="text1"/>
          <w:u w:val="single"/>
          <w:lang w:val="en-US"/>
        </w:rPr>
        <w:instrText>severe</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adverse</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events</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SAEs</w:instrText>
      </w:r>
      <w:r w:rsidR="00D03406" w:rsidRPr="00264F60">
        <w:rPr>
          <w:rFonts w:cs="Times New Roman"/>
          <w:b/>
          <w:i/>
          <w:color w:val="000000" w:themeColor="text1"/>
          <w:u w:val="single"/>
        </w:rPr>
        <w:instrText>) (</w:instrText>
      </w:r>
      <w:r w:rsidR="00D03406">
        <w:rPr>
          <w:rFonts w:cs="Times New Roman"/>
          <w:b/>
          <w:i/>
          <w:color w:val="000000" w:themeColor="text1"/>
          <w:u w:val="single"/>
          <w:lang w:val="en-US"/>
        </w:rPr>
        <w:instrText>infection</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fever</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anaemia</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thrombocytopaenia</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granulocytopenia</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liver</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toxicity</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cardiac</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toxicity</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neurologic</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toxicity</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lung</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toxicity</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mucositis</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nausea</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vomiting</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diarrhoea</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alopecia</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except</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leukocytopenia</w:instrText>
      </w:r>
      <w:r w:rsidR="00D03406" w:rsidRPr="00264F60">
        <w:rPr>
          <w:rFonts w:cs="Times New Roman"/>
          <w:b/>
          <w:i/>
          <w:color w:val="000000" w:themeColor="text1"/>
          <w:u w:val="single"/>
        </w:rPr>
        <w:instrText xml:space="preserve"> (36.4% </w:instrText>
      </w:r>
      <w:r w:rsidR="00D03406">
        <w:rPr>
          <w:rFonts w:cs="Times New Roman"/>
          <w:b/>
          <w:i/>
          <w:color w:val="000000" w:themeColor="text1"/>
          <w:u w:val="single"/>
          <w:lang w:val="en-US"/>
        </w:rPr>
        <w:instrText>versus</w:instrText>
      </w:r>
      <w:r w:rsidR="00D03406" w:rsidRPr="00264F60">
        <w:rPr>
          <w:rFonts w:cs="Times New Roman"/>
          <w:b/>
          <w:i/>
          <w:color w:val="000000" w:themeColor="text1"/>
          <w:u w:val="single"/>
        </w:rPr>
        <w:instrText xml:space="preserve"> 31%; </w:instrText>
      </w:r>
      <w:r w:rsidR="00D03406">
        <w:rPr>
          <w:rFonts w:cs="Times New Roman"/>
          <w:b/>
          <w:i/>
          <w:color w:val="000000" w:themeColor="text1"/>
          <w:u w:val="single"/>
          <w:lang w:val="en-US"/>
        </w:rPr>
        <w:instrText>RR</w:instrText>
      </w:r>
      <w:r w:rsidR="00D03406" w:rsidRPr="00264F60">
        <w:rPr>
          <w:rFonts w:cs="Times New Roman"/>
          <w:b/>
          <w:i/>
          <w:color w:val="000000" w:themeColor="text1"/>
          <w:u w:val="single"/>
        </w:rPr>
        <w:instrText>51.13; 95%</w:instrText>
      </w:r>
      <w:r w:rsidR="00D03406">
        <w:rPr>
          <w:rFonts w:cs="Times New Roman"/>
          <w:b/>
          <w:i/>
          <w:color w:val="000000" w:themeColor="text1"/>
          <w:u w:val="single"/>
          <w:lang w:val="en-US"/>
        </w:rPr>
        <w:instrText>CI</w:instrText>
      </w:r>
      <w:r w:rsidR="00D03406" w:rsidRPr="00264F60">
        <w:rPr>
          <w:rFonts w:cs="Times New Roman"/>
          <w:b/>
          <w:i/>
          <w:color w:val="000000" w:themeColor="text1"/>
          <w:u w:val="single"/>
        </w:rPr>
        <w:instrText xml:space="preserve">, 1.01–1.27; </w:instrText>
      </w:r>
      <w:r w:rsidR="00D03406">
        <w:rPr>
          <w:rFonts w:cs="Times New Roman"/>
          <w:b/>
          <w:i/>
          <w:color w:val="000000" w:themeColor="text1"/>
          <w:u w:val="single"/>
          <w:lang w:val="en-US"/>
        </w:rPr>
        <w:instrText>P</w:instrText>
      </w:r>
      <w:r w:rsidR="00D03406" w:rsidRPr="00264F60">
        <w:rPr>
          <w:rFonts w:cs="Times New Roman"/>
          <w:b/>
          <w:i/>
          <w:color w:val="000000" w:themeColor="text1"/>
          <w:u w:val="single"/>
        </w:rPr>
        <w:instrText xml:space="preserve">50.03). </w:instrText>
      </w:r>
      <w:r w:rsidR="00D03406">
        <w:rPr>
          <w:rFonts w:cs="Times New Roman"/>
          <w:b/>
          <w:i/>
          <w:color w:val="000000" w:themeColor="text1"/>
          <w:u w:val="single"/>
          <w:lang w:val="en-US"/>
        </w:rPr>
        <w:instrText>The</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incidences</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of</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fatal</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AEs</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showed</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noteworthy</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difference</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between</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rituximab</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group</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and</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control</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group</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RR</w:instrText>
      </w:r>
      <w:r w:rsidR="00D03406" w:rsidRPr="00264F60">
        <w:rPr>
          <w:rFonts w:cs="Times New Roman"/>
          <w:b/>
          <w:i/>
          <w:color w:val="000000" w:themeColor="text1"/>
          <w:u w:val="single"/>
        </w:rPr>
        <w:instrText xml:space="preserve">51.45; 95% </w:instrText>
      </w:r>
      <w:r w:rsidR="00D03406">
        <w:rPr>
          <w:rFonts w:cs="Times New Roman"/>
          <w:b/>
          <w:i/>
          <w:color w:val="000000" w:themeColor="text1"/>
          <w:u w:val="single"/>
          <w:lang w:val="en-US"/>
        </w:rPr>
        <w:instrText>CI</w:instrText>
      </w:r>
      <w:r w:rsidR="00D03406" w:rsidRPr="00264F60">
        <w:rPr>
          <w:rFonts w:cs="Times New Roman"/>
          <w:b/>
          <w:i/>
          <w:color w:val="000000" w:themeColor="text1"/>
          <w:u w:val="single"/>
        </w:rPr>
        <w:instrText xml:space="preserve">, 1.04–2.02; </w:instrText>
      </w:r>
      <w:r w:rsidR="00D03406">
        <w:rPr>
          <w:rFonts w:cs="Times New Roman"/>
          <w:b/>
          <w:i/>
          <w:color w:val="000000" w:themeColor="text1"/>
          <w:u w:val="single"/>
          <w:lang w:val="en-US"/>
        </w:rPr>
        <w:instrText>P</w:instrText>
      </w:r>
      <w:r w:rsidR="00D03406" w:rsidRPr="00264F60">
        <w:rPr>
          <w:rFonts w:cs="Times New Roman"/>
          <w:b/>
          <w:i/>
          <w:color w:val="000000" w:themeColor="text1"/>
          <w:u w:val="single"/>
        </w:rPr>
        <w:instrText xml:space="preserve">50.03). </w:instrText>
      </w:r>
      <w:r w:rsidR="00D03406">
        <w:rPr>
          <w:rFonts w:cs="Times New Roman"/>
          <w:b/>
          <w:i/>
          <w:color w:val="000000" w:themeColor="text1"/>
          <w:u w:val="single"/>
          <w:lang w:val="en-US"/>
        </w:rPr>
        <w:instrText>Conclusion</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This</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meta</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analysis</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indicates</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that</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there</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was</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no</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proof</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of</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statistically</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higher</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incidence</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of</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most</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SAEs</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in</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rituximab</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containing</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group</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compared</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with</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chemotherapy</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alone</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However</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fatal</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infections</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were</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more</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frequently</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observed</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in</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patients</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who</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received</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rituximab</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Considering</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the</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low</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incidence</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infectioninduced</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death</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during</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the</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treatment</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period</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the</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effects</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of</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rituximab</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on</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infections</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need</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further</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investigation</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author</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dropping</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particle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family</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Hua</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given</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Qingling</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non</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dropping</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particle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parse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names</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false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suffix</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dropping</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particle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family</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Zhu</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given</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Yanzhe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non</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dropping</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particle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parse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names</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false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suffix</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dropping</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particle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family</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Liu</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given</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Hu</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non</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dropping</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particle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parse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names</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false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suffix</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container</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title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Journal</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of</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Chemotherapy</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id</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ITEM</w:instrText>
      </w:r>
      <w:r w:rsidR="00D03406" w:rsidRPr="00264F60">
        <w:rPr>
          <w:rFonts w:cs="Times New Roman"/>
          <w:b/>
          <w:i/>
          <w:color w:val="000000" w:themeColor="text1"/>
          <w:u w:val="single"/>
        </w:rPr>
        <w:instrText>-2","</w:instrText>
      </w:r>
      <w:r w:rsidR="00D03406">
        <w:rPr>
          <w:rFonts w:cs="Times New Roman"/>
          <w:b/>
          <w:i/>
          <w:color w:val="000000" w:themeColor="text1"/>
          <w:u w:val="single"/>
          <w:lang w:val="en-US"/>
        </w:rPr>
        <w:instrText>issued</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date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parts</w:instrText>
      </w:r>
      <w:r w:rsidR="00D03406" w:rsidRPr="00264F60">
        <w:rPr>
          <w:rFonts w:cs="Times New Roman"/>
          <w:b/>
          <w:i/>
          <w:color w:val="000000" w:themeColor="text1"/>
          <w:u w:val="single"/>
        </w:rPr>
        <w:instrText>":[["2015"]]},"</w:instrText>
      </w:r>
      <w:r w:rsidR="00D03406">
        <w:rPr>
          <w:rFonts w:cs="Times New Roman"/>
          <w:b/>
          <w:i/>
          <w:color w:val="000000" w:themeColor="text1"/>
          <w:u w:val="single"/>
          <w:lang w:val="en-US"/>
        </w:rPr>
        <w:instrText>title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Severe</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and</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fatal</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adverse</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events</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risk</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associated</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with</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rituximab</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addition</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to</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b</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cell</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non</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hodgkin</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s</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lymphoma</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B</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NHL</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chemotherapy</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A</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meta</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analysis</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type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article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journal</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uris</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http</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www</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mendeley</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com</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documents</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uuid</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a</w:instrText>
      </w:r>
      <w:r w:rsidR="00D03406" w:rsidRPr="00264F60">
        <w:rPr>
          <w:rFonts w:cs="Times New Roman"/>
          <w:b/>
          <w:i/>
          <w:color w:val="000000" w:themeColor="text1"/>
          <w:u w:val="single"/>
        </w:rPr>
        <w:instrText>993</w:instrText>
      </w:r>
      <w:r w:rsidR="00D03406">
        <w:rPr>
          <w:rFonts w:cs="Times New Roman"/>
          <w:b/>
          <w:i/>
          <w:color w:val="000000" w:themeColor="text1"/>
          <w:u w:val="single"/>
          <w:lang w:val="en-US"/>
        </w:rPr>
        <w:instrText>da</w:instrText>
      </w:r>
      <w:r w:rsidR="00D03406" w:rsidRPr="00264F60">
        <w:rPr>
          <w:rFonts w:cs="Times New Roman"/>
          <w:b/>
          <w:i/>
          <w:color w:val="000000" w:themeColor="text1"/>
          <w:u w:val="single"/>
        </w:rPr>
        <w:instrText>07-</w:instrText>
      </w:r>
      <w:r w:rsidR="00D03406">
        <w:rPr>
          <w:rFonts w:cs="Times New Roman"/>
          <w:b/>
          <w:i/>
          <w:color w:val="000000" w:themeColor="text1"/>
          <w:u w:val="single"/>
          <w:lang w:val="en-US"/>
        </w:rPr>
        <w:instrText>fb</w:instrText>
      </w:r>
      <w:r w:rsidR="00D03406" w:rsidRPr="00264F60">
        <w:rPr>
          <w:rFonts w:cs="Times New Roman"/>
          <w:b/>
          <w:i/>
          <w:color w:val="000000" w:themeColor="text1"/>
          <w:u w:val="single"/>
        </w:rPr>
        <w:instrText>07-41</w:instrText>
      </w:r>
      <w:r w:rsidR="00D03406">
        <w:rPr>
          <w:rFonts w:cs="Times New Roman"/>
          <w:b/>
          <w:i/>
          <w:color w:val="000000" w:themeColor="text1"/>
          <w:u w:val="single"/>
          <w:lang w:val="en-US"/>
        </w:rPr>
        <w:instrText>c</w:instrText>
      </w:r>
      <w:r w:rsidR="00D03406" w:rsidRPr="00264F60">
        <w:rPr>
          <w:rFonts w:cs="Times New Roman"/>
          <w:b/>
          <w:i/>
          <w:color w:val="000000" w:themeColor="text1"/>
          <w:u w:val="single"/>
        </w:rPr>
        <w:instrText>0-8</w:instrText>
      </w:r>
      <w:r w:rsidR="00D03406">
        <w:rPr>
          <w:rFonts w:cs="Times New Roman"/>
          <w:b/>
          <w:i/>
          <w:color w:val="000000" w:themeColor="text1"/>
          <w:u w:val="single"/>
          <w:lang w:val="en-US"/>
        </w:rPr>
        <w:instrText>d</w:instrText>
      </w:r>
      <w:r w:rsidR="00D03406" w:rsidRPr="00264F60">
        <w:rPr>
          <w:rFonts w:cs="Times New Roman"/>
          <w:b/>
          <w:i/>
          <w:color w:val="000000" w:themeColor="text1"/>
          <w:u w:val="single"/>
        </w:rPr>
        <w:instrText>06-4</w:instrText>
      </w:r>
      <w:r w:rsidR="00D03406">
        <w:rPr>
          <w:rFonts w:cs="Times New Roman"/>
          <w:b/>
          <w:i/>
          <w:color w:val="000000" w:themeColor="text1"/>
          <w:u w:val="single"/>
          <w:lang w:val="en-US"/>
        </w:rPr>
        <w:instrText>d</w:instrText>
      </w:r>
      <w:r w:rsidR="00D03406" w:rsidRPr="00264F60">
        <w:rPr>
          <w:rFonts w:cs="Times New Roman"/>
          <w:b/>
          <w:i/>
          <w:color w:val="000000" w:themeColor="text1"/>
          <w:u w:val="single"/>
        </w:rPr>
        <w:instrText>598</w:instrText>
      </w:r>
      <w:r w:rsidR="00D03406">
        <w:rPr>
          <w:rFonts w:cs="Times New Roman"/>
          <w:b/>
          <w:i/>
          <w:color w:val="000000" w:themeColor="text1"/>
          <w:u w:val="single"/>
          <w:lang w:val="en-US"/>
        </w:rPr>
        <w:instrText>ab</w:instrText>
      </w:r>
      <w:r w:rsidR="00D03406" w:rsidRPr="00264F60">
        <w:rPr>
          <w:rFonts w:cs="Times New Roman"/>
          <w:b/>
          <w:i/>
          <w:color w:val="000000" w:themeColor="text1"/>
          <w:u w:val="single"/>
        </w:rPr>
        <w:instrText>3</w:instrText>
      </w:r>
      <w:r w:rsidR="00D03406">
        <w:rPr>
          <w:rFonts w:cs="Times New Roman"/>
          <w:b/>
          <w:i/>
          <w:color w:val="000000" w:themeColor="text1"/>
          <w:u w:val="single"/>
          <w:lang w:val="en-US"/>
        </w:rPr>
        <w:instrText>f</w:instrText>
      </w:r>
      <w:r w:rsidR="00D03406" w:rsidRPr="00264F60">
        <w:rPr>
          <w:rFonts w:cs="Times New Roman"/>
          <w:b/>
          <w:i/>
          <w:color w:val="000000" w:themeColor="text1"/>
          <w:u w:val="single"/>
        </w:rPr>
        <w:instrText>684"]}],"</w:instrText>
      </w:r>
      <w:r w:rsidR="00D03406">
        <w:rPr>
          <w:rFonts w:cs="Times New Roman"/>
          <w:b/>
          <w:i/>
          <w:color w:val="000000" w:themeColor="text1"/>
          <w:u w:val="single"/>
          <w:lang w:val="en-US"/>
        </w:rPr>
        <w:instrText>mendeley</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formattedCitation</w:instrText>
      </w:r>
      <w:r w:rsidR="00D03406" w:rsidRPr="00264F60">
        <w:rPr>
          <w:rFonts w:cs="Times New Roman"/>
          <w:b/>
          <w:i/>
          <w:color w:val="000000" w:themeColor="text1"/>
          <w:u w:val="single"/>
        </w:rPr>
        <w:instrText>":"[74,75]","</w:instrText>
      </w:r>
      <w:r w:rsidR="00D03406">
        <w:rPr>
          <w:rFonts w:cs="Times New Roman"/>
          <w:b/>
          <w:i/>
          <w:color w:val="000000" w:themeColor="text1"/>
          <w:u w:val="single"/>
          <w:lang w:val="en-US"/>
        </w:rPr>
        <w:instrText>plainTextFormattedCitation</w:instrText>
      </w:r>
      <w:r w:rsidR="00D03406" w:rsidRPr="00264F60">
        <w:rPr>
          <w:rFonts w:cs="Times New Roman"/>
          <w:b/>
          <w:i/>
          <w:color w:val="000000" w:themeColor="text1"/>
          <w:u w:val="single"/>
        </w:rPr>
        <w:instrText>":"[74,75]","</w:instrText>
      </w:r>
      <w:r w:rsidR="00D03406">
        <w:rPr>
          <w:rFonts w:cs="Times New Roman"/>
          <w:b/>
          <w:i/>
          <w:color w:val="000000" w:themeColor="text1"/>
          <w:u w:val="single"/>
          <w:lang w:val="en-US"/>
        </w:rPr>
        <w:instrText>previouslyFormattedCitation</w:instrText>
      </w:r>
      <w:r w:rsidR="00D03406" w:rsidRPr="00264F60">
        <w:rPr>
          <w:rFonts w:cs="Times New Roman"/>
          <w:b/>
          <w:i/>
          <w:color w:val="000000" w:themeColor="text1"/>
          <w:u w:val="single"/>
        </w:rPr>
        <w:instrText>":"[74,75]"},"</w:instrText>
      </w:r>
      <w:r w:rsidR="00D03406">
        <w:rPr>
          <w:rFonts w:cs="Times New Roman"/>
          <w:b/>
          <w:i/>
          <w:color w:val="000000" w:themeColor="text1"/>
          <w:u w:val="single"/>
          <w:lang w:val="en-US"/>
        </w:rPr>
        <w:instrText>properties</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noteIndex</w:instrText>
      </w:r>
      <w:r w:rsidR="00D03406" w:rsidRPr="00264F60">
        <w:rPr>
          <w:rFonts w:cs="Times New Roman"/>
          <w:b/>
          <w:i/>
          <w:color w:val="000000" w:themeColor="text1"/>
          <w:u w:val="single"/>
        </w:rPr>
        <w:instrText>":0},"</w:instrText>
      </w:r>
      <w:r w:rsidR="00D03406">
        <w:rPr>
          <w:rFonts w:cs="Times New Roman"/>
          <w:b/>
          <w:i/>
          <w:color w:val="000000" w:themeColor="text1"/>
          <w:u w:val="single"/>
          <w:lang w:val="en-US"/>
        </w:rPr>
        <w:instrText>schema</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https</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github</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com</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citation</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style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language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schema</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raw</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master</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csl</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citation</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json</w:instrText>
      </w:r>
      <w:r w:rsidR="00D03406" w:rsidRPr="00264F60">
        <w:rPr>
          <w:rFonts w:cs="Times New Roman"/>
          <w:b/>
          <w:i/>
          <w:color w:val="000000" w:themeColor="text1"/>
          <w:u w:val="single"/>
        </w:rPr>
        <w:instrText>"}</w:instrText>
      </w:r>
      <w:r w:rsidRPr="00DE5A72">
        <w:rPr>
          <w:rFonts w:cs="Times New Roman"/>
          <w:b/>
          <w:i/>
          <w:color w:val="000000" w:themeColor="text1"/>
          <w:u w:val="single"/>
          <w:lang w:val="en-US"/>
        </w:rPr>
        <w:fldChar w:fldCharType="separate"/>
      </w:r>
      <w:r w:rsidRPr="00DE5A72">
        <w:rPr>
          <w:rFonts w:cs="Times New Roman"/>
          <w:noProof/>
          <w:color w:val="000000" w:themeColor="text1"/>
        </w:rPr>
        <w:t>[74,75]</w:t>
      </w:r>
      <w:r w:rsidRPr="00DE5A72">
        <w:rPr>
          <w:rFonts w:cs="Times New Roman"/>
          <w:b/>
          <w:i/>
          <w:color w:val="000000" w:themeColor="text1"/>
          <w:u w:val="single"/>
          <w:lang w:val="en-US"/>
        </w:rPr>
        <w:fldChar w:fldCharType="end"/>
      </w:r>
    </w:p>
    <w:p w14:paraId="484E5BB6" w14:textId="137DB2AC" w:rsidR="00DE5A72" w:rsidRPr="00C61F32" w:rsidRDefault="00C61F32" w:rsidP="00C61F32">
      <w:pPr>
        <w:tabs>
          <w:tab w:val="left" w:pos="0"/>
        </w:tabs>
        <w:ind w:firstLine="0"/>
        <w:rPr>
          <w:rFonts w:cs="Times New Roman"/>
          <w:i/>
          <w:color w:val="000000" w:themeColor="text1"/>
          <w:lang w:eastAsia="ru-RU"/>
        </w:rPr>
      </w:pPr>
      <w:r>
        <w:rPr>
          <w:rFonts w:cs="Times New Roman"/>
          <w:i/>
          <w:color w:val="000000" w:themeColor="text1"/>
          <w:lang w:eastAsia="ru-RU"/>
        </w:rPr>
        <w:tab/>
      </w:r>
      <w:r w:rsidR="00DE5A72" w:rsidRPr="00C61F32">
        <w:rPr>
          <w:rFonts w:cs="Times New Roman"/>
          <w:i/>
          <w:color w:val="000000" w:themeColor="text1"/>
          <w:lang w:eastAsia="ru-RU"/>
        </w:rPr>
        <w:t xml:space="preserve">Внутривенное применение: </w:t>
      </w:r>
    </w:p>
    <w:p w14:paraId="01213E78" w14:textId="77777777" w:rsidR="00DE5A72" w:rsidRPr="00CB3251" w:rsidRDefault="00DE5A72" w:rsidP="00DE5A72">
      <w:pPr>
        <w:tabs>
          <w:tab w:val="left" w:pos="0"/>
        </w:tabs>
        <w:rPr>
          <w:rFonts w:cs="Times New Roman"/>
          <w:color w:val="000000" w:themeColor="text1"/>
          <w:lang w:eastAsia="ru-RU"/>
        </w:rPr>
      </w:pPr>
      <w:r w:rsidRPr="00CB3251">
        <w:rPr>
          <w:rFonts w:cs="Times New Roman"/>
          <w:color w:val="000000" w:themeColor="text1"/>
          <w:lang w:eastAsia="ru-RU"/>
        </w:rPr>
        <w:t>Стандартная дозировка препарата на разовое введение составляет 375 мг/м</w:t>
      </w:r>
      <w:r w:rsidRPr="00CB3251">
        <w:rPr>
          <w:rFonts w:cs="Times New Roman"/>
          <w:color w:val="000000" w:themeColor="text1"/>
          <w:vertAlign w:val="superscript"/>
          <w:lang w:eastAsia="ru-RU"/>
        </w:rPr>
        <w:t>2</w:t>
      </w:r>
      <w:r w:rsidRPr="00CB3251">
        <w:rPr>
          <w:rFonts w:cs="Times New Roman"/>
          <w:color w:val="000000" w:themeColor="text1"/>
          <w:lang w:eastAsia="ru-RU"/>
        </w:rPr>
        <w:t>. Необходимое количество препарата набирают в асептических условиях и разводят до расчетной концентрации (1–4 мг/мл) в инфузионном флаконе (пакете) с 0,9% раствором натрия хлорида для инъекции или 5% раствором декстрозы (растворы должны быть стерильными и апирогенными). Приготовленный инфузионный раствор стабилен в течение 12 ч при комнатной температуре или в течение не более 24 ч при температуре от 2 до 8 °C. Препарат вводят внутривенно, инфузионно (медленно), через отдельный катетер.   Препарат нельзя вводить в/в болюсно или в виде в/в инъекций.</w:t>
      </w:r>
    </w:p>
    <w:p w14:paraId="736643E7" w14:textId="77777777" w:rsidR="00DE5A72" w:rsidRPr="00CB3251" w:rsidRDefault="00DE5A72" w:rsidP="00DE5A72">
      <w:pPr>
        <w:tabs>
          <w:tab w:val="left" w:pos="0"/>
        </w:tabs>
        <w:rPr>
          <w:rFonts w:cs="Times New Roman"/>
          <w:color w:val="000000" w:themeColor="text1"/>
          <w:lang w:eastAsia="ru-RU"/>
        </w:rPr>
      </w:pPr>
      <w:r w:rsidRPr="00CB3251">
        <w:rPr>
          <w:rFonts w:cs="Times New Roman"/>
          <w:color w:val="000000" w:themeColor="text1"/>
          <w:lang w:eastAsia="ru-RU"/>
        </w:rPr>
        <w:t>Рекомендуемая начальная скорость первой инфузии — 50 мг/ч, в дальнейшем ее можно увеличивать на 50 мг/ч каждые 30 мин, доводя до максимальной скорости — 400 мг/ч. Последующие инфузии можно начинать со скорости 100 мг/ч и увеличивать ее на 100 мг/ч каждые 30 мин до максимальной скорости 400 мг/ч.</w:t>
      </w:r>
    </w:p>
    <w:p w14:paraId="3547EB9B" w14:textId="77777777" w:rsidR="00DE5A72" w:rsidRPr="00CB3251" w:rsidRDefault="00DE5A72" w:rsidP="00DE5A72">
      <w:pPr>
        <w:tabs>
          <w:tab w:val="left" w:pos="0"/>
        </w:tabs>
        <w:rPr>
          <w:rFonts w:cs="Times New Roman"/>
          <w:color w:val="000000" w:themeColor="text1"/>
          <w:szCs w:val="24"/>
        </w:rPr>
      </w:pPr>
      <w:r w:rsidRPr="00CB3251">
        <w:rPr>
          <w:rFonts w:cs="Times New Roman"/>
          <w:color w:val="000000" w:themeColor="text1"/>
          <w:lang w:eastAsia="ru-RU"/>
        </w:rPr>
        <w:t xml:space="preserve">Перед каждой инфузией ритуксимаба за 30-60 мин до введения необходимо проводить премедикацию (анальгетик/антипиретик, например парацетамол или </w:t>
      </w:r>
      <w:r w:rsidRPr="00CB3251">
        <w:rPr>
          <w:rFonts w:cs="Times New Roman"/>
          <w:color w:val="000000" w:themeColor="text1"/>
          <w:szCs w:val="24"/>
        </w:rPr>
        <w:t>кетопрофен</w:t>
      </w:r>
      <w:r w:rsidRPr="00CB3251">
        <w:rPr>
          <w:rFonts w:cs="Times New Roman"/>
          <w:color w:val="000000" w:themeColor="text1"/>
          <w:szCs w:val="24"/>
          <w:lang w:eastAsia="ru-RU"/>
        </w:rPr>
        <w:t>; антигистаминный препарат, например дифенгидрамин или клемастин;</w:t>
      </w:r>
      <w:r w:rsidRPr="00CB3251">
        <w:rPr>
          <w:rFonts w:cs="Times New Roman"/>
          <w:color w:val="000000" w:themeColor="text1"/>
          <w:lang w:eastAsia="ru-RU"/>
        </w:rPr>
        <w:t xml:space="preserve"> глюкокортикоид, например, дексаметазон).</w:t>
      </w:r>
      <w:r w:rsidRPr="00CB3251">
        <w:rPr>
          <w:color w:val="000000" w:themeColor="text1"/>
        </w:rPr>
        <w:t xml:space="preserve"> </w:t>
      </w:r>
      <w:r w:rsidRPr="00CB3251">
        <w:rPr>
          <w:rFonts w:cs="Times New Roman"/>
          <w:color w:val="000000" w:themeColor="text1"/>
          <w:szCs w:val="24"/>
        </w:rPr>
        <w:t xml:space="preserve">Стандартной премедикацией является введение кетопрофен 100 мг в/в капельно на 100 мл физ.раствора + </w:t>
      </w:r>
      <w:r w:rsidRPr="00CB3251">
        <w:rPr>
          <w:rFonts w:cs="Times New Roman"/>
          <w:color w:val="000000" w:themeColor="text1"/>
          <w:szCs w:val="24"/>
          <w:lang w:eastAsia="ru-RU"/>
        </w:rPr>
        <w:t>клемастин</w:t>
      </w:r>
      <w:r w:rsidRPr="00CB3251">
        <w:rPr>
          <w:rFonts w:cs="Times New Roman"/>
          <w:color w:val="000000" w:themeColor="text1"/>
          <w:szCs w:val="24"/>
        </w:rPr>
        <w:t xml:space="preserve"> 2 мг в/в капельно на 100 мл физ.раствора + дексаметазон 8 мг в/в капельно на 50 мл физ. раствора.</w:t>
      </w:r>
    </w:p>
    <w:p w14:paraId="232673E6" w14:textId="77777777" w:rsidR="00DE5A72" w:rsidRPr="00CB3251" w:rsidRDefault="00DE5A72" w:rsidP="00DE5A72">
      <w:pPr>
        <w:tabs>
          <w:tab w:val="left" w:pos="0"/>
        </w:tabs>
        <w:rPr>
          <w:rFonts w:cs="Times New Roman"/>
          <w:color w:val="000000" w:themeColor="text1"/>
          <w:szCs w:val="24"/>
        </w:rPr>
      </w:pPr>
      <w:r w:rsidRPr="00CB3251">
        <w:rPr>
          <w:rFonts w:cs="Times New Roman"/>
          <w:color w:val="000000" w:themeColor="text1"/>
          <w:szCs w:val="24"/>
        </w:rPr>
        <w:t>У большинства больных в ходе первой инфузии отмечается инфузионный симптомокомплекс от легкой до умеренной степени выраженности, заключающийся в появлении лихорадки и озноба/дрожи. Другими часто наблюдающимися инфузионными симптомами являются тошнота, зуд, ангионевротический отек, астения, гипотензия, головная боль, бронхоспазм, раздражение в горле, ринит, крапивница, сыпь, рвота, миалгия, головокружение, гипертензия. Как правило, эти реакции возникают в пределах 30–120 мин после начала первой инфузии и исчезают после замедления или прерывания введения препарата и проведения поддерживающих мероприятий (</w:t>
      </w:r>
      <w:r w:rsidRPr="00CB3251">
        <w:rPr>
          <w:rStyle w:val="sokr"/>
          <w:rFonts w:cs="Times New Roman"/>
          <w:color w:val="000000" w:themeColor="text1"/>
          <w:szCs w:val="24"/>
        </w:rPr>
        <w:t>в т.ч.</w:t>
      </w:r>
      <w:r w:rsidRPr="00CB3251">
        <w:rPr>
          <w:rFonts w:cs="Times New Roman"/>
          <w:color w:val="000000" w:themeColor="text1"/>
          <w:szCs w:val="24"/>
        </w:rPr>
        <w:t xml:space="preserve"> </w:t>
      </w:r>
      <w:r w:rsidRPr="00CB3251">
        <w:rPr>
          <w:rStyle w:val="sokr"/>
          <w:rFonts w:cs="Times New Roman"/>
          <w:color w:val="000000" w:themeColor="text1"/>
          <w:szCs w:val="24"/>
        </w:rPr>
        <w:t>в/в</w:t>
      </w:r>
      <w:r w:rsidRPr="00CB3251">
        <w:rPr>
          <w:rFonts w:cs="Times New Roman"/>
          <w:color w:val="000000" w:themeColor="text1"/>
          <w:szCs w:val="24"/>
        </w:rPr>
        <w:t xml:space="preserve"> введений физиологического раствора, клемастина/ дифенгидрамина, кетонала/парацетамола). Легкие или умеренно выраженные реакции могут быть устранены уменьшением скорости введения, которую можно вновь увеличить после исчезновения симптоматики. Пациентам, у которых развились инфузионные реакции 1-3 степени, следует снизить скорость введения при возобновлении инфузии. При развитии анафилактической реакции или жизнеугрожающей инфузионной реакции 4-й степени необходимо окончательно прекратить введение ритуксимаба и оказать необходимую экстренную помощь.</w:t>
      </w:r>
    </w:p>
    <w:p w14:paraId="15390930" w14:textId="77777777" w:rsidR="00DE5A72" w:rsidRPr="00CB3251" w:rsidRDefault="00DE5A72" w:rsidP="00DE5A72">
      <w:pPr>
        <w:tabs>
          <w:tab w:val="left" w:pos="0"/>
        </w:tabs>
        <w:rPr>
          <w:rFonts w:cs="Times New Roman"/>
          <w:color w:val="000000" w:themeColor="text1"/>
          <w:szCs w:val="24"/>
        </w:rPr>
      </w:pPr>
      <w:r w:rsidRPr="00CB3251">
        <w:rPr>
          <w:rFonts w:cs="Times New Roman"/>
          <w:color w:val="000000" w:themeColor="text1"/>
          <w:szCs w:val="24"/>
        </w:rPr>
        <w:t>В связи с опасностью развития гипотензии рекомендуется отмена антигипертензивных препаратов за 12 ч до начала и на протяжении всего времени инфузии ритуксимаба.</w:t>
      </w:r>
    </w:p>
    <w:p w14:paraId="4822269E" w14:textId="510DB314" w:rsidR="00DE5A72" w:rsidRPr="008F0B6E" w:rsidRDefault="008F0B6E" w:rsidP="008F0B6E">
      <w:pPr>
        <w:tabs>
          <w:tab w:val="left" w:pos="0"/>
        </w:tabs>
        <w:ind w:firstLine="0"/>
        <w:rPr>
          <w:rFonts w:cs="Times New Roman"/>
          <w:i/>
          <w:color w:val="000000" w:themeColor="text1"/>
          <w:lang w:eastAsia="ru-RU"/>
        </w:rPr>
      </w:pPr>
      <w:r>
        <w:rPr>
          <w:rFonts w:cs="Times New Roman"/>
          <w:i/>
          <w:color w:val="000000" w:themeColor="text1"/>
          <w:lang w:eastAsia="ru-RU"/>
        </w:rPr>
        <w:tab/>
      </w:r>
      <w:r w:rsidR="00DE5A72" w:rsidRPr="008F0B6E">
        <w:rPr>
          <w:rFonts w:cs="Times New Roman"/>
          <w:i/>
          <w:color w:val="000000" w:themeColor="text1"/>
          <w:lang w:eastAsia="ru-RU"/>
        </w:rPr>
        <w:t>Подкожное применение</w:t>
      </w:r>
    </w:p>
    <w:p w14:paraId="61304D5E" w14:textId="77777777" w:rsidR="00DE5A72" w:rsidRPr="00CB3251" w:rsidRDefault="00DE5A72" w:rsidP="00DE5A72">
      <w:pPr>
        <w:tabs>
          <w:tab w:val="left" w:pos="0"/>
        </w:tabs>
        <w:rPr>
          <w:rFonts w:cs="Times New Roman"/>
          <w:color w:val="000000" w:themeColor="text1"/>
          <w:szCs w:val="24"/>
        </w:rPr>
      </w:pPr>
      <w:r w:rsidRPr="00CB3251">
        <w:rPr>
          <w:rFonts w:cs="Times New Roman"/>
          <w:color w:val="000000" w:themeColor="text1"/>
          <w:szCs w:val="24"/>
        </w:rPr>
        <w:t>Ритуксимаб в лекарственной форме «раствор для подкожного введения» в дозировке 1400мг может применяться после внутривенного ведения полной  первой дозы препараты, в том числе у пациентов с затрудненным венозным доступом. Игла для подкожного введения должна быть присоединена к шприцу непосредственно перед введением препарата для предотвращения возможной закупорки иглы. Препарат вводится в течение 5 минут подкожно в переднюю брюшную стенку, исключая места гематом, уплотнений, повышенной чувствительности, покраснений, родимые пятна, ткани рубцов. В случае прерывания инъекции ее можно возобновить в том же самом месте или, при необходимости, изменить место инъекции. Препарат в лекарственной форме «раствор для подкожного введения» и другие препараты, также предназначенные для п/к введения, по возможности, следует вводить в разные места. Перед каждым применением препарата необходимо проводить премедикацию (анальгетик/антипиретик, например, парацетамол/кетопрофен; антигистаминный препарат, например, дифенгидрамин/клемастин). Если препарат применяется не в комбинации с химиотерапией, содержащей глюкокортикостероиды, то в состав премедикации также входят глюкокортикостероиды.</w:t>
      </w:r>
    </w:p>
    <w:p w14:paraId="1515046A" w14:textId="77777777" w:rsidR="00DE5A72" w:rsidRPr="00CB3251" w:rsidRDefault="00DE5A72" w:rsidP="00DE5A72">
      <w:pPr>
        <w:tabs>
          <w:tab w:val="left" w:pos="0"/>
        </w:tabs>
        <w:rPr>
          <w:rFonts w:cs="Times New Roman"/>
          <w:color w:val="000000" w:themeColor="text1"/>
          <w:szCs w:val="24"/>
          <w:lang w:eastAsia="ru-RU"/>
        </w:rPr>
      </w:pPr>
    </w:p>
    <w:p w14:paraId="6257143F" w14:textId="125D2E26" w:rsidR="00DE5A72" w:rsidRPr="00DE5A72" w:rsidRDefault="00DE5A72" w:rsidP="00DE5A72">
      <w:pPr>
        <w:pStyle w:val="Normal11"/>
        <w:tabs>
          <w:tab w:val="left" w:pos="0"/>
        </w:tabs>
        <w:spacing w:before="0" w:line="360" w:lineRule="auto"/>
        <w:ind w:left="0" w:firstLine="709"/>
        <w:jc w:val="both"/>
        <w:rPr>
          <w:rFonts w:cs="Times New Roman"/>
          <w:b/>
          <w:i/>
          <w:color w:val="000000" w:themeColor="text1"/>
          <w:u w:val="single"/>
        </w:rPr>
      </w:pPr>
      <w:r w:rsidRPr="00DE5A72">
        <w:rPr>
          <w:rFonts w:cs="Times New Roman"/>
          <w:b/>
          <w:i/>
          <w:color w:val="000000" w:themeColor="text1"/>
          <w:u w:val="single"/>
        </w:rPr>
        <w:t>Обинутузумаб</w:t>
      </w:r>
      <w:r w:rsidRPr="00DE5A72">
        <w:rPr>
          <w:rFonts w:cs="Times New Roman"/>
          <w:b/>
          <w:i/>
          <w:color w:val="000000" w:themeColor="text1"/>
          <w:u w:val="single"/>
          <w:lang w:val="en-US"/>
        </w:rPr>
        <w:t xml:space="preserve"> </w:t>
      </w:r>
      <w:r w:rsidRPr="00DE5A72">
        <w:rPr>
          <w:rFonts w:cs="Times New Roman"/>
          <w:b/>
          <w:i/>
          <w:color w:val="000000" w:themeColor="text1"/>
          <w:u w:val="single"/>
          <w:lang w:val="en-US"/>
        </w:rPr>
        <w:fldChar w:fldCharType="begin" w:fldLock="1"/>
      </w:r>
      <w:r w:rsidR="00D03406">
        <w:rPr>
          <w:rFonts w:cs="Times New Roman"/>
          <w:b/>
          <w:i/>
          <w:color w:val="000000" w:themeColor="text1"/>
          <w:u w:val="single"/>
          <w:lang w:val="en-US"/>
        </w:rPr>
        <w:instrText>ADDIN CSL_CITATION {"citationItems":[{"id":"ITEM-1","itemData":{"author":[{"dropping-particle":"","family":"Haanen","given":"J. B.A.G.","non-dropping-particle":"","parse-names":false,"suffix":""},{"dropping-particle":"","family":"Carbonnel","given":"F.","non-dropping-particle":"","parse-names":false,"suffix":""},{"dropping-particle":"","family":"Robert","given":"C.","non-dropping-particle":"","parse-names":false,"suffix":""},{"dropping-particle":"","family":"Kerr","given":"K. M.","non-dropping-particle":"","parse-names":false,"suffix":""},{"dropping-particle":"","family":"Peters","given":"S.","non-dropping-particle":"","parse-names":false,"suffix":""},{"dropping-particle":"","family":"Larkin","given":"J.","non-dropping-particle":"","parse-names":false,"suffix":""},{"dropping-particle":"","family":"Jordan","given":"K.","non-dropping-particle":"","parse-names":false,"suffix":""}],"container-title":"Annals of Oncology","id":"ITEM-1","issue":"Supp. 4","issued":{"date-parts":[["2018"]]},"page":"iv264-iv266","title":"Management of toxicities from immunotherapy: ESMO Clinical Practice Guidelines for diagnosis, treatment and follow-up","type":"article-journal","volume":"29"},"uris":["http://www.mendeley.com/documents/?uuid=891e60f6-27c0-495a-98e2-222a2574c98e"]},{"id":"ITEM-2","itemData":{"DOI":"10.1188/16.CJON.E41-E48","ISSN":"1538067X","PMID":"26991722","abstract":"Background: In patients with previously untreated chronic lymphocytic leukemia (CLL) and comorbidities, treatment with the glycoengineered, type II anti-CD20 monoclonal antibody obinutuzumab (Gazyva®) (GA101) plus chlorambucil (Leukeran®) was associated with superior outcomes to rituximab (Rituxan®) plus chlorambucil, with a similar safety profile. However, a higher occurrence of infusion-related reactions (IRRs) was reported with obinutuzumab. These reactions typically require additional management. Objectives: The focus of this article is to provide oncology nurses and physicians with advice for obinutuzumab IRR management based on clinical trial data and nursing experience. Methods: The authors reviewed the published management strategies for IRRs with obinutuzumab that were identified during the phase III CLL11 trial and an expanded access phase IIb study (ML28979). Practical advice for obinutuzumab IRR management was developed based on available clinical trial information and nursing experience. Findings: IRRs with obinutuzumab are generally manageable. Most IRRs (all grades), and all grade 3–4 IRRs, occurred during the first infusion. Therefore, IRR management could be improved substantially with extra vigilance at this early stage.","author":[{"dropping-particle":"","family":"Dawson","given":"Keith","non-dropping-particle":"","parse-names":false,"suffix":""},{"dropping-particle":"","family":"Moran","given":"Mollie","non-dropping-particle":"","parse-names":false,"suffix":""},{"dropping-particle":"","family":"Guindon","given":"Kathleen","non-dropping-particle":"","parse-names":false,"suffix":""},{"dropping-particle":"","family":"Wan","given":"Hui","non-dropping-particle":"","parse-names":false,"suffix":""}],"container-title":"Clinical Journal of Oncology Nursing","id":"ITEM-2","issue":"2","issued":{"date-parts":[["2016","4","1"]]},"page":"E41-E48","publisher":"Oncology Nursing Society","title":"Managing infusion-related reactions for patients with chronic lymphocytic leukemia receiving obinutuzumab","type":"article-journal","volume":"20"},"uris":["http://www.mendeley.com/documents/?uuid=46d60b9e-1526-4eb6-8f53-cabb7e74b449"]},{"id":"ITEM-3","itemData":{"DOI":"10.3324/haematol.2017.186387","ISSN":"15928721","PMID":"29976743","abstract":"The safety of obinutuzumab, alone or with chemotherapy, was studied in a non-randomized, open-label, non-comparative, phase IIIb study (GREEN) in previously untreated or relapsed/refractory chronic lymphocytic leukemia. Patients received obinutuzumab 1000 mg alone or with chemotherapy (investigator’s choice of fludarabine-cyclophosphamide for fit patients, chlorambucil for unfit patients, or bendamustine for any patient) on days 1, 8 and 15 of cycle 1, and day 1 of cycles 2-6 (28-day cycles), with the cycle 1/day 1 dose administered over two days. The primary end point was safety/tolerability. Between October 2013 and March 2016, 972 patients were enrolled and 971</w:instrText>
      </w:r>
      <w:r w:rsidR="00D03406">
        <w:rPr>
          <w:rFonts w:cs="Times New Roman" w:hint="eastAsia"/>
          <w:b/>
          <w:i/>
          <w:color w:val="000000" w:themeColor="text1"/>
          <w:u w:val="single"/>
          <w:lang w:val="en-US"/>
        </w:rPr>
        <w:instrText xml:space="preserve"> treated (126 with obinutuzumab monotherapy, 193 with obinutuzumab-flu-darabine-cyclophosphamide, 114 with obinutuzumab-chlorambucil, and 538 with obinutuzumab-bendamustine). Grade </w:instrText>
      </w:r>
      <w:r w:rsidR="00D03406">
        <w:rPr>
          <w:rFonts w:cs="Times New Roman" w:hint="eastAsia"/>
          <w:b/>
          <w:i/>
          <w:color w:val="000000" w:themeColor="text1"/>
          <w:u w:val="single"/>
          <w:lang w:val="en-US"/>
        </w:rPr>
        <w:instrText>≥</w:instrText>
      </w:r>
      <w:r w:rsidR="00D03406">
        <w:rPr>
          <w:rFonts w:cs="Times New Roman" w:hint="eastAsia"/>
          <w:b/>
          <w:i/>
          <w:color w:val="000000" w:themeColor="text1"/>
          <w:u w:val="single"/>
          <w:lang w:val="en-US"/>
        </w:rPr>
        <w:instrText xml:space="preserve">3 adverse events occurred in 80.3% of patients, and included neutropenia </w:instrText>
      </w:r>
      <w:r w:rsidR="00D03406">
        <w:rPr>
          <w:rFonts w:cs="Times New Roman"/>
          <w:b/>
          <w:i/>
          <w:color w:val="000000" w:themeColor="text1"/>
          <w:u w:val="single"/>
          <w:lang w:val="en-US"/>
        </w:rPr>
        <w:instrText>(49.9%), thrombocytopenia (16.4%), anemia (9.6%), and pneumonia (9.0%); rates were similar in first-line and relapsed/refractory patients, and in first-line fit and unfit patients. Using expanded definitions, infusion-related reactions were observed in 65</w:instrText>
      </w:r>
      <w:r w:rsidR="00D03406">
        <w:rPr>
          <w:rFonts w:cs="Times New Roman" w:hint="eastAsia"/>
          <w:b/>
          <w:i/>
          <w:color w:val="000000" w:themeColor="text1"/>
          <w:u w:val="single"/>
          <w:lang w:val="en-US"/>
        </w:rPr>
        <w:instrText xml:space="preserve">.4% of patients (grade </w:instrText>
      </w:r>
      <w:r w:rsidR="00D03406">
        <w:rPr>
          <w:rFonts w:cs="Times New Roman" w:hint="eastAsia"/>
          <w:b/>
          <w:i/>
          <w:color w:val="000000" w:themeColor="text1"/>
          <w:u w:val="single"/>
          <w:lang w:val="en-US"/>
        </w:rPr>
        <w:instrText>≥</w:instrText>
      </w:r>
      <w:r w:rsidR="00D03406">
        <w:rPr>
          <w:rFonts w:cs="Times New Roman" w:hint="eastAsia"/>
          <w:b/>
          <w:i/>
          <w:color w:val="000000" w:themeColor="text1"/>
          <w:u w:val="single"/>
          <w:lang w:val="en-US"/>
        </w:rPr>
        <w:instrText xml:space="preserve">3, 19.9%; mainly seen during the first obinutuzumab infusion), tumor lysis syndrome in 6.4% [clinical and laboratory; highest incidence with obinutuzumab-bendamustine (9.3%)], and infections in 53.7% (grade </w:instrText>
      </w:r>
      <w:r w:rsidR="00D03406">
        <w:rPr>
          <w:rFonts w:cs="Times New Roman" w:hint="eastAsia"/>
          <w:b/>
          <w:i/>
          <w:color w:val="000000" w:themeColor="text1"/>
          <w:u w:val="single"/>
          <w:lang w:val="en-US"/>
        </w:rPr>
        <w:instrText>≥</w:instrText>
      </w:r>
      <w:r w:rsidR="00D03406">
        <w:rPr>
          <w:rFonts w:cs="Times New Roman" w:hint="eastAsia"/>
          <w:b/>
          <w:i/>
          <w:color w:val="000000" w:themeColor="text1"/>
          <w:u w:val="single"/>
          <w:lang w:val="en-US"/>
        </w:rPr>
        <w:instrText xml:space="preserve">3, 20.1%). Serious and </w:instrText>
      </w:r>
      <w:r w:rsidR="00D03406">
        <w:rPr>
          <w:rFonts w:cs="Times New Roman"/>
          <w:b/>
          <w:i/>
          <w:color w:val="000000" w:themeColor="text1"/>
          <w:u w:val="single"/>
          <w:lang w:val="en-US"/>
        </w:rPr>
        <w:instrText>fatal adverse events were seen in 53.1% and 7.3% of patients, respectively. In first-line patients, overall response rates at three months post treatment exceeded 80% for all obinutuzumab-chemotherapy combinations. In the largest trial of obinutuzumab to date, toxicities were generally manageable in this broad patient population. Safety data were consistent with previous reports, and response rates were high. (clinicaltrials.gov identifier: 01905943).","author":[{"dropping-particle":"","family":"Leblond","given":"Véronique","non-dropping-particle":"","parse-names":false,"suffix":""},{"dropping-particle":"","family":"Aktan","given":"Melih","non-dropping-particle":"","parse-names":false,"suffix":""},{"dropping-particle":"","family":"Coll","given":"Christelle M.Ferra","non-dropping-particle":"","parse-names":false,"suffix":""},{"dropping-particle":"","family":"Dartigeas","given":"Caroline","non-dropping-particle":"","parse-names":false,"suffix":""},{"dropping-particle":"","family":"Kisro","given":"Jens","non-dropping-particle":"","parse-names":false,"suffix":""},{"dropping-particle":"","family":"Montillo","given":"Marco","non-dropping-particle":"","parse-names":false,"suffix":""},{"dropping-particle":"","family":"Raposo","given":"João","non-dropping</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particle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parse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names</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false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suffix</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dropping</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particle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family</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Merot</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given</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Jean</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Louis</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non</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dropping</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particle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parse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names</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false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suffix</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dropping</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particle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family</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Robson</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given</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Susan</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non</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dropping</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particle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parse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names</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false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suffix</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dropping</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particle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family</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Gresko</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given</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Ekaterina</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non</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dropping</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particle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parse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names</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false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suffix</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dropping</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particle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family</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Bosch</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given</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Francesc</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non</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dropping</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particle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parse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names</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false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suffix</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dropping</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particle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family</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Stilgenbauer</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given</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Stephan</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non</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dropping</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particle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parse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names</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false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suffix</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dropping</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particle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family</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Fo</w:instrText>
      </w:r>
      <w:r w:rsidR="00D03406" w:rsidRPr="00264F60">
        <w:rPr>
          <w:rFonts w:cs="Times New Roman"/>
          <w:b/>
          <w:i/>
          <w:color w:val="000000" w:themeColor="text1"/>
          <w:u w:val="single"/>
        </w:rPr>
        <w:instrText>à","</w:instrText>
      </w:r>
      <w:r w:rsidR="00D03406">
        <w:rPr>
          <w:rFonts w:cs="Times New Roman"/>
          <w:b/>
          <w:i/>
          <w:color w:val="000000" w:themeColor="text1"/>
          <w:u w:val="single"/>
          <w:lang w:val="en-US"/>
        </w:rPr>
        <w:instrText>given</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Robin</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non</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dropping</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particle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parse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names</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false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suffix</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container</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title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Haematologica</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id</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ITEM</w:instrText>
      </w:r>
      <w:r w:rsidR="00D03406" w:rsidRPr="00264F60">
        <w:rPr>
          <w:rFonts w:cs="Times New Roman"/>
          <w:b/>
          <w:i/>
          <w:color w:val="000000" w:themeColor="text1"/>
          <w:u w:val="single"/>
        </w:rPr>
        <w:instrText>-3","</w:instrText>
      </w:r>
      <w:r w:rsidR="00D03406">
        <w:rPr>
          <w:rFonts w:cs="Times New Roman"/>
          <w:b/>
          <w:i/>
          <w:color w:val="000000" w:themeColor="text1"/>
          <w:u w:val="single"/>
          <w:lang w:val="en-US"/>
        </w:rPr>
        <w:instrText>issue</w:instrText>
      </w:r>
      <w:r w:rsidR="00D03406" w:rsidRPr="00264F60">
        <w:rPr>
          <w:rFonts w:cs="Times New Roman"/>
          <w:b/>
          <w:i/>
          <w:color w:val="000000" w:themeColor="text1"/>
          <w:u w:val="single"/>
        </w:rPr>
        <w:instrText>":"11","</w:instrText>
      </w:r>
      <w:r w:rsidR="00D03406">
        <w:rPr>
          <w:rFonts w:cs="Times New Roman"/>
          <w:b/>
          <w:i/>
          <w:color w:val="000000" w:themeColor="text1"/>
          <w:u w:val="single"/>
          <w:lang w:val="en-US"/>
        </w:rPr>
        <w:instrText>issued</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date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parts</w:instrText>
      </w:r>
      <w:r w:rsidR="00D03406" w:rsidRPr="00264F60">
        <w:rPr>
          <w:rFonts w:cs="Times New Roman"/>
          <w:b/>
          <w:i/>
          <w:color w:val="000000" w:themeColor="text1"/>
          <w:u w:val="single"/>
        </w:rPr>
        <w:instrText>":[["2018","10","31"]]},"</w:instrText>
      </w:r>
      <w:r w:rsidR="00D03406">
        <w:rPr>
          <w:rFonts w:cs="Times New Roman"/>
          <w:b/>
          <w:i/>
          <w:color w:val="000000" w:themeColor="text1"/>
          <w:u w:val="single"/>
          <w:lang w:val="en-US"/>
        </w:rPr>
        <w:instrText>page</w:instrText>
      </w:r>
      <w:r w:rsidR="00D03406" w:rsidRPr="00264F60">
        <w:rPr>
          <w:rFonts w:cs="Times New Roman"/>
          <w:b/>
          <w:i/>
          <w:color w:val="000000" w:themeColor="text1"/>
          <w:u w:val="single"/>
        </w:rPr>
        <w:instrText>":"1889-1898","</w:instrText>
      </w:r>
      <w:r w:rsidR="00D03406">
        <w:rPr>
          <w:rFonts w:cs="Times New Roman"/>
          <w:b/>
          <w:i/>
          <w:color w:val="000000" w:themeColor="text1"/>
          <w:u w:val="single"/>
          <w:lang w:val="en-US"/>
        </w:rPr>
        <w:instrText>publisher</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Ferrata</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Storti</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Foundation</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title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Safety</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of</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obinutuzumab</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alone</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or</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combined</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with</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chemotherapy</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for</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previously</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untreated</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or</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relapsed</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refractory</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chronic</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lymphocytic</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leukemia</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in</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the</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phase</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IIIb</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green</w:instrText>
      </w:r>
      <w:r w:rsidR="00D03406" w:rsidRPr="00264F60">
        <w:rPr>
          <w:rFonts w:cs="Times New Roman"/>
          <w:b/>
          <w:i/>
          <w:color w:val="000000" w:themeColor="text1"/>
          <w:u w:val="single"/>
        </w:rPr>
        <w:instrText xml:space="preserve"> </w:instrText>
      </w:r>
      <w:r w:rsidR="00D03406">
        <w:rPr>
          <w:rFonts w:cs="Times New Roman"/>
          <w:b/>
          <w:i/>
          <w:color w:val="000000" w:themeColor="text1"/>
          <w:u w:val="single"/>
          <w:lang w:val="en-US"/>
        </w:rPr>
        <w:instrText>study</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type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article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journal</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volume</w:instrText>
      </w:r>
      <w:r w:rsidR="00D03406" w:rsidRPr="00264F60">
        <w:rPr>
          <w:rFonts w:cs="Times New Roman"/>
          <w:b/>
          <w:i/>
          <w:color w:val="000000" w:themeColor="text1"/>
          <w:u w:val="single"/>
        </w:rPr>
        <w:instrText>":"103"},"</w:instrText>
      </w:r>
      <w:r w:rsidR="00D03406">
        <w:rPr>
          <w:rFonts w:cs="Times New Roman"/>
          <w:b/>
          <w:i/>
          <w:color w:val="000000" w:themeColor="text1"/>
          <w:u w:val="single"/>
          <w:lang w:val="en-US"/>
        </w:rPr>
        <w:instrText>uris</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http</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www</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mendeley</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com</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documents</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uuid</w:instrText>
      </w:r>
      <w:r w:rsidR="00D03406" w:rsidRPr="00264F60">
        <w:rPr>
          <w:rFonts w:cs="Times New Roman"/>
          <w:b/>
          <w:i/>
          <w:color w:val="000000" w:themeColor="text1"/>
          <w:u w:val="single"/>
        </w:rPr>
        <w:instrText>=52565656-2</w:instrText>
      </w:r>
      <w:r w:rsidR="00D03406">
        <w:rPr>
          <w:rFonts w:cs="Times New Roman"/>
          <w:b/>
          <w:i/>
          <w:color w:val="000000" w:themeColor="text1"/>
          <w:u w:val="single"/>
          <w:lang w:val="en-US"/>
        </w:rPr>
        <w:instrText>e</w:instrText>
      </w:r>
      <w:r w:rsidR="00D03406" w:rsidRPr="00264F60">
        <w:rPr>
          <w:rFonts w:cs="Times New Roman"/>
          <w:b/>
          <w:i/>
          <w:color w:val="000000" w:themeColor="text1"/>
          <w:u w:val="single"/>
        </w:rPr>
        <w:instrText>52-32</w:instrText>
      </w:r>
      <w:r w:rsidR="00D03406">
        <w:rPr>
          <w:rFonts w:cs="Times New Roman"/>
          <w:b/>
          <w:i/>
          <w:color w:val="000000" w:themeColor="text1"/>
          <w:u w:val="single"/>
          <w:lang w:val="en-US"/>
        </w:rPr>
        <w:instrText>a</w:instrText>
      </w:r>
      <w:r w:rsidR="00D03406" w:rsidRPr="00264F60">
        <w:rPr>
          <w:rFonts w:cs="Times New Roman"/>
          <w:b/>
          <w:i/>
          <w:color w:val="000000" w:themeColor="text1"/>
          <w:u w:val="single"/>
        </w:rPr>
        <w:instrText>3-</w:instrText>
      </w:r>
      <w:r w:rsidR="00D03406">
        <w:rPr>
          <w:rFonts w:cs="Times New Roman"/>
          <w:b/>
          <w:i/>
          <w:color w:val="000000" w:themeColor="text1"/>
          <w:u w:val="single"/>
          <w:lang w:val="en-US"/>
        </w:rPr>
        <w:instrText>acde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fc</w:instrText>
      </w:r>
      <w:r w:rsidR="00D03406" w:rsidRPr="00264F60">
        <w:rPr>
          <w:rFonts w:cs="Times New Roman"/>
          <w:b/>
          <w:i/>
          <w:color w:val="000000" w:themeColor="text1"/>
          <w:u w:val="single"/>
        </w:rPr>
        <w:instrText>2</w:instrText>
      </w:r>
      <w:r w:rsidR="00D03406">
        <w:rPr>
          <w:rFonts w:cs="Times New Roman"/>
          <w:b/>
          <w:i/>
          <w:color w:val="000000" w:themeColor="text1"/>
          <w:u w:val="single"/>
          <w:lang w:val="en-US"/>
        </w:rPr>
        <w:instrText>d</w:instrText>
      </w:r>
      <w:r w:rsidR="00D03406" w:rsidRPr="00264F60">
        <w:rPr>
          <w:rFonts w:cs="Times New Roman"/>
          <w:b/>
          <w:i/>
          <w:color w:val="000000" w:themeColor="text1"/>
          <w:u w:val="single"/>
        </w:rPr>
        <w:instrText>0231</w:instrText>
      </w:r>
      <w:r w:rsidR="00D03406">
        <w:rPr>
          <w:rFonts w:cs="Times New Roman"/>
          <w:b/>
          <w:i/>
          <w:color w:val="000000" w:themeColor="text1"/>
          <w:u w:val="single"/>
          <w:lang w:val="en-US"/>
        </w:rPr>
        <w:instrText>ece</w:instrText>
      </w:r>
      <w:r w:rsidR="00D03406" w:rsidRPr="00264F60">
        <w:rPr>
          <w:rFonts w:cs="Times New Roman"/>
          <w:b/>
          <w:i/>
          <w:color w:val="000000" w:themeColor="text1"/>
          <w:u w:val="single"/>
        </w:rPr>
        <w:instrText>5"]}],"</w:instrText>
      </w:r>
      <w:r w:rsidR="00D03406">
        <w:rPr>
          <w:rFonts w:cs="Times New Roman"/>
          <w:b/>
          <w:i/>
          <w:color w:val="000000" w:themeColor="text1"/>
          <w:u w:val="single"/>
          <w:lang w:val="en-US"/>
        </w:rPr>
        <w:instrText>mendeley</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formattedCitation</w:instrText>
      </w:r>
      <w:r w:rsidR="00D03406" w:rsidRPr="00264F60">
        <w:rPr>
          <w:rFonts w:cs="Times New Roman"/>
          <w:b/>
          <w:i/>
          <w:color w:val="000000" w:themeColor="text1"/>
          <w:u w:val="single"/>
        </w:rPr>
        <w:instrText>":"[74,76,77]","</w:instrText>
      </w:r>
      <w:r w:rsidR="00D03406">
        <w:rPr>
          <w:rFonts w:cs="Times New Roman"/>
          <w:b/>
          <w:i/>
          <w:color w:val="000000" w:themeColor="text1"/>
          <w:u w:val="single"/>
          <w:lang w:val="en-US"/>
        </w:rPr>
        <w:instrText>plainTextFormattedCitation</w:instrText>
      </w:r>
      <w:r w:rsidR="00D03406" w:rsidRPr="00264F60">
        <w:rPr>
          <w:rFonts w:cs="Times New Roman"/>
          <w:b/>
          <w:i/>
          <w:color w:val="000000" w:themeColor="text1"/>
          <w:u w:val="single"/>
        </w:rPr>
        <w:instrText>":"[74,76,77]","</w:instrText>
      </w:r>
      <w:r w:rsidR="00D03406">
        <w:rPr>
          <w:rFonts w:cs="Times New Roman"/>
          <w:b/>
          <w:i/>
          <w:color w:val="000000" w:themeColor="text1"/>
          <w:u w:val="single"/>
          <w:lang w:val="en-US"/>
        </w:rPr>
        <w:instrText>previouslyFormattedCitation</w:instrText>
      </w:r>
      <w:r w:rsidR="00D03406" w:rsidRPr="00264F60">
        <w:rPr>
          <w:rFonts w:cs="Times New Roman"/>
          <w:b/>
          <w:i/>
          <w:color w:val="000000" w:themeColor="text1"/>
          <w:u w:val="single"/>
        </w:rPr>
        <w:instrText>":"[74,76,77]"},"</w:instrText>
      </w:r>
      <w:r w:rsidR="00D03406">
        <w:rPr>
          <w:rFonts w:cs="Times New Roman"/>
          <w:b/>
          <w:i/>
          <w:color w:val="000000" w:themeColor="text1"/>
          <w:u w:val="single"/>
          <w:lang w:val="en-US"/>
        </w:rPr>
        <w:instrText>properties</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noteIndex</w:instrText>
      </w:r>
      <w:r w:rsidR="00D03406" w:rsidRPr="00264F60">
        <w:rPr>
          <w:rFonts w:cs="Times New Roman"/>
          <w:b/>
          <w:i/>
          <w:color w:val="000000" w:themeColor="text1"/>
          <w:u w:val="single"/>
        </w:rPr>
        <w:instrText>":0},"</w:instrText>
      </w:r>
      <w:r w:rsidR="00D03406">
        <w:rPr>
          <w:rFonts w:cs="Times New Roman"/>
          <w:b/>
          <w:i/>
          <w:color w:val="000000" w:themeColor="text1"/>
          <w:u w:val="single"/>
          <w:lang w:val="en-US"/>
        </w:rPr>
        <w:instrText>schema</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https</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github</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com</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citation</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style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language</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schema</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raw</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master</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csl</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citation</w:instrText>
      </w:r>
      <w:r w:rsidR="00D03406" w:rsidRPr="00264F60">
        <w:rPr>
          <w:rFonts w:cs="Times New Roman"/>
          <w:b/>
          <w:i/>
          <w:color w:val="000000" w:themeColor="text1"/>
          <w:u w:val="single"/>
        </w:rPr>
        <w:instrText>.</w:instrText>
      </w:r>
      <w:r w:rsidR="00D03406">
        <w:rPr>
          <w:rFonts w:cs="Times New Roman"/>
          <w:b/>
          <w:i/>
          <w:color w:val="000000" w:themeColor="text1"/>
          <w:u w:val="single"/>
          <w:lang w:val="en-US"/>
        </w:rPr>
        <w:instrText>json</w:instrText>
      </w:r>
      <w:r w:rsidR="00D03406" w:rsidRPr="00264F60">
        <w:rPr>
          <w:rFonts w:cs="Times New Roman"/>
          <w:b/>
          <w:i/>
          <w:color w:val="000000" w:themeColor="text1"/>
          <w:u w:val="single"/>
        </w:rPr>
        <w:instrText>"}</w:instrText>
      </w:r>
      <w:r w:rsidRPr="00DE5A72">
        <w:rPr>
          <w:rFonts w:cs="Times New Roman"/>
          <w:b/>
          <w:i/>
          <w:color w:val="000000" w:themeColor="text1"/>
          <w:u w:val="single"/>
          <w:lang w:val="en-US"/>
        </w:rPr>
        <w:fldChar w:fldCharType="separate"/>
      </w:r>
      <w:r w:rsidRPr="00DE5A72">
        <w:rPr>
          <w:rFonts w:cs="Times New Roman"/>
          <w:noProof/>
          <w:color w:val="000000" w:themeColor="text1"/>
        </w:rPr>
        <w:t>[74,76,77]</w:t>
      </w:r>
      <w:r w:rsidRPr="00DE5A72">
        <w:rPr>
          <w:rFonts w:cs="Times New Roman"/>
          <w:b/>
          <w:i/>
          <w:color w:val="000000" w:themeColor="text1"/>
          <w:u w:val="single"/>
          <w:lang w:val="en-US"/>
        </w:rPr>
        <w:fldChar w:fldCharType="end"/>
      </w:r>
    </w:p>
    <w:p w14:paraId="41B0A880" w14:textId="77777777" w:rsidR="00DE5A72" w:rsidRPr="00CB3251" w:rsidRDefault="00DE5A72" w:rsidP="00DE5A72">
      <w:pPr>
        <w:rPr>
          <w:rFonts w:eastAsia="Times New Roman" w:cs="Times New Roman"/>
          <w:color w:val="000000" w:themeColor="text1"/>
          <w:szCs w:val="24"/>
          <w:lang w:eastAsia="ru-RU"/>
        </w:rPr>
      </w:pPr>
      <w:r w:rsidRPr="00CB3251">
        <w:rPr>
          <w:rFonts w:eastAsia="Times New Roman" w:cs="Times New Roman"/>
          <w:iCs/>
          <w:color w:val="000000" w:themeColor="text1"/>
          <w:szCs w:val="24"/>
          <w:lang w:eastAsia="ru-RU"/>
        </w:rPr>
        <w:t xml:space="preserve">Для введения первой дозы обинутузумаба 1000 мг в первом цикле терапии </w:t>
      </w:r>
      <w:r w:rsidRPr="00CB3251">
        <w:rPr>
          <w:rFonts w:eastAsia="Times New Roman" w:cs="Times New Roman"/>
          <w:color w:val="000000" w:themeColor="text1"/>
          <w:szCs w:val="24"/>
          <w:lang w:eastAsia="ru-RU"/>
        </w:rPr>
        <w:t xml:space="preserve">рекомендуется использовать 2 инфузионных пакета разного размера, что позволит различать дозу 100 мг, предназначенную для введения в цикле 1 в день 1 и дозу 900 мг для введения в цикле 1 в тот же день, или в день 2. Для этого из флакона следует отобрать 40 мл концентрата препарата; ввести 4 мл концентрата в инфузионный пакет объемом 100 мл, а оставшиеся 36 мл концентрата - в инфузионный пакет объемом 250 мл, содержащий стерильный апирогенный 0.9% раствор натрия хлорида. Промаркировать каждый инфузионный пакет. </w:t>
      </w:r>
    </w:p>
    <w:p w14:paraId="313D1AC1" w14:textId="77777777" w:rsidR="00DE5A72" w:rsidRPr="00CB3251" w:rsidRDefault="00DE5A72" w:rsidP="00DE5A72">
      <w:pPr>
        <w:rPr>
          <w:rFonts w:eastAsia="Times New Roman" w:cs="Times New Roman"/>
          <w:color w:val="000000" w:themeColor="text1"/>
          <w:szCs w:val="24"/>
          <w:lang w:eastAsia="ru-RU"/>
        </w:rPr>
      </w:pPr>
      <w:r w:rsidRPr="00CB3251">
        <w:rPr>
          <w:rFonts w:eastAsia="Times New Roman" w:cs="Times New Roman"/>
          <w:color w:val="000000" w:themeColor="text1"/>
          <w:szCs w:val="24"/>
          <w:lang w:eastAsia="ru-RU"/>
        </w:rPr>
        <w:t>В дальнейшем при повторном применении вводится 1000 мг препарата одномоментно (таб. 1).</w:t>
      </w:r>
    </w:p>
    <w:p w14:paraId="1038394E" w14:textId="77777777" w:rsidR="00DE5A72" w:rsidRPr="00CB3251" w:rsidRDefault="00DE5A72" w:rsidP="00DE5A72">
      <w:pPr>
        <w:rPr>
          <w:rFonts w:eastAsia="Times New Roman" w:cs="Times New Roman"/>
          <w:color w:val="000000" w:themeColor="text1"/>
          <w:szCs w:val="24"/>
          <w:lang w:eastAsia="ru-RU"/>
        </w:rPr>
      </w:pPr>
    </w:p>
    <w:p w14:paraId="57FB1AFC" w14:textId="77777777" w:rsidR="00DE5A72" w:rsidRPr="00CB3251" w:rsidRDefault="00DE5A72" w:rsidP="00DE5A72">
      <w:pPr>
        <w:rPr>
          <w:rFonts w:eastAsia="Times New Roman" w:cs="Times New Roman"/>
          <w:color w:val="000000" w:themeColor="text1"/>
          <w:szCs w:val="24"/>
          <w:lang w:eastAsia="ru-RU"/>
        </w:rPr>
      </w:pPr>
      <w:r w:rsidRPr="00CB3251">
        <w:rPr>
          <w:rFonts w:eastAsia="Times New Roman" w:cs="Times New Roman"/>
          <w:color w:val="000000" w:themeColor="text1"/>
          <w:szCs w:val="24"/>
          <w:lang w:eastAsia="ru-RU"/>
        </w:rPr>
        <w:t>Таблица 1. Доза обинутузумаба и объем инфузии.</w:t>
      </w:r>
    </w:p>
    <w:tbl>
      <w:tblPr>
        <w:tblW w:w="4325" w:type="pct"/>
        <w:tblInd w:w="64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6"/>
        <w:gridCol w:w="1913"/>
        <w:gridCol w:w="1950"/>
      </w:tblGrid>
      <w:tr w:rsidR="00DE5A72" w:rsidRPr="00CB3251" w14:paraId="3D87A636" w14:textId="77777777" w:rsidTr="002D3EBF">
        <w:tc>
          <w:tcPr>
            <w:tcW w:w="2609"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5747117C" w14:textId="77777777" w:rsidR="00DE5A72" w:rsidRPr="00CB3251" w:rsidRDefault="00DE5A72" w:rsidP="00C61F32">
            <w:pPr>
              <w:ind w:firstLine="0"/>
              <w:rPr>
                <w:rFonts w:eastAsia="Times New Roman" w:cs="Times New Roman"/>
                <w:color w:val="000000" w:themeColor="text1"/>
                <w:sz w:val="20"/>
                <w:szCs w:val="20"/>
                <w:lang w:eastAsia="ru-RU"/>
              </w:rPr>
            </w:pPr>
            <w:r w:rsidRPr="00CB3251">
              <w:rPr>
                <w:rFonts w:eastAsia="Times New Roman" w:cs="Times New Roman"/>
                <w:b/>
                <w:bCs/>
                <w:color w:val="000000" w:themeColor="text1"/>
                <w:sz w:val="20"/>
                <w:szCs w:val="20"/>
                <w:lang w:eastAsia="ru-RU"/>
              </w:rPr>
              <w:t>Доза обинутузумаба, предназначенная для введения</w:t>
            </w:r>
          </w:p>
        </w:tc>
        <w:tc>
          <w:tcPr>
            <w:tcW w:w="1184"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5C769704" w14:textId="77777777" w:rsidR="00DE5A72" w:rsidRPr="00CB3251" w:rsidRDefault="00DE5A72" w:rsidP="00C61F32">
            <w:pPr>
              <w:ind w:firstLine="0"/>
              <w:rPr>
                <w:rFonts w:eastAsia="Times New Roman" w:cs="Times New Roman"/>
                <w:color w:val="000000" w:themeColor="text1"/>
                <w:sz w:val="20"/>
                <w:szCs w:val="20"/>
                <w:lang w:eastAsia="ru-RU"/>
              </w:rPr>
            </w:pPr>
            <w:r w:rsidRPr="00CB3251">
              <w:rPr>
                <w:rFonts w:eastAsia="Times New Roman" w:cs="Times New Roman"/>
                <w:b/>
                <w:bCs/>
                <w:color w:val="000000" w:themeColor="text1"/>
                <w:sz w:val="20"/>
                <w:szCs w:val="20"/>
                <w:lang w:eastAsia="ru-RU"/>
              </w:rPr>
              <w:t>Необходимое количество</w:t>
            </w:r>
            <w:r w:rsidRPr="00CB3251">
              <w:rPr>
                <w:rFonts w:eastAsia="Times New Roman" w:cs="Times New Roman"/>
                <w:b/>
                <w:bCs/>
                <w:color w:val="000000" w:themeColor="text1"/>
                <w:sz w:val="20"/>
                <w:szCs w:val="20"/>
                <w:lang w:eastAsia="ru-RU"/>
              </w:rPr>
              <w:br/>
              <w:t xml:space="preserve">концентрата препарата </w:t>
            </w:r>
          </w:p>
        </w:tc>
        <w:tc>
          <w:tcPr>
            <w:tcW w:w="1207"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4C8C4D8B" w14:textId="77777777" w:rsidR="00DE5A72" w:rsidRPr="00CB3251" w:rsidRDefault="00DE5A72" w:rsidP="00C61F32">
            <w:pPr>
              <w:ind w:firstLine="0"/>
              <w:rPr>
                <w:rFonts w:eastAsia="Times New Roman" w:cs="Times New Roman"/>
                <w:color w:val="000000" w:themeColor="text1"/>
                <w:sz w:val="20"/>
                <w:szCs w:val="20"/>
                <w:lang w:eastAsia="ru-RU"/>
              </w:rPr>
            </w:pPr>
            <w:r w:rsidRPr="00CB3251">
              <w:rPr>
                <w:rFonts w:eastAsia="Times New Roman" w:cs="Times New Roman"/>
                <w:b/>
                <w:bCs/>
                <w:color w:val="000000" w:themeColor="text1"/>
                <w:sz w:val="20"/>
                <w:szCs w:val="20"/>
                <w:lang w:eastAsia="ru-RU"/>
              </w:rPr>
              <w:t>Объем</w:t>
            </w:r>
            <w:r w:rsidRPr="00CB3251">
              <w:rPr>
                <w:rFonts w:eastAsia="Times New Roman" w:cs="Times New Roman"/>
                <w:b/>
                <w:bCs/>
                <w:color w:val="000000" w:themeColor="text1"/>
                <w:sz w:val="20"/>
                <w:szCs w:val="20"/>
                <w:lang w:eastAsia="ru-RU"/>
              </w:rPr>
              <w:br/>
              <w:t>инфузионного пакета</w:t>
            </w:r>
          </w:p>
        </w:tc>
      </w:tr>
      <w:tr w:rsidR="00DE5A72" w:rsidRPr="00CB3251" w14:paraId="32BAE760" w14:textId="77777777" w:rsidTr="002D3EBF">
        <w:tc>
          <w:tcPr>
            <w:tcW w:w="2609"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180041DB" w14:textId="77777777" w:rsidR="00DE5A72" w:rsidRPr="00CB3251" w:rsidRDefault="00DE5A72" w:rsidP="00C61F32">
            <w:pPr>
              <w:ind w:firstLine="0"/>
              <w:rPr>
                <w:rFonts w:eastAsia="Times New Roman" w:cs="Times New Roman"/>
                <w:color w:val="000000" w:themeColor="text1"/>
                <w:sz w:val="20"/>
                <w:szCs w:val="20"/>
                <w:lang w:eastAsia="ru-RU"/>
              </w:rPr>
            </w:pPr>
            <w:r w:rsidRPr="00CB3251">
              <w:rPr>
                <w:rFonts w:eastAsia="Times New Roman" w:cs="Times New Roman"/>
                <w:color w:val="000000" w:themeColor="text1"/>
                <w:sz w:val="20"/>
                <w:szCs w:val="20"/>
                <w:lang w:eastAsia="ru-RU"/>
              </w:rPr>
              <w:t>100 мг</w:t>
            </w:r>
          </w:p>
        </w:tc>
        <w:tc>
          <w:tcPr>
            <w:tcW w:w="1184"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5CEB3909" w14:textId="77777777" w:rsidR="00DE5A72" w:rsidRPr="00CB3251" w:rsidRDefault="00DE5A72" w:rsidP="00C61F32">
            <w:pPr>
              <w:ind w:firstLine="0"/>
              <w:rPr>
                <w:rFonts w:eastAsia="Times New Roman" w:cs="Times New Roman"/>
                <w:color w:val="000000" w:themeColor="text1"/>
                <w:sz w:val="20"/>
                <w:szCs w:val="20"/>
                <w:lang w:eastAsia="ru-RU"/>
              </w:rPr>
            </w:pPr>
            <w:r w:rsidRPr="00CB3251">
              <w:rPr>
                <w:rFonts w:eastAsia="Times New Roman" w:cs="Times New Roman"/>
                <w:color w:val="000000" w:themeColor="text1"/>
                <w:sz w:val="20"/>
                <w:szCs w:val="20"/>
                <w:lang w:eastAsia="ru-RU"/>
              </w:rPr>
              <w:t>4 мл</w:t>
            </w:r>
          </w:p>
        </w:tc>
        <w:tc>
          <w:tcPr>
            <w:tcW w:w="1207"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46F7FD3D" w14:textId="77777777" w:rsidR="00DE5A72" w:rsidRPr="00CB3251" w:rsidRDefault="00DE5A72" w:rsidP="00C61F32">
            <w:pPr>
              <w:ind w:firstLine="0"/>
              <w:rPr>
                <w:rFonts w:eastAsia="Times New Roman" w:cs="Times New Roman"/>
                <w:color w:val="000000" w:themeColor="text1"/>
                <w:sz w:val="20"/>
                <w:szCs w:val="20"/>
                <w:lang w:eastAsia="ru-RU"/>
              </w:rPr>
            </w:pPr>
            <w:r w:rsidRPr="00CB3251">
              <w:rPr>
                <w:rFonts w:eastAsia="Times New Roman" w:cs="Times New Roman"/>
                <w:color w:val="000000" w:themeColor="text1"/>
                <w:sz w:val="20"/>
                <w:szCs w:val="20"/>
                <w:lang w:eastAsia="ru-RU"/>
              </w:rPr>
              <w:t>100 мл</w:t>
            </w:r>
          </w:p>
        </w:tc>
      </w:tr>
      <w:tr w:rsidR="00DE5A72" w:rsidRPr="00CB3251" w14:paraId="3F001A8B" w14:textId="77777777" w:rsidTr="002D3EBF">
        <w:tc>
          <w:tcPr>
            <w:tcW w:w="2609"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474B1C06" w14:textId="77777777" w:rsidR="00DE5A72" w:rsidRPr="00CB3251" w:rsidRDefault="00DE5A72" w:rsidP="00C61F32">
            <w:pPr>
              <w:ind w:firstLine="0"/>
              <w:rPr>
                <w:rFonts w:eastAsia="Times New Roman" w:cs="Times New Roman"/>
                <w:color w:val="000000" w:themeColor="text1"/>
                <w:sz w:val="20"/>
                <w:szCs w:val="20"/>
                <w:lang w:eastAsia="ru-RU"/>
              </w:rPr>
            </w:pPr>
            <w:r w:rsidRPr="00CB3251">
              <w:rPr>
                <w:rFonts w:eastAsia="Times New Roman" w:cs="Times New Roman"/>
                <w:color w:val="000000" w:themeColor="text1"/>
                <w:sz w:val="20"/>
                <w:szCs w:val="20"/>
                <w:lang w:eastAsia="ru-RU"/>
              </w:rPr>
              <w:t>900 мг</w:t>
            </w:r>
          </w:p>
        </w:tc>
        <w:tc>
          <w:tcPr>
            <w:tcW w:w="1184"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277EFD54" w14:textId="77777777" w:rsidR="00DE5A72" w:rsidRPr="00CB3251" w:rsidRDefault="00DE5A72" w:rsidP="00C61F32">
            <w:pPr>
              <w:ind w:firstLine="0"/>
              <w:rPr>
                <w:rFonts w:eastAsia="Times New Roman" w:cs="Times New Roman"/>
                <w:color w:val="000000" w:themeColor="text1"/>
                <w:sz w:val="20"/>
                <w:szCs w:val="20"/>
                <w:lang w:eastAsia="ru-RU"/>
              </w:rPr>
            </w:pPr>
            <w:r w:rsidRPr="00CB3251">
              <w:rPr>
                <w:rFonts w:eastAsia="Times New Roman" w:cs="Times New Roman"/>
                <w:color w:val="000000" w:themeColor="text1"/>
                <w:sz w:val="20"/>
                <w:szCs w:val="20"/>
                <w:lang w:eastAsia="ru-RU"/>
              </w:rPr>
              <w:t>36 мл</w:t>
            </w:r>
          </w:p>
        </w:tc>
        <w:tc>
          <w:tcPr>
            <w:tcW w:w="1207"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4DC94F9D" w14:textId="77777777" w:rsidR="00DE5A72" w:rsidRPr="00CB3251" w:rsidRDefault="00DE5A72" w:rsidP="00C61F32">
            <w:pPr>
              <w:ind w:firstLine="0"/>
              <w:rPr>
                <w:rFonts w:eastAsia="Times New Roman" w:cs="Times New Roman"/>
                <w:color w:val="000000" w:themeColor="text1"/>
                <w:sz w:val="20"/>
                <w:szCs w:val="20"/>
                <w:lang w:eastAsia="ru-RU"/>
              </w:rPr>
            </w:pPr>
            <w:r w:rsidRPr="00CB3251">
              <w:rPr>
                <w:rFonts w:eastAsia="Times New Roman" w:cs="Times New Roman"/>
                <w:color w:val="000000" w:themeColor="text1"/>
                <w:sz w:val="20"/>
                <w:szCs w:val="20"/>
                <w:lang w:eastAsia="ru-RU"/>
              </w:rPr>
              <w:t>250 мл</w:t>
            </w:r>
          </w:p>
        </w:tc>
      </w:tr>
      <w:tr w:rsidR="00DE5A72" w:rsidRPr="00CB3251" w14:paraId="514E9F6A" w14:textId="77777777" w:rsidTr="002D3EBF">
        <w:tc>
          <w:tcPr>
            <w:tcW w:w="2609"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02071E8A" w14:textId="77777777" w:rsidR="00DE5A72" w:rsidRPr="00CB3251" w:rsidRDefault="00DE5A72" w:rsidP="00C61F32">
            <w:pPr>
              <w:ind w:firstLine="0"/>
              <w:rPr>
                <w:rFonts w:eastAsia="Times New Roman" w:cs="Times New Roman"/>
                <w:color w:val="000000" w:themeColor="text1"/>
                <w:sz w:val="20"/>
                <w:szCs w:val="20"/>
                <w:lang w:eastAsia="ru-RU"/>
              </w:rPr>
            </w:pPr>
            <w:r w:rsidRPr="00CB3251">
              <w:rPr>
                <w:rFonts w:eastAsia="Times New Roman" w:cs="Times New Roman"/>
                <w:color w:val="000000" w:themeColor="text1"/>
                <w:sz w:val="20"/>
                <w:szCs w:val="20"/>
                <w:lang w:eastAsia="ru-RU"/>
              </w:rPr>
              <w:t>1000 мг</w:t>
            </w:r>
          </w:p>
        </w:tc>
        <w:tc>
          <w:tcPr>
            <w:tcW w:w="1184"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662B5804" w14:textId="77777777" w:rsidR="00DE5A72" w:rsidRPr="00CB3251" w:rsidRDefault="00DE5A72" w:rsidP="00C61F32">
            <w:pPr>
              <w:ind w:firstLine="0"/>
              <w:rPr>
                <w:rFonts w:eastAsia="Times New Roman" w:cs="Times New Roman"/>
                <w:color w:val="000000" w:themeColor="text1"/>
                <w:sz w:val="20"/>
                <w:szCs w:val="20"/>
                <w:lang w:eastAsia="ru-RU"/>
              </w:rPr>
            </w:pPr>
            <w:r w:rsidRPr="00CB3251">
              <w:rPr>
                <w:rFonts w:eastAsia="Times New Roman" w:cs="Times New Roman"/>
                <w:color w:val="000000" w:themeColor="text1"/>
                <w:sz w:val="20"/>
                <w:szCs w:val="20"/>
                <w:lang w:eastAsia="ru-RU"/>
              </w:rPr>
              <w:t>40 мл</w:t>
            </w:r>
          </w:p>
        </w:tc>
        <w:tc>
          <w:tcPr>
            <w:tcW w:w="1207"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27DC8107" w14:textId="77777777" w:rsidR="00DE5A72" w:rsidRPr="00CB3251" w:rsidRDefault="00DE5A72" w:rsidP="00C61F32">
            <w:pPr>
              <w:ind w:firstLine="0"/>
              <w:rPr>
                <w:rFonts w:eastAsia="Times New Roman" w:cs="Times New Roman"/>
                <w:color w:val="000000" w:themeColor="text1"/>
                <w:sz w:val="20"/>
                <w:szCs w:val="20"/>
                <w:lang w:eastAsia="ru-RU"/>
              </w:rPr>
            </w:pPr>
            <w:r w:rsidRPr="00CB3251">
              <w:rPr>
                <w:rFonts w:eastAsia="Times New Roman" w:cs="Times New Roman"/>
                <w:color w:val="000000" w:themeColor="text1"/>
                <w:sz w:val="20"/>
                <w:szCs w:val="20"/>
                <w:lang w:eastAsia="ru-RU"/>
              </w:rPr>
              <w:t>250 мл</w:t>
            </w:r>
          </w:p>
        </w:tc>
      </w:tr>
    </w:tbl>
    <w:p w14:paraId="50469659" w14:textId="77777777" w:rsidR="00DE5A72" w:rsidRPr="00CB3251" w:rsidRDefault="00DE5A72" w:rsidP="00DE5A72">
      <w:pPr>
        <w:pStyle w:val="Normal11"/>
        <w:tabs>
          <w:tab w:val="left" w:pos="0"/>
        </w:tabs>
        <w:spacing w:before="0" w:line="360" w:lineRule="auto"/>
        <w:ind w:left="0" w:firstLine="709"/>
        <w:jc w:val="both"/>
        <w:rPr>
          <w:rFonts w:cs="Times New Roman"/>
          <w:b/>
          <w:color w:val="000000" w:themeColor="text1"/>
        </w:rPr>
      </w:pPr>
    </w:p>
    <w:p w14:paraId="3F02C34D" w14:textId="77777777" w:rsidR="00DE5A72" w:rsidRPr="00CB3251" w:rsidRDefault="00DE5A72" w:rsidP="00DE5A72">
      <w:pPr>
        <w:rPr>
          <w:rFonts w:eastAsia="Times New Roman" w:cs="Times New Roman"/>
          <w:color w:val="000000" w:themeColor="text1"/>
          <w:szCs w:val="24"/>
          <w:lang w:eastAsia="ru-RU"/>
        </w:rPr>
      </w:pPr>
      <w:r w:rsidRPr="00CB3251">
        <w:rPr>
          <w:rFonts w:eastAsia="Times New Roman" w:cs="Times New Roman"/>
          <w:color w:val="000000" w:themeColor="text1"/>
          <w:szCs w:val="24"/>
          <w:lang w:eastAsia="ru-RU"/>
        </w:rPr>
        <w:t xml:space="preserve">Препарат вводят только </w:t>
      </w:r>
      <w:r w:rsidRPr="00CB3251">
        <w:rPr>
          <w:rFonts w:cs="Times New Roman"/>
          <w:color w:val="000000" w:themeColor="text1"/>
          <w:szCs w:val="24"/>
        </w:rPr>
        <w:t>внутривенно</w:t>
      </w:r>
      <w:r w:rsidRPr="00CB3251">
        <w:rPr>
          <w:rFonts w:eastAsia="Times New Roman" w:cs="Times New Roman"/>
          <w:color w:val="000000" w:themeColor="text1"/>
          <w:szCs w:val="24"/>
          <w:lang w:eastAsia="ru-RU"/>
        </w:rPr>
        <w:t xml:space="preserve"> капельно через отдельный катетер. Вводить препарат </w:t>
      </w:r>
      <w:r w:rsidRPr="00CB3251">
        <w:rPr>
          <w:rFonts w:cs="Times New Roman"/>
          <w:color w:val="000000" w:themeColor="text1"/>
          <w:szCs w:val="24"/>
        </w:rPr>
        <w:t>внутривенно</w:t>
      </w:r>
      <w:r w:rsidRPr="00CB3251">
        <w:rPr>
          <w:rFonts w:eastAsia="Times New Roman" w:cs="Times New Roman"/>
          <w:color w:val="000000" w:themeColor="text1"/>
          <w:szCs w:val="24"/>
          <w:lang w:eastAsia="ru-RU"/>
        </w:rPr>
        <w:t xml:space="preserve"> струйно или болюсно нельзя. Для разведения следует использовать только 0.9% раствор натрия хлорида.</w:t>
      </w:r>
    </w:p>
    <w:p w14:paraId="680B3B2F" w14:textId="77777777" w:rsidR="00DE5A72" w:rsidRPr="00CB3251" w:rsidRDefault="00DE5A72" w:rsidP="00DE5A72">
      <w:pPr>
        <w:rPr>
          <w:rFonts w:eastAsia="Times New Roman" w:cs="Times New Roman"/>
          <w:color w:val="000000" w:themeColor="text1"/>
          <w:szCs w:val="24"/>
          <w:lang w:eastAsia="ru-RU"/>
        </w:rPr>
      </w:pPr>
      <w:r w:rsidRPr="00CB3251">
        <w:rPr>
          <w:rFonts w:eastAsia="Times New Roman" w:cs="Times New Roman"/>
          <w:color w:val="000000" w:themeColor="text1"/>
          <w:szCs w:val="24"/>
          <w:lang w:eastAsia="ru-RU"/>
        </w:rPr>
        <w:t xml:space="preserve">Рекомендуемая доза обинутузумаба при хроническом лимфолейкозе составляет 1000 мг </w:t>
      </w:r>
      <w:r w:rsidRPr="00CB3251">
        <w:rPr>
          <w:rFonts w:cs="Times New Roman"/>
          <w:color w:val="000000" w:themeColor="text1"/>
          <w:szCs w:val="24"/>
        </w:rPr>
        <w:t>внутривенно</w:t>
      </w:r>
      <w:r w:rsidRPr="00CB3251">
        <w:rPr>
          <w:rFonts w:eastAsia="Times New Roman" w:cs="Times New Roman"/>
          <w:color w:val="000000" w:themeColor="text1"/>
          <w:szCs w:val="24"/>
          <w:lang w:eastAsia="ru-RU"/>
        </w:rPr>
        <w:t xml:space="preserve"> в дни 1 ( или 1+ 2), в день 8 и день 15 1-го 28-дневного цикла (таб. 2), затем 1000 мг в циклах 2-6; при лимфомах доза обинутузумаба составляет 1000 мг в каждом цикле лечения.</w:t>
      </w:r>
    </w:p>
    <w:p w14:paraId="11EA6E97" w14:textId="77777777" w:rsidR="00DE5A72" w:rsidRPr="00CB3251" w:rsidRDefault="00DE5A72" w:rsidP="00DE5A72">
      <w:pPr>
        <w:rPr>
          <w:rFonts w:eastAsia="Times New Roman" w:cs="Times New Roman"/>
          <w:color w:val="000000" w:themeColor="text1"/>
          <w:szCs w:val="24"/>
          <w:lang w:eastAsia="ru-RU"/>
        </w:rPr>
      </w:pPr>
    </w:p>
    <w:p w14:paraId="69A15BA3" w14:textId="77777777" w:rsidR="00DE5A72" w:rsidRPr="00CB3251" w:rsidRDefault="00DE5A72" w:rsidP="00DE5A72">
      <w:pPr>
        <w:rPr>
          <w:rFonts w:eastAsia="Times New Roman" w:cs="Times New Roman"/>
          <w:color w:val="000000" w:themeColor="text1"/>
          <w:szCs w:val="24"/>
          <w:lang w:eastAsia="ru-RU"/>
        </w:rPr>
      </w:pPr>
      <w:r w:rsidRPr="00CB3251">
        <w:rPr>
          <w:rFonts w:eastAsia="Times New Roman" w:cs="Times New Roman"/>
          <w:color w:val="000000" w:themeColor="text1"/>
          <w:szCs w:val="24"/>
          <w:lang w:eastAsia="ru-RU"/>
        </w:rPr>
        <w:t>Таблица 2. Введение препарата обинутузумаб</w:t>
      </w:r>
    </w:p>
    <w:tbl>
      <w:tblPr>
        <w:tblW w:w="4698" w:type="pct"/>
        <w:tblInd w:w="21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257"/>
        <w:gridCol w:w="1532"/>
        <w:gridCol w:w="1531"/>
        <w:gridCol w:w="4456"/>
      </w:tblGrid>
      <w:tr w:rsidR="00DE5A72" w:rsidRPr="00CB3251" w14:paraId="2A2C8768" w14:textId="77777777" w:rsidTr="002D3EBF">
        <w:tc>
          <w:tcPr>
            <w:tcW w:w="1589" w:type="pct"/>
            <w:gridSpan w:val="2"/>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6E4572AD" w14:textId="77777777" w:rsidR="00DE5A72" w:rsidRPr="00CB3251" w:rsidRDefault="00DE5A72" w:rsidP="00C61F32">
            <w:pPr>
              <w:ind w:firstLine="0"/>
              <w:rPr>
                <w:rFonts w:eastAsia="Times New Roman" w:cs="Times New Roman"/>
                <w:color w:val="000000" w:themeColor="text1"/>
                <w:sz w:val="20"/>
                <w:szCs w:val="20"/>
                <w:lang w:eastAsia="ru-RU"/>
              </w:rPr>
            </w:pPr>
            <w:r w:rsidRPr="00CB3251">
              <w:rPr>
                <w:rFonts w:eastAsia="Times New Roman" w:cs="Times New Roman"/>
                <w:b/>
                <w:bCs/>
                <w:color w:val="000000" w:themeColor="text1"/>
                <w:sz w:val="20"/>
                <w:szCs w:val="20"/>
                <w:lang w:eastAsia="ru-RU"/>
              </w:rPr>
              <w:t>День цикла терапии</w:t>
            </w:r>
          </w:p>
        </w:tc>
        <w:tc>
          <w:tcPr>
            <w:tcW w:w="872"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794D375A" w14:textId="77777777" w:rsidR="00DE5A72" w:rsidRPr="00CB3251" w:rsidRDefault="00DE5A72" w:rsidP="00C61F32">
            <w:pPr>
              <w:ind w:firstLine="0"/>
              <w:rPr>
                <w:rFonts w:eastAsia="Times New Roman" w:cs="Times New Roman"/>
                <w:color w:val="000000" w:themeColor="text1"/>
                <w:sz w:val="20"/>
                <w:szCs w:val="20"/>
                <w:lang w:eastAsia="ru-RU"/>
              </w:rPr>
            </w:pPr>
            <w:r w:rsidRPr="00CB3251">
              <w:rPr>
                <w:rFonts w:eastAsia="Times New Roman" w:cs="Times New Roman"/>
                <w:b/>
                <w:bCs/>
                <w:color w:val="000000" w:themeColor="text1"/>
                <w:sz w:val="20"/>
                <w:szCs w:val="20"/>
                <w:lang w:eastAsia="ru-RU"/>
              </w:rPr>
              <w:t>Доза обинутузумаба</w:t>
            </w:r>
          </w:p>
        </w:tc>
        <w:tc>
          <w:tcPr>
            <w:tcW w:w="2539"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2251761A" w14:textId="77777777" w:rsidR="00DE5A72" w:rsidRPr="00CB3251" w:rsidRDefault="00DE5A72" w:rsidP="00C61F32">
            <w:pPr>
              <w:ind w:firstLine="0"/>
              <w:rPr>
                <w:rFonts w:eastAsia="Times New Roman" w:cs="Times New Roman"/>
                <w:color w:val="000000" w:themeColor="text1"/>
                <w:sz w:val="20"/>
                <w:szCs w:val="20"/>
                <w:lang w:eastAsia="ru-RU"/>
              </w:rPr>
            </w:pPr>
            <w:r w:rsidRPr="00CB3251">
              <w:rPr>
                <w:rFonts w:eastAsia="Times New Roman" w:cs="Times New Roman"/>
                <w:b/>
                <w:bCs/>
                <w:color w:val="000000" w:themeColor="text1"/>
                <w:sz w:val="20"/>
                <w:szCs w:val="20"/>
                <w:lang w:eastAsia="ru-RU"/>
              </w:rPr>
              <w:t>Скорость инфузии</w:t>
            </w:r>
            <w:r w:rsidRPr="00CB3251">
              <w:rPr>
                <w:rFonts w:eastAsia="Times New Roman" w:cs="Times New Roman"/>
                <w:color w:val="000000" w:themeColor="text1"/>
                <w:sz w:val="20"/>
                <w:szCs w:val="20"/>
                <w:lang w:eastAsia="ru-RU"/>
              </w:rPr>
              <w:t xml:space="preserve">  </w:t>
            </w:r>
          </w:p>
        </w:tc>
      </w:tr>
      <w:tr w:rsidR="00DE5A72" w:rsidRPr="00CB3251" w14:paraId="0824DCE9" w14:textId="77777777" w:rsidTr="002D3EBF">
        <w:tc>
          <w:tcPr>
            <w:tcW w:w="716" w:type="pct"/>
            <w:vMerge w:val="restar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095370F5" w14:textId="77777777" w:rsidR="00DE5A72" w:rsidRPr="00CB3251" w:rsidRDefault="00DE5A72" w:rsidP="00C61F32">
            <w:pPr>
              <w:ind w:firstLine="0"/>
              <w:rPr>
                <w:rFonts w:eastAsia="Times New Roman" w:cs="Times New Roman"/>
                <w:color w:val="000000" w:themeColor="text1"/>
                <w:sz w:val="20"/>
                <w:szCs w:val="20"/>
                <w:lang w:eastAsia="ru-RU"/>
              </w:rPr>
            </w:pPr>
            <w:r w:rsidRPr="00CB3251">
              <w:rPr>
                <w:rFonts w:eastAsia="Times New Roman" w:cs="Times New Roman"/>
                <w:b/>
                <w:bCs/>
                <w:color w:val="000000" w:themeColor="text1"/>
                <w:sz w:val="20"/>
                <w:szCs w:val="20"/>
                <w:lang w:eastAsia="ru-RU"/>
              </w:rPr>
              <w:t>Цикл 1</w:t>
            </w:r>
          </w:p>
        </w:tc>
        <w:tc>
          <w:tcPr>
            <w:tcW w:w="87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6121281D" w14:textId="77777777" w:rsidR="00DE5A72" w:rsidRPr="00CB3251" w:rsidRDefault="00DE5A72" w:rsidP="00C61F32">
            <w:pPr>
              <w:ind w:firstLine="0"/>
              <w:rPr>
                <w:rFonts w:eastAsia="Times New Roman" w:cs="Times New Roman"/>
                <w:color w:val="000000" w:themeColor="text1"/>
                <w:sz w:val="20"/>
                <w:szCs w:val="20"/>
                <w:lang w:eastAsia="ru-RU"/>
              </w:rPr>
            </w:pPr>
            <w:r w:rsidRPr="00CB3251">
              <w:rPr>
                <w:rFonts w:eastAsia="Times New Roman" w:cs="Times New Roman"/>
                <w:color w:val="000000" w:themeColor="text1"/>
                <w:sz w:val="20"/>
                <w:szCs w:val="20"/>
                <w:lang w:eastAsia="ru-RU"/>
              </w:rPr>
              <w:t>День 1</w:t>
            </w:r>
          </w:p>
        </w:tc>
        <w:tc>
          <w:tcPr>
            <w:tcW w:w="872"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500CDAD1" w14:textId="77777777" w:rsidR="00DE5A72" w:rsidRPr="00CB3251" w:rsidRDefault="00DE5A72" w:rsidP="00C61F32">
            <w:pPr>
              <w:ind w:firstLine="0"/>
              <w:rPr>
                <w:rFonts w:eastAsia="Times New Roman" w:cs="Times New Roman"/>
                <w:color w:val="000000" w:themeColor="text1"/>
                <w:sz w:val="20"/>
                <w:szCs w:val="20"/>
                <w:lang w:eastAsia="ru-RU"/>
              </w:rPr>
            </w:pPr>
            <w:r w:rsidRPr="00CB3251">
              <w:rPr>
                <w:rFonts w:eastAsia="Times New Roman" w:cs="Times New Roman"/>
                <w:color w:val="000000" w:themeColor="text1"/>
                <w:sz w:val="20"/>
                <w:szCs w:val="20"/>
                <w:lang w:eastAsia="ru-RU"/>
              </w:rPr>
              <w:t>100 мг</w:t>
            </w:r>
          </w:p>
        </w:tc>
        <w:tc>
          <w:tcPr>
            <w:tcW w:w="2539"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18336E8D" w14:textId="77777777" w:rsidR="00DE5A72" w:rsidRPr="00CB3251" w:rsidRDefault="00DE5A72" w:rsidP="00C61F32">
            <w:pPr>
              <w:ind w:firstLine="0"/>
              <w:rPr>
                <w:rFonts w:eastAsia="Times New Roman" w:cs="Times New Roman"/>
                <w:color w:val="000000" w:themeColor="text1"/>
                <w:sz w:val="20"/>
                <w:szCs w:val="20"/>
                <w:lang w:eastAsia="ru-RU"/>
              </w:rPr>
            </w:pPr>
            <w:r w:rsidRPr="00CB3251">
              <w:rPr>
                <w:rFonts w:eastAsia="Times New Roman" w:cs="Times New Roman"/>
                <w:color w:val="000000" w:themeColor="text1"/>
                <w:sz w:val="20"/>
                <w:szCs w:val="20"/>
                <w:lang w:eastAsia="ru-RU"/>
              </w:rPr>
              <w:t>25 мг/ч в течение 4 ч. Не увеличивать скорость инфузии.</w:t>
            </w:r>
          </w:p>
        </w:tc>
      </w:tr>
      <w:tr w:rsidR="00DE5A72" w:rsidRPr="00CB3251" w14:paraId="5D9E67DF" w14:textId="77777777" w:rsidTr="002D3EBF">
        <w:tc>
          <w:tcPr>
            <w:tcW w:w="716" w:type="pct"/>
            <w:vMerge/>
            <w:tcBorders>
              <w:top w:val="single" w:sz="6" w:space="0" w:color="EBEBEB"/>
              <w:left w:val="single" w:sz="6" w:space="0" w:color="EBEBEB"/>
              <w:bottom w:val="single" w:sz="6" w:space="0" w:color="EBEBEB"/>
              <w:right w:val="single" w:sz="6" w:space="0" w:color="EBEBEB"/>
            </w:tcBorders>
            <w:vAlign w:val="center"/>
            <w:hideMark/>
          </w:tcPr>
          <w:p w14:paraId="093B8747" w14:textId="77777777" w:rsidR="00DE5A72" w:rsidRPr="00CB3251" w:rsidRDefault="00DE5A72" w:rsidP="00C61F32">
            <w:pPr>
              <w:ind w:firstLine="0"/>
              <w:rPr>
                <w:rFonts w:eastAsia="Times New Roman" w:cs="Times New Roman"/>
                <w:color w:val="000000" w:themeColor="text1"/>
                <w:sz w:val="20"/>
                <w:szCs w:val="20"/>
                <w:lang w:eastAsia="ru-RU"/>
              </w:rPr>
            </w:pPr>
          </w:p>
        </w:tc>
        <w:tc>
          <w:tcPr>
            <w:tcW w:w="87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4BC15DD9" w14:textId="77777777" w:rsidR="00DE5A72" w:rsidRPr="00CB3251" w:rsidRDefault="00DE5A72" w:rsidP="00C61F32">
            <w:pPr>
              <w:ind w:firstLine="0"/>
              <w:rPr>
                <w:rFonts w:eastAsia="Times New Roman" w:cs="Times New Roman"/>
                <w:color w:val="000000" w:themeColor="text1"/>
                <w:sz w:val="20"/>
                <w:szCs w:val="20"/>
                <w:lang w:eastAsia="ru-RU"/>
              </w:rPr>
            </w:pPr>
            <w:r w:rsidRPr="00CB3251">
              <w:rPr>
                <w:rFonts w:eastAsia="Times New Roman" w:cs="Times New Roman"/>
                <w:color w:val="000000" w:themeColor="text1"/>
                <w:sz w:val="20"/>
                <w:szCs w:val="20"/>
                <w:lang w:eastAsia="ru-RU"/>
              </w:rPr>
              <w:t xml:space="preserve">День 2 </w:t>
            </w:r>
          </w:p>
          <w:p w14:paraId="543A2A5E" w14:textId="77777777" w:rsidR="00DE5A72" w:rsidRPr="00CB3251" w:rsidRDefault="00DE5A72" w:rsidP="00C61F32">
            <w:pPr>
              <w:ind w:firstLine="0"/>
              <w:rPr>
                <w:rFonts w:eastAsia="Times New Roman" w:cs="Times New Roman"/>
                <w:color w:val="000000" w:themeColor="text1"/>
                <w:sz w:val="20"/>
                <w:szCs w:val="20"/>
                <w:lang w:eastAsia="ru-RU"/>
              </w:rPr>
            </w:pPr>
            <w:r w:rsidRPr="00CB3251">
              <w:rPr>
                <w:rFonts w:eastAsia="Times New Roman" w:cs="Times New Roman"/>
                <w:color w:val="000000" w:themeColor="text1"/>
                <w:sz w:val="20"/>
                <w:szCs w:val="20"/>
                <w:lang w:eastAsia="ru-RU"/>
              </w:rPr>
              <w:t xml:space="preserve">или </w:t>
            </w:r>
          </w:p>
          <w:p w14:paraId="56783E80" w14:textId="77777777" w:rsidR="00DE5A72" w:rsidRPr="00CB3251" w:rsidRDefault="00DE5A72" w:rsidP="00C61F32">
            <w:pPr>
              <w:ind w:firstLine="0"/>
              <w:rPr>
                <w:rFonts w:eastAsia="Times New Roman" w:cs="Times New Roman"/>
                <w:color w:val="000000" w:themeColor="text1"/>
                <w:sz w:val="20"/>
                <w:szCs w:val="20"/>
                <w:lang w:eastAsia="ru-RU"/>
              </w:rPr>
            </w:pPr>
            <w:r w:rsidRPr="00CB3251">
              <w:rPr>
                <w:rFonts w:eastAsia="Times New Roman" w:cs="Times New Roman"/>
                <w:color w:val="000000" w:themeColor="text1"/>
                <w:sz w:val="20"/>
                <w:szCs w:val="20"/>
                <w:lang w:eastAsia="ru-RU"/>
              </w:rPr>
              <w:t>День 1</w:t>
            </w:r>
          </w:p>
          <w:p w14:paraId="5E0292FC" w14:textId="77777777" w:rsidR="00DE5A72" w:rsidRPr="00CB3251" w:rsidRDefault="00DE5A72" w:rsidP="00C61F32">
            <w:pPr>
              <w:ind w:firstLine="0"/>
              <w:rPr>
                <w:rFonts w:eastAsia="Times New Roman" w:cs="Times New Roman"/>
                <w:color w:val="000000" w:themeColor="text1"/>
                <w:sz w:val="20"/>
                <w:szCs w:val="20"/>
                <w:lang w:eastAsia="ru-RU"/>
              </w:rPr>
            </w:pPr>
            <w:r w:rsidRPr="00CB3251">
              <w:rPr>
                <w:rFonts w:eastAsia="Times New Roman" w:cs="Times New Roman"/>
                <w:color w:val="000000" w:themeColor="text1"/>
                <w:sz w:val="20"/>
                <w:szCs w:val="20"/>
                <w:lang w:eastAsia="ru-RU"/>
              </w:rPr>
              <w:t>(продолжение)</w:t>
            </w:r>
          </w:p>
        </w:tc>
        <w:tc>
          <w:tcPr>
            <w:tcW w:w="872"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23CDA943" w14:textId="77777777" w:rsidR="00DE5A72" w:rsidRPr="00CB3251" w:rsidRDefault="00DE5A72" w:rsidP="00C61F32">
            <w:pPr>
              <w:ind w:firstLine="0"/>
              <w:rPr>
                <w:rFonts w:eastAsia="Times New Roman" w:cs="Times New Roman"/>
                <w:color w:val="000000" w:themeColor="text1"/>
                <w:sz w:val="20"/>
                <w:szCs w:val="20"/>
                <w:lang w:eastAsia="ru-RU"/>
              </w:rPr>
            </w:pPr>
            <w:r w:rsidRPr="00CB3251">
              <w:rPr>
                <w:rFonts w:eastAsia="Times New Roman" w:cs="Times New Roman"/>
                <w:color w:val="000000" w:themeColor="text1"/>
                <w:sz w:val="20"/>
                <w:szCs w:val="20"/>
                <w:lang w:eastAsia="ru-RU"/>
              </w:rPr>
              <w:t>900 мг</w:t>
            </w:r>
          </w:p>
        </w:tc>
        <w:tc>
          <w:tcPr>
            <w:tcW w:w="2539"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23E32F68" w14:textId="77777777" w:rsidR="00DE5A72" w:rsidRPr="00CB3251" w:rsidRDefault="00DE5A72" w:rsidP="00C61F32">
            <w:pPr>
              <w:ind w:firstLine="0"/>
              <w:rPr>
                <w:rFonts w:eastAsia="Times New Roman" w:cs="Times New Roman"/>
                <w:color w:val="000000" w:themeColor="text1"/>
                <w:sz w:val="20"/>
                <w:szCs w:val="20"/>
                <w:lang w:eastAsia="ru-RU"/>
              </w:rPr>
            </w:pPr>
            <w:r w:rsidRPr="00CB3251">
              <w:rPr>
                <w:rFonts w:eastAsia="Times New Roman" w:cs="Times New Roman"/>
                <w:color w:val="000000" w:themeColor="text1"/>
                <w:sz w:val="20"/>
                <w:szCs w:val="20"/>
                <w:lang w:eastAsia="ru-RU"/>
              </w:rPr>
              <w:t>Если во время предыдущей инфузии не возникло инфузионных реакций, скорость инфузии составляет 50 мг/ч.</w:t>
            </w:r>
            <w:r w:rsidRPr="00CB3251">
              <w:rPr>
                <w:rFonts w:eastAsia="Times New Roman" w:cs="Times New Roman"/>
                <w:color w:val="000000" w:themeColor="text1"/>
                <w:sz w:val="20"/>
                <w:szCs w:val="20"/>
                <w:lang w:eastAsia="ru-RU"/>
              </w:rPr>
              <w:br/>
              <w:t>Скорость инфузии можно постепенно увеличивать с шагом 50 мг/ч каждые 30 мин до максимальной скорости 400 мг/ч.</w:t>
            </w:r>
          </w:p>
        </w:tc>
      </w:tr>
      <w:tr w:rsidR="00DE5A72" w:rsidRPr="00CB3251" w14:paraId="217E589B" w14:textId="77777777" w:rsidTr="002D3EBF">
        <w:tc>
          <w:tcPr>
            <w:tcW w:w="716" w:type="pct"/>
            <w:vMerge/>
            <w:tcBorders>
              <w:top w:val="single" w:sz="6" w:space="0" w:color="EBEBEB"/>
              <w:left w:val="single" w:sz="6" w:space="0" w:color="EBEBEB"/>
              <w:bottom w:val="single" w:sz="6" w:space="0" w:color="EBEBEB"/>
              <w:right w:val="single" w:sz="6" w:space="0" w:color="EBEBEB"/>
            </w:tcBorders>
            <w:vAlign w:val="center"/>
            <w:hideMark/>
          </w:tcPr>
          <w:p w14:paraId="2103AD9B" w14:textId="77777777" w:rsidR="00DE5A72" w:rsidRPr="00CB3251" w:rsidRDefault="00DE5A72" w:rsidP="00C61F32">
            <w:pPr>
              <w:ind w:firstLine="0"/>
              <w:rPr>
                <w:rFonts w:eastAsia="Times New Roman" w:cs="Times New Roman"/>
                <w:color w:val="000000" w:themeColor="text1"/>
                <w:sz w:val="20"/>
                <w:szCs w:val="20"/>
                <w:lang w:eastAsia="ru-RU"/>
              </w:rPr>
            </w:pPr>
          </w:p>
        </w:tc>
        <w:tc>
          <w:tcPr>
            <w:tcW w:w="87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2527D3C0" w14:textId="77777777" w:rsidR="00DE5A72" w:rsidRPr="00CB3251" w:rsidRDefault="00DE5A72" w:rsidP="00C61F32">
            <w:pPr>
              <w:ind w:firstLine="0"/>
              <w:rPr>
                <w:rFonts w:eastAsia="Times New Roman" w:cs="Times New Roman"/>
                <w:color w:val="000000" w:themeColor="text1"/>
                <w:sz w:val="20"/>
                <w:szCs w:val="20"/>
                <w:lang w:eastAsia="ru-RU"/>
              </w:rPr>
            </w:pPr>
            <w:r w:rsidRPr="00CB3251">
              <w:rPr>
                <w:rFonts w:eastAsia="Times New Roman" w:cs="Times New Roman"/>
                <w:color w:val="000000" w:themeColor="text1"/>
                <w:sz w:val="20"/>
                <w:szCs w:val="20"/>
                <w:lang w:eastAsia="ru-RU"/>
              </w:rPr>
              <w:t>День 8</w:t>
            </w:r>
          </w:p>
        </w:tc>
        <w:tc>
          <w:tcPr>
            <w:tcW w:w="872"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03F32852" w14:textId="77777777" w:rsidR="00DE5A72" w:rsidRPr="00CB3251" w:rsidRDefault="00DE5A72" w:rsidP="00C61F32">
            <w:pPr>
              <w:ind w:firstLine="0"/>
              <w:rPr>
                <w:rFonts w:eastAsia="Times New Roman" w:cs="Times New Roman"/>
                <w:color w:val="000000" w:themeColor="text1"/>
                <w:sz w:val="20"/>
                <w:szCs w:val="20"/>
                <w:lang w:eastAsia="ru-RU"/>
              </w:rPr>
            </w:pPr>
            <w:r w:rsidRPr="00CB3251">
              <w:rPr>
                <w:rFonts w:eastAsia="Times New Roman" w:cs="Times New Roman"/>
                <w:color w:val="000000" w:themeColor="text1"/>
                <w:sz w:val="20"/>
                <w:szCs w:val="20"/>
                <w:lang w:eastAsia="ru-RU"/>
              </w:rPr>
              <w:t>1000 мг</w:t>
            </w:r>
          </w:p>
        </w:tc>
        <w:tc>
          <w:tcPr>
            <w:tcW w:w="2539" w:type="pct"/>
            <w:vMerge w:val="restar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225E94C7" w14:textId="77777777" w:rsidR="00DE5A72" w:rsidRPr="00CB3251" w:rsidRDefault="00DE5A72" w:rsidP="00C61F32">
            <w:pPr>
              <w:ind w:firstLine="0"/>
              <w:rPr>
                <w:rFonts w:eastAsia="Times New Roman" w:cs="Times New Roman"/>
                <w:color w:val="000000" w:themeColor="text1"/>
                <w:sz w:val="20"/>
                <w:szCs w:val="20"/>
                <w:lang w:eastAsia="ru-RU"/>
              </w:rPr>
            </w:pPr>
            <w:r w:rsidRPr="00CB3251">
              <w:rPr>
                <w:rFonts w:eastAsia="Times New Roman" w:cs="Times New Roman"/>
                <w:color w:val="000000" w:themeColor="text1"/>
                <w:sz w:val="20"/>
                <w:szCs w:val="20"/>
                <w:lang w:eastAsia="ru-RU"/>
              </w:rPr>
              <w:t>Если во время предыдущей инфузии (конечная скорость инфузии ≥100 мг/ч) не возникло инфузионных реакций, начальная скорость инфузии составляет 100 мг/ч и затем постепенно следует увеличивать скорость с шагом 100 мг/ч каждые 30 мин до максимальной скорости 400 мг/ч.</w:t>
            </w:r>
          </w:p>
        </w:tc>
      </w:tr>
      <w:tr w:rsidR="00DE5A72" w:rsidRPr="00CB3251" w14:paraId="4570ABDC" w14:textId="77777777" w:rsidTr="002D3EBF">
        <w:tc>
          <w:tcPr>
            <w:tcW w:w="716" w:type="pct"/>
            <w:vMerge/>
            <w:tcBorders>
              <w:top w:val="single" w:sz="6" w:space="0" w:color="EBEBEB"/>
              <w:left w:val="single" w:sz="6" w:space="0" w:color="EBEBEB"/>
              <w:bottom w:val="single" w:sz="6" w:space="0" w:color="EBEBEB"/>
              <w:right w:val="single" w:sz="6" w:space="0" w:color="EBEBEB"/>
            </w:tcBorders>
            <w:vAlign w:val="center"/>
            <w:hideMark/>
          </w:tcPr>
          <w:p w14:paraId="071A02A3" w14:textId="77777777" w:rsidR="00DE5A72" w:rsidRPr="00CB3251" w:rsidRDefault="00DE5A72" w:rsidP="00C61F32">
            <w:pPr>
              <w:ind w:firstLine="0"/>
              <w:rPr>
                <w:rFonts w:eastAsia="Times New Roman" w:cs="Times New Roman"/>
                <w:color w:val="000000" w:themeColor="text1"/>
                <w:szCs w:val="24"/>
                <w:lang w:eastAsia="ru-RU"/>
              </w:rPr>
            </w:pPr>
          </w:p>
        </w:tc>
        <w:tc>
          <w:tcPr>
            <w:tcW w:w="87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0BE3CFE8" w14:textId="77777777" w:rsidR="00DE5A72" w:rsidRPr="00CB3251" w:rsidRDefault="00DE5A72" w:rsidP="00C61F32">
            <w:pPr>
              <w:ind w:firstLine="0"/>
              <w:rPr>
                <w:rFonts w:eastAsia="Times New Roman" w:cs="Times New Roman"/>
                <w:color w:val="000000" w:themeColor="text1"/>
                <w:sz w:val="20"/>
                <w:szCs w:val="20"/>
                <w:lang w:eastAsia="ru-RU"/>
              </w:rPr>
            </w:pPr>
            <w:r w:rsidRPr="00CB3251">
              <w:rPr>
                <w:rFonts w:eastAsia="Times New Roman" w:cs="Times New Roman"/>
                <w:color w:val="000000" w:themeColor="text1"/>
                <w:sz w:val="20"/>
                <w:szCs w:val="20"/>
                <w:lang w:eastAsia="ru-RU"/>
              </w:rPr>
              <w:t>День 15</w:t>
            </w:r>
          </w:p>
        </w:tc>
        <w:tc>
          <w:tcPr>
            <w:tcW w:w="872"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3DAB9C99" w14:textId="77777777" w:rsidR="00DE5A72" w:rsidRPr="00CB3251" w:rsidRDefault="00DE5A72" w:rsidP="00C61F32">
            <w:pPr>
              <w:ind w:firstLine="0"/>
              <w:rPr>
                <w:rFonts w:eastAsia="Times New Roman" w:cs="Times New Roman"/>
                <w:color w:val="000000" w:themeColor="text1"/>
                <w:sz w:val="20"/>
                <w:szCs w:val="20"/>
                <w:lang w:eastAsia="ru-RU"/>
              </w:rPr>
            </w:pPr>
            <w:r w:rsidRPr="00CB3251">
              <w:rPr>
                <w:rFonts w:eastAsia="Times New Roman" w:cs="Times New Roman"/>
                <w:color w:val="000000" w:themeColor="text1"/>
                <w:sz w:val="20"/>
                <w:szCs w:val="20"/>
                <w:lang w:eastAsia="ru-RU"/>
              </w:rPr>
              <w:t>1000 мг</w:t>
            </w:r>
          </w:p>
        </w:tc>
        <w:tc>
          <w:tcPr>
            <w:tcW w:w="2539" w:type="pct"/>
            <w:vMerge/>
            <w:tcBorders>
              <w:top w:val="single" w:sz="6" w:space="0" w:color="EBEBEB"/>
              <w:left w:val="single" w:sz="6" w:space="0" w:color="EBEBEB"/>
              <w:bottom w:val="single" w:sz="6" w:space="0" w:color="EBEBEB"/>
              <w:right w:val="single" w:sz="6" w:space="0" w:color="EBEBEB"/>
            </w:tcBorders>
            <w:vAlign w:val="center"/>
            <w:hideMark/>
          </w:tcPr>
          <w:p w14:paraId="7BA35E96" w14:textId="77777777" w:rsidR="00DE5A72" w:rsidRPr="00CB3251" w:rsidRDefault="00DE5A72" w:rsidP="00C61F32">
            <w:pPr>
              <w:ind w:firstLine="0"/>
              <w:rPr>
                <w:rFonts w:eastAsia="Times New Roman" w:cs="Times New Roman"/>
                <w:color w:val="000000" w:themeColor="text1"/>
                <w:szCs w:val="24"/>
                <w:lang w:eastAsia="ru-RU"/>
              </w:rPr>
            </w:pPr>
          </w:p>
        </w:tc>
      </w:tr>
      <w:tr w:rsidR="00DE5A72" w:rsidRPr="00CB3251" w14:paraId="6B2462DA" w14:textId="77777777" w:rsidTr="002D3EBF">
        <w:tc>
          <w:tcPr>
            <w:tcW w:w="716"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0E7DEB12" w14:textId="77777777" w:rsidR="00DE5A72" w:rsidRPr="00CB3251" w:rsidRDefault="00DE5A72" w:rsidP="00C61F32">
            <w:pPr>
              <w:ind w:firstLine="0"/>
              <w:rPr>
                <w:rFonts w:eastAsia="Times New Roman" w:cs="Times New Roman"/>
                <w:color w:val="000000" w:themeColor="text1"/>
                <w:sz w:val="20"/>
                <w:szCs w:val="20"/>
                <w:lang w:eastAsia="ru-RU"/>
              </w:rPr>
            </w:pPr>
            <w:r w:rsidRPr="00CB3251">
              <w:rPr>
                <w:rFonts w:eastAsia="Times New Roman" w:cs="Times New Roman"/>
                <w:b/>
                <w:bCs/>
                <w:color w:val="000000" w:themeColor="text1"/>
                <w:sz w:val="20"/>
                <w:szCs w:val="20"/>
                <w:lang w:eastAsia="ru-RU"/>
              </w:rPr>
              <w:t>Циклы 2-6</w:t>
            </w:r>
          </w:p>
        </w:tc>
        <w:tc>
          <w:tcPr>
            <w:tcW w:w="87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0FAFC458" w14:textId="77777777" w:rsidR="00DE5A72" w:rsidRPr="00CB3251" w:rsidRDefault="00DE5A72" w:rsidP="00C61F32">
            <w:pPr>
              <w:ind w:firstLine="0"/>
              <w:rPr>
                <w:rFonts w:eastAsia="Times New Roman" w:cs="Times New Roman"/>
                <w:color w:val="000000" w:themeColor="text1"/>
                <w:sz w:val="20"/>
                <w:szCs w:val="20"/>
                <w:lang w:eastAsia="ru-RU"/>
              </w:rPr>
            </w:pPr>
            <w:r w:rsidRPr="00CB3251">
              <w:rPr>
                <w:rFonts w:eastAsia="Times New Roman" w:cs="Times New Roman"/>
                <w:color w:val="000000" w:themeColor="text1"/>
                <w:sz w:val="20"/>
                <w:szCs w:val="20"/>
                <w:lang w:eastAsia="ru-RU"/>
              </w:rPr>
              <w:t>День 1</w:t>
            </w:r>
          </w:p>
        </w:tc>
        <w:tc>
          <w:tcPr>
            <w:tcW w:w="872"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650C1D49" w14:textId="77777777" w:rsidR="00DE5A72" w:rsidRPr="00CB3251" w:rsidRDefault="00DE5A72" w:rsidP="00C61F32">
            <w:pPr>
              <w:ind w:firstLine="0"/>
              <w:rPr>
                <w:rFonts w:eastAsia="Times New Roman" w:cs="Times New Roman"/>
                <w:color w:val="000000" w:themeColor="text1"/>
                <w:sz w:val="20"/>
                <w:szCs w:val="20"/>
                <w:lang w:eastAsia="ru-RU"/>
              </w:rPr>
            </w:pPr>
            <w:r w:rsidRPr="00CB3251">
              <w:rPr>
                <w:rFonts w:eastAsia="Times New Roman" w:cs="Times New Roman"/>
                <w:color w:val="000000" w:themeColor="text1"/>
                <w:sz w:val="20"/>
                <w:szCs w:val="20"/>
                <w:lang w:eastAsia="ru-RU"/>
              </w:rPr>
              <w:t>1000 мг</w:t>
            </w:r>
          </w:p>
        </w:tc>
        <w:tc>
          <w:tcPr>
            <w:tcW w:w="2539" w:type="pct"/>
            <w:vMerge/>
            <w:tcBorders>
              <w:top w:val="single" w:sz="6" w:space="0" w:color="EBEBEB"/>
              <w:left w:val="single" w:sz="6" w:space="0" w:color="EBEBEB"/>
              <w:bottom w:val="single" w:sz="6" w:space="0" w:color="EBEBEB"/>
              <w:right w:val="single" w:sz="6" w:space="0" w:color="EBEBEB"/>
            </w:tcBorders>
            <w:vAlign w:val="center"/>
            <w:hideMark/>
          </w:tcPr>
          <w:p w14:paraId="1CCC7800" w14:textId="77777777" w:rsidR="00DE5A72" w:rsidRPr="00CB3251" w:rsidRDefault="00DE5A72" w:rsidP="00C61F32">
            <w:pPr>
              <w:ind w:firstLine="0"/>
              <w:rPr>
                <w:rFonts w:eastAsia="Times New Roman" w:cs="Times New Roman"/>
                <w:color w:val="000000" w:themeColor="text1"/>
                <w:szCs w:val="24"/>
                <w:lang w:eastAsia="ru-RU"/>
              </w:rPr>
            </w:pPr>
          </w:p>
        </w:tc>
      </w:tr>
    </w:tbl>
    <w:p w14:paraId="6DF130A4" w14:textId="77777777" w:rsidR="00DE5A72" w:rsidRPr="00CB3251" w:rsidRDefault="00DE5A72" w:rsidP="00DE5A72">
      <w:pPr>
        <w:rPr>
          <w:rFonts w:cs="Times New Roman"/>
          <w:color w:val="000000" w:themeColor="text1"/>
          <w:szCs w:val="24"/>
        </w:rPr>
      </w:pPr>
    </w:p>
    <w:p w14:paraId="58E3EFB3" w14:textId="77777777" w:rsidR="00DE5A72" w:rsidRPr="00CB3251" w:rsidRDefault="00DE5A72" w:rsidP="00DE5A72">
      <w:pPr>
        <w:rPr>
          <w:rFonts w:cs="Times New Roman"/>
          <w:color w:val="000000" w:themeColor="text1"/>
          <w:szCs w:val="24"/>
        </w:rPr>
      </w:pPr>
      <w:r w:rsidRPr="00CB3251">
        <w:rPr>
          <w:rFonts w:cs="Times New Roman"/>
          <w:color w:val="000000" w:themeColor="text1"/>
          <w:szCs w:val="24"/>
        </w:rPr>
        <w:t>При применении обинутузумаба могут наблюдаться инфузионные реакции (в том числе, тяжелые. Наиболее частые – тошнота, рвота, озноб, понижение / повышение АД, повышение температуры тела, одышка, приливы, головная боль, тахикардия и диарея. Для предупреждения развития  инфузионных реакций всем пациентам следует проводить премедикацию антипиретиком или анальгетиком, антигистаминными препаратами и глюкокортикостероидными препаратами; отменять прием антигипертензивного препарата утром в день первой инфузии, а также поэтапно вводить дозу в цикле 1 (таб.3).</w:t>
      </w:r>
    </w:p>
    <w:p w14:paraId="3B6F8410" w14:textId="77777777" w:rsidR="00DE5A72" w:rsidRPr="00CB3251" w:rsidRDefault="00DE5A72" w:rsidP="00DE5A72">
      <w:pPr>
        <w:rPr>
          <w:rFonts w:eastAsia="Times New Roman" w:cs="Times New Roman"/>
          <w:b/>
          <w:color w:val="000000" w:themeColor="text1"/>
          <w:sz w:val="20"/>
          <w:szCs w:val="20"/>
          <w:lang w:eastAsia="ru-RU"/>
        </w:rPr>
      </w:pPr>
    </w:p>
    <w:p w14:paraId="402A3214" w14:textId="77777777" w:rsidR="00DE5A72" w:rsidRPr="00CB3251" w:rsidRDefault="00DE5A72" w:rsidP="00DE5A72">
      <w:pPr>
        <w:rPr>
          <w:rFonts w:eastAsia="Times New Roman" w:cs="Times New Roman"/>
          <w:color w:val="000000" w:themeColor="text1"/>
          <w:szCs w:val="24"/>
          <w:lang w:eastAsia="ru-RU"/>
        </w:rPr>
      </w:pPr>
      <w:r w:rsidRPr="00CB3251">
        <w:rPr>
          <w:rFonts w:eastAsia="Times New Roman" w:cs="Times New Roman"/>
          <w:color w:val="000000" w:themeColor="text1"/>
          <w:szCs w:val="24"/>
          <w:lang w:eastAsia="ru-RU"/>
        </w:rPr>
        <w:t>Таблица 3. Премедикация перед введением препарата обинутузумаб, необходимая для снижения риска развития инфузионных реакций.</w:t>
      </w:r>
    </w:p>
    <w:tbl>
      <w:tblPr>
        <w:tblW w:w="4623" w:type="pct"/>
        <w:tblInd w:w="35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23"/>
        <w:gridCol w:w="2917"/>
        <w:gridCol w:w="2693"/>
        <w:gridCol w:w="1803"/>
      </w:tblGrid>
      <w:tr w:rsidR="00DE5A72" w:rsidRPr="00CB3251" w14:paraId="547AED93" w14:textId="77777777" w:rsidTr="002D3EBF">
        <w:tc>
          <w:tcPr>
            <w:tcW w:w="696"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2DD0020F" w14:textId="77777777" w:rsidR="00DE5A72" w:rsidRPr="00CB3251" w:rsidRDefault="00DE5A72" w:rsidP="007912ED">
            <w:pPr>
              <w:spacing w:line="240" w:lineRule="auto"/>
              <w:ind w:firstLine="0"/>
              <w:rPr>
                <w:rFonts w:eastAsia="Times New Roman" w:cs="Times New Roman"/>
                <w:color w:val="000000" w:themeColor="text1"/>
                <w:sz w:val="20"/>
                <w:szCs w:val="20"/>
                <w:lang w:eastAsia="ru-RU"/>
              </w:rPr>
            </w:pPr>
            <w:r w:rsidRPr="00CB3251">
              <w:rPr>
                <w:rFonts w:eastAsia="Times New Roman" w:cs="Times New Roman"/>
                <w:b/>
                <w:bCs/>
                <w:color w:val="000000" w:themeColor="text1"/>
                <w:sz w:val="20"/>
                <w:szCs w:val="20"/>
                <w:lang w:eastAsia="ru-RU"/>
              </w:rPr>
              <w:t>День цикла приема препарата</w:t>
            </w:r>
          </w:p>
        </w:tc>
        <w:tc>
          <w:tcPr>
            <w:tcW w:w="0" w:type="auto"/>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1FEBB64B" w14:textId="77777777" w:rsidR="00DE5A72" w:rsidRPr="00CB3251" w:rsidRDefault="00DE5A72" w:rsidP="007912ED">
            <w:pPr>
              <w:spacing w:line="240" w:lineRule="auto"/>
              <w:ind w:firstLine="0"/>
              <w:rPr>
                <w:rFonts w:eastAsia="Times New Roman" w:cs="Times New Roman"/>
                <w:color w:val="000000" w:themeColor="text1"/>
                <w:sz w:val="20"/>
                <w:szCs w:val="20"/>
                <w:lang w:eastAsia="ru-RU"/>
              </w:rPr>
            </w:pPr>
            <w:r w:rsidRPr="00CB3251">
              <w:rPr>
                <w:rFonts w:eastAsia="Times New Roman" w:cs="Times New Roman"/>
                <w:b/>
                <w:bCs/>
                <w:color w:val="000000" w:themeColor="text1"/>
                <w:sz w:val="20"/>
                <w:szCs w:val="20"/>
                <w:lang w:eastAsia="ru-RU"/>
              </w:rPr>
              <w:t>Пациенты, требующие премедикации</w:t>
            </w:r>
          </w:p>
        </w:tc>
        <w:tc>
          <w:tcPr>
            <w:tcW w:w="156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30BD219B" w14:textId="77777777" w:rsidR="00DE5A72" w:rsidRPr="00CB3251" w:rsidRDefault="00DE5A72" w:rsidP="007912ED">
            <w:pPr>
              <w:spacing w:line="240" w:lineRule="auto"/>
              <w:ind w:firstLine="0"/>
              <w:rPr>
                <w:rFonts w:eastAsia="Times New Roman" w:cs="Times New Roman"/>
                <w:color w:val="000000" w:themeColor="text1"/>
                <w:sz w:val="20"/>
                <w:szCs w:val="20"/>
                <w:lang w:eastAsia="ru-RU"/>
              </w:rPr>
            </w:pPr>
            <w:r w:rsidRPr="00CB3251">
              <w:rPr>
                <w:rFonts w:eastAsia="Times New Roman" w:cs="Times New Roman"/>
                <w:b/>
                <w:bCs/>
                <w:color w:val="000000" w:themeColor="text1"/>
                <w:sz w:val="20"/>
                <w:szCs w:val="20"/>
                <w:lang w:eastAsia="ru-RU"/>
              </w:rPr>
              <w:t>Лекарственное средство</w:t>
            </w:r>
          </w:p>
        </w:tc>
        <w:tc>
          <w:tcPr>
            <w:tcW w:w="1048"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62BF0049" w14:textId="77777777" w:rsidR="00DE5A72" w:rsidRPr="00CB3251" w:rsidRDefault="00DE5A72" w:rsidP="007912ED">
            <w:pPr>
              <w:spacing w:line="240" w:lineRule="auto"/>
              <w:ind w:firstLine="0"/>
              <w:rPr>
                <w:rFonts w:eastAsia="Times New Roman" w:cs="Times New Roman"/>
                <w:color w:val="000000" w:themeColor="text1"/>
                <w:sz w:val="20"/>
                <w:szCs w:val="20"/>
                <w:lang w:eastAsia="ru-RU"/>
              </w:rPr>
            </w:pPr>
            <w:r w:rsidRPr="00CB3251">
              <w:rPr>
                <w:rFonts w:eastAsia="Times New Roman" w:cs="Times New Roman"/>
                <w:b/>
                <w:bCs/>
                <w:color w:val="000000" w:themeColor="text1"/>
                <w:sz w:val="20"/>
                <w:szCs w:val="20"/>
                <w:lang w:eastAsia="ru-RU"/>
              </w:rPr>
              <w:t>Применение</w:t>
            </w:r>
          </w:p>
        </w:tc>
      </w:tr>
      <w:tr w:rsidR="00DE5A72" w:rsidRPr="00CB3251" w14:paraId="11EBB235" w14:textId="77777777" w:rsidTr="002D3EBF">
        <w:tc>
          <w:tcPr>
            <w:tcW w:w="696" w:type="pct"/>
            <w:vMerge w:val="restar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0AF90050" w14:textId="77777777" w:rsidR="00DE5A72" w:rsidRPr="00CB3251" w:rsidRDefault="00DE5A72" w:rsidP="007912ED">
            <w:pPr>
              <w:spacing w:line="240" w:lineRule="auto"/>
              <w:ind w:firstLine="0"/>
              <w:rPr>
                <w:rFonts w:eastAsia="Times New Roman" w:cs="Times New Roman"/>
                <w:color w:val="000000" w:themeColor="text1"/>
                <w:sz w:val="18"/>
                <w:szCs w:val="18"/>
                <w:lang w:eastAsia="ru-RU"/>
              </w:rPr>
            </w:pPr>
            <w:r w:rsidRPr="00CB3251">
              <w:rPr>
                <w:rFonts w:eastAsia="Times New Roman" w:cs="Times New Roman"/>
                <w:b/>
                <w:bCs/>
                <w:i/>
                <w:iCs/>
                <w:color w:val="000000" w:themeColor="text1"/>
                <w:sz w:val="18"/>
                <w:szCs w:val="18"/>
                <w:lang w:eastAsia="ru-RU"/>
              </w:rPr>
              <w:t>Цикл 1</w:t>
            </w:r>
            <w:r w:rsidRPr="00CB3251">
              <w:rPr>
                <w:rFonts w:eastAsia="Times New Roman" w:cs="Times New Roman"/>
                <w:b/>
                <w:bCs/>
                <w:i/>
                <w:iCs/>
                <w:color w:val="000000" w:themeColor="text1"/>
                <w:sz w:val="18"/>
                <w:szCs w:val="18"/>
                <w:lang w:eastAsia="ru-RU"/>
              </w:rPr>
              <w:br/>
            </w:r>
            <w:r w:rsidRPr="00CB3251">
              <w:rPr>
                <w:rFonts w:eastAsia="Times New Roman" w:cs="Times New Roman"/>
                <w:color w:val="000000" w:themeColor="text1"/>
                <w:sz w:val="18"/>
                <w:szCs w:val="18"/>
                <w:lang w:eastAsia="ru-RU"/>
              </w:rPr>
              <w:br/>
              <w:t>День 1, 2</w:t>
            </w:r>
            <w:r w:rsidRPr="00CB3251">
              <w:rPr>
                <w:rFonts w:eastAsia="Times New Roman" w:cs="Times New Roman"/>
                <w:color w:val="000000" w:themeColor="text1"/>
                <w:sz w:val="18"/>
                <w:szCs w:val="18"/>
                <w:lang w:eastAsia="ru-RU"/>
              </w:rPr>
              <w:br/>
            </w:r>
          </w:p>
        </w:tc>
        <w:tc>
          <w:tcPr>
            <w:tcW w:w="0" w:type="auto"/>
            <w:vMerge w:val="restar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0D8DC3B9" w14:textId="77777777" w:rsidR="00DE5A72" w:rsidRPr="00CB3251" w:rsidRDefault="00DE5A72" w:rsidP="007912ED">
            <w:pPr>
              <w:spacing w:line="240" w:lineRule="auto"/>
              <w:ind w:firstLine="0"/>
              <w:rPr>
                <w:rFonts w:eastAsia="Times New Roman" w:cs="Times New Roman"/>
                <w:color w:val="000000" w:themeColor="text1"/>
                <w:sz w:val="18"/>
                <w:szCs w:val="18"/>
                <w:lang w:eastAsia="ru-RU"/>
              </w:rPr>
            </w:pPr>
            <w:r w:rsidRPr="00CB3251">
              <w:rPr>
                <w:rFonts w:eastAsia="Times New Roman" w:cs="Times New Roman"/>
                <w:color w:val="000000" w:themeColor="text1"/>
                <w:sz w:val="18"/>
                <w:szCs w:val="18"/>
                <w:lang w:eastAsia="ru-RU"/>
              </w:rPr>
              <w:t>Все пациенты</w:t>
            </w:r>
          </w:p>
        </w:tc>
        <w:tc>
          <w:tcPr>
            <w:tcW w:w="156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129A4EB3" w14:textId="77777777" w:rsidR="00DE5A72" w:rsidRPr="00CB3251" w:rsidRDefault="00DE5A72" w:rsidP="007912ED">
            <w:pPr>
              <w:spacing w:line="240" w:lineRule="auto"/>
              <w:ind w:firstLine="0"/>
              <w:rPr>
                <w:rFonts w:eastAsia="Times New Roman" w:cs="Times New Roman"/>
                <w:color w:val="000000" w:themeColor="text1"/>
                <w:sz w:val="18"/>
                <w:szCs w:val="18"/>
                <w:lang w:eastAsia="ru-RU"/>
              </w:rPr>
            </w:pPr>
            <w:r w:rsidRPr="00CB3251">
              <w:rPr>
                <w:rFonts w:eastAsia="Times New Roman" w:cs="Times New Roman"/>
                <w:color w:val="000000" w:themeColor="text1"/>
                <w:sz w:val="18"/>
                <w:szCs w:val="18"/>
                <w:lang w:eastAsia="ru-RU"/>
              </w:rPr>
              <w:t xml:space="preserve">Глюкокортикостероиды </w:t>
            </w:r>
            <w:r w:rsidRPr="00CB3251">
              <w:rPr>
                <w:rFonts w:cs="Times New Roman"/>
                <w:color w:val="000000" w:themeColor="text1"/>
                <w:sz w:val="18"/>
                <w:szCs w:val="18"/>
              </w:rPr>
              <w:t>внутривенно</w:t>
            </w:r>
            <w:r w:rsidRPr="00CB3251">
              <w:rPr>
                <w:rFonts w:eastAsia="Times New Roman" w:cs="Times New Roman"/>
                <w:color w:val="000000" w:themeColor="text1"/>
                <w:sz w:val="18"/>
                <w:szCs w:val="18"/>
                <w:lang w:eastAsia="ru-RU"/>
              </w:rPr>
              <w:t>:</w:t>
            </w:r>
            <w:r w:rsidRPr="00CB3251">
              <w:rPr>
                <w:rFonts w:eastAsia="Times New Roman" w:cs="Times New Roman"/>
                <w:color w:val="000000" w:themeColor="text1"/>
                <w:sz w:val="18"/>
                <w:szCs w:val="18"/>
                <w:lang w:eastAsia="ru-RU"/>
              </w:rPr>
              <w:br/>
              <w:t>преднизон/преднизолон 100 мг</w:t>
            </w:r>
            <w:r w:rsidRPr="00CB3251">
              <w:rPr>
                <w:rFonts w:eastAsia="Times New Roman" w:cs="Times New Roman"/>
                <w:color w:val="000000" w:themeColor="text1"/>
                <w:sz w:val="18"/>
                <w:szCs w:val="18"/>
                <w:lang w:eastAsia="ru-RU"/>
              </w:rPr>
              <w:br/>
              <w:t>или дексаметазон 20 мг</w:t>
            </w:r>
            <w:r w:rsidRPr="00CB3251">
              <w:rPr>
                <w:rFonts w:eastAsia="Times New Roman" w:cs="Times New Roman"/>
                <w:color w:val="000000" w:themeColor="text1"/>
                <w:sz w:val="18"/>
                <w:szCs w:val="18"/>
                <w:lang w:eastAsia="ru-RU"/>
              </w:rPr>
              <w:br/>
              <w:t>или метилпреднизолон 80 мг</w:t>
            </w:r>
          </w:p>
        </w:tc>
        <w:tc>
          <w:tcPr>
            <w:tcW w:w="1048"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44C9EF3C" w14:textId="77777777" w:rsidR="00DE5A72" w:rsidRPr="00CB3251" w:rsidRDefault="00DE5A72" w:rsidP="007912ED">
            <w:pPr>
              <w:spacing w:line="240" w:lineRule="auto"/>
              <w:ind w:firstLine="0"/>
              <w:rPr>
                <w:rFonts w:eastAsia="Times New Roman" w:cs="Times New Roman"/>
                <w:color w:val="000000" w:themeColor="text1"/>
                <w:sz w:val="18"/>
                <w:szCs w:val="18"/>
                <w:lang w:eastAsia="ru-RU"/>
              </w:rPr>
            </w:pPr>
            <w:r w:rsidRPr="00CB3251">
              <w:rPr>
                <w:rFonts w:eastAsia="Times New Roman" w:cs="Times New Roman"/>
                <w:color w:val="000000" w:themeColor="text1"/>
                <w:sz w:val="18"/>
                <w:szCs w:val="18"/>
                <w:lang w:eastAsia="ru-RU"/>
              </w:rPr>
              <w:t xml:space="preserve">Введение необходимо завершить не менее чем за 1 ч до начала инфузии препарата </w:t>
            </w:r>
          </w:p>
        </w:tc>
      </w:tr>
      <w:tr w:rsidR="00DE5A72" w:rsidRPr="00CB3251" w14:paraId="73FB0774" w14:textId="77777777" w:rsidTr="002D3EBF">
        <w:tc>
          <w:tcPr>
            <w:tcW w:w="696" w:type="pct"/>
            <w:vMerge/>
            <w:tcBorders>
              <w:top w:val="single" w:sz="6" w:space="0" w:color="EBEBEB"/>
              <w:left w:val="single" w:sz="6" w:space="0" w:color="EBEBEB"/>
              <w:bottom w:val="single" w:sz="6" w:space="0" w:color="EBEBEB"/>
              <w:right w:val="single" w:sz="6" w:space="0" w:color="EBEBEB"/>
            </w:tcBorders>
            <w:vAlign w:val="center"/>
            <w:hideMark/>
          </w:tcPr>
          <w:p w14:paraId="1A2053D4" w14:textId="77777777" w:rsidR="00DE5A72" w:rsidRPr="00CB3251" w:rsidRDefault="00DE5A72" w:rsidP="007912ED">
            <w:pPr>
              <w:spacing w:line="240" w:lineRule="auto"/>
              <w:ind w:firstLine="0"/>
              <w:rPr>
                <w:rFonts w:eastAsia="Times New Roman" w:cs="Times New Roman"/>
                <w:color w:val="000000" w:themeColor="text1"/>
                <w:sz w:val="18"/>
                <w:szCs w:val="18"/>
                <w:lang w:eastAsia="ru-RU"/>
              </w:rPr>
            </w:pPr>
          </w:p>
        </w:tc>
        <w:tc>
          <w:tcPr>
            <w:tcW w:w="0" w:type="auto"/>
            <w:vMerge/>
            <w:tcBorders>
              <w:top w:val="single" w:sz="6" w:space="0" w:color="EBEBEB"/>
              <w:left w:val="single" w:sz="6" w:space="0" w:color="EBEBEB"/>
              <w:bottom w:val="single" w:sz="6" w:space="0" w:color="EBEBEB"/>
              <w:right w:val="single" w:sz="6" w:space="0" w:color="EBEBEB"/>
            </w:tcBorders>
            <w:vAlign w:val="center"/>
            <w:hideMark/>
          </w:tcPr>
          <w:p w14:paraId="653CA4CF" w14:textId="77777777" w:rsidR="00DE5A72" w:rsidRPr="00CB3251" w:rsidRDefault="00DE5A72" w:rsidP="007912ED">
            <w:pPr>
              <w:spacing w:line="240" w:lineRule="auto"/>
              <w:ind w:firstLine="0"/>
              <w:rPr>
                <w:rFonts w:eastAsia="Times New Roman" w:cs="Times New Roman"/>
                <w:color w:val="000000" w:themeColor="text1"/>
                <w:sz w:val="18"/>
                <w:szCs w:val="18"/>
                <w:lang w:eastAsia="ru-RU"/>
              </w:rPr>
            </w:pPr>
          </w:p>
        </w:tc>
        <w:tc>
          <w:tcPr>
            <w:tcW w:w="156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628B8D43" w14:textId="77777777" w:rsidR="00DE5A72" w:rsidRPr="00CB3251" w:rsidRDefault="00DE5A72" w:rsidP="007912ED">
            <w:pPr>
              <w:spacing w:line="240" w:lineRule="auto"/>
              <w:ind w:firstLine="0"/>
              <w:rPr>
                <w:rFonts w:eastAsia="Times New Roman" w:cs="Times New Roman"/>
                <w:color w:val="000000" w:themeColor="text1"/>
                <w:sz w:val="18"/>
                <w:szCs w:val="18"/>
                <w:lang w:eastAsia="ru-RU"/>
              </w:rPr>
            </w:pPr>
            <w:r w:rsidRPr="00CB3251">
              <w:rPr>
                <w:rFonts w:eastAsia="Times New Roman" w:cs="Times New Roman"/>
                <w:color w:val="000000" w:themeColor="text1"/>
                <w:sz w:val="18"/>
                <w:szCs w:val="18"/>
                <w:lang w:eastAsia="ru-RU"/>
              </w:rPr>
              <w:t>Анальгетик/антипиретик для приема внутрь, например, ацетаминофен/парацетамол 1000 мг</w:t>
            </w:r>
          </w:p>
        </w:tc>
        <w:tc>
          <w:tcPr>
            <w:tcW w:w="1048" w:type="pct"/>
            <w:vMerge w:val="restar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1EB72B0B" w14:textId="77777777" w:rsidR="00DE5A72" w:rsidRPr="00CB3251" w:rsidRDefault="00DE5A72" w:rsidP="007912ED">
            <w:pPr>
              <w:spacing w:line="240" w:lineRule="auto"/>
              <w:ind w:firstLine="0"/>
              <w:rPr>
                <w:rFonts w:eastAsia="Times New Roman" w:cs="Times New Roman"/>
                <w:color w:val="000000" w:themeColor="text1"/>
                <w:sz w:val="18"/>
                <w:szCs w:val="18"/>
                <w:lang w:eastAsia="ru-RU"/>
              </w:rPr>
            </w:pPr>
            <w:r w:rsidRPr="00CB3251">
              <w:rPr>
                <w:rFonts w:eastAsia="Times New Roman" w:cs="Times New Roman"/>
                <w:color w:val="000000" w:themeColor="text1"/>
                <w:sz w:val="18"/>
                <w:szCs w:val="18"/>
                <w:lang w:eastAsia="ru-RU"/>
              </w:rPr>
              <w:t xml:space="preserve">Не менее чем за 30 мин до начала инфузии препарата </w:t>
            </w:r>
          </w:p>
        </w:tc>
      </w:tr>
      <w:tr w:rsidR="00DE5A72" w:rsidRPr="00CB3251" w14:paraId="3F0EEDF0" w14:textId="77777777" w:rsidTr="002D3EBF">
        <w:tc>
          <w:tcPr>
            <w:tcW w:w="696" w:type="pct"/>
            <w:vMerge/>
            <w:tcBorders>
              <w:top w:val="single" w:sz="6" w:space="0" w:color="EBEBEB"/>
              <w:left w:val="single" w:sz="6" w:space="0" w:color="EBEBEB"/>
              <w:bottom w:val="single" w:sz="6" w:space="0" w:color="EBEBEB"/>
              <w:right w:val="single" w:sz="6" w:space="0" w:color="EBEBEB"/>
            </w:tcBorders>
            <w:vAlign w:val="center"/>
            <w:hideMark/>
          </w:tcPr>
          <w:p w14:paraId="0059F1C5" w14:textId="77777777" w:rsidR="00DE5A72" w:rsidRPr="00CB3251" w:rsidRDefault="00DE5A72" w:rsidP="007912ED">
            <w:pPr>
              <w:spacing w:line="240" w:lineRule="auto"/>
              <w:ind w:firstLine="0"/>
              <w:rPr>
                <w:rFonts w:eastAsia="Times New Roman" w:cs="Times New Roman"/>
                <w:color w:val="000000" w:themeColor="text1"/>
                <w:sz w:val="18"/>
                <w:szCs w:val="18"/>
                <w:lang w:eastAsia="ru-RU"/>
              </w:rPr>
            </w:pPr>
          </w:p>
        </w:tc>
        <w:tc>
          <w:tcPr>
            <w:tcW w:w="0" w:type="auto"/>
            <w:vMerge/>
            <w:tcBorders>
              <w:top w:val="single" w:sz="6" w:space="0" w:color="EBEBEB"/>
              <w:left w:val="single" w:sz="6" w:space="0" w:color="EBEBEB"/>
              <w:bottom w:val="single" w:sz="6" w:space="0" w:color="EBEBEB"/>
              <w:right w:val="single" w:sz="6" w:space="0" w:color="EBEBEB"/>
            </w:tcBorders>
            <w:vAlign w:val="center"/>
            <w:hideMark/>
          </w:tcPr>
          <w:p w14:paraId="159CB32A" w14:textId="77777777" w:rsidR="00DE5A72" w:rsidRPr="00CB3251" w:rsidRDefault="00DE5A72" w:rsidP="007912ED">
            <w:pPr>
              <w:spacing w:line="240" w:lineRule="auto"/>
              <w:ind w:firstLine="0"/>
              <w:rPr>
                <w:rFonts w:eastAsia="Times New Roman" w:cs="Times New Roman"/>
                <w:color w:val="000000" w:themeColor="text1"/>
                <w:sz w:val="18"/>
                <w:szCs w:val="18"/>
                <w:lang w:eastAsia="ru-RU"/>
              </w:rPr>
            </w:pPr>
          </w:p>
        </w:tc>
        <w:tc>
          <w:tcPr>
            <w:tcW w:w="156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37920643" w14:textId="77777777" w:rsidR="00DE5A72" w:rsidRPr="00CB3251" w:rsidRDefault="00DE5A72" w:rsidP="007912ED">
            <w:pPr>
              <w:spacing w:line="240" w:lineRule="auto"/>
              <w:ind w:firstLine="0"/>
              <w:rPr>
                <w:rFonts w:eastAsia="Times New Roman" w:cs="Times New Roman"/>
                <w:color w:val="000000" w:themeColor="text1"/>
                <w:sz w:val="18"/>
                <w:szCs w:val="18"/>
                <w:lang w:eastAsia="ru-RU"/>
              </w:rPr>
            </w:pPr>
            <w:r w:rsidRPr="00CB3251">
              <w:rPr>
                <w:rFonts w:eastAsia="Times New Roman" w:cs="Times New Roman"/>
                <w:color w:val="000000" w:themeColor="text1"/>
                <w:sz w:val="18"/>
                <w:szCs w:val="18"/>
                <w:lang w:eastAsia="ru-RU"/>
              </w:rPr>
              <w:t>Антигистаминный препарат, например, дифенгидрамин 50 мг</w:t>
            </w:r>
          </w:p>
        </w:tc>
        <w:tc>
          <w:tcPr>
            <w:tcW w:w="1048" w:type="pct"/>
            <w:vMerge/>
            <w:tcBorders>
              <w:top w:val="single" w:sz="6" w:space="0" w:color="EBEBEB"/>
              <w:left w:val="single" w:sz="6" w:space="0" w:color="EBEBEB"/>
              <w:bottom w:val="single" w:sz="6" w:space="0" w:color="EBEBEB"/>
              <w:right w:val="single" w:sz="6" w:space="0" w:color="EBEBEB"/>
            </w:tcBorders>
            <w:vAlign w:val="center"/>
            <w:hideMark/>
          </w:tcPr>
          <w:p w14:paraId="7806FC6E" w14:textId="77777777" w:rsidR="00DE5A72" w:rsidRPr="00CB3251" w:rsidRDefault="00DE5A72" w:rsidP="007912ED">
            <w:pPr>
              <w:spacing w:line="240" w:lineRule="auto"/>
              <w:ind w:firstLine="0"/>
              <w:rPr>
                <w:rFonts w:eastAsia="Times New Roman" w:cs="Times New Roman"/>
                <w:color w:val="000000" w:themeColor="text1"/>
                <w:sz w:val="18"/>
                <w:szCs w:val="18"/>
                <w:lang w:eastAsia="ru-RU"/>
              </w:rPr>
            </w:pPr>
          </w:p>
        </w:tc>
      </w:tr>
      <w:tr w:rsidR="00DE5A72" w:rsidRPr="00CB3251" w14:paraId="09A2BA28" w14:textId="77777777" w:rsidTr="002D3EBF">
        <w:tc>
          <w:tcPr>
            <w:tcW w:w="696" w:type="pct"/>
            <w:vMerge w:val="restar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3ACAF245" w14:textId="77777777" w:rsidR="00DE5A72" w:rsidRPr="00CB3251" w:rsidRDefault="00DE5A72" w:rsidP="007912ED">
            <w:pPr>
              <w:spacing w:line="240" w:lineRule="auto"/>
              <w:ind w:firstLine="0"/>
              <w:rPr>
                <w:rFonts w:eastAsia="Times New Roman" w:cs="Times New Roman"/>
                <w:color w:val="000000" w:themeColor="text1"/>
                <w:sz w:val="18"/>
                <w:szCs w:val="18"/>
                <w:lang w:eastAsia="ru-RU"/>
              </w:rPr>
            </w:pPr>
            <w:r w:rsidRPr="00CB3251">
              <w:rPr>
                <w:rFonts w:eastAsia="Times New Roman" w:cs="Times New Roman"/>
                <w:b/>
                <w:bCs/>
                <w:i/>
                <w:iCs/>
                <w:color w:val="000000" w:themeColor="text1"/>
                <w:sz w:val="18"/>
                <w:szCs w:val="18"/>
                <w:lang w:eastAsia="ru-RU"/>
              </w:rPr>
              <w:t>Все последующие инфузии</w:t>
            </w:r>
            <w:r w:rsidRPr="00CB3251">
              <w:rPr>
                <w:rFonts w:eastAsia="Times New Roman" w:cs="Times New Roman"/>
                <w:b/>
                <w:bCs/>
                <w:i/>
                <w:iCs/>
                <w:color w:val="000000" w:themeColor="text1"/>
                <w:sz w:val="18"/>
                <w:szCs w:val="18"/>
                <w:lang w:eastAsia="ru-RU"/>
              </w:rPr>
              <w:br/>
            </w:r>
          </w:p>
        </w:tc>
        <w:tc>
          <w:tcPr>
            <w:tcW w:w="0" w:type="auto"/>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16BD11FE" w14:textId="77777777" w:rsidR="00DE5A72" w:rsidRPr="00CB3251" w:rsidRDefault="00DE5A72" w:rsidP="007912ED">
            <w:pPr>
              <w:spacing w:line="240" w:lineRule="auto"/>
              <w:ind w:firstLine="0"/>
              <w:rPr>
                <w:rFonts w:eastAsia="Times New Roman" w:cs="Times New Roman"/>
                <w:color w:val="000000" w:themeColor="text1"/>
                <w:sz w:val="18"/>
                <w:szCs w:val="18"/>
                <w:lang w:eastAsia="ru-RU"/>
              </w:rPr>
            </w:pPr>
            <w:r w:rsidRPr="00CB3251">
              <w:rPr>
                <w:rFonts w:eastAsia="Times New Roman" w:cs="Times New Roman"/>
                <w:color w:val="000000" w:themeColor="text1"/>
                <w:sz w:val="18"/>
                <w:szCs w:val="18"/>
                <w:lang w:eastAsia="ru-RU"/>
              </w:rPr>
              <w:t>Пациенты без инфузионных реакций при предшествующей инфузии</w:t>
            </w:r>
          </w:p>
        </w:tc>
        <w:tc>
          <w:tcPr>
            <w:tcW w:w="156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6E67F757" w14:textId="77777777" w:rsidR="00DE5A72" w:rsidRPr="00CB3251" w:rsidRDefault="00DE5A72" w:rsidP="007912ED">
            <w:pPr>
              <w:spacing w:line="240" w:lineRule="auto"/>
              <w:ind w:firstLine="0"/>
              <w:rPr>
                <w:rFonts w:eastAsia="Times New Roman" w:cs="Times New Roman"/>
                <w:color w:val="000000" w:themeColor="text1"/>
                <w:sz w:val="18"/>
                <w:szCs w:val="18"/>
                <w:lang w:eastAsia="ru-RU"/>
              </w:rPr>
            </w:pPr>
            <w:r w:rsidRPr="00CB3251">
              <w:rPr>
                <w:rFonts w:eastAsia="Times New Roman" w:cs="Times New Roman"/>
                <w:color w:val="000000" w:themeColor="text1"/>
                <w:sz w:val="18"/>
                <w:szCs w:val="18"/>
                <w:lang w:eastAsia="ru-RU"/>
              </w:rPr>
              <w:t>Анальгетик/антипиретик для приема внутрь, например, ацетаминофен/парацетамол 1000 мг</w:t>
            </w:r>
          </w:p>
        </w:tc>
        <w:tc>
          <w:tcPr>
            <w:tcW w:w="1048"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2588BC0B" w14:textId="77777777" w:rsidR="00DE5A72" w:rsidRPr="00CB3251" w:rsidRDefault="00DE5A72" w:rsidP="007912ED">
            <w:pPr>
              <w:spacing w:line="240" w:lineRule="auto"/>
              <w:ind w:firstLine="0"/>
              <w:rPr>
                <w:rFonts w:eastAsia="Times New Roman" w:cs="Times New Roman"/>
                <w:color w:val="000000" w:themeColor="text1"/>
                <w:sz w:val="18"/>
                <w:szCs w:val="18"/>
                <w:lang w:eastAsia="ru-RU"/>
              </w:rPr>
            </w:pPr>
            <w:r w:rsidRPr="00CB3251">
              <w:rPr>
                <w:rFonts w:eastAsia="Times New Roman" w:cs="Times New Roman"/>
                <w:color w:val="000000" w:themeColor="text1"/>
                <w:sz w:val="18"/>
                <w:szCs w:val="18"/>
                <w:lang w:eastAsia="ru-RU"/>
              </w:rPr>
              <w:t xml:space="preserve">Не менее чем за 30 мин до начала инфузии препарата </w:t>
            </w:r>
          </w:p>
        </w:tc>
      </w:tr>
      <w:tr w:rsidR="00DE5A72" w:rsidRPr="00CB3251" w14:paraId="79F22433" w14:textId="77777777" w:rsidTr="002D3EBF">
        <w:tc>
          <w:tcPr>
            <w:tcW w:w="696" w:type="pct"/>
            <w:vMerge/>
            <w:tcBorders>
              <w:top w:val="single" w:sz="6" w:space="0" w:color="EBEBEB"/>
              <w:left w:val="single" w:sz="6" w:space="0" w:color="EBEBEB"/>
              <w:bottom w:val="single" w:sz="6" w:space="0" w:color="EBEBEB"/>
              <w:right w:val="single" w:sz="6" w:space="0" w:color="EBEBEB"/>
            </w:tcBorders>
            <w:vAlign w:val="center"/>
            <w:hideMark/>
          </w:tcPr>
          <w:p w14:paraId="42CC40EF" w14:textId="77777777" w:rsidR="00DE5A72" w:rsidRPr="00CB3251" w:rsidRDefault="00DE5A72" w:rsidP="007912ED">
            <w:pPr>
              <w:spacing w:line="240" w:lineRule="auto"/>
              <w:ind w:firstLine="0"/>
              <w:rPr>
                <w:rFonts w:eastAsia="Times New Roman" w:cs="Times New Roman"/>
                <w:color w:val="000000" w:themeColor="text1"/>
                <w:sz w:val="18"/>
                <w:szCs w:val="18"/>
                <w:lang w:eastAsia="ru-RU"/>
              </w:rPr>
            </w:pPr>
          </w:p>
        </w:tc>
        <w:tc>
          <w:tcPr>
            <w:tcW w:w="0" w:type="auto"/>
            <w:vMerge w:val="restar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30E3F7B4" w14:textId="77777777" w:rsidR="00DE5A72" w:rsidRPr="00CB3251" w:rsidRDefault="00DE5A72" w:rsidP="007912ED">
            <w:pPr>
              <w:spacing w:line="240" w:lineRule="auto"/>
              <w:ind w:firstLine="0"/>
              <w:rPr>
                <w:rFonts w:eastAsia="Times New Roman" w:cs="Times New Roman"/>
                <w:color w:val="000000" w:themeColor="text1"/>
                <w:sz w:val="18"/>
                <w:szCs w:val="18"/>
                <w:lang w:eastAsia="ru-RU"/>
              </w:rPr>
            </w:pPr>
            <w:r w:rsidRPr="00CB3251">
              <w:rPr>
                <w:rFonts w:eastAsia="Times New Roman" w:cs="Times New Roman"/>
                <w:color w:val="000000" w:themeColor="text1"/>
                <w:sz w:val="18"/>
                <w:szCs w:val="18"/>
                <w:lang w:eastAsia="ru-RU"/>
              </w:rPr>
              <w:t>Пациенты с инфузионными реакциями (1 или 2 степени) при предшествующей инфузии</w:t>
            </w:r>
          </w:p>
        </w:tc>
        <w:tc>
          <w:tcPr>
            <w:tcW w:w="156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34A276EE" w14:textId="77777777" w:rsidR="00DE5A72" w:rsidRPr="00CB3251" w:rsidRDefault="00DE5A72" w:rsidP="007912ED">
            <w:pPr>
              <w:spacing w:line="240" w:lineRule="auto"/>
              <w:ind w:firstLine="0"/>
              <w:rPr>
                <w:rFonts w:eastAsia="Times New Roman" w:cs="Times New Roman"/>
                <w:color w:val="000000" w:themeColor="text1"/>
                <w:sz w:val="18"/>
                <w:szCs w:val="18"/>
                <w:lang w:eastAsia="ru-RU"/>
              </w:rPr>
            </w:pPr>
            <w:r w:rsidRPr="00CB3251">
              <w:rPr>
                <w:rFonts w:eastAsia="Times New Roman" w:cs="Times New Roman"/>
                <w:color w:val="000000" w:themeColor="text1"/>
                <w:sz w:val="18"/>
                <w:szCs w:val="18"/>
                <w:lang w:eastAsia="ru-RU"/>
              </w:rPr>
              <w:t>Анальгетик/антипиретик для приема внутрь, например, ацетаминофен/парацетамол 1000 мг</w:t>
            </w:r>
          </w:p>
        </w:tc>
        <w:tc>
          <w:tcPr>
            <w:tcW w:w="1048" w:type="pct"/>
            <w:vMerge w:val="restar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57B94753" w14:textId="77777777" w:rsidR="00DE5A72" w:rsidRPr="00CB3251" w:rsidRDefault="00DE5A72" w:rsidP="007912ED">
            <w:pPr>
              <w:spacing w:line="240" w:lineRule="auto"/>
              <w:ind w:firstLine="0"/>
              <w:rPr>
                <w:rFonts w:eastAsia="Times New Roman" w:cs="Times New Roman"/>
                <w:color w:val="000000" w:themeColor="text1"/>
                <w:sz w:val="18"/>
                <w:szCs w:val="18"/>
                <w:lang w:eastAsia="ru-RU"/>
              </w:rPr>
            </w:pPr>
            <w:r w:rsidRPr="00CB3251">
              <w:rPr>
                <w:rFonts w:eastAsia="Times New Roman" w:cs="Times New Roman"/>
                <w:color w:val="000000" w:themeColor="text1"/>
                <w:sz w:val="18"/>
                <w:szCs w:val="18"/>
                <w:lang w:eastAsia="ru-RU"/>
              </w:rPr>
              <w:t xml:space="preserve">Не менее чем за 30 мин до начала инфузии препарата </w:t>
            </w:r>
          </w:p>
        </w:tc>
      </w:tr>
      <w:tr w:rsidR="00DE5A72" w:rsidRPr="00CB3251" w14:paraId="38EB4A5D" w14:textId="77777777" w:rsidTr="002D3EBF">
        <w:tc>
          <w:tcPr>
            <w:tcW w:w="696" w:type="pct"/>
            <w:vMerge/>
            <w:tcBorders>
              <w:top w:val="single" w:sz="6" w:space="0" w:color="EBEBEB"/>
              <w:left w:val="single" w:sz="6" w:space="0" w:color="EBEBEB"/>
              <w:bottom w:val="single" w:sz="6" w:space="0" w:color="EBEBEB"/>
              <w:right w:val="single" w:sz="6" w:space="0" w:color="EBEBEB"/>
            </w:tcBorders>
            <w:vAlign w:val="center"/>
            <w:hideMark/>
          </w:tcPr>
          <w:p w14:paraId="5963ABB1" w14:textId="77777777" w:rsidR="00DE5A72" w:rsidRPr="00CB3251" w:rsidRDefault="00DE5A72" w:rsidP="007912ED">
            <w:pPr>
              <w:spacing w:line="240" w:lineRule="auto"/>
              <w:ind w:firstLine="0"/>
              <w:rPr>
                <w:rFonts w:eastAsia="Times New Roman" w:cs="Times New Roman"/>
                <w:color w:val="000000" w:themeColor="text1"/>
                <w:sz w:val="18"/>
                <w:szCs w:val="18"/>
                <w:lang w:eastAsia="ru-RU"/>
              </w:rPr>
            </w:pPr>
          </w:p>
        </w:tc>
        <w:tc>
          <w:tcPr>
            <w:tcW w:w="0" w:type="auto"/>
            <w:vMerge/>
            <w:tcBorders>
              <w:top w:val="single" w:sz="6" w:space="0" w:color="EBEBEB"/>
              <w:left w:val="single" w:sz="6" w:space="0" w:color="EBEBEB"/>
              <w:bottom w:val="single" w:sz="6" w:space="0" w:color="EBEBEB"/>
              <w:right w:val="single" w:sz="6" w:space="0" w:color="EBEBEB"/>
            </w:tcBorders>
            <w:vAlign w:val="center"/>
            <w:hideMark/>
          </w:tcPr>
          <w:p w14:paraId="5FBE862E" w14:textId="77777777" w:rsidR="00DE5A72" w:rsidRPr="00CB3251" w:rsidRDefault="00DE5A72" w:rsidP="007912ED">
            <w:pPr>
              <w:spacing w:line="240" w:lineRule="auto"/>
              <w:ind w:firstLine="0"/>
              <w:rPr>
                <w:rFonts w:eastAsia="Times New Roman" w:cs="Times New Roman"/>
                <w:color w:val="000000" w:themeColor="text1"/>
                <w:sz w:val="18"/>
                <w:szCs w:val="18"/>
                <w:lang w:eastAsia="ru-RU"/>
              </w:rPr>
            </w:pPr>
          </w:p>
        </w:tc>
        <w:tc>
          <w:tcPr>
            <w:tcW w:w="156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2B2E8D98" w14:textId="77777777" w:rsidR="00DE5A72" w:rsidRPr="00CB3251" w:rsidRDefault="00DE5A72" w:rsidP="007912ED">
            <w:pPr>
              <w:spacing w:line="240" w:lineRule="auto"/>
              <w:ind w:firstLine="0"/>
              <w:rPr>
                <w:rFonts w:eastAsia="Times New Roman" w:cs="Times New Roman"/>
                <w:color w:val="000000" w:themeColor="text1"/>
                <w:sz w:val="18"/>
                <w:szCs w:val="18"/>
                <w:lang w:eastAsia="ru-RU"/>
              </w:rPr>
            </w:pPr>
            <w:r w:rsidRPr="00CB3251">
              <w:rPr>
                <w:rFonts w:eastAsia="Times New Roman" w:cs="Times New Roman"/>
                <w:color w:val="000000" w:themeColor="text1"/>
                <w:sz w:val="18"/>
                <w:szCs w:val="18"/>
                <w:lang w:eastAsia="ru-RU"/>
              </w:rPr>
              <w:t>Антигистаминный препарат, например, дифенгидрамин 50 мг</w:t>
            </w:r>
          </w:p>
        </w:tc>
        <w:tc>
          <w:tcPr>
            <w:tcW w:w="1048" w:type="pct"/>
            <w:vMerge/>
            <w:tcBorders>
              <w:top w:val="single" w:sz="6" w:space="0" w:color="EBEBEB"/>
              <w:left w:val="single" w:sz="6" w:space="0" w:color="EBEBEB"/>
              <w:bottom w:val="single" w:sz="6" w:space="0" w:color="EBEBEB"/>
              <w:right w:val="single" w:sz="6" w:space="0" w:color="EBEBEB"/>
            </w:tcBorders>
            <w:vAlign w:val="center"/>
            <w:hideMark/>
          </w:tcPr>
          <w:p w14:paraId="33FAD5DD" w14:textId="77777777" w:rsidR="00DE5A72" w:rsidRPr="00CB3251" w:rsidRDefault="00DE5A72" w:rsidP="007912ED">
            <w:pPr>
              <w:spacing w:line="240" w:lineRule="auto"/>
              <w:ind w:firstLine="0"/>
              <w:rPr>
                <w:rFonts w:eastAsia="Times New Roman" w:cs="Times New Roman"/>
                <w:color w:val="000000" w:themeColor="text1"/>
                <w:sz w:val="18"/>
                <w:szCs w:val="18"/>
                <w:lang w:eastAsia="ru-RU"/>
              </w:rPr>
            </w:pPr>
          </w:p>
        </w:tc>
      </w:tr>
      <w:tr w:rsidR="00DE5A72" w:rsidRPr="00CB3251" w14:paraId="61BF7B0F" w14:textId="77777777" w:rsidTr="002D3EBF">
        <w:tc>
          <w:tcPr>
            <w:tcW w:w="696" w:type="pct"/>
            <w:vMerge/>
            <w:tcBorders>
              <w:top w:val="single" w:sz="6" w:space="0" w:color="EBEBEB"/>
              <w:left w:val="single" w:sz="6" w:space="0" w:color="EBEBEB"/>
              <w:bottom w:val="single" w:sz="6" w:space="0" w:color="EBEBEB"/>
              <w:right w:val="single" w:sz="6" w:space="0" w:color="EBEBEB"/>
            </w:tcBorders>
            <w:vAlign w:val="center"/>
            <w:hideMark/>
          </w:tcPr>
          <w:p w14:paraId="3590ABC6" w14:textId="77777777" w:rsidR="00DE5A72" w:rsidRPr="00CB3251" w:rsidRDefault="00DE5A72" w:rsidP="007912ED">
            <w:pPr>
              <w:spacing w:line="240" w:lineRule="auto"/>
              <w:ind w:firstLine="0"/>
              <w:rPr>
                <w:rFonts w:eastAsia="Times New Roman" w:cs="Times New Roman"/>
                <w:color w:val="000000" w:themeColor="text1"/>
                <w:sz w:val="18"/>
                <w:szCs w:val="18"/>
                <w:lang w:eastAsia="ru-RU"/>
              </w:rPr>
            </w:pPr>
          </w:p>
        </w:tc>
        <w:tc>
          <w:tcPr>
            <w:tcW w:w="0" w:type="auto"/>
            <w:vMerge w:val="restar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0A1AAA8B" w14:textId="77777777" w:rsidR="00DE5A72" w:rsidRPr="00CB3251" w:rsidRDefault="00DE5A72" w:rsidP="007912ED">
            <w:pPr>
              <w:spacing w:line="240" w:lineRule="auto"/>
              <w:ind w:firstLine="0"/>
              <w:rPr>
                <w:rFonts w:eastAsia="Times New Roman" w:cs="Times New Roman"/>
                <w:color w:val="000000" w:themeColor="text1"/>
                <w:sz w:val="18"/>
                <w:szCs w:val="18"/>
                <w:lang w:eastAsia="ru-RU"/>
              </w:rPr>
            </w:pPr>
            <w:r w:rsidRPr="00CB3251">
              <w:rPr>
                <w:rFonts w:eastAsia="Times New Roman" w:cs="Times New Roman"/>
                <w:color w:val="000000" w:themeColor="text1"/>
                <w:sz w:val="18"/>
                <w:szCs w:val="18"/>
                <w:lang w:eastAsia="ru-RU"/>
              </w:rPr>
              <w:t>Пациенты с инфузионными реакциями 3 степени при предшествующей инфузии или пациенты с числом лимфоцитов &gt;25×10</w:t>
            </w:r>
            <w:r w:rsidRPr="00CB3251">
              <w:rPr>
                <w:rFonts w:eastAsia="Times New Roman" w:cs="Times New Roman"/>
                <w:color w:val="000000" w:themeColor="text1"/>
                <w:sz w:val="18"/>
                <w:szCs w:val="18"/>
                <w:vertAlign w:val="superscript"/>
                <w:lang w:eastAsia="ru-RU"/>
              </w:rPr>
              <w:t>9</w:t>
            </w:r>
            <w:r w:rsidRPr="00CB3251">
              <w:rPr>
                <w:rFonts w:eastAsia="Times New Roman" w:cs="Times New Roman"/>
                <w:color w:val="000000" w:themeColor="text1"/>
                <w:sz w:val="18"/>
                <w:szCs w:val="18"/>
                <w:lang w:eastAsia="ru-RU"/>
              </w:rPr>
              <w:t>/л перед проведением инфузии</w:t>
            </w:r>
          </w:p>
        </w:tc>
        <w:tc>
          <w:tcPr>
            <w:tcW w:w="156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3C0D4148" w14:textId="77777777" w:rsidR="00DE5A72" w:rsidRPr="00CB3251" w:rsidRDefault="00DE5A72" w:rsidP="007912ED">
            <w:pPr>
              <w:spacing w:line="240" w:lineRule="auto"/>
              <w:ind w:firstLine="0"/>
              <w:rPr>
                <w:rFonts w:eastAsia="Times New Roman" w:cs="Times New Roman"/>
                <w:color w:val="000000" w:themeColor="text1"/>
                <w:sz w:val="18"/>
                <w:szCs w:val="18"/>
                <w:lang w:eastAsia="ru-RU"/>
              </w:rPr>
            </w:pPr>
            <w:r w:rsidRPr="00CB3251">
              <w:rPr>
                <w:rFonts w:eastAsia="Times New Roman" w:cs="Times New Roman"/>
                <w:color w:val="000000" w:themeColor="text1"/>
                <w:sz w:val="18"/>
                <w:szCs w:val="18"/>
                <w:lang w:eastAsia="ru-RU"/>
              </w:rPr>
              <w:t xml:space="preserve">Глюкокортикостероиды, </w:t>
            </w:r>
            <w:r w:rsidRPr="00CB3251">
              <w:rPr>
                <w:rFonts w:cs="Times New Roman"/>
                <w:color w:val="000000" w:themeColor="text1"/>
                <w:sz w:val="18"/>
                <w:szCs w:val="18"/>
              </w:rPr>
              <w:t>внутривенно</w:t>
            </w:r>
            <w:r w:rsidRPr="00CB3251">
              <w:rPr>
                <w:rFonts w:eastAsia="Times New Roman" w:cs="Times New Roman"/>
                <w:color w:val="000000" w:themeColor="text1"/>
                <w:sz w:val="18"/>
                <w:szCs w:val="18"/>
                <w:lang w:eastAsia="ru-RU"/>
              </w:rPr>
              <w:t>:</w:t>
            </w:r>
            <w:r w:rsidRPr="00CB3251">
              <w:rPr>
                <w:rFonts w:eastAsia="Times New Roman" w:cs="Times New Roman"/>
                <w:color w:val="000000" w:themeColor="text1"/>
                <w:sz w:val="18"/>
                <w:szCs w:val="18"/>
                <w:lang w:eastAsia="ru-RU"/>
              </w:rPr>
              <w:br/>
              <w:t>преднизон/преднизолон 100 мг</w:t>
            </w:r>
            <w:r w:rsidRPr="00CB3251">
              <w:rPr>
                <w:rFonts w:eastAsia="Times New Roman" w:cs="Times New Roman"/>
                <w:color w:val="000000" w:themeColor="text1"/>
                <w:sz w:val="18"/>
                <w:szCs w:val="18"/>
                <w:lang w:eastAsia="ru-RU"/>
              </w:rPr>
              <w:br/>
              <w:t>или дексаметазон 20 мг</w:t>
            </w:r>
            <w:r w:rsidRPr="00CB3251">
              <w:rPr>
                <w:rFonts w:eastAsia="Times New Roman" w:cs="Times New Roman"/>
                <w:color w:val="000000" w:themeColor="text1"/>
                <w:sz w:val="18"/>
                <w:szCs w:val="18"/>
                <w:lang w:eastAsia="ru-RU"/>
              </w:rPr>
              <w:br/>
              <w:t>или метилпреднизолон 80 мг</w:t>
            </w:r>
          </w:p>
        </w:tc>
        <w:tc>
          <w:tcPr>
            <w:tcW w:w="1048"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638E3621" w14:textId="77777777" w:rsidR="00DE5A72" w:rsidRPr="00CB3251" w:rsidRDefault="00DE5A72" w:rsidP="007912ED">
            <w:pPr>
              <w:spacing w:line="240" w:lineRule="auto"/>
              <w:ind w:firstLine="0"/>
              <w:rPr>
                <w:rFonts w:eastAsia="Times New Roman" w:cs="Times New Roman"/>
                <w:color w:val="000000" w:themeColor="text1"/>
                <w:sz w:val="18"/>
                <w:szCs w:val="18"/>
                <w:lang w:eastAsia="ru-RU"/>
              </w:rPr>
            </w:pPr>
            <w:r w:rsidRPr="00CB3251">
              <w:rPr>
                <w:rFonts w:eastAsia="Times New Roman" w:cs="Times New Roman"/>
                <w:color w:val="000000" w:themeColor="text1"/>
                <w:sz w:val="18"/>
                <w:szCs w:val="18"/>
                <w:lang w:eastAsia="ru-RU"/>
              </w:rPr>
              <w:t xml:space="preserve">Введение необходимо завершить не менее чем за 1 ч до начала инфузии препарата </w:t>
            </w:r>
          </w:p>
        </w:tc>
      </w:tr>
      <w:tr w:rsidR="00DE5A72" w:rsidRPr="00CB3251" w14:paraId="3B40BAC1" w14:textId="77777777" w:rsidTr="002D3EBF">
        <w:tc>
          <w:tcPr>
            <w:tcW w:w="696" w:type="pct"/>
            <w:vMerge/>
            <w:tcBorders>
              <w:top w:val="single" w:sz="6" w:space="0" w:color="EBEBEB"/>
              <w:left w:val="single" w:sz="6" w:space="0" w:color="EBEBEB"/>
              <w:bottom w:val="single" w:sz="6" w:space="0" w:color="EBEBEB"/>
              <w:right w:val="single" w:sz="6" w:space="0" w:color="EBEBEB"/>
            </w:tcBorders>
            <w:vAlign w:val="center"/>
            <w:hideMark/>
          </w:tcPr>
          <w:p w14:paraId="09E0DDF2" w14:textId="77777777" w:rsidR="00DE5A72" w:rsidRPr="00CB3251" w:rsidRDefault="00DE5A72" w:rsidP="007912ED">
            <w:pPr>
              <w:spacing w:line="240" w:lineRule="auto"/>
              <w:ind w:firstLine="0"/>
              <w:rPr>
                <w:rFonts w:eastAsia="Times New Roman" w:cs="Times New Roman"/>
                <w:color w:val="000000" w:themeColor="text1"/>
                <w:sz w:val="18"/>
                <w:szCs w:val="18"/>
                <w:lang w:eastAsia="ru-RU"/>
              </w:rPr>
            </w:pPr>
          </w:p>
        </w:tc>
        <w:tc>
          <w:tcPr>
            <w:tcW w:w="0" w:type="auto"/>
            <w:vMerge/>
            <w:tcBorders>
              <w:top w:val="single" w:sz="6" w:space="0" w:color="EBEBEB"/>
              <w:left w:val="single" w:sz="6" w:space="0" w:color="EBEBEB"/>
              <w:bottom w:val="single" w:sz="6" w:space="0" w:color="EBEBEB"/>
              <w:right w:val="single" w:sz="6" w:space="0" w:color="EBEBEB"/>
            </w:tcBorders>
            <w:vAlign w:val="center"/>
            <w:hideMark/>
          </w:tcPr>
          <w:p w14:paraId="12AF4B2F" w14:textId="77777777" w:rsidR="00DE5A72" w:rsidRPr="00CB3251" w:rsidRDefault="00DE5A72" w:rsidP="007912ED">
            <w:pPr>
              <w:spacing w:line="240" w:lineRule="auto"/>
              <w:ind w:firstLine="0"/>
              <w:rPr>
                <w:rFonts w:eastAsia="Times New Roman" w:cs="Times New Roman"/>
                <w:color w:val="000000" w:themeColor="text1"/>
                <w:sz w:val="18"/>
                <w:szCs w:val="18"/>
                <w:lang w:eastAsia="ru-RU"/>
              </w:rPr>
            </w:pPr>
          </w:p>
        </w:tc>
        <w:tc>
          <w:tcPr>
            <w:tcW w:w="156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69E3FB60" w14:textId="77777777" w:rsidR="00DE5A72" w:rsidRPr="00CB3251" w:rsidRDefault="00DE5A72" w:rsidP="007912ED">
            <w:pPr>
              <w:spacing w:line="240" w:lineRule="auto"/>
              <w:ind w:firstLine="0"/>
              <w:rPr>
                <w:rFonts w:eastAsia="Times New Roman" w:cs="Times New Roman"/>
                <w:color w:val="000000" w:themeColor="text1"/>
                <w:sz w:val="18"/>
                <w:szCs w:val="18"/>
                <w:lang w:eastAsia="ru-RU"/>
              </w:rPr>
            </w:pPr>
            <w:r w:rsidRPr="00CB3251">
              <w:rPr>
                <w:rFonts w:eastAsia="Times New Roman" w:cs="Times New Roman"/>
                <w:color w:val="000000" w:themeColor="text1"/>
                <w:sz w:val="18"/>
                <w:szCs w:val="18"/>
                <w:lang w:eastAsia="ru-RU"/>
              </w:rPr>
              <w:t>Анальгетик/антипиретик для приема внутрь, например, ацетаминофен/парацетамол 1000 мг</w:t>
            </w:r>
          </w:p>
        </w:tc>
        <w:tc>
          <w:tcPr>
            <w:tcW w:w="1048" w:type="pct"/>
            <w:vMerge w:val="restar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6A2F7FA5" w14:textId="77777777" w:rsidR="00DE5A72" w:rsidRPr="00CB3251" w:rsidRDefault="00DE5A72" w:rsidP="007912ED">
            <w:pPr>
              <w:spacing w:line="240" w:lineRule="auto"/>
              <w:ind w:firstLine="0"/>
              <w:rPr>
                <w:rFonts w:eastAsia="Times New Roman" w:cs="Times New Roman"/>
                <w:color w:val="000000" w:themeColor="text1"/>
                <w:sz w:val="18"/>
                <w:szCs w:val="18"/>
                <w:lang w:eastAsia="ru-RU"/>
              </w:rPr>
            </w:pPr>
            <w:r w:rsidRPr="00CB3251">
              <w:rPr>
                <w:rFonts w:eastAsia="Times New Roman" w:cs="Times New Roman"/>
                <w:color w:val="000000" w:themeColor="text1"/>
                <w:sz w:val="18"/>
                <w:szCs w:val="18"/>
                <w:lang w:eastAsia="ru-RU"/>
              </w:rPr>
              <w:t xml:space="preserve">Не менее чем за 30 мин до начала инфузии препарата </w:t>
            </w:r>
          </w:p>
        </w:tc>
      </w:tr>
      <w:tr w:rsidR="00DE5A72" w:rsidRPr="00CB3251" w14:paraId="3F9BE634" w14:textId="77777777" w:rsidTr="002D3EBF">
        <w:tc>
          <w:tcPr>
            <w:tcW w:w="696" w:type="pct"/>
            <w:vMerge/>
            <w:tcBorders>
              <w:top w:val="single" w:sz="6" w:space="0" w:color="EBEBEB"/>
              <w:left w:val="single" w:sz="6" w:space="0" w:color="EBEBEB"/>
              <w:bottom w:val="single" w:sz="6" w:space="0" w:color="EBEBEB"/>
              <w:right w:val="single" w:sz="6" w:space="0" w:color="EBEBEB"/>
            </w:tcBorders>
            <w:vAlign w:val="center"/>
            <w:hideMark/>
          </w:tcPr>
          <w:p w14:paraId="3D494179" w14:textId="77777777" w:rsidR="00DE5A72" w:rsidRPr="00CB3251" w:rsidRDefault="00DE5A72" w:rsidP="007912ED">
            <w:pPr>
              <w:spacing w:line="240" w:lineRule="auto"/>
              <w:ind w:firstLine="0"/>
              <w:rPr>
                <w:rFonts w:eastAsia="Times New Roman" w:cs="Times New Roman"/>
                <w:color w:val="000000" w:themeColor="text1"/>
                <w:sz w:val="18"/>
                <w:szCs w:val="18"/>
                <w:lang w:eastAsia="ru-RU"/>
              </w:rPr>
            </w:pPr>
          </w:p>
        </w:tc>
        <w:tc>
          <w:tcPr>
            <w:tcW w:w="0" w:type="auto"/>
            <w:vMerge/>
            <w:tcBorders>
              <w:top w:val="single" w:sz="6" w:space="0" w:color="EBEBEB"/>
              <w:left w:val="single" w:sz="6" w:space="0" w:color="EBEBEB"/>
              <w:bottom w:val="single" w:sz="6" w:space="0" w:color="EBEBEB"/>
              <w:right w:val="single" w:sz="6" w:space="0" w:color="EBEBEB"/>
            </w:tcBorders>
            <w:vAlign w:val="center"/>
            <w:hideMark/>
          </w:tcPr>
          <w:p w14:paraId="3E61A41C" w14:textId="77777777" w:rsidR="00DE5A72" w:rsidRPr="00CB3251" w:rsidRDefault="00DE5A72" w:rsidP="007912ED">
            <w:pPr>
              <w:spacing w:line="240" w:lineRule="auto"/>
              <w:ind w:firstLine="0"/>
              <w:rPr>
                <w:rFonts w:eastAsia="Times New Roman" w:cs="Times New Roman"/>
                <w:color w:val="000000" w:themeColor="text1"/>
                <w:sz w:val="18"/>
                <w:szCs w:val="18"/>
                <w:lang w:eastAsia="ru-RU"/>
              </w:rPr>
            </w:pPr>
          </w:p>
        </w:tc>
        <w:tc>
          <w:tcPr>
            <w:tcW w:w="156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42E1A841" w14:textId="77777777" w:rsidR="00DE5A72" w:rsidRPr="00CB3251" w:rsidRDefault="00DE5A72" w:rsidP="007912ED">
            <w:pPr>
              <w:spacing w:line="240" w:lineRule="auto"/>
              <w:ind w:firstLine="0"/>
              <w:rPr>
                <w:rFonts w:eastAsia="Times New Roman" w:cs="Times New Roman"/>
                <w:color w:val="000000" w:themeColor="text1"/>
                <w:sz w:val="18"/>
                <w:szCs w:val="18"/>
                <w:lang w:eastAsia="ru-RU"/>
              </w:rPr>
            </w:pPr>
            <w:r w:rsidRPr="00CB3251">
              <w:rPr>
                <w:rFonts w:eastAsia="Times New Roman" w:cs="Times New Roman"/>
                <w:color w:val="000000" w:themeColor="text1"/>
                <w:sz w:val="18"/>
                <w:szCs w:val="18"/>
                <w:lang w:eastAsia="ru-RU"/>
              </w:rPr>
              <w:t>Антигистаминный препарат, например, дифенгидрамин 50 мг</w:t>
            </w:r>
          </w:p>
        </w:tc>
        <w:tc>
          <w:tcPr>
            <w:tcW w:w="1048" w:type="pct"/>
            <w:vMerge/>
            <w:tcBorders>
              <w:top w:val="single" w:sz="6" w:space="0" w:color="EBEBEB"/>
              <w:left w:val="single" w:sz="6" w:space="0" w:color="EBEBEB"/>
              <w:bottom w:val="single" w:sz="6" w:space="0" w:color="EBEBEB"/>
              <w:right w:val="single" w:sz="6" w:space="0" w:color="EBEBEB"/>
            </w:tcBorders>
            <w:vAlign w:val="center"/>
            <w:hideMark/>
          </w:tcPr>
          <w:p w14:paraId="66009689" w14:textId="77777777" w:rsidR="00DE5A72" w:rsidRPr="00CB3251" w:rsidRDefault="00DE5A72" w:rsidP="007912ED">
            <w:pPr>
              <w:spacing w:line="240" w:lineRule="auto"/>
              <w:ind w:firstLine="0"/>
              <w:rPr>
                <w:rFonts w:eastAsia="Times New Roman" w:cs="Times New Roman"/>
                <w:color w:val="000000" w:themeColor="text1"/>
                <w:sz w:val="18"/>
                <w:szCs w:val="18"/>
                <w:lang w:eastAsia="ru-RU"/>
              </w:rPr>
            </w:pPr>
          </w:p>
        </w:tc>
      </w:tr>
    </w:tbl>
    <w:p w14:paraId="5ADB29F6" w14:textId="77777777" w:rsidR="00DE5A72" w:rsidRPr="00CB3251" w:rsidRDefault="00DE5A72" w:rsidP="00DE5A72">
      <w:pPr>
        <w:rPr>
          <w:rFonts w:cs="Times New Roman"/>
          <w:color w:val="000000" w:themeColor="text1"/>
          <w:szCs w:val="24"/>
        </w:rPr>
      </w:pPr>
    </w:p>
    <w:p w14:paraId="24E5B0BD" w14:textId="77777777" w:rsidR="00DE5A72" w:rsidRPr="00CB3251" w:rsidRDefault="00DE5A72" w:rsidP="00DE5A72">
      <w:pPr>
        <w:rPr>
          <w:rFonts w:cs="Times New Roman"/>
          <w:color w:val="000000" w:themeColor="text1"/>
          <w:szCs w:val="24"/>
        </w:rPr>
      </w:pPr>
      <w:r w:rsidRPr="00CB3251">
        <w:rPr>
          <w:rFonts w:cs="Times New Roman"/>
          <w:color w:val="000000" w:themeColor="text1"/>
          <w:szCs w:val="24"/>
        </w:rPr>
        <w:t xml:space="preserve">При развитии инфузионной реакции следует скорректировать скорость инфузии в зависимости от степени тяжести наблюдаемой реакции: при развитии реакции 1-3 степени следует временно приостановить инфузию и провести медикаментозную терапию, необходимую для устранения симптомов. При развитии реакции 4-й степени следует прервать инфузию и полностью прекратить терапию. После разрешения симптомов инфузионной реакции инфузию можно возобновить (за исключением случаев 4-й степени) со скоростью в 2 раза ниже, чем скорость, при которой развились реакции. Если у пациента не наблюдается повторение того же самого нежелательного явления той же самой степени тяжести, можно повышать скорость инфузии с тем же шагом и интервалом, которые рекомендованы. Если скорость возобновленной инфузии переносится плохо, необходимо следовать рекомендациям по скорости инфузии для цикла 1, день 1 и день 2. </w:t>
      </w:r>
    </w:p>
    <w:p w14:paraId="1ABA0B7E" w14:textId="77777777" w:rsidR="00DE5A72" w:rsidRPr="00CB3251" w:rsidRDefault="00DE5A72" w:rsidP="00DE5A72">
      <w:pPr>
        <w:rPr>
          <w:rFonts w:cs="Times New Roman"/>
          <w:color w:val="000000" w:themeColor="text1"/>
          <w:szCs w:val="24"/>
        </w:rPr>
      </w:pPr>
      <w:r w:rsidRPr="00CB3251">
        <w:rPr>
          <w:rFonts w:cs="Times New Roman"/>
          <w:color w:val="000000" w:themeColor="text1"/>
          <w:szCs w:val="24"/>
        </w:rPr>
        <w:t>Во время инфузии обинутузумаба возможно понижение АД. В связи с этим следует рассмотреть возможность приостановки лечения антигипертензивными препаратами в течение 12 ч перед каждой инфузией, на протяжении каждой инфузии и в продолжение 1 ч после введения обинутузумаба.</w:t>
      </w:r>
    </w:p>
    <w:p w14:paraId="6E57A987" w14:textId="77777777" w:rsidR="00DE5A72" w:rsidRPr="00CB3251" w:rsidRDefault="00DE5A72" w:rsidP="00DE5A72">
      <w:pPr>
        <w:rPr>
          <w:rFonts w:cs="Times New Roman"/>
          <w:color w:val="000000" w:themeColor="text1"/>
          <w:szCs w:val="24"/>
        </w:rPr>
      </w:pPr>
      <w:r w:rsidRPr="00CB3251">
        <w:rPr>
          <w:rFonts w:cs="Times New Roman"/>
          <w:color w:val="000000" w:themeColor="text1"/>
          <w:szCs w:val="24"/>
        </w:rPr>
        <w:t>На фоне терапии обинутузумабом возможно развитие анафилаксии, при этом возможны затруднения при дифференциальной диагностике реакции гиперчувствительности и инфузионной реакции. Если во время инфузии подозревается развитие реакции гиперчувствительности (развитие симптомов происходит, как правило, при последующих введениях, очень редко симптомы развиваются во время первой инфузии), введение должно быть прекращено, и терапию обинутузумабом следует отменить.</w:t>
      </w:r>
    </w:p>
    <w:p w14:paraId="340F8832" w14:textId="77777777" w:rsidR="00DE5A72" w:rsidRPr="00CB3251" w:rsidRDefault="00DE5A72" w:rsidP="00DE5A72">
      <w:pPr>
        <w:rPr>
          <w:rFonts w:cs="Times New Roman"/>
          <w:color w:val="000000" w:themeColor="text1"/>
          <w:szCs w:val="24"/>
        </w:rPr>
      </w:pPr>
      <w:r w:rsidRPr="00CB3251">
        <w:rPr>
          <w:rFonts w:cs="Times New Roman"/>
          <w:color w:val="000000" w:themeColor="text1"/>
          <w:szCs w:val="24"/>
        </w:rPr>
        <w:t xml:space="preserve">Пациентам из группы риска развития синдрома лизиса опухоли (с большой  опухолевой массой и/или высоким содержанием лимфоцитов в периферической крови и/или почечной недостаточностью с клиренсом креатинина &lt;70 мл/мин) необходимо провести профилактику синдрома, включающую адекватную гидратацию и назначение гипоурикемических препаратов (например аллопуринол или другие препараты) до начала инфузии. </w:t>
      </w:r>
    </w:p>
    <w:p w14:paraId="52E8AC39" w14:textId="232C77DE" w:rsidR="00DE5A72" w:rsidRDefault="00DE5A72" w:rsidP="00DE5A72">
      <w:pPr>
        <w:pStyle w:val="Normal11"/>
        <w:tabs>
          <w:tab w:val="left" w:pos="0"/>
        </w:tabs>
        <w:spacing w:before="0" w:line="360" w:lineRule="auto"/>
        <w:ind w:left="0" w:firstLine="709"/>
        <w:jc w:val="both"/>
        <w:rPr>
          <w:rFonts w:cs="Times New Roman"/>
          <w:b/>
          <w:i/>
          <w:color w:val="000000" w:themeColor="text1"/>
          <w:highlight w:val="yellow"/>
          <w:u w:val="single"/>
        </w:rPr>
      </w:pPr>
    </w:p>
    <w:p w14:paraId="5E1FA477" w14:textId="1104802C" w:rsidR="00A60227" w:rsidRDefault="00A8530F" w:rsidP="00A60227">
      <w:pPr>
        <w:pStyle w:val="2"/>
      </w:pPr>
      <w:bookmarkStart w:id="91" w:name="_Toc65868468"/>
      <w:r w:rsidRPr="006641A3">
        <w:t>Приложение А3.</w:t>
      </w:r>
      <w:r>
        <w:t xml:space="preserve">4. </w:t>
      </w:r>
      <w:bookmarkStart w:id="92" w:name="OLE_LINK1"/>
      <w:bookmarkStart w:id="93" w:name="OLE_LINK2"/>
      <w:r w:rsidR="00A60227" w:rsidRPr="005E31D3">
        <w:rPr>
          <w:lang w:eastAsia="ru-RU"/>
        </w:rPr>
        <w:t>Профилактика и лечение тошноты и рвоты</w:t>
      </w:r>
      <w:bookmarkEnd w:id="91"/>
      <w:r w:rsidR="00A60227" w:rsidRPr="009600FA">
        <w:rPr>
          <w:lang w:eastAsia="ru-RU"/>
        </w:rPr>
        <w:t xml:space="preserve"> </w:t>
      </w:r>
    </w:p>
    <w:p w14:paraId="25D81026" w14:textId="187E814F" w:rsidR="00A60227" w:rsidRPr="001957E3" w:rsidRDefault="00A60227" w:rsidP="00A60227">
      <w:r w:rsidRPr="001957E3">
        <w:t xml:space="preserve">Одним из частых клинически значимых побочных эффектов </w:t>
      </w:r>
      <w:r>
        <w:t>П</w:t>
      </w:r>
      <w:r w:rsidRPr="001957E3">
        <w:t>ХТ является тошнота и рвота. Эти побочные явления приводят не только к ухудшению самочувствия пациента, снижению качества жизни, но и препятствуют применению лекарственных препаратов в пероральной форме, а также приему пищи. Появление новых комбинаций противоопухолевых средств приводит к улучшению результатов терапии онкогематологических больных, однако выраженная тошнота и рвота могут ограничивать применение химиопрепаратов в полных дозах, отрицательно влиять на приверженность больных лечению. В связи с этим контроль тошноты и рвоты играет жизненно важную роль в сопроводительной терапии больных гемобластозами</w:t>
      </w:r>
      <w:r>
        <w:t xml:space="preserve"> </w:t>
      </w:r>
      <w:r>
        <w:fldChar w:fldCharType="begin" w:fldLock="1"/>
      </w:r>
      <w:r w:rsidR="00264F60">
        <w:instrText>ADDIN CSL_CITATION {"citationItems":[{"id":"ITEM-1","itemData":{"DOI":"10.1056/nejmra1515442","ISSN":"0028-4793","PMID":"27050207","abstract":"One of the most important changes in cancer treatment in recent decades has been the development of treatment regimens that greatly reduce the incidence and intensity of nausea and vomiting. The most effective regimens and how they work are reviewed.","author":[{"dropping-particle":"","family":"Navari","given":"Rudolph M.","non-dropping-particle":"","parse-names":false,"suffix":""},{"dropping-particle":"","family":"Aapro","given":"Matti","non-dropping-particle":"","parse-names":false,"suffix":""}],"container-title":"New England Journal of Medicine","id":"ITEM-1","issue":"14","issued":{"date-parts":[["2016","4","7"]]},"page":"1356-1367","publisher":"New England Journal of Medicine (NEJM/MMS)","title":"Antiemetic Prophylaxis for Chemotherapy-Induced Nausea and Vomiting","type":"article-journal","volume":"374"},"uris":["http://www.mendeley.com/documents/?uuid=29ca644e-1c2a-3fa9-8d3e-90c52d8c3c4f"]},{"id":"ITEM-2","itemData":{"author":[{"dropping-particle":"","family":"Ettinger","given":"D.S.","non-dropping-particle":"","parse-names":false,"suffix":""},{"dropping-particle":"","family":"Berger","given":"M.J.","non-dropping-particle":"","parse-names":false,"suffix":""},{"dropping-particle":"","family":"Anand","given":"S.","non-dropping-particle":"","parse-names":false,"suffix":""},{"dropping-particle":"","family":"Barbour","given":"S.","non-dropping-particle":"","parse-names":false,"suffix":""},{"dropping-particle":"","family":"Bergsbaker","given":"J.","non-dropping-particle":"","parse-names":false,"suffix":""},{"dropping-particle":"","family":"Wolf","given":"A.","non-dropping-particle":"","parse-names":false,"suffix":""}],"id":"ITEM-2","issued":{"date-parts":[["2020"]]},"title":"Antiemesis. NCCN Clinical Practice Guidelines in Oncology (NCCN Guidelines). Version 1.2021","type":"article"},"uris":["http://www.mendeley.com/documents/?uuid=c6e0fb7f-8131-4427-9af2-6326b428b2b0"]},{"id":"ITEM-3","itemData":{"DOI":"10.1093/annonc/mdj078","ISSN":"09237534","PMID":"16314401","abstract":"Background: In the late 1990s, several professional organizations convened antiemetic guideline groups and published the findings of these expert panels. Each of these documents was based on analyses of the available published trials and provided nearly similar recommendations. Nonetheless, small differences in emetic risk categories and treatment recommendations led to confusion in antiemetics selection. With the emergence of new findings and agents since the guidelines were initially published, many of the oncology professional societies have updated the antiemetic guidelines. Materials and methods: A literature review up to March 2004 was carried out using MEDLINE with evaluation of the evidence by an expert panel composed of 23 oncology professionals in clinical medicine, medical oncology, radiation oncology, oncology nursing, statistics, pharmacy, medical policy and decision making, and pharmacology. The experts represented nine oncology professional societies and came from 11 different countries on four continents. Results: Recommendations on antiemetic regimens to prevent emesis induced by high, moderate, low and minimal risk chemotherapy were suggested as well as management of anticipatory emesis. Furthermore, recommendations for refractory emesis, emesis induced by high-dose chemotherapy and radiotherapy and for antiemetics in children receiving chemotherapy were elaborated. Conclusions: Recommendations about antiemetic prophylaxis in patients receiving treatment with chemo- and radiotherapy have been updated by representatives of nine oncological organizations. © 2005 European Society for Medical Oncology.","author":[{"dropping-particle":"","family":"Roila","given":"Fausto","non-dropping-particle":"","parse-names":false,"suffix":""},{"dropping-particle":"","family":"Aapro","given":"Matti","non-dropping-particle":"","parse-names":false,"suffix":""},{"dropping-particle":"","family":"Ballatori","given":"Enzo","non-dropping-particle":"","parse-names":false,"suffix":""},{"dropping-particle":"","family":"Borjeson","given":"Sussanne","non-dropping-particle":"","parse-names":false,"suffix":""},{"dropping-particle":"","family":"Clark-Snow","given":"Rebecca A.","non-dropping-particle":"","parse-names":false,"suffix":""},{"dropping-particle":"","family":"Favero","given":"Albano","non-dropping-particle":"Del","parse-names":false,"suffix":""},{"dropping-particle":"","family":"Einhorn","given":"Lawrence H.","non-dropping-particle":"","parse-names":false,"suffix":""},{"dropping-particle":"","family":"Feyer","given":"Petra","non-dropping-particle":"","parse-names":false,"suffix":""},{"dropping-particle":"","family":"Gralla","given":"Richard J.","non-dropping-particle":"","parse-names":false,"suffix":""},{"dropping-particle":"","family":"Grunberg","given":"Steven M.","non-dropping-particle":"","parse-names":false,"suffix":""},{"dropping-particle":"","family":"Herrstedt","given":"Jorn","non-dropping-particle":"","parse-names":false,"suffix":""},{"dropping-particle":"","family":"Hesketh","given":"Paul J.","non-dropping-particle":"","parse-names":false,"suffix":""},{"dropping-particle":"","family":"Kaiser","given":"Rolf","non-dropping-particle":"","parse-names":false,"suffix":""},{"dropping-particle":"","family":"Koeller","given":"Jim","non-dropping-particle":"","parse-names":false,"suffix":""},{"dropping-particle":"","family":"Kris","given":"Mark G.","non-dropping-particle":"","parse-names":false,"suffix":""},{"dropping-particle":"","family":"Maranzano","given":"Ernesto","non-dropping-particle":"","parse-names":false,"suffix":""},{"dropping-particle":"","family":"Molassiotis","given":"Alexander","non-dropping-particle":"","parse-names":false,"suffix":""},{"dropping-particle":"","family":"Olver","given":"Ian","non-dropping-particle":"","parse-names":false,"suffix":""},{"dropping-particle":"","family":"Osoba","given":"David","non-dropping-particle":"","parse-names":false,"suffix":""},{"dropping-particle":"","family":"Rapoport","given":"Bernardo L.","non-dropping-particle":"","parse-names":false,"suffix":""},{"dropping-particle":"","family":"Rittenberg","given":"Cynthia","non-dropping-particle":"","parse-names":false,"suffix":""},{"dropping-particle":"","family":"Tonato","given":"Maurizio","non-dropping-particle":"","parse-names":false,"suffix":""},{"dropping-particle":"","family":"Warr","given":"David","non-dropping-particle":"","parse-names":false,"suffix":""}],"container-title":"Annals of Oncology","id":"ITEM-3","issue":"1","issued":{"date-parts":[["2006","1"]]},"page":"20-28","publisher":"Ann Oncol","title":"Prevention of chemotherapy- and radiotherapy-induced emesis: Results of the 2004 Perugia International Antiemetic Consensus Conference","type":"article","volume":"17"},"uris":["http://www.mendeley.com/documents/?uuid=825243f5-cc2f-3e21-94bf-f18023974a1d"]},{"id":"ITEM-4","itemData":{"DOI":"10.1200/JCO.2010.34.4614","ISSN":"0732183X","PMID":"21947834","abstract":"Purpose: To update the American Society of Clinical Oncology (ASCO) guideline for antiemetics in oncology. Methods: A systematic review of the medical literature was completed to inform this update. MEDLINE, the Cochrane Collaboration Library, and meeting materials from ASCO and the Multinational Association for Supportive Care in Cancer were all searched. Primary outcomes of interest were complete response and rates of any vomiting or nausea. Results: Thirty-seven trials met prespecified inclusion and exclusion criteria for this systematic review. Two systematic reviews from the Cochrane Collaboration were identified; one surveyed the pediatric literature. The other compared the relative efficacy of the 5-hydroxytryptamine-3 (5-HT 3) receptor antagonists. Recommendations: Combined anthracycline and cyclophosphamide regimens were reclassified as highly emetic. Patients who receive this combination or any highly emetic agents should receive a 5-HT 3 receptor antagonist, dexamethasone, and a neurokinin 1 (NK 1) receptor antagonist. A large trial validated the equivalency of fosaprepitant, a single-day intravenous formulation, with aprepitant; either therapy is appropriate. Preferential use of palonosetron is recommended for moderate emetic risk regimens, combined with dexamethasone. For low-risk agents, patients can be offered dexamethasone before the first dose of chemotherapy. Patients undergoing high emetic risk radiation therapy should receive a 5-HT 3 receptor antagonist before each fraction and for 24 hours after treatment and may receive a 5-day course of dexamethasone during fractions 1 to 5. The Update Committee noted the importance of continued symptom monitoring throughout therapy. Clinicians underestimate the incidence of nausea, which is not as well controlled as emesis. © 2011 by American Society of Clinical Oncology.","author":[{"dropping-particle":"","family":"Basch","given":"Ethan","non-dropping-particle":"","parse-names":false,"suffix":""},{"dropping-particle":"","family":"Prestrud","given":"Ann Alexis","non-dropping-particle":"","parse-names":false,"suffix":""},{"dropping-particle":"","family":"Hesketh","given":"Paul J.","non-dropping-particle":"","parse-names":false,"suffix":""},{"dropping-particle":"","family":"Kris","given":"Mark G.","non-dropping-particle":"","parse-names":false,"suffix":""},{"dropping-particle":"","family":"Feyer","given":"Petra C.","non-dropping-particle":"","parse-names":false,"suffix":""},{"dropping-particle":"","family":"Somerfield","given":"Mark R.","non-dropping-particle":"","parse-names":false,"suffix":""},{"dropping-particle":"","family":"Chesney","given":"Maurice","non-dropping-particle":"","parse-names":false,"suffix":""},{"dropping-particle":"","family":"Clark-Snow","given":"Rebecca Anne","non-dropping-particle":"","parse-names":false,"suffix":""},{"dropping-particle":"","family":"Flaherty","given":"Anne Marie","non-dropping-particle":"","parse-names":false,"suffix":""},{"dropping-particle":"","family":"Freundlich","given":"Barbara","non-dropping-particle":"","parse-names":false,"suffix":""},{"dropping-particle":"","family":"Morrow","given":"Gary","non-dropping-particle":"","parse-names":false,"suffix":""},{"dropping-particle":"V.","family":"Rao","given":"Kamakshi","non-dropping-particle":"","parse-names":false,"suffix":""},{"dropping-particle":"","family":"Schwartz","given":"Rowena N.","non-dropping-particle":"","parse-names":false,"suffix":""},{"dropping-particle":"","family":"Lyman","given":"Gary H.","non-dropping-particle":"","parse-names":false,"suffix":""}],"container-title":"Journal of Clinical Oncology","id":"ITEM-4","issue":"31","issued":{"date-parts":[["2011","11","1"]]},"page":"4189-4198","publisher":"J Clin Oncol","title":"Antiemetics: American Society of Clinical Oncology clinical practice guideline update","type":"article-journal","volume":"29"},"uris":["http://www.mendeley.com/documents/?uuid=41d2ee7c-8665-3f1c-9a47-c490f096b0df"]},{"id":"ITEM-5","itemData":{"DOI":"10.1200/JCO.2017.74.4789","ISSN":"15277755","PMID":"28759346","abstract":"Purpose: To update the ASCO guideline for antiemetics in oncology. Methods: ASCO convened an Expert Panel and conducted a systematic review of the medical literature for the period of November 2009 to June 2016. Results: Forty-one publications were included in this systematic review. A phase III randomized controlled trial demonstrated that adding olanzapine to antiemetic prophylaxis reduces the likelihood of nausea among adult patients who are treated with high emetic risk antineoplastic agents. Randomized controlled trials also support an expanded role for neurokinin 1 receptor antagonists in patients who are treated with chemotherapy. Recommendation: Key updates include the addition of olanzapine to antiemetic regimens for adults who receive high-emetic-risk antineoplastic agents or who experience breakthrough nausea and vomiting; a recommendation to administer dexamethasone on day 1 only for adults who receive anthracycline and cyclophosphamide chemotherapy; and the addition of a neurokinin 1 receptor antagonist for adults who receive carboplatin area under the curve ≥ 4 mg/mL per minute or high-dose chemotherapy, and for pediatric patients who receive high-emetic-risk antineoplastic agents. For radiation-induced nausea and vomiting, adjustments were made to anatomic regions, risk levels, and antiemetic administration schedules. Rescue therapy alone is now recommended for low-emetic-risk radiation therapy. The Expert Panel reiterated the importance of using the most effective antiemetic regimens that are appropriate for antineoplastic agents or radiotherapy being administered. Such regimens should be used with initial treatment, rather than first assessing the patient’s emetic response with less-effective treatment. Additional information is available at www.asco.org/supportive-care-guidelines and www.asco.org/guidelineswiki.","author":[{"dropping-particle":"","family":"Hesketh","given":"Paul J.","non-dropping-particle":"","parse-names":false,"suffix":""},{"dropping-particle":"","family":"Kris","given":"Mark G.","non-dropping-particle":"","parse-names":false,"suffix":""},{"dropping-particle":"","family":"Basch","given":"Ethan","non-dropping-particle":"","parse-names":false,"suffix":""},{"dropping-particle":"","family":"Bohlke","given":"Kari","non-dropping-particle":"","parse-names":false,"suffix":""},{"dropping-particle":"","family":"Barbour","given":"Sally Y.","non-dropping-particle":"","parse-names":false,"suffix":""},{"dropping-particle":"","family":"Clark-Snow","given":"Rebecca Anne","non-dropping-particle":"","parse-names":false,"suffix":""},{"dropping-particle":"","family":"Danso","given":"Michael A.","non-dropping-particle":"","parse-names":false,"suffix":""},{"dropping-particle":"","family":"Dennis","given":"Kristopher","non-dropping-particle":"","parse-names":false,"suffix":""},{"dropping-particle":"","family":"Dupuis","given":"L. Lee","non-dropping-particle":"","parse-names":false,"suffix":""},{"dropping-particle":"","family":"Dusetzina","given":"Stacie B.","non-dropping-particle":"","parse-names":false,"suffix":""},{"dropping-particle":"","family":"Eng","given":"Cathy","non-dropping-particle":"","parse-names":false,"suffix":""},{"dropping-particle":"","family":"Feyer","given":"Petra C.","non-dropping-particle":"","parse-names":false,"suffix":""},{"dropping-particle":"","family":"Jordan","given":"Karin","non-dropping-particle":"","parse-names":false,"suffix":""},{"dropping-particle":"","family":"Noonan","given":"Kimberly","non-dropping-particle":"","parse-names":false,"suffix":""},{"dropping-particle":"","family":"Sparacio","given":"Dee","non-dropping-particle":"","parse-names":false,"suffix":""},{"dropping-particle":"","family":"Somerfield","given":"Mark R.","non-dropping-particle":"","parse-names":false,"suffix":""},{"dropping-particle":"","family":"Lyman","given":"Gary H.","non-dropping-particle":"","parse-names":false,"suffix":""}],"container-title":"Journal of Clinical Oncology","id":"ITEM-5","issue":"28","issued":{"date-parts":[["2017","10","1"]]},"page":"3240-3261","publisher":"American Society of Clinical Oncology","title":"Antiemetics: American Society of Clinical Oncology clinical practice guideline update","type":"article","volume":"35"},"uris":["http://www.mendeley.com/documents/?uuid=8480470c-4e57-389e-bf26-55799547471b"]},{"id":"ITEM-6","itemData":{"DOI":"10.1007/s00520-018-4464-y","ISSN":"14337339","PMID":"30284039","abstract":"Chemotherapy-induced nausea and vomiting (CINV) is a common toxicity that may impair the quality of life of patients with a variety of early- and end-stage malignancies. In light of recent changes in the optimal management of CINV, we undertook this narrative review to compare the latest guidelines published by ASCO (2017), NCCN (2018), and MASCC/ESMO (2016). The processes undertaken by each organization to evaluate existing literature were also described. Although ASCO, NCCN, and MASCC/ESMO guidelines for the treatment and prevention of CINV share many fundamental similarities, literature surrounding low and minimal emetic risk regimens is lacking. Data regarding the use of complementary alternative medicine for CINV is particularly scarce and in need of further investigation.","author":[{"dropping-particle":"","family":"Razvi","given":"Yasmeen","non-dropping-particle":"","parse-names":false,"suffix":""},{"dropping-particle":"","family":"Chan","given":"Stephanie","non-dropping-particle":"","parse-names":false,"suffix":""},{"dropping-particle":"","family":"McFarlane","given":"Thomas","non-dropping-particle":"","parse-names":false,"suffix":""},{"dropping-particle":"","family":"McKenzie","given":"Erin","non-dropping-particle":"","parse-names":false,"suffix":""},{"dropping-particle":"","family":"Zaki","given":"Pearl","non-dropping-particle":"","parse-names":false,"suffix":""},{"dropping-particle":"","family":"DeAngelis","given":"Carlo","non-dropping-particle":"","parse-names":false,"suffix":""},{"dropping-particle":"","family":"Pidduck","given":"William","non-dropping-particle":"","parse-names":false,"suffix":""},{"dropping-particle":"","family":"Bushehri","given":"Ahmad","non-dropping-particle":"","parse-names":false,"suffix":""},{"dropping-particle":"","family":"Chow","given":"Edward","non-dropping-particle":"","parse-names":false,"suffix":""},{"dropping-particle":"","family":"Jerzak","given":"Katarzyna Joanna","non-dropping-particle":"","parse-names":false,"suffix":""}],"container-title":"Supportive Care in Cancer","id":"ITEM-6","issue":"1","issued":{"date-parts":[["2019","1","1"]]},"page":"87-95","publisher":"Springer Verlag","title":"ASCO, NCCN, MASCC/ESMO: a comparison of antiemetic guidelines for the treatment of chemotherapy-induced nausea and vomiting in adult patients","type":"article","volume":"27"},"uris":["http://www.mendeley.com/documents/?uuid=5d7f4221-79ce-3eb4-a9e6-9f0fde8ba3e3"]},{"id":"ITEM-7","itemData":{"author":[{"dropping-particle":"","family":"Владимирова","given":"Л.Ю.","non-dropping-particle":"","parse-names":false,"suffix":""},{"dropping-particle":"","family":"Гладков","given":"О.А.","non-dropping-particle":"","parse-names":false,"suffix":""},{"dropping-particle":"","family":"Когония","given":"Л.М.","non-dropping-particle":"","parse-names":false,"suffix":""},{"dropping-particle":"","family":"Королева","given":"И.А.","non-dropping-particle":"","parse-names":false,"suffix":""},{"dropping-particle":"","family":"Семиглазова","given":"Т.Ю.","non-dropping-particle":"","parse-names":false,"suffix":""}],"container-title":"Практические рекомендации Российского общества клинической онкологии. Лекарственное лечение злокачественных опухолей. Поддерживающая терапия в онкологии.","id":"ITEM-7","issued":{"date-parts":[["2018"]]},"page":"502-511","title":"Практические рекомендации по профилактике и лечению тошноты и рвоты у онкологических больных","type":"chapter"},"uris":["http://www.mendeley.com/documents/?uuid=78a86b9f-7e15-4d77-b54b-a16387fd5e97"]}],"mendeley":{"formattedCitation":"[32,78–83]","plainTextFormattedCitation":"[32,78–83]","previouslyFormattedCitation":"[32,78–83]"},"properties":{"noteIndex":0},"schema":"https://github.com/citation-style-language/schema/raw/master/csl-citation.json"}</w:instrText>
      </w:r>
      <w:r>
        <w:fldChar w:fldCharType="separate"/>
      </w:r>
      <w:r w:rsidR="00D03406" w:rsidRPr="00D03406">
        <w:rPr>
          <w:noProof/>
        </w:rPr>
        <w:t>[32,78–83]</w:t>
      </w:r>
      <w:r>
        <w:fldChar w:fldCharType="end"/>
      </w:r>
      <w:r w:rsidRPr="001957E3">
        <w:t xml:space="preserve">. </w:t>
      </w:r>
    </w:p>
    <w:p w14:paraId="6CF03DAC" w14:textId="77777777" w:rsidR="00A60227" w:rsidRPr="001957E3" w:rsidRDefault="00A60227" w:rsidP="00A60227">
      <w:r w:rsidRPr="001957E3">
        <w:t>Тошнота и рвота развиваются при возбуждении рвотного центра несколькими путями - при воздействии нейротрансмиттеров на его рецепторы, или при поступлении в него импульсов от хеморецепторов триггерной зоны. Химическими веществами, вызывающими активацию рвотного центра, являются дофамин, серотонин, гистамин, ацетилхолин и субстанция Р (нейрокинин-1 - NK-1). Противорвотные препараты избирательно блокируют какой-либо из перечисленных нейротрансмиттеров.</w:t>
      </w:r>
    </w:p>
    <w:p w14:paraId="577ACE58" w14:textId="77777777" w:rsidR="00A60227" w:rsidRDefault="00A60227" w:rsidP="00A60227">
      <w:pPr>
        <w:pStyle w:val="Normal11"/>
        <w:tabs>
          <w:tab w:val="left" w:pos="0"/>
        </w:tabs>
        <w:spacing w:line="360" w:lineRule="auto"/>
        <w:ind w:firstLine="699"/>
        <w:jc w:val="both"/>
        <w:rPr>
          <w:rFonts w:cs="Times New Roman"/>
          <w:bCs/>
          <w:i/>
          <w:iCs/>
          <w:u w:val="single"/>
          <w:shd w:val="clear" w:color="auto" w:fill="FFFFFF"/>
        </w:rPr>
      </w:pPr>
    </w:p>
    <w:p w14:paraId="1D4ADE50" w14:textId="77777777" w:rsidR="00A60227" w:rsidRPr="00733870" w:rsidRDefault="00A60227" w:rsidP="00A60227">
      <w:pPr>
        <w:pStyle w:val="Normal11"/>
        <w:tabs>
          <w:tab w:val="left" w:pos="0"/>
        </w:tabs>
        <w:spacing w:line="360" w:lineRule="auto"/>
        <w:ind w:firstLine="699"/>
        <w:jc w:val="both"/>
        <w:rPr>
          <w:rFonts w:cs="Times New Roman"/>
          <w:bCs/>
          <w:i/>
          <w:iCs/>
          <w:u w:val="single"/>
          <w:shd w:val="clear" w:color="auto" w:fill="FFFFFF"/>
        </w:rPr>
      </w:pPr>
      <w:r w:rsidRPr="00733870">
        <w:rPr>
          <w:rFonts w:cs="Times New Roman"/>
          <w:bCs/>
          <w:i/>
          <w:iCs/>
          <w:u w:val="single"/>
          <w:shd w:val="clear" w:color="auto" w:fill="FFFFFF"/>
        </w:rPr>
        <w:t>Типы тошноты и рвоты</w:t>
      </w:r>
    </w:p>
    <w:p w14:paraId="5C3F5C75" w14:textId="77777777" w:rsidR="00A60227" w:rsidRPr="001957E3" w:rsidRDefault="00A60227" w:rsidP="00A60227">
      <w:pPr>
        <w:pStyle w:val="afe"/>
        <w:numPr>
          <w:ilvl w:val="0"/>
          <w:numId w:val="72"/>
        </w:numPr>
        <w:contextualSpacing w:val="0"/>
      </w:pPr>
      <w:r w:rsidRPr="001957E3">
        <w:t xml:space="preserve">Острая рвота – развивается в первые 24 ч после </w:t>
      </w:r>
      <w:r>
        <w:t>П</w:t>
      </w:r>
      <w:r w:rsidRPr="001957E3">
        <w:t>ХТ; отличается высокой интенсивностью; редко сопровождается тошнотой.</w:t>
      </w:r>
    </w:p>
    <w:p w14:paraId="05CAD397" w14:textId="77777777" w:rsidR="00A60227" w:rsidRPr="001957E3" w:rsidRDefault="00A60227" w:rsidP="00A60227">
      <w:pPr>
        <w:pStyle w:val="afe"/>
        <w:numPr>
          <w:ilvl w:val="0"/>
          <w:numId w:val="72"/>
        </w:numPr>
        <w:contextualSpacing w:val="0"/>
      </w:pPr>
      <w:r w:rsidRPr="001957E3">
        <w:t xml:space="preserve">Отсроченная рвота – развивается на 2-5 сутки после начала </w:t>
      </w:r>
      <w:r>
        <w:t>П</w:t>
      </w:r>
      <w:r w:rsidRPr="001957E3">
        <w:t>ХТ; менее интенсивна, чем острая; часто сопровождается постоянной тошнотой.</w:t>
      </w:r>
    </w:p>
    <w:p w14:paraId="51240E96" w14:textId="77777777" w:rsidR="00A60227" w:rsidRPr="001957E3" w:rsidRDefault="00A60227" w:rsidP="00A60227">
      <w:pPr>
        <w:pStyle w:val="afe"/>
        <w:numPr>
          <w:ilvl w:val="0"/>
          <w:numId w:val="72"/>
        </w:numPr>
        <w:contextualSpacing w:val="0"/>
      </w:pPr>
      <w:r w:rsidRPr="001957E3">
        <w:t xml:space="preserve">Условно-рефлекторная рвота – развивается как условный рефлекс на </w:t>
      </w:r>
      <w:r>
        <w:t>П</w:t>
      </w:r>
      <w:r w:rsidRPr="001957E3">
        <w:t xml:space="preserve">ХТ и/или сопутствующие ей манипуляции и окружающую обстановку; риск ее развития увеличивается с количеством курсов </w:t>
      </w:r>
      <w:r>
        <w:t>П</w:t>
      </w:r>
      <w:r w:rsidRPr="001957E3">
        <w:t xml:space="preserve">ХТ; может сохраняться в течение длительного времени после окончания </w:t>
      </w:r>
      <w:r>
        <w:t>П</w:t>
      </w:r>
      <w:r w:rsidRPr="001957E3">
        <w:t>ХТ.</w:t>
      </w:r>
    </w:p>
    <w:p w14:paraId="6F507C50" w14:textId="77777777" w:rsidR="00A60227" w:rsidRPr="001957E3" w:rsidRDefault="00A60227" w:rsidP="00A60227">
      <w:pPr>
        <w:pStyle w:val="afe"/>
        <w:numPr>
          <w:ilvl w:val="0"/>
          <w:numId w:val="72"/>
        </w:numPr>
        <w:contextualSpacing w:val="0"/>
      </w:pPr>
      <w:r w:rsidRPr="001957E3">
        <w:t>Неконтролируемая тошнота и рвота – развивается на фоне адекватной антиэметической профилактики и требует дополнительной коррекции.</w:t>
      </w:r>
    </w:p>
    <w:p w14:paraId="7DBDF182" w14:textId="77777777" w:rsidR="00A60227" w:rsidRPr="001957E3" w:rsidRDefault="00A60227" w:rsidP="00A60227">
      <w:pPr>
        <w:pStyle w:val="afe"/>
        <w:numPr>
          <w:ilvl w:val="0"/>
          <w:numId w:val="72"/>
        </w:numPr>
        <w:contextualSpacing w:val="0"/>
      </w:pPr>
      <w:r w:rsidRPr="001957E3">
        <w:t xml:space="preserve">Рефрактерная рвота – возникает на последующих курсах </w:t>
      </w:r>
      <w:r>
        <w:t>П</w:t>
      </w:r>
      <w:r w:rsidRPr="001957E3">
        <w:t>ХТ при неэффективности противорвотной профилактики и / или препаратов резерва на предыдущих курсах лечения.</w:t>
      </w:r>
    </w:p>
    <w:p w14:paraId="7AE71085" w14:textId="77777777" w:rsidR="00A60227" w:rsidRDefault="00A60227" w:rsidP="00A60227">
      <w:pPr>
        <w:pStyle w:val="Normal11"/>
        <w:tabs>
          <w:tab w:val="left" w:pos="0"/>
        </w:tabs>
        <w:spacing w:line="360" w:lineRule="auto"/>
        <w:ind w:left="0" w:firstLine="0"/>
        <w:jc w:val="both"/>
        <w:rPr>
          <w:rFonts w:cs="Times New Roman"/>
          <w:b/>
          <w:shd w:val="clear" w:color="auto" w:fill="FFFFFF"/>
        </w:rPr>
      </w:pPr>
    </w:p>
    <w:p w14:paraId="0D71A7BE" w14:textId="77777777" w:rsidR="00A60227" w:rsidRPr="00733870" w:rsidRDefault="00A60227" w:rsidP="00A60227">
      <w:pPr>
        <w:pStyle w:val="Normal11"/>
        <w:tabs>
          <w:tab w:val="left" w:pos="426"/>
        </w:tabs>
        <w:spacing w:line="360" w:lineRule="auto"/>
        <w:ind w:left="0" w:firstLine="426"/>
        <w:jc w:val="both"/>
        <w:rPr>
          <w:rFonts w:cs="Times New Roman"/>
          <w:bCs/>
          <w:i/>
          <w:iCs/>
          <w:u w:val="single"/>
          <w:shd w:val="clear" w:color="auto" w:fill="FFFFFF"/>
        </w:rPr>
      </w:pPr>
      <w:r w:rsidRPr="00733870">
        <w:rPr>
          <w:rFonts w:cs="Times New Roman"/>
          <w:bCs/>
          <w:i/>
          <w:iCs/>
          <w:u w:val="single"/>
          <w:shd w:val="clear" w:color="auto" w:fill="FFFFFF"/>
        </w:rPr>
        <w:t>Эметогенный потенциал противоопухолевых препаратов</w:t>
      </w:r>
    </w:p>
    <w:p w14:paraId="5C3CED60" w14:textId="0449BAEA" w:rsidR="00A60227" w:rsidRPr="001957E3" w:rsidRDefault="00A60227" w:rsidP="00A60227">
      <w:r w:rsidRPr="001957E3">
        <w:t>Эметогенность – это риск развития рвоты у больных, получающих противоопухолевый препарат (в монорежиме, без противорвотной терапии). Выделено 4 градации эметогенного потенциала</w:t>
      </w:r>
      <w:r>
        <w:t xml:space="preserve"> (см. таблицу 1) </w:t>
      </w:r>
      <w:r>
        <w:fldChar w:fldCharType="begin" w:fldLock="1"/>
      </w:r>
      <w:r w:rsidR="00264F60">
        <w:instrText>ADDIN CSL_CITATION {"citationItems":[{"id":"ITEM-1","itemData":{"DOI":"10.1056/nejmra1515442","ISSN":"0028-4793","PMID":"27050207","abstract":"One of the most important changes in cancer treatment in recent decades has been the development of treatment regimens that greatly reduce the incidence and intensity of nausea and vomiting. The most effective regimens and how they work are reviewed.","author":[{"dropping-particle":"","family":"Navari","given":"Rudolph M.","non-dropping-particle":"","parse-names":false,"suffix":""},{"dropping-particle":"","family":"Aapro","given":"Matti","non-dropping-particle":"","parse-names":false,"suffix":""}],"container-title":"New England Journal of Medicine","id":"ITEM-1","issue":"14","issued":{"date-parts":[["2016","4","7"]]},"page":"1356-1367","publisher":"New England Journal of Medicine (NEJM/MMS)","title":"Antiemetic Prophylaxis for Chemotherapy-Induced Nausea and Vomiting","type":"article-journal","volume":"374"},"uris":["http://www.mendeley.com/documents/?uuid=29ca644e-1c2a-3fa9-8d3e-90c52d8c3c4f"]},{"id":"ITEM-2","itemData":{"author":[{"dropping-particle":"","family":"Ettinger","given":"D.S.","non-dropping-particle":"","parse-names":false,"suffix":""},{"dropping-particle":"","family":"Berger","given":"M.J.","non-dropping-particle":"","parse-names":false,"suffix":""},{"dropping-particle":"","family":"Anand","given":"S.","non-dropping-particle":"","parse-names":false,"suffix":""},{"dropping-particle":"","family":"Barbour","given":"S.","non-dropping-particle":"","parse-names":false,"suffix":""},{"dropping-particle":"","family":"Bergsbaker","given":"J.","non-dropping-particle":"","parse-names":false,"suffix":""},{"dropping-particle":"","family":"Wolf","given":"A.","non-dropping-particle":"","parse-names":false,"suffix":""}],"id":"ITEM-2","issued":{"date-parts":[["2020"]]},"title":"Antiemesis. NCCN Clinical Practice Guidelines in Oncology (NCCN Guidelines). Version 1.2021","type":"article"},"uris":["http://www.mendeley.com/documents/?uuid=c6e0fb7f-8131-4427-9af2-6326b428b2b0"]},{"id":"ITEM-3","itemData":{"DOI":"10.1093/annonc/mdj078","ISSN":"09237534","PMID":"16314401","abstract":"Background: In the late 1990s, several professional organizations convened antiemetic guideline groups and published the findings of these expert panels. Each of these documents was based on analyses of the available published trials and provided nearly similar recommendations. Nonetheless, small differences in emetic risk categories and treatment recommendations led to confusion in antiemetics selection. With the emergence of new findings and agents since the guidelines were initially published, many of the oncology professional societies have updated the antiemetic guidelines. Materials and methods: A literature review up to March 2004 was carried out using MEDLINE with evaluation of the evidence by an expert panel composed of 23 oncology professionals in clinical medicine, medical oncology, radiation oncology, oncology nursing, statistics, pharmacy, medical policy and decision making, and pharmacology. The experts represented nine oncology professional societies and came from 11 different countries on four continents. Results: Recommendations on antiemetic regimens to prevent emesis induced by high, moderate, low and minimal risk chemotherapy were suggested as well as management of anticipatory emesis. Furthermore, recommendations for refractory emesis, emesis induced by high-dose chemotherapy and radiotherapy and for antiemetics in children receiving chemotherapy were elaborated. Conclusions: Recommendations about antiemetic prophylaxis in patients receiving treatment with chemo- and radiotherapy have been updated by representatives of nine oncological organizations. © 2005 European Society for Medical Oncology.","author":[{"dropping-particle":"","family":"Roila","given":"Fausto","non-dropping-particle":"","parse-names":false,"suffix":""},{"dropping-particle":"","family":"Aapro","given":"Matti","non-dropping-particle":"","parse-names":false,"suffix":""},{"dropping-particle":"","family":"Ballatori","given":"Enzo","non-dropping-particle":"","parse-names":false,"suffix":""},{"dropping-particle":"","family":"Borjeson","given":"Sussanne","non-dropping-particle":"","parse-names":false,"suffix":""},{"dropping-particle":"","family":"Clark-Snow","given":"Rebecca A.","non-dropping-particle":"","parse-names":false,"suffix":""},{"dropping-particle":"","family":"Favero","given":"Albano","non-dropping-particle":"Del","parse-names":false,"suffix":""},{"dropping-particle":"","family":"Einhorn","given":"Lawrence H.","non-dropping-particle":"","parse-names":false,"suffix":""},{"dropping-particle":"","family":"Feyer","given":"Petra","non-dropping-particle":"","parse-names":false,"suffix":""},{"dropping-particle":"","family":"Gralla","given":"Richard J.","non-dropping-particle":"","parse-names":false,"suffix":""},{"dropping-particle":"","family":"Grunberg","given":"Steven M.","non-dropping-particle":"","parse-names":false,"suffix":""},{"dropping-particle":"","family":"Herrstedt","given":"Jorn","non-dropping-particle":"","parse-names":false,"suffix":""},{"dropping-particle":"","family":"Hesketh","given":"Paul J.","non-dropping-particle":"","parse-names":false,"suffix":""},{"dropping-particle":"","family":"Kaiser","given":"Rolf","non-dropping-particle":"","parse-names":false,"suffix":""},{"dropping-particle":"","family":"Koeller","given":"Jim","non-dropping-particle":"","parse-names":false,"suffix":""},{"dropping-particle":"","family":"Kris","given":"Mark G.","non-dropping-particle":"","parse-names":false,"suffix":""},{"dropping-particle":"","family":"Maranzano","given":"Ernesto","non-dropping-particle":"","parse-names":false,"suffix":""},{"dropping-particle":"","family":"Molassiotis","given":"Alexander","non-dropping-particle":"","parse-names":false,"suffix":""},{"dropping-particle":"","family":"Olver","given":"Ian","non-dropping-particle":"","parse-names":false,"suffix":""},{"dropping-particle":"","family":"Osoba","given":"David","non-dropping-particle":"","parse-names":false,"suffix":""},{"dropping-particle":"","family":"Rapoport","given":"Bernardo L.","non-dropping-particle":"","parse-names":false,"suffix":""},{"dropping-particle":"","family":"Rittenberg","given":"Cynthia","non-dropping-particle":"","parse-names":false,"suffix":""},{"dropping-particle":"","family":"Tonato","given":"Maurizio","non-dropping-particle":"","parse-names":false,"suffix":""},{"dropping-particle":"","family":"Warr","given":"David","non-dropping-particle":"","parse-names":false,"suffix":""}],"container-title":"Annals of Oncology","id":"ITEM-3","issue":"1","issued":{"date-parts":[["2006","1"]]},"page":"20-28","publisher":"Ann Oncol","title":"Prevention of chemotherapy- and radiotherapy-induced emesis: Results of the 2004 Perugia International Antiemetic Consensus Conference","type":"article","volume":"17"},"uris":["http://www.mendeley.com/documents/?uuid=825243f5-cc2f-3e21-94bf-f18023974a1d"]},{"id":"ITEM-4","itemData":{"DOI":"10.1200/JCO.2010.34.4614","ISSN":"0732183X","PMID":"21947834","abstract":"Purpose: To update the American Society of Clinical Oncology (ASCO) guideline for antiemetics in oncology. Methods: A systematic review of the medical literature was completed to inform this update. MEDLINE, the Cochrane Collaboration Library, and meeting materials from ASCO and the Multinational Association for Supportive Care in Cancer were all searched. Primary outcomes of interest were complete response and rates of any vomiting or nausea. Results: Thirty-seven trials met prespecified inclusion and exclusion criteria for this systematic review. Two systematic reviews from the Cochrane Collaboration were identified; one surveyed the pediatric literature. The other compared the relative efficacy of the 5-hydroxytryptamine-3 (5-HT 3) receptor antagonists. Recommendations: Combined anthracycline and cyclophosphamide regimens were reclassified as highly emetic. Patients who receive this combination or any highly emetic agents should receive a 5-HT 3 receptor antagonist, dexamethasone, and a neurokinin 1 (NK 1) receptor antagonist. A large trial validated the equivalency of fosaprepitant, a single-day intravenous formulation, with aprepitant; either therapy is appropriate. Preferential use of palonosetron is recommended for moderate emetic risk regimens, combined with dexamethasone. For low-risk agents, patients can be offered dexamethasone before the first dose of chemotherapy. Patients undergoing high emetic risk radiation therapy should receive a 5-HT 3 receptor antagonist before each fraction and for 24 hours after treatment and may receive a 5-day course of dexamethasone during fractions 1 to 5. The Update Committee noted the importance of continued symptom monitoring throughout therapy. Clinicians underestimate the incidence of nausea, which is not as well controlled as emesis. © 2011 by American Society of Clinical Oncology.","author":[{"dropping-particle":"","family":"Basch","given":"Ethan","non-dropping-particle":"","parse-names":false,"suffix":""},{"dropping-particle":"","family":"Prestrud","given":"Ann Alexis","non-dropping-particle":"","parse-names":false,"suffix":""},{"dropping-particle":"","family":"Hesketh","given":"Paul J.","non-dropping-particle":"","parse-names":false,"suffix":""},{"dropping-particle":"","family":"Kris","given":"Mark G.","non-dropping-particle":"","parse-names":false,"suffix":""},{"dropping-particle":"","family":"Feyer","given":"Petra C.","non-dropping-particle":"","parse-names":false,"suffix":""},{"dropping-particle":"","family":"Somerfield","given":"Mark R.","non-dropping-particle":"","parse-names":false,"suffix":""},{"dropping-particle":"","family":"Chesney","given":"Maurice","non-dropping-particle":"","parse-names":false,"suffix":""},{"dropping-particle":"","family":"Clark-Snow","given":"Rebecca Anne","non-dropping-particle":"","parse-names":false,"suffix":""},{"dropping-particle":"","family":"Flaherty","given":"Anne Marie","non-dropping-particle":"","parse-names":false,"suffix":""},{"dropping-particle":"","family":"Freundlich","given":"Barbara","non-dropping-particle":"","parse-names":false,"suffix":""},{"dropping-particle":"","family":"Morrow","given":"Gary","non-dropping-particle":"","parse-names":false,"suffix":""},{"dropping-particle":"V.","family":"Rao","given":"Kamakshi","non-dropping-particle":"","parse-names":false,"suffix":""},{"dropping-particle":"","family":"Schwartz","given":"Rowena N.","non-dropping-particle":"","parse-names":false,"suffix":""},{"dropping-particle":"","family":"Lyman","given":"Gary H.","non-dropping-particle":"","parse-names":false,"suffix":""}],"container-title":"Journal of Clinical Oncology","id":"ITEM-4","issue":"31","issued":{"date-parts":[["2011","11","1"]]},"page":"4189-4198","publisher":"J Clin Oncol","title":"Antiemetics: American Society of Clinical Oncology clinical practice guideline update","type":"article-journal","volume":"29"},"uris":["http://www.mendeley.com/documents/?uuid=41d2ee7c-8665-3f1c-9a47-c490f096b0df"]},{"id":"ITEM-5","itemData":{"DOI":"10.1200/JCO.2017.74.4789","ISSN":"15277755","PMID":"28759346","abstract":"Purpose: To update the ASCO guideline for antiemetics in oncology. Methods: ASCO convened an Expert Panel and conducted a systematic review of the medical literature for the period of November 2009 to June 2016. Results: Forty-one publications were included in this systematic review. A phase III randomized controlled trial demonstrated that adding olanzapine to antiemetic prophylaxis reduces the likelihood of nausea among adult patients who are treated with high emetic risk antineoplastic agents. Randomized controlled trials also support an expanded role for neurokinin 1 receptor antagonists in patients who are treated with chemotherapy. Recommendation: Key updates include the addition of olanzapine to antiemetic regimens for adults who receive high-emetic-risk antineoplastic agents or who experience breakthrough nausea and vomiting; a recommendation to administer dexamethasone on day 1 only for adults who receive anthracycline and cyclophosphamide chemotherapy; and the addition of a neurokinin 1 receptor antagonist for adults who receive carboplatin area under the curve ≥ 4 mg/mL per minute or high-dose chemotherapy, and for pediatric patients who receive high-emetic-risk antineoplastic agents. For radiation-induced nausea and vomiting, adjustments were made to anatomic regions, risk levels, and antiemetic administration schedules. Rescue therapy alone is now recommended for low-emetic-risk radiation therapy. The Expert Panel reiterated the importance of using the most effective antiemetic regimens that are appropriate for antineoplastic agents or radiotherapy being administered. Such regimens should be used with initial treatment, rather than first assessing the patient’s emetic response with less-effective treatment. Additional information is available at www.asco.org/supportive-care-guidelines and www.asco.org/guidelineswiki.","author":[{"dropping-particle":"","family":"Hesketh","given":"Paul J.","non-dropping-particle":"","parse-names":false,"suffix":""},{"dropping-particle":"","family":"Kris","given":"Mark G.","non-dropping-particle":"","parse-names":false,"suffix":""},{"dropping-particle":"","family":"Basch","given":"Ethan","non-dropping-particle":"","parse-names":false,"suffix":""},{"dropping-particle":"","family":"Bohlke","given":"Kari","non-dropping-particle":"","parse-names":false,"suffix":""},{"dropping-particle":"","family":"Barbour","given":"Sally Y.","non-dropping-particle":"","parse-names":false,"suffix":""},{"dropping-particle":"","family":"Clark-Snow","given":"Rebecca Anne","non-dropping-particle":"","parse-names":false,"suffix":""},{"dropping-particle":"","family":"Danso","given":"Michael A.","non-dropping-particle":"","parse-names":false,"suffix":""},{"dropping-particle":"","family":"Dennis","given":"Kristopher","non-dropping-particle":"","parse-names":false,"suffix":""},{"dropping-particle":"","family":"Dupuis","given":"L. Lee","non-dropping-particle":"","parse-names":false,"suffix":""},{"dropping-particle":"","family":"Dusetzina","given":"Stacie B.","non-dropping-particle":"","parse-names":false,"suffix":""},{"dropping-particle":"","family":"Eng","given":"Cathy","non-dropping-particle":"","parse-names":false,"suffix":""},{"dropping-particle":"","family":"Feyer","given":"Petra C.","non-dropping-particle":"","parse-names":false,"suffix":""},{"dropping-particle":"","family":"Jordan","given":"Karin","non-dropping-particle":"","parse-names":false,"suffix":""},{"dropping-particle":"","family":"Noonan","given":"Kimberly","non-dropping-particle":"","parse-names":false,"suffix":""},{"dropping-particle":"","family":"Sparacio","given":"Dee","non-dropping-particle":"","parse-names":false,"suffix":""},{"dropping-particle":"","family":"Somerfield","given":"Mark R.","non-dropping-particle":"","parse-names":false,"suffix":""},{"dropping-particle":"","family":"Lyman","given":"Gary H.","non-dropping-particle":"","parse-names":false,"suffix":""}],"container-title":"Journal of Clinical Oncology","id":"ITEM-5","issue":"28","issued":{"date-parts":[["2017","10","1"]]},"page":"3240-3261","publisher":"American Society of Clinical Oncology","title":"Antiemetics: American Society of Clinical Oncology clinical practice guideline update","type":"article","volume":"35"},"uris":["http://www.mendeley.com/documents/?uuid=8480470c-4e57-389e-bf26-55799547471b"]},{"id":"ITEM-6","itemData":{"DOI":"10.1007/s00520-018-4464-y","ISSN":"14337339","PMID":"30284039","abstract":"Chemotherapy-induced nausea and vomiting (CINV) is a common toxicity that may impair the quality of life of patients with a variety of early- and end-stage malignancies. In light of recent changes in the optimal management of CINV, we undertook this narrative review to compare the latest guidelines published by ASCO (2017), NCCN (2018), and MASCC/ESMO (2016). The processes undertaken by each organization to evaluate existing literature were also described. Although ASCO, NCCN, and MASCC/ESMO guidelines for the treatment and prevention of CINV share many fundamental similarities, literature surrounding low and minimal emetic risk regimens is lacking. Data regarding the use of complementary alternative medicine for CINV is particularly scarce and in need of further investigation.","author":[{"dropping-particle":"","family":"Razvi","given":"Yasmeen","non-dropping-particle":"","parse-names":false,"suffix":""},{"dropping-particle":"","family":"Chan","given":"Stephanie","non-dropping-particle":"","parse-names":false,"suffix":""},{"dropping-particle":"","family":"McFarlane","given":"Thomas","non-dropping-particle":"","parse-names":false,"suffix":""},{"dropping-particle":"","family":"McKenzie","given":"Erin","non-dropping-particle":"","parse-names":false,"suffix":""},{"dropping-particle":"","family":"Zaki","given":"Pearl","non-dropping-particle":"","parse-names":false,"suffix":""},{"dropping-particle":"","family":"DeAngelis","given":"Carlo","non-dropping-particle":"","parse-names":false,"suffix":""},{"dropping-particle":"","family":"Pidduck","given":"William","non-dropping-particle":"","parse-names":false,"suffix":""},{"dropping-particle":"","family":"Bushehri","given":"Ahmad","non-dropping-particle":"","parse-names":false,"suffix":""},{"dropping-particle":"","family":"Chow","given":"Edward","non-dropping-particle":"","parse-names":false,"suffix":""},{"dropping-particle":"","family":"Jerzak","given":"Katarzyna Joanna","non-dropping-particle":"","parse-names":false,"suffix":""}],"container-title":"Supportive Care in Cancer","id":"ITEM-6","issue":"1","issued":{"date-parts":[["2019","1","1"]]},"page":"87-95","publisher":"Springer Verlag","title":"ASCO, NCCN, MASCC/ESMO: a comparison of antiemetic guidelines for the treatment of chemotherapy-induced nausea and vomiting in adult patients","type":"article","volume":"27"},"uris":["http://www.mendeley.com/documents/?uuid=5d7f4221-79ce-3eb4-a9e6-9f0fde8ba3e3"]},{"id":"ITEM-7","itemData":{"author":[{"dropping-particle":"","family":"Владимирова","given":"Л.Ю.","non-dropping-particle":"","parse-names":false,"suffix":""},{"dropping-particle":"","family":"Гладков","given":"О.А.","non-dropping-particle":"","parse-names":false,"suffix":""},{"dropping-particle":"","family":"Когония","given":"Л.М.","non-dropping-particle":"","parse-names":false,"suffix":""},{"dropping-particle":"","family":"Королева","given":"И.А.","non-dropping-particle":"","parse-names":false,"suffix":""},{"dropping-particle":"","family":"Семиглазова","given":"Т.Ю.","non-dropping-particle":"","parse-names":false,"suffix":""}],"container-title":"Практические рекомендации Российского общества клинической онкологии. Лекарственное лечение злокачественных опухолей. Поддерживающая терапия в онкологии.","id":"ITEM-7","issued":{"date-parts":[["2018"]]},"page":"502-511","title":"Практические рекомендации по профилактике и лечению тошноты и рвоты у онкологических больных","type":"chapter"},"uris":["http://www.mendeley.com/documents/?uuid=78a86b9f-7e15-4d77-b54b-a16387fd5e97"]}],"mendeley":{"formattedCitation":"[32,78–83]","plainTextFormattedCitation":"[32,78–83]","previouslyFormattedCitation":"[32,78–83]"},"properties":{"noteIndex":0},"schema":"https://github.com/citation-style-language/schema/raw/master/csl-citation.json"}</w:instrText>
      </w:r>
      <w:r>
        <w:fldChar w:fldCharType="separate"/>
      </w:r>
      <w:r w:rsidR="00D03406" w:rsidRPr="00D03406">
        <w:rPr>
          <w:noProof/>
        </w:rPr>
        <w:t>[32,78–83]</w:t>
      </w:r>
      <w:r>
        <w:fldChar w:fldCharType="end"/>
      </w:r>
      <w:r w:rsidRPr="001957E3">
        <w:t>:</w:t>
      </w:r>
    </w:p>
    <w:p w14:paraId="286B7569" w14:textId="77777777" w:rsidR="00A60227" w:rsidRPr="001957E3" w:rsidRDefault="00A60227" w:rsidP="00A60227">
      <w:pPr>
        <w:pStyle w:val="afe"/>
        <w:numPr>
          <w:ilvl w:val="0"/>
          <w:numId w:val="73"/>
        </w:numPr>
        <w:contextualSpacing w:val="0"/>
      </w:pPr>
      <w:r w:rsidRPr="001957E3">
        <w:t xml:space="preserve">минимальный </w:t>
      </w:r>
      <w:r>
        <w:t>–</w:t>
      </w:r>
      <w:r w:rsidRPr="001957E3">
        <w:t xml:space="preserve"> развитие рвоты менее чем у 10% </w:t>
      </w:r>
      <w:r>
        <w:t>пациентов</w:t>
      </w:r>
      <w:r w:rsidRPr="001957E3">
        <w:t>;</w:t>
      </w:r>
    </w:p>
    <w:p w14:paraId="3D840873" w14:textId="77777777" w:rsidR="00A60227" w:rsidRPr="001957E3" w:rsidRDefault="00A60227" w:rsidP="00A60227">
      <w:pPr>
        <w:pStyle w:val="afe"/>
        <w:numPr>
          <w:ilvl w:val="0"/>
          <w:numId w:val="73"/>
        </w:numPr>
        <w:contextualSpacing w:val="0"/>
      </w:pPr>
      <w:r w:rsidRPr="001957E3">
        <w:t xml:space="preserve">низкий </w:t>
      </w:r>
      <w:r>
        <w:t>–</w:t>
      </w:r>
      <w:r w:rsidRPr="001957E3">
        <w:t xml:space="preserve"> развитие рвоты у 10 - 30% </w:t>
      </w:r>
      <w:r>
        <w:t>пациентов</w:t>
      </w:r>
      <w:r w:rsidRPr="001957E3">
        <w:t>;</w:t>
      </w:r>
    </w:p>
    <w:p w14:paraId="0D44EC50" w14:textId="77777777" w:rsidR="00A60227" w:rsidRPr="001957E3" w:rsidRDefault="00A60227" w:rsidP="00A60227">
      <w:pPr>
        <w:pStyle w:val="afe"/>
        <w:numPr>
          <w:ilvl w:val="0"/>
          <w:numId w:val="73"/>
        </w:numPr>
        <w:contextualSpacing w:val="0"/>
      </w:pPr>
      <w:r w:rsidRPr="001957E3">
        <w:t xml:space="preserve">средний </w:t>
      </w:r>
      <w:r>
        <w:t>–</w:t>
      </w:r>
      <w:r w:rsidRPr="001957E3">
        <w:t xml:space="preserve"> развитие рвоты у 30 - 90% </w:t>
      </w:r>
      <w:r>
        <w:t>пациентов</w:t>
      </w:r>
      <w:r w:rsidRPr="001957E3">
        <w:t>;</w:t>
      </w:r>
    </w:p>
    <w:p w14:paraId="282A65F2" w14:textId="77777777" w:rsidR="00A60227" w:rsidRDefault="00A60227" w:rsidP="00A60227">
      <w:pPr>
        <w:pStyle w:val="afe"/>
        <w:numPr>
          <w:ilvl w:val="0"/>
          <w:numId w:val="73"/>
        </w:numPr>
        <w:contextualSpacing w:val="0"/>
      </w:pPr>
      <w:r w:rsidRPr="001957E3">
        <w:t xml:space="preserve">высокий </w:t>
      </w:r>
      <w:r>
        <w:t>–</w:t>
      </w:r>
      <w:r w:rsidRPr="001957E3">
        <w:t xml:space="preserve"> развитие рвоты более чем у 90% </w:t>
      </w:r>
      <w:r>
        <w:t>пациентов</w:t>
      </w:r>
      <w:r w:rsidRPr="001957E3">
        <w:t>.</w:t>
      </w:r>
    </w:p>
    <w:p w14:paraId="7D95C72F" w14:textId="77777777" w:rsidR="00A60227" w:rsidRDefault="00A60227" w:rsidP="00A60227">
      <w:pPr>
        <w:ind w:firstLine="0"/>
      </w:pPr>
    </w:p>
    <w:p w14:paraId="760740D8" w14:textId="77777777" w:rsidR="00A60227" w:rsidRPr="001957E3" w:rsidRDefault="00A60227" w:rsidP="00A60227">
      <w:pPr>
        <w:ind w:firstLine="0"/>
      </w:pPr>
      <w:r>
        <w:t>Таблица 1. Уровень эметогенности основных противоопухолевых препаратов</w:t>
      </w:r>
    </w:p>
    <w:tbl>
      <w:tblPr>
        <w:tblStyle w:val="aff9"/>
        <w:tblW w:w="0" w:type="auto"/>
        <w:tblInd w:w="10" w:type="dxa"/>
        <w:tblLook w:val="04A0" w:firstRow="1" w:lastRow="0" w:firstColumn="1" w:lastColumn="0" w:noHBand="0" w:noVBand="1"/>
      </w:tblPr>
      <w:tblGrid>
        <w:gridCol w:w="1837"/>
        <w:gridCol w:w="3746"/>
        <w:gridCol w:w="3746"/>
      </w:tblGrid>
      <w:tr w:rsidR="00A60227" w14:paraId="0E4A6E3A" w14:textId="77777777" w:rsidTr="002D3EBF">
        <w:trPr>
          <w:trHeight w:val="692"/>
        </w:trPr>
        <w:tc>
          <w:tcPr>
            <w:tcW w:w="1837" w:type="dxa"/>
          </w:tcPr>
          <w:p w14:paraId="0F4F9888" w14:textId="77777777" w:rsidR="00A60227" w:rsidRPr="00DE20E4" w:rsidRDefault="00A60227" w:rsidP="002D3EBF">
            <w:pPr>
              <w:pStyle w:val="Normal11"/>
              <w:shd w:val="clear" w:color="auto" w:fill="auto"/>
              <w:tabs>
                <w:tab w:val="left" w:pos="0"/>
              </w:tabs>
              <w:spacing w:line="360" w:lineRule="auto"/>
              <w:ind w:left="57" w:right="57" w:firstLine="0"/>
              <w:jc w:val="both"/>
              <w:rPr>
                <w:rFonts w:cs="Times New Roman"/>
                <w:b/>
                <w:sz w:val="22"/>
                <w:szCs w:val="22"/>
                <w:shd w:val="clear" w:color="auto" w:fill="FFFFFF"/>
              </w:rPr>
            </w:pPr>
            <w:r w:rsidRPr="00DE20E4">
              <w:rPr>
                <w:rFonts w:cs="Times New Roman"/>
                <w:b/>
                <w:sz w:val="22"/>
                <w:szCs w:val="22"/>
                <w:shd w:val="clear" w:color="auto" w:fill="FFFFFF"/>
              </w:rPr>
              <w:t>Уровень эметогенности</w:t>
            </w:r>
          </w:p>
        </w:tc>
        <w:tc>
          <w:tcPr>
            <w:tcW w:w="3746" w:type="dxa"/>
          </w:tcPr>
          <w:p w14:paraId="7B9B48D5" w14:textId="77777777" w:rsidR="00A60227" w:rsidRPr="00DE20E4" w:rsidRDefault="00A60227" w:rsidP="002D3EBF">
            <w:pPr>
              <w:pStyle w:val="Normal11"/>
              <w:shd w:val="clear" w:color="auto" w:fill="auto"/>
              <w:tabs>
                <w:tab w:val="left" w:pos="0"/>
              </w:tabs>
              <w:spacing w:line="360" w:lineRule="auto"/>
              <w:ind w:left="57" w:right="57" w:firstLine="0"/>
              <w:rPr>
                <w:rFonts w:cs="Times New Roman"/>
                <w:b/>
                <w:sz w:val="22"/>
                <w:szCs w:val="22"/>
                <w:shd w:val="clear" w:color="auto" w:fill="FFFFFF"/>
              </w:rPr>
            </w:pPr>
            <w:r w:rsidRPr="00DE20E4">
              <w:rPr>
                <w:rFonts w:cs="Times New Roman"/>
                <w:b/>
                <w:sz w:val="22"/>
                <w:szCs w:val="22"/>
                <w:shd w:val="clear" w:color="auto" w:fill="FFFFFF"/>
              </w:rPr>
              <w:t>Противоопухолевые препараты для внутривенного введения</w:t>
            </w:r>
          </w:p>
        </w:tc>
        <w:tc>
          <w:tcPr>
            <w:tcW w:w="3746" w:type="dxa"/>
          </w:tcPr>
          <w:p w14:paraId="0F4612C3" w14:textId="77777777" w:rsidR="00A60227" w:rsidRPr="00DE20E4" w:rsidRDefault="00A60227" w:rsidP="002D3EBF">
            <w:pPr>
              <w:pStyle w:val="Normal11"/>
              <w:shd w:val="clear" w:color="auto" w:fill="auto"/>
              <w:tabs>
                <w:tab w:val="left" w:pos="0"/>
              </w:tabs>
              <w:spacing w:line="360" w:lineRule="auto"/>
              <w:ind w:left="57" w:right="57" w:firstLine="0"/>
              <w:rPr>
                <w:rFonts w:cs="Times New Roman"/>
                <w:b/>
                <w:sz w:val="22"/>
                <w:szCs w:val="22"/>
                <w:shd w:val="clear" w:color="auto" w:fill="FFFFFF"/>
              </w:rPr>
            </w:pPr>
            <w:r w:rsidRPr="00DE20E4">
              <w:rPr>
                <w:rFonts w:cs="Times New Roman"/>
                <w:b/>
                <w:sz w:val="22"/>
                <w:szCs w:val="22"/>
                <w:shd w:val="clear" w:color="auto" w:fill="FFFFFF"/>
              </w:rPr>
              <w:t xml:space="preserve">Противоопухолевые препараты для перорального приема </w:t>
            </w:r>
          </w:p>
        </w:tc>
      </w:tr>
      <w:tr w:rsidR="00A60227" w14:paraId="6850C0B2" w14:textId="77777777" w:rsidTr="002D3EBF">
        <w:trPr>
          <w:trHeight w:val="692"/>
        </w:trPr>
        <w:tc>
          <w:tcPr>
            <w:tcW w:w="1837" w:type="dxa"/>
          </w:tcPr>
          <w:p w14:paraId="58736110" w14:textId="77777777" w:rsidR="00A60227" w:rsidRDefault="00A60227" w:rsidP="002D3EBF">
            <w:pPr>
              <w:pStyle w:val="Normal11"/>
              <w:shd w:val="clear" w:color="auto" w:fill="auto"/>
              <w:tabs>
                <w:tab w:val="left" w:pos="0"/>
              </w:tabs>
              <w:spacing w:line="360" w:lineRule="auto"/>
              <w:ind w:left="57" w:right="57" w:firstLine="0"/>
              <w:jc w:val="both"/>
              <w:rPr>
                <w:sz w:val="22"/>
                <w:szCs w:val="22"/>
              </w:rPr>
            </w:pPr>
            <w:r w:rsidRPr="00DE20E4">
              <w:rPr>
                <w:sz w:val="22"/>
                <w:szCs w:val="22"/>
              </w:rPr>
              <w:t xml:space="preserve">Высокий </w:t>
            </w:r>
          </w:p>
          <w:p w14:paraId="5D5F9347" w14:textId="77777777" w:rsidR="00A60227" w:rsidRPr="00DE20E4" w:rsidRDefault="00A60227" w:rsidP="002D3EBF">
            <w:pPr>
              <w:pStyle w:val="Normal11"/>
              <w:shd w:val="clear" w:color="auto" w:fill="auto"/>
              <w:tabs>
                <w:tab w:val="left" w:pos="0"/>
              </w:tabs>
              <w:spacing w:line="360" w:lineRule="auto"/>
              <w:ind w:left="57" w:right="57" w:firstLine="0"/>
              <w:jc w:val="both"/>
              <w:rPr>
                <w:rFonts w:cs="Times New Roman"/>
                <w:sz w:val="22"/>
                <w:szCs w:val="22"/>
                <w:shd w:val="clear" w:color="auto" w:fill="FFFFFF"/>
              </w:rPr>
            </w:pPr>
            <w:r w:rsidRPr="00DE20E4">
              <w:rPr>
                <w:sz w:val="22"/>
                <w:szCs w:val="22"/>
              </w:rPr>
              <w:t>(</w:t>
            </w:r>
            <w:r w:rsidRPr="00DE20E4">
              <w:rPr>
                <w:rFonts w:cs="Times New Roman"/>
                <w:sz w:val="22"/>
                <w:szCs w:val="22"/>
                <w:shd w:val="clear" w:color="auto" w:fill="FFFFFF"/>
              </w:rPr>
              <w:t>&gt;</w:t>
            </w:r>
            <w:r>
              <w:rPr>
                <w:sz w:val="22"/>
                <w:szCs w:val="22"/>
              </w:rPr>
              <w:t>90 %</w:t>
            </w:r>
            <w:r w:rsidRPr="00DE20E4">
              <w:rPr>
                <w:sz w:val="22"/>
                <w:szCs w:val="22"/>
              </w:rPr>
              <w:t>)</w:t>
            </w:r>
          </w:p>
        </w:tc>
        <w:tc>
          <w:tcPr>
            <w:tcW w:w="3746" w:type="dxa"/>
          </w:tcPr>
          <w:p w14:paraId="36A1FD49" w14:textId="77777777" w:rsidR="00A60227" w:rsidRPr="00DE20E4" w:rsidRDefault="00A60227" w:rsidP="00A60227">
            <w:pPr>
              <w:pStyle w:val="Normal11"/>
              <w:numPr>
                <w:ilvl w:val="0"/>
                <w:numId w:val="68"/>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 xml:space="preserve">комбинация антрациклин / циклофосфамид </w:t>
            </w:r>
          </w:p>
          <w:p w14:paraId="7F7EA1F9" w14:textId="77777777" w:rsidR="00A60227" w:rsidRPr="00DE20E4" w:rsidRDefault="00A60227" w:rsidP="00A60227">
            <w:pPr>
              <w:pStyle w:val="Normal11"/>
              <w:numPr>
                <w:ilvl w:val="0"/>
                <w:numId w:val="68"/>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дакарбазин</w:t>
            </w:r>
          </w:p>
          <w:p w14:paraId="3818C019" w14:textId="77777777" w:rsidR="00A60227" w:rsidRPr="00DE20E4" w:rsidRDefault="00A60227" w:rsidP="00A60227">
            <w:pPr>
              <w:pStyle w:val="Normal11"/>
              <w:numPr>
                <w:ilvl w:val="0"/>
                <w:numId w:val="68"/>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кармустин</w:t>
            </w:r>
          </w:p>
          <w:p w14:paraId="288E55A0" w14:textId="77777777" w:rsidR="00A60227" w:rsidRPr="00DE20E4" w:rsidRDefault="00A60227" w:rsidP="00A60227">
            <w:pPr>
              <w:pStyle w:val="Normal11"/>
              <w:numPr>
                <w:ilvl w:val="0"/>
                <w:numId w:val="68"/>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мехлорэтамин</w:t>
            </w:r>
          </w:p>
          <w:p w14:paraId="7777AD18" w14:textId="77777777" w:rsidR="00A60227" w:rsidRPr="00DE20E4" w:rsidRDefault="00A60227" w:rsidP="00A60227">
            <w:pPr>
              <w:pStyle w:val="Normal11"/>
              <w:numPr>
                <w:ilvl w:val="0"/>
                <w:numId w:val="68"/>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стрептозоцин</w:t>
            </w:r>
          </w:p>
          <w:p w14:paraId="453866FB" w14:textId="77777777" w:rsidR="00A60227" w:rsidRPr="00DE20E4" w:rsidRDefault="00A60227" w:rsidP="00A60227">
            <w:pPr>
              <w:pStyle w:val="Normal11"/>
              <w:numPr>
                <w:ilvl w:val="0"/>
                <w:numId w:val="68"/>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циклофосфамид ≥ 1500 мг / м</w:t>
            </w:r>
            <w:r w:rsidRPr="00046796">
              <w:rPr>
                <w:rFonts w:cs="Times New Roman"/>
                <w:sz w:val="22"/>
                <w:szCs w:val="22"/>
                <w:shd w:val="clear" w:color="auto" w:fill="FFFFFF"/>
                <w:vertAlign w:val="superscript"/>
              </w:rPr>
              <w:t>2</w:t>
            </w:r>
          </w:p>
          <w:p w14:paraId="1FD38F5D" w14:textId="77777777" w:rsidR="00A60227" w:rsidRPr="00DE20E4" w:rsidRDefault="00A60227" w:rsidP="00A60227">
            <w:pPr>
              <w:pStyle w:val="Normal11"/>
              <w:numPr>
                <w:ilvl w:val="0"/>
                <w:numId w:val="68"/>
              </w:numPr>
              <w:shd w:val="clear" w:color="auto" w:fill="auto"/>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цисплатин</w:t>
            </w:r>
          </w:p>
        </w:tc>
        <w:tc>
          <w:tcPr>
            <w:tcW w:w="3746" w:type="dxa"/>
          </w:tcPr>
          <w:p w14:paraId="122FB702" w14:textId="77777777" w:rsidR="00A60227" w:rsidRPr="00DE20E4" w:rsidRDefault="00A60227" w:rsidP="00A60227">
            <w:pPr>
              <w:pStyle w:val="Normal11"/>
              <w:numPr>
                <w:ilvl w:val="0"/>
                <w:numId w:val="68"/>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гексаметилмеламин</w:t>
            </w:r>
          </w:p>
          <w:p w14:paraId="4B8C817F" w14:textId="77777777" w:rsidR="00A60227" w:rsidRPr="00DE20E4" w:rsidRDefault="00A60227" w:rsidP="00A60227">
            <w:pPr>
              <w:pStyle w:val="Normal11"/>
              <w:numPr>
                <w:ilvl w:val="0"/>
                <w:numId w:val="68"/>
              </w:numPr>
              <w:shd w:val="clear" w:color="auto" w:fill="auto"/>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прокарбазин</w:t>
            </w:r>
          </w:p>
        </w:tc>
      </w:tr>
      <w:tr w:rsidR="00A60227" w14:paraId="224E14C2" w14:textId="77777777" w:rsidTr="002D3EBF">
        <w:trPr>
          <w:trHeight w:val="692"/>
        </w:trPr>
        <w:tc>
          <w:tcPr>
            <w:tcW w:w="1837" w:type="dxa"/>
          </w:tcPr>
          <w:p w14:paraId="7CFD6B84" w14:textId="77777777" w:rsidR="00A60227" w:rsidRPr="00DE20E4" w:rsidRDefault="00A60227" w:rsidP="002D3EBF">
            <w:pPr>
              <w:pStyle w:val="Normal11"/>
              <w:shd w:val="clear" w:color="auto" w:fill="auto"/>
              <w:tabs>
                <w:tab w:val="left" w:pos="0"/>
              </w:tabs>
              <w:spacing w:line="360" w:lineRule="auto"/>
              <w:ind w:left="57" w:right="57" w:firstLine="0"/>
              <w:jc w:val="both"/>
              <w:rPr>
                <w:rFonts w:cs="Times New Roman"/>
                <w:sz w:val="22"/>
                <w:szCs w:val="22"/>
                <w:shd w:val="clear" w:color="auto" w:fill="FFFFFF"/>
              </w:rPr>
            </w:pPr>
            <w:r w:rsidRPr="00DE20E4">
              <w:rPr>
                <w:sz w:val="22"/>
                <w:szCs w:val="22"/>
              </w:rPr>
              <w:t>Умеренный (30–90 %)</w:t>
            </w:r>
          </w:p>
        </w:tc>
        <w:tc>
          <w:tcPr>
            <w:tcW w:w="3746" w:type="dxa"/>
          </w:tcPr>
          <w:p w14:paraId="211294A6" w14:textId="77777777" w:rsidR="00A60227" w:rsidRPr="00DE20E4" w:rsidRDefault="00A60227" w:rsidP="00A60227">
            <w:pPr>
              <w:pStyle w:val="Normal11"/>
              <w:numPr>
                <w:ilvl w:val="0"/>
                <w:numId w:val="69"/>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азацитидин</w:t>
            </w:r>
          </w:p>
          <w:p w14:paraId="60DD7B25" w14:textId="77777777" w:rsidR="00A60227" w:rsidRPr="00DE20E4" w:rsidRDefault="00A60227" w:rsidP="00A60227">
            <w:pPr>
              <w:pStyle w:val="Normal11"/>
              <w:numPr>
                <w:ilvl w:val="0"/>
                <w:numId w:val="69"/>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алемтузумаб</w:t>
            </w:r>
          </w:p>
          <w:p w14:paraId="2BCA284A" w14:textId="77777777" w:rsidR="00A60227" w:rsidRPr="00DE20E4" w:rsidRDefault="00A60227" w:rsidP="00A60227">
            <w:pPr>
              <w:pStyle w:val="Normal11"/>
              <w:numPr>
                <w:ilvl w:val="0"/>
                <w:numId w:val="69"/>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бендамустин</w:t>
            </w:r>
          </w:p>
          <w:p w14:paraId="05785D4D" w14:textId="77777777" w:rsidR="00A60227" w:rsidRPr="00DE20E4" w:rsidRDefault="00A60227" w:rsidP="00A60227">
            <w:pPr>
              <w:pStyle w:val="Normal11"/>
              <w:numPr>
                <w:ilvl w:val="0"/>
                <w:numId w:val="69"/>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бусульфан</w:t>
            </w:r>
          </w:p>
          <w:p w14:paraId="75A01236" w14:textId="77777777" w:rsidR="00A60227" w:rsidRPr="00DE20E4" w:rsidRDefault="00A60227" w:rsidP="00A60227">
            <w:pPr>
              <w:pStyle w:val="Normal11"/>
              <w:numPr>
                <w:ilvl w:val="0"/>
                <w:numId w:val="69"/>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даунорубицин</w:t>
            </w:r>
          </w:p>
          <w:p w14:paraId="18E78726" w14:textId="77777777" w:rsidR="00A60227" w:rsidRPr="00DE20E4" w:rsidRDefault="00A60227" w:rsidP="00A60227">
            <w:pPr>
              <w:pStyle w:val="Normal11"/>
              <w:numPr>
                <w:ilvl w:val="0"/>
                <w:numId w:val="69"/>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доксорубицин</w:t>
            </w:r>
          </w:p>
          <w:p w14:paraId="05387514" w14:textId="77777777" w:rsidR="00A60227" w:rsidRPr="00DE20E4" w:rsidRDefault="00A60227" w:rsidP="00A60227">
            <w:pPr>
              <w:pStyle w:val="Normal11"/>
              <w:numPr>
                <w:ilvl w:val="0"/>
                <w:numId w:val="69"/>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идарубицин</w:t>
            </w:r>
          </w:p>
          <w:p w14:paraId="61F0438D" w14:textId="77777777" w:rsidR="00A60227" w:rsidRPr="00DE20E4" w:rsidRDefault="00A60227" w:rsidP="00A60227">
            <w:pPr>
              <w:pStyle w:val="Normal11"/>
              <w:numPr>
                <w:ilvl w:val="0"/>
                <w:numId w:val="69"/>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иринотекан</w:t>
            </w:r>
          </w:p>
          <w:p w14:paraId="595C5668" w14:textId="77777777" w:rsidR="00A60227" w:rsidRPr="002C441B" w:rsidRDefault="00A60227" w:rsidP="00A60227">
            <w:pPr>
              <w:pStyle w:val="Normal11"/>
              <w:numPr>
                <w:ilvl w:val="0"/>
                <w:numId w:val="69"/>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 xml:space="preserve">иринотекан </w:t>
            </w:r>
            <w:r w:rsidRPr="002C441B">
              <w:rPr>
                <w:rFonts w:cs="Times New Roman"/>
                <w:sz w:val="22"/>
                <w:szCs w:val="22"/>
                <w:shd w:val="clear" w:color="auto" w:fill="FFFFFF"/>
              </w:rPr>
              <w:t>[</w:t>
            </w:r>
            <w:r w:rsidRPr="00DE20E4">
              <w:rPr>
                <w:rFonts w:cs="Times New Roman"/>
                <w:sz w:val="22"/>
                <w:szCs w:val="22"/>
                <w:shd w:val="clear" w:color="auto" w:fill="FFFFFF"/>
              </w:rPr>
              <w:t>липосомальная форма</w:t>
            </w:r>
            <w:r w:rsidRPr="002C441B">
              <w:rPr>
                <w:rFonts w:cs="Times New Roman"/>
                <w:sz w:val="22"/>
                <w:szCs w:val="22"/>
                <w:shd w:val="clear" w:color="auto" w:fill="FFFFFF"/>
              </w:rPr>
              <w:t>]</w:t>
            </w:r>
          </w:p>
          <w:p w14:paraId="466BB9FC" w14:textId="77777777" w:rsidR="00A60227" w:rsidRPr="00DE20E4" w:rsidRDefault="00A60227" w:rsidP="00A60227">
            <w:pPr>
              <w:pStyle w:val="Normal11"/>
              <w:numPr>
                <w:ilvl w:val="0"/>
                <w:numId w:val="69"/>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ифосфамид</w:t>
            </w:r>
          </w:p>
          <w:p w14:paraId="2DCAC919" w14:textId="77777777" w:rsidR="00A60227" w:rsidRPr="00DE20E4" w:rsidRDefault="00A60227" w:rsidP="00A60227">
            <w:pPr>
              <w:pStyle w:val="Normal11"/>
              <w:numPr>
                <w:ilvl w:val="0"/>
                <w:numId w:val="69"/>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карбоплатин</w:t>
            </w:r>
          </w:p>
          <w:p w14:paraId="579181AC" w14:textId="77777777" w:rsidR="00A60227" w:rsidRPr="00DE20E4" w:rsidRDefault="00A60227" w:rsidP="00A60227">
            <w:pPr>
              <w:pStyle w:val="Normal11"/>
              <w:numPr>
                <w:ilvl w:val="0"/>
                <w:numId w:val="69"/>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клофарабин</w:t>
            </w:r>
          </w:p>
          <w:p w14:paraId="0428892B" w14:textId="77777777" w:rsidR="00A60227" w:rsidRPr="00DE20E4" w:rsidRDefault="00A60227" w:rsidP="00A60227">
            <w:pPr>
              <w:pStyle w:val="Normal11"/>
              <w:numPr>
                <w:ilvl w:val="0"/>
                <w:numId w:val="69"/>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оксалиплатин</w:t>
            </w:r>
          </w:p>
          <w:p w14:paraId="2222D665" w14:textId="77777777" w:rsidR="00A60227" w:rsidRPr="00DE20E4" w:rsidRDefault="00A60227" w:rsidP="00A60227">
            <w:pPr>
              <w:pStyle w:val="Normal11"/>
              <w:numPr>
                <w:ilvl w:val="0"/>
                <w:numId w:val="69"/>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 xml:space="preserve">ромидепсин </w:t>
            </w:r>
          </w:p>
          <w:p w14:paraId="2D8794C5" w14:textId="77777777" w:rsidR="00A60227" w:rsidRPr="00DE20E4" w:rsidRDefault="00A60227" w:rsidP="00A60227">
            <w:pPr>
              <w:pStyle w:val="Normal11"/>
              <w:numPr>
                <w:ilvl w:val="0"/>
                <w:numId w:val="69"/>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темозоломид</w:t>
            </w:r>
          </w:p>
          <w:p w14:paraId="45630642" w14:textId="77777777" w:rsidR="00A60227" w:rsidRPr="00DE20E4" w:rsidRDefault="00A60227" w:rsidP="00A60227">
            <w:pPr>
              <w:pStyle w:val="Normal11"/>
              <w:numPr>
                <w:ilvl w:val="0"/>
                <w:numId w:val="69"/>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тиотепа</w:t>
            </w:r>
          </w:p>
          <w:p w14:paraId="02F3F0C4" w14:textId="77777777" w:rsidR="00A60227" w:rsidRPr="00DE20E4" w:rsidRDefault="00A60227" w:rsidP="00A60227">
            <w:pPr>
              <w:pStyle w:val="Normal11"/>
              <w:numPr>
                <w:ilvl w:val="0"/>
                <w:numId w:val="69"/>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трабектедин</w:t>
            </w:r>
          </w:p>
          <w:p w14:paraId="63683A0F" w14:textId="77777777" w:rsidR="00A60227" w:rsidRPr="00DE20E4" w:rsidRDefault="00A60227" w:rsidP="00A60227">
            <w:pPr>
              <w:pStyle w:val="Normal11"/>
              <w:numPr>
                <w:ilvl w:val="0"/>
                <w:numId w:val="69"/>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циклофосфамид &lt;1500 мг / м</w:t>
            </w:r>
            <w:r w:rsidRPr="00046796">
              <w:rPr>
                <w:rFonts w:cs="Times New Roman"/>
                <w:sz w:val="22"/>
                <w:szCs w:val="22"/>
                <w:shd w:val="clear" w:color="auto" w:fill="FFFFFF"/>
                <w:vertAlign w:val="superscript"/>
              </w:rPr>
              <w:t>2</w:t>
            </w:r>
          </w:p>
          <w:p w14:paraId="30884DC2" w14:textId="77777777" w:rsidR="00A60227" w:rsidRPr="00DE20E4" w:rsidRDefault="00A60227" w:rsidP="00A60227">
            <w:pPr>
              <w:pStyle w:val="Normal11"/>
              <w:numPr>
                <w:ilvl w:val="0"/>
                <w:numId w:val="69"/>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цитарабин</w:t>
            </w:r>
            <w:r>
              <w:rPr>
                <w:rFonts w:cs="Times New Roman"/>
                <w:sz w:val="22"/>
                <w:szCs w:val="22"/>
                <w:shd w:val="clear" w:color="auto" w:fill="FFFFFF"/>
              </w:rPr>
              <w:t xml:space="preserve"> </w:t>
            </w:r>
            <w:r w:rsidRPr="00DE20E4">
              <w:rPr>
                <w:rFonts w:cs="Times New Roman"/>
                <w:sz w:val="22"/>
                <w:szCs w:val="22"/>
                <w:shd w:val="clear" w:color="auto" w:fill="FFFFFF"/>
              </w:rPr>
              <w:t>&gt;1000 мг / м</w:t>
            </w:r>
            <w:r w:rsidRPr="00046796">
              <w:rPr>
                <w:rFonts w:cs="Times New Roman"/>
                <w:sz w:val="22"/>
                <w:szCs w:val="22"/>
                <w:shd w:val="clear" w:color="auto" w:fill="FFFFFF"/>
                <w:vertAlign w:val="superscript"/>
              </w:rPr>
              <w:t>2</w:t>
            </w:r>
          </w:p>
          <w:p w14:paraId="781BE311" w14:textId="77777777" w:rsidR="00A60227" w:rsidRPr="00DE20E4" w:rsidRDefault="00A60227" w:rsidP="00A60227">
            <w:pPr>
              <w:pStyle w:val="Normal11"/>
              <w:numPr>
                <w:ilvl w:val="0"/>
                <w:numId w:val="69"/>
              </w:numPr>
              <w:shd w:val="clear" w:color="auto" w:fill="auto"/>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эпирубицин</w:t>
            </w:r>
          </w:p>
        </w:tc>
        <w:tc>
          <w:tcPr>
            <w:tcW w:w="3746" w:type="dxa"/>
          </w:tcPr>
          <w:p w14:paraId="60E2E9FA" w14:textId="77777777" w:rsidR="00A60227" w:rsidRPr="00DE20E4" w:rsidRDefault="00A60227" w:rsidP="00A60227">
            <w:pPr>
              <w:pStyle w:val="Normal11"/>
              <w:numPr>
                <w:ilvl w:val="0"/>
                <w:numId w:val="69"/>
              </w:numPr>
              <w:tabs>
                <w:tab w:val="left" w:pos="0"/>
              </w:tabs>
              <w:spacing w:line="360" w:lineRule="auto"/>
              <w:ind w:left="57" w:right="57"/>
              <w:rPr>
                <w:rFonts w:cs="Times New Roman"/>
                <w:sz w:val="22"/>
                <w:szCs w:val="22"/>
                <w:shd w:val="clear" w:color="auto" w:fill="FFFFFF"/>
              </w:rPr>
            </w:pPr>
            <w:r>
              <w:rPr>
                <w:rFonts w:cs="Times New Roman"/>
                <w:sz w:val="22"/>
                <w:szCs w:val="22"/>
                <w:shd w:val="clear" w:color="auto" w:fill="FFFFFF"/>
              </w:rPr>
              <w:t>б</w:t>
            </w:r>
            <w:r w:rsidRPr="00DE20E4">
              <w:rPr>
                <w:rFonts w:cs="Times New Roman"/>
                <w:sz w:val="22"/>
                <w:szCs w:val="22"/>
                <w:shd w:val="clear" w:color="auto" w:fill="FFFFFF"/>
              </w:rPr>
              <w:t>осутиниб</w:t>
            </w:r>
          </w:p>
          <w:p w14:paraId="7C36FDC0" w14:textId="77777777" w:rsidR="00A60227" w:rsidRPr="00DE20E4" w:rsidRDefault="00A60227" w:rsidP="00A60227">
            <w:pPr>
              <w:pStyle w:val="Normal11"/>
              <w:numPr>
                <w:ilvl w:val="0"/>
                <w:numId w:val="69"/>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винорельбин</w:t>
            </w:r>
          </w:p>
          <w:p w14:paraId="64B19819" w14:textId="77777777" w:rsidR="00A60227" w:rsidRDefault="00A60227" w:rsidP="00A60227">
            <w:pPr>
              <w:pStyle w:val="Normal11"/>
              <w:numPr>
                <w:ilvl w:val="0"/>
                <w:numId w:val="69"/>
              </w:numPr>
              <w:shd w:val="clear" w:color="auto" w:fill="auto"/>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иматиниб</w:t>
            </w:r>
          </w:p>
          <w:p w14:paraId="0C24DFE9" w14:textId="77777777" w:rsidR="00A60227" w:rsidRPr="00DE20E4" w:rsidRDefault="00A60227" w:rsidP="00A60227">
            <w:pPr>
              <w:pStyle w:val="Normal11"/>
              <w:numPr>
                <w:ilvl w:val="0"/>
                <w:numId w:val="69"/>
              </w:numPr>
              <w:shd w:val="clear" w:color="auto" w:fill="auto"/>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кабозантиниб</w:t>
            </w:r>
          </w:p>
          <w:p w14:paraId="7DAEA58A" w14:textId="77777777" w:rsidR="00A60227" w:rsidRPr="00DE20E4" w:rsidRDefault="00A60227" w:rsidP="00A60227">
            <w:pPr>
              <w:pStyle w:val="Normal11"/>
              <w:numPr>
                <w:ilvl w:val="0"/>
                <w:numId w:val="69"/>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кризотиниб</w:t>
            </w:r>
          </w:p>
          <w:p w14:paraId="30118C4E" w14:textId="77777777" w:rsidR="00A60227" w:rsidRPr="00DE20E4" w:rsidRDefault="00A60227" w:rsidP="00A60227">
            <w:pPr>
              <w:pStyle w:val="Normal11"/>
              <w:numPr>
                <w:ilvl w:val="0"/>
                <w:numId w:val="69"/>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ленватиниб</w:t>
            </w:r>
          </w:p>
          <w:p w14:paraId="2C4058D7" w14:textId="77777777" w:rsidR="00A60227" w:rsidRDefault="00A60227" w:rsidP="00A60227">
            <w:pPr>
              <w:pStyle w:val="Normal11"/>
              <w:numPr>
                <w:ilvl w:val="0"/>
                <w:numId w:val="69"/>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темозоломид</w:t>
            </w:r>
          </w:p>
          <w:p w14:paraId="3B9CF50A" w14:textId="77777777" w:rsidR="00A60227" w:rsidRPr="00DE20E4" w:rsidRDefault="00A60227" w:rsidP="00A60227">
            <w:pPr>
              <w:pStyle w:val="Normal11"/>
              <w:numPr>
                <w:ilvl w:val="0"/>
                <w:numId w:val="69"/>
              </w:numPr>
              <w:tabs>
                <w:tab w:val="left" w:pos="0"/>
              </w:tabs>
              <w:spacing w:line="360" w:lineRule="auto"/>
              <w:ind w:left="57" w:right="57"/>
              <w:rPr>
                <w:rFonts w:cs="Times New Roman"/>
                <w:sz w:val="22"/>
                <w:szCs w:val="22"/>
                <w:shd w:val="clear" w:color="auto" w:fill="FFFFFF"/>
              </w:rPr>
            </w:pPr>
            <w:r>
              <w:rPr>
                <w:rFonts w:cs="Times New Roman"/>
                <w:sz w:val="22"/>
                <w:szCs w:val="22"/>
                <w:shd w:val="clear" w:color="auto" w:fill="FFFFFF"/>
              </w:rPr>
              <w:t>трифлуридин-типирацил</w:t>
            </w:r>
          </w:p>
          <w:p w14:paraId="0F715EAC" w14:textId="77777777" w:rsidR="00A60227" w:rsidRPr="00DE20E4" w:rsidRDefault="00A60227" w:rsidP="00A60227">
            <w:pPr>
              <w:pStyle w:val="Normal11"/>
              <w:numPr>
                <w:ilvl w:val="0"/>
                <w:numId w:val="69"/>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церитиниб</w:t>
            </w:r>
          </w:p>
          <w:p w14:paraId="0B499E64" w14:textId="77777777" w:rsidR="00A60227" w:rsidRPr="00DE20E4" w:rsidRDefault="00A60227" w:rsidP="00A60227">
            <w:pPr>
              <w:pStyle w:val="Normal11"/>
              <w:numPr>
                <w:ilvl w:val="0"/>
                <w:numId w:val="69"/>
              </w:numPr>
              <w:shd w:val="clear" w:color="auto" w:fill="auto"/>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циклофосфамид</w:t>
            </w:r>
          </w:p>
        </w:tc>
      </w:tr>
      <w:tr w:rsidR="00A60227" w14:paraId="041F879C" w14:textId="77777777" w:rsidTr="002D3EBF">
        <w:trPr>
          <w:trHeight w:val="692"/>
        </w:trPr>
        <w:tc>
          <w:tcPr>
            <w:tcW w:w="1837" w:type="dxa"/>
          </w:tcPr>
          <w:p w14:paraId="287F1352" w14:textId="77777777" w:rsidR="00A60227" w:rsidRDefault="00A60227" w:rsidP="002D3EBF">
            <w:pPr>
              <w:pStyle w:val="Normal11"/>
              <w:shd w:val="clear" w:color="auto" w:fill="auto"/>
              <w:tabs>
                <w:tab w:val="left" w:pos="0"/>
              </w:tabs>
              <w:spacing w:line="360" w:lineRule="auto"/>
              <w:ind w:left="57" w:right="57" w:firstLine="0"/>
              <w:jc w:val="both"/>
              <w:rPr>
                <w:sz w:val="22"/>
                <w:szCs w:val="22"/>
              </w:rPr>
            </w:pPr>
            <w:r w:rsidRPr="00DE20E4">
              <w:rPr>
                <w:sz w:val="22"/>
                <w:szCs w:val="22"/>
              </w:rPr>
              <w:t xml:space="preserve">Низкий </w:t>
            </w:r>
          </w:p>
          <w:p w14:paraId="2E14F726" w14:textId="77777777" w:rsidR="00A60227" w:rsidRPr="00DE20E4" w:rsidRDefault="00A60227" w:rsidP="002D3EBF">
            <w:pPr>
              <w:pStyle w:val="Normal11"/>
              <w:shd w:val="clear" w:color="auto" w:fill="auto"/>
              <w:tabs>
                <w:tab w:val="left" w:pos="0"/>
              </w:tabs>
              <w:spacing w:line="360" w:lineRule="auto"/>
              <w:ind w:left="57" w:right="57" w:firstLine="0"/>
              <w:jc w:val="both"/>
              <w:rPr>
                <w:rFonts w:cs="Times New Roman"/>
                <w:sz w:val="22"/>
                <w:szCs w:val="22"/>
                <w:shd w:val="clear" w:color="auto" w:fill="FFFFFF"/>
              </w:rPr>
            </w:pPr>
            <w:r w:rsidRPr="00DE20E4">
              <w:rPr>
                <w:sz w:val="22"/>
                <w:szCs w:val="22"/>
              </w:rPr>
              <w:t>(10–30 %)</w:t>
            </w:r>
          </w:p>
        </w:tc>
        <w:tc>
          <w:tcPr>
            <w:tcW w:w="3746" w:type="dxa"/>
          </w:tcPr>
          <w:p w14:paraId="755A35C8" w14:textId="77777777" w:rsidR="00A60227" w:rsidRPr="00DE20E4" w:rsidRDefault="00A60227" w:rsidP="00A60227">
            <w:pPr>
              <w:pStyle w:val="Normal11"/>
              <w:numPr>
                <w:ilvl w:val="0"/>
                <w:numId w:val="70"/>
              </w:numPr>
              <w:tabs>
                <w:tab w:val="left" w:pos="0"/>
              </w:tabs>
              <w:spacing w:line="360" w:lineRule="auto"/>
              <w:ind w:left="57" w:right="57"/>
              <w:rPr>
                <w:rFonts w:cs="Times New Roman"/>
                <w:sz w:val="22"/>
                <w:szCs w:val="22"/>
                <w:shd w:val="clear" w:color="auto" w:fill="FFFFFF"/>
              </w:rPr>
            </w:pPr>
            <w:r>
              <w:rPr>
                <w:rFonts w:cs="Times New Roman"/>
                <w:sz w:val="22"/>
                <w:szCs w:val="22"/>
                <w:shd w:val="clear" w:color="auto" w:fill="FFFFFF"/>
              </w:rPr>
              <w:t>а</w:t>
            </w:r>
            <w:r w:rsidRPr="00DE20E4">
              <w:rPr>
                <w:rFonts w:cs="Times New Roman"/>
                <w:sz w:val="22"/>
                <w:szCs w:val="22"/>
                <w:shd w:val="clear" w:color="auto" w:fill="FFFFFF"/>
              </w:rPr>
              <w:t>тезолизумаб</w:t>
            </w:r>
          </w:p>
          <w:p w14:paraId="20CE36B7" w14:textId="77777777" w:rsidR="00A60227" w:rsidRPr="00DE20E4" w:rsidRDefault="00A60227" w:rsidP="00A60227">
            <w:pPr>
              <w:pStyle w:val="Normal11"/>
              <w:numPr>
                <w:ilvl w:val="0"/>
                <w:numId w:val="70"/>
              </w:numPr>
              <w:tabs>
                <w:tab w:val="left" w:pos="0"/>
              </w:tabs>
              <w:spacing w:line="360" w:lineRule="auto"/>
              <w:ind w:left="57" w:right="57"/>
              <w:rPr>
                <w:rFonts w:cs="Times New Roman"/>
                <w:sz w:val="22"/>
                <w:szCs w:val="22"/>
                <w:shd w:val="clear" w:color="auto" w:fill="FFFFFF"/>
              </w:rPr>
            </w:pPr>
            <w:r>
              <w:rPr>
                <w:rFonts w:cs="Times New Roman"/>
                <w:sz w:val="22"/>
                <w:szCs w:val="22"/>
                <w:shd w:val="clear" w:color="auto" w:fill="FFFFFF"/>
              </w:rPr>
              <w:t>а</w:t>
            </w:r>
            <w:r w:rsidRPr="00DE20E4">
              <w:rPr>
                <w:rFonts w:cs="Times New Roman"/>
                <w:sz w:val="22"/>
                <w:szCs w:val="22"/>
                <w:shd w:val="clear" w:color="auto" w:fill="FFFFFF"/>
              </w:rPr>
              <w:t>флиберцепт</w:t>
            </w:r>
          </w:p>
          <w:p w14:paraId="2215C41A" w14:textId="77777777" w:rsidR="00A60227" w:rsidRPr="00DE20E4" w:rsidRDefault="00A60227" w:rsidP="00A60227">
            <w:pPr>
              <w:pStyle w:val="Normal11"/>
              <w:numPr>
                <w:ilvl w:val="0"/>
                <w:numId w:val="70"/>
              </w:numPr>
              <w:tabs>
                <w:tab w:val="left" w:pos="0"/>
              </w:tabs>
              <w:spacing w:line="360" w:lineRule="auto"/>
              <w:ind w:left="57" w:right="57"/>
              <w:rPr>
                <w:rFonts w:cs="Times New Roman"/>
                <w:sz w:val="22"/>
                <w:szCs w:val="22"/>
                <w:shd w:val="clear" w:color="auto" w:fill="FFFFFF"/>
              </w:rPr>
            </w:pPr>
            <w:r>
              <w:rPr>
                <w:rFonts w:cs="Times New Roman"/>
                <w:sz w:val="22"/>
                <w:szCs w:val="22"/>
                <w:shd w:val="clear" w:color="auto" w:fill="FFFFFF"/>
              </w:rPr>
              <w:t>б</w:t>
            </w:r>
            <w:r w:rsidRPr="00DE20E4">
              <w:rPr>
                <w:rFonts w:cs="Times New Roman"/>
                <w:sz w:val="22"/>
                <w:szCs w:val="22"/>
                <w:shd w:val="clear" w:color="auto" w:fill="FFFFFF"/>
              </w:rPr>
              <w:t>елиностат</w:t>
            </w:r>
          </w:p>
          <w:p w14:paraId="3810E712" w14:textId="77777777" w:rsidR="00A60227" w:rsidRPr="00DE20E4" w:rsidRDefault="00A60227" w:rsidP="00A60227">
            <w:pPr>
              <w:pStyle w:val="Normal11"/>
              <w:numPr>
                <w:ilvl w:val="0"/>
                <w:numId w:val="70"/>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блинатумомаб</w:t>
            </w:r>
          </w:p>
          <w:p w14:paraId="7B7D7E45" w14:textId="77777777" w:rsidR="00A60227" w:rsidRPr="00DE20E4" w:rsidRDefault="00A60227" w:rsidP="00A60227">
            <w:pPr>
              <w:pStyle w:val="Normal11"/>
              <w:numPr>
                <w:ilvl w:val="0"/>
                <w:numId w:val="70"/>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бортезомиб</w:t>
            </w:r>
          </w:p>
          <w:p w14:paraId="18620A04" w14:textId="77777777" w:rsidR="00A60227" w:rsidRPr="00DE20E4" w:rsidRDefault="00A60227" w:rsidP="00A60227">
            <w:pPr>
              <w:pStyle w:val="Normal11"/>
              <w:numPr>
                <w:ilvl w:val="0"/>
                <w:numId w:val="70"/>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брентуксимаб</w:t>
            </w:r>
          </w:p>
          <w:p w14:paraId="0426F321" w14:textId="77777777" w:rsidR="00A60227" w:rsidRPr="00DE20E4" w:rsidRDefault="00A60227" w:rsidP="00A60227">
            <w:pPr>
              <w:pStyle w:val="Normal11"/>
              <w:numPr>
                <w:ilvl w:val="0"/>
                <w:numId w:val="70"/>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винфлунин</w:t>
            </w:r>
          </w:p>
          <w:p w14:paraId="6549EAE3" w14:textId="77777777" w:rsidR="00A60227" w:rsidRPr="00DE20E4" w:rsidRDefault="00A60227" w:rsidP="00A60227">
            <w:pPr>
              <w:pStyle w:val="Normal11"/>
              <w:numPr>
                <w:ilvl w:val="0"/>
                <w:numId w:val="70"/>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гемцитабин</w:t>
            </w:r>
          </w:p>
          <w:p w14:paraId="5FC5059E" w14:textId="77777777" w:rsidR="00A60227" w:rsidRPr="00DE20E4" w:rsidRDefault="00A60227" w:rsidP="00A60227">
            <w:pPr>
              <w:pStyle w:val="Normal11"/>
              <w:numPr>
                <w:ilvl w:val="0"/>
                <w:numId w:val="70"/>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доксорубици</w:t>
            </w:r>
            <w:r>
              <w:rPr>
                <w:rFonts w:cs="Times New Roman"/>
                <w:sz w:val="22"/>
                <w:szCs w:val="22"/>
                <w:shd w:val="clear" w:color="auto" w:fill="FFFFFF"/>
              </w:rPr>
              <w:t xml:space="preserve">н </w:t>
            </w:r>
            <w:r w:rsidRPr="00DE20E4">
              <w:rPr>
                <w:rFonts w:cs="Times New Roman"/>
                <w:sz w:val="22"/>
                <w:szCs w:val="22"/>
                <w:shd w:val="clear" w:color="auto" w:fill="FFFFFF"/>
              </w:rPr>
              <w:t>пегилированный</w:t>
            </w:r>
            <w:r>
              <w:rPr>
                <w:rFonts w:cs="Times New Roman"/>
                <w:sz w:val="22"/>
                <w:szCs w:val="22"/>
                <w:shd w:val="clear" w:color="auto" w:fill="FFFFFF"/>
              </w:rPr>
              <w:t xml:space="preserve"> </w:t>
            </w:r>
            <w:r w:rsidRPr="00DE20E4">
              <w:rPr>
                <w:rFonts w:cs="Times New Roman"/>
                <w:sz w:val="22"/>
                <w:szCs w:val="22"/>
                <w:shd w:val="clear" w:color="auto" w:fill="FFFFFF"/>
              </w:rPr>
              <w:t>липосомальный</w:t>
            </w:r>
          </w:p>
          <w:p w14:paraId="2475619B" w14:textId="77777777" w:rsidR="00A60227" w:rsidRPr="00DE20E4" w:rsidRDefault="00A60227" w:rsidP="00A60227">
            <w:pPr>
              <w:pStyle w:val="Normal11"/>
              <w:numPr>
                <w:ilvl w:val="0"/>
                <w:numId w:val="70"/>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доцетаксел</w:t>
            </w:r>
          </w:p>
          <w:p w14:paraId="462E3DAB" w14:textId="77777777" w:rsidR="00A60227" w:rsidRPr="00DE20E4" w:rsidRDefault="00A60227" w:rsidP="00A60227">
            <w:pPr>
              <w:pStyle w:val="Normal11"/>
              <w:numPr>
                <w:ilvl w:val="0"/>
                <w:numId w:val="70"/>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иксабепилон</w:t>
            </w:r>
          </w:p>
          <w:p w14:paraId="77009219" w14:textId="77777777" w:rsidR="00A60227" w:rsidRPr="00DE20E4" w:rsidRDefault="00A60227" w:rsidP="00A60227">
            <w:pPr>
              <w:pStyle w:val="Normal11"/>
              <w:numPr>
                <w:ilvl w:val="0"/>
                <w:numId w:val="70"/>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ипилимумаб</w:t>
            </w:r>
          </w:p>
          <w:p w14:paraId="6BF1C623" w14:textId="77777777" w:rsidR="00A60227" w:rsidRPr="00DE20E4" w:rsidRDefault="00A60227" w:rsidP="00A60227">
            <w:pPr>
              <w:pStyle w:val="Normal11"/>
              <w:numPr>
                <w:ilvl w:val="0"/>
                <w:numId w:val="70"/>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кабазитаксел</w:t>
            </w:r>
          </w:p>
          <w:p w14:paraId="354B0CB3" w14:textId="77777777" w:rsidR="00A60227" w:rsidRPr="00DE20E4" w:rsidRDefault="00A60227" w:rsidP="00A60227">
            <w:pPr>
              <w:pStyle w:val="Normal11"/>
              <w:numPr>
                <w:ilvl w:val="0"/>
                <w:numId w:val="70"/>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карфилзомиб</w:t>
            </w:r>
          </w:p>
          <w:p w14:paraId="1B32FCBB" w14:textId="77777777" w:rsidR="00A60227" w:rsidRPr="00DE20E4" w:rsidRDefault="00A60227" w:rsidP="00A60227">
            <w:pPr>
              <w:pStyle w:val="Normal11"/>
              <w:numPr>
                <w:ilvl w:val="0"/>
                <w:numId w:val="70"/>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катумаксумаб</w:t>
            </w:r>
          </w:p>
          <w:p w14:paraId="0E165346" w14:textId="77777777" w:rsidR="00A60227" w:rsidRPr="00DE20E4" w:rsidRDefault="00A60227" w:rsidP="00A60227">
            <w:pPr>
              <w:pStyle w:val="Normal11"/>
              <w:numPr>
                <w:ilvl w:val="0"/>
                <w:numId w:val="70"/>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метотрексат</w:t>
            </w:r>
          </w:p>
          <w:p w14:paraId="098566E5" w14:textId="77777777" w:rsidR="00A60227" w:rsidRPr="00DE20E4" w:rsidRDefault="00A60227" w:rsidP="00A60227">
            <w:pPr>
              <w:pStyle w:val="Normal11"/>
              <w:numPr>
                <w:ilvl w:val="0"/>
                <w:numId w:val="70"/>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митоксантрон</w:t>
            </w:r>
          </w:p>
          <w:p w14:paraId="5DC91716" w14:textId="77777777" w:rsidR="00A60227" w:rsidRPr="00DE20E4" w:rsidRDefault="00A60227" w:rsidP="00A60227">
            <w:pPr>
              <w:pStyle w:val="Normal11"/>
              <w:numPr>
                <w:ilvl w:val="0"/>
                <w:numId w:val="70"/>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митомицин</w:t>
            </w:r>
          </w:p>
          <w:p w14:paraId="0687942B" w14:textId="77777777" w:rsidR="00A60227" w:rsidRPr="00DE20E4" w:rsidRDefault="00A60227" w:rsidP="00A60227">
            <w:pPr>
              <w:pStyle w:val="Normal11"/>
              <w:numPr>
                <w:ilvl w:val="0"/>
                <w:numId w:val="70"/>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наб-паклитаксел</w:t>
            </w:r>
          </w:p>
          <w:p w14:paraId="1A4BDBB0" w14:textId="77777777" w:rsidR="00A60227" w:rsidRPr="00DE20E4" w:rsidRDefault="00A60227" w:rsidP="00A60227">
            <w:pPr>
              <w:pStyle w:val="Normal11"/>
              <w:numPr>
                <w:ilvl w:val="0"/>
                <w:numId w:val="70"/>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нецитумумаб</w:t>
            </w:r>
          </w:p>
          <w:p w14:paraId="6B37ACE7" w14:textId="77777777" w:rsidR="00A60227" w:rsidRPr="00DE20E4" w:rsidRDefault="00A60227" w:rsidP="00A60227">
            <w:pPr>
              <w:pStyle w:val="Normal11"/>
              <w:numPr>
                <w:ilvl w:val="0"/>
                <w:numId w:val="70"/>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паклитаксел</w:t>
            </w:r>
          </w:p>
          <w:p w14:paraId="51F0FC13" w14:textId="77777777" w:rsidR="00A60227" w:rsidRPr="00DE20E4" w:rsidRDefault="00A60227" w:rsidP="00A60227">
            <w:pPr>
              <w:pStyle w:val="Normal11"/>
              <w:numPr>
                <w:ilvl w:val="0"/>
                <w:numId w:val="70"/>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панитумумаб</w:t>
            </w:r>
          </w:p>
          <w:p w14:paraId="25033CF2" w14:textId="77777777" w:rsidR="00A60227" w:rsidRPr="00DE20E4" w:rsidRDefault="00A60227" w:rsidP="00A60227">
            <w:pPr>
              <w:pStyle w:val="Normal11"/>
              <w:numPr>
                <w:ilvl w:val="0"/>
                <w:numId w:val="70"/>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пеметрексед</w:t>
            </w:r>
          </w:p>
          <w:p w14:paraId="0845D3CE" w14:textId="77777777" w:rsidR="00A60227" w:rsidRPr="00DE20E4" w:rsidRDefault="00A60227" w:rsidP="00A60227">
            <w:pPr>
              <w:pStyle w:val="Normal11"/>
              <w:numPr>
                <w:ilvl w:val="0"/>
                <w:numId w:val="70"/>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пертузумаб</w:t>
            </w:r>
          </w:p>
          <w:p w14:paraId="79DB28AD" w14:textId="77777777" w:rsidR="00A60227" w:rsidRPr="00DE20E4" w:rsidRDefault="00A60227" w:rsidP="00A60227">
            <w:pPr>
              <w:pStyle w:val="Normal11"/>
              <w:numPr>
                <w:ilvl w:val="0"/>
                <w:numId w:val="70"/>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темсиролимус</w:t>
            </w:r>
          </w:p>
          <w:p w14:paraId="67B46071" w14:textId="77777777" w:rsidR="00A60227" w:rsidRPr="00DE20E4" w:rsidRDefault="00A60227" w:rsidP="00A60227">
            <w:pPr>
              <w:pStyle w:val="Normal11"/>
              <w:numPr>
                <w:ilvl w:val="0"/>
                <w:numId w:val="70"/>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топотекан</w:t>
            </w:r>
          </w:p>
          <w:p w14:paraId="0DE4C8F6" w14:textId="77777777" w:rsidR="00A60227" w:rsidRPr="00DE20E4" w:rsidRDefault="00A60227" w:rsidP="00A60227">
            <w:pPr>
              <w:pStyle w:val="Normal11"/>
              <w:numPr>
                <w:ilvl w:val="0"/>
                <w:numId w:val="70"/>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трастузумаб-эмтанзин</w:t>
            </w:r>
          </w:p>
          <w:p w14:paraId="1CFE4D27" w14:textId="77777777" w:rsidR="00A60227" w:rsidRPr="00DE20E4" w:rsidRDefault="00A60227" w:rsidP="00A60227">
            <w:pPr>
              <w:pStyle w:val="Normal11"/>
              <w:numPr>
                <w:ilvl w:val="0"/>
                <w:numId w:val="70"/>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цетуксимаб</w:t>
            </w:r>
          </w:p>
          <w:p w14:paraId="62E28517" w14:textId="77777777" w:rsidR="00A60227" w:rsidRPr="00DE20E4" w:rsidRDefault="00A60227" w:rsidP="00A60227">
            <w:pPr>
              <w:pStyle w:val="Normal11"/>
              <w:numPr>
                <w:ilvl w:val="0"/>
                <w:numId w:val="70"/>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цитарабин ≤ 1000 мг / м</w:t>
            </w:r>
            <w:r w:rsidRPr="00046796">
              <w:rPr>
                <w:rFonts w:cs="Times New Roman"/>
                <w:sz w:val="22"/>
                <w:szCs w:val="22"/>
                <w:shd w:val="clear" w:color="auto" w:fill="FFFFFF"/>
                <w:vertAlign w:val="superscript"/>
              </w:rPr>
              <w:t>2</w:t>
            </w:r>
          </w:p>
          <w:p w14:paraId="2718BED7" w14:textId="77777777" w:rsidR="00A60227" w:rsidRPr="00DE20E4" w:rsidRDefault="00A60227" w:rsidP="00A60227">
            <w:pPr>
              <w:pStyle w:val="Normal11"/>
              <w:numPr>
                <w:ilvl w:val="0"/>
                <w:numId w:val="70"/>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элотузумаб</w:t>
            </w:r>
          </w:p>
          <w:p w14:paraId="7B5DFEC4" w14:textId="77777777" w:rsidR="00A60227" w:rsidRPr="00DE20E4" w:rsidRDefault="00A60227" w:rsidP="00A60227">
            <w:pPr>
              <w:pStyle w:val="Normal11"/>
              <w:numPr>
                <w:ilvl w:val="0"/>
                <w:numId w:val="70"/>
              </w:numPr>
              <w:tabs>
                <w:tab w:val="left" w:pos="0"/>
                <w:tab w:val="left" w:pos="1515"/>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эрибулин</w:t>
            </w:r>
            <w:r w:rsidRPr="00DE20E4">
              <w:rPr>
                <w:rFonts w:cs="Times New Roman"/>
                <w:sz w:val="22"/>
                <w:szCs w:val="22"/>
                <w:shd w:val="clear" w:color="auto" w:fill="FFFFFF"/>
              </w:rPr>
              <w:tab/>
            </w:r>
          </w:p>
          <w:p w14:paraId="60039C0A" w14:textId="77777777" w:rsidR="00A60227" w:rsidRPr="00DE20E4" w:rsidRDefault="00A60227" w:rsidP="00A60227">
            <w:pPr>
              <w:pStyle w:val="Normal11"/>
              <w:numPr>
                <w:ilvl w:val="0"/>
                <w:numId w:val="70"/>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этопозид</w:t>
            </w:r>
          </w:p>
          <w:p w14:paraId="058608C6" w14:textId="77777777" w:rsidR="00A60227" w:rsidRPr="00DE20E4" w:rsidRDefault="00A60227" w:rsidP="00A60227">
            <w:pPr>
              <w:pStyle w:val="Normal11"/>
              <w:numPr>
                <w:ilvl w:val="0"/>
                <w:numId w:val="70"/>
              </w:numPr>
              <w:shd w:val="clear" w:color="auto" w:fill="auto"/>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5</w:t>
            </w:r>
            <w:r w:rsidRPr="00DE20E4">
              <w:rPr>
                <w:rFonts w:ascii="MS Mincho" w:eastAsia="MS Mincho" w:hAnsi="MS Mincho" w:cs="MS Mincho" w:hint="eastAsia"/>
                <w:sz w:val="22"/>
                <w:szCs w:val="22"/>
                <w:shd w:val="clear" w:color="auto" w:fill="FFFFFF"/>
              </w:rPr>
              <w:t>‑</w:t>
            </w:r>
            <w:r w:rsidRPr="00DE20E4">
              <w:rPr>
                <w:rFonts w:cs="Times New Roman"/>
                <w:sz w:val="22"/>
                <w:szCs w:val="22"/>
                <w:shd w:val="clear" w:color="auto" w:fill="FFFFFF"/>
              </w:rPr>
              <w:t>фторурацил</w:t>
            </w:r>
          </w:p>
        </w:tc>
        <w:tc>
          <w:tcPr>
            <w:tcW w:w="3746" w:type="dxa"/>
          </w:tcPr>
          <w:p w14:paraId="020B3EF1" w14:textId="77777777" w:rsidR="00A60227" w:rsidRPr="00DE20E4" w:rsidRDefault="00A60227" w:rsidP="00A60227">
            <w:pPr>
              <w:pStyle w:val="Normal11"/>
              <w:numPr>
                <w:ilvl w:val="0"/>
                <w:numId w:val="70"/>
              </w:numPr>
              <w:tabs>
                <w:tab w:val="left" w:pos="0"/>
              </w:tabs>
              <w:spacing w:line="360" w:lineRule="auto"/>
              <w:ind w:left="57" w:right="57"/>
              <w:rPr>
                <w:rFonts w:cs="Times New Roman"/>
                <w:sz w:val="22"/>
                <w:szCs w:val="22"/>
                <w:shd w:val="clear" w:color="auto" w:fill="FFFFFF"/>
              </w:rPr>
            </w:pPr>
            <w:r>
              <w:rPr>
                <w:rFonts w:cs="Times New Roman"/>
                <w:sz w:val="22"/>
                <w:szCs w:val="22"/>
                <w:shd w:val="clear" w:color="auto" w:fill="FFFFFF"/>
              </w:rPr>
              <w:t>а</w:t>
            </w:r>
            <w:r w:rsidRPr="00DE20E4">
              <w:rPr>
                <w:rFonts w:cs="Times New Roman"/>
                <w:sz w:val="22"/>
                <w:szCs w:val="22"/>
                <w:shd w:val="clear" w:color="auto" w:fill="FFFFFF"/>
              </w:rPr>
              <w:t>ксатиниб</w:t>
            </w:r>
          </w:p>
          <w:p w14:paraId="047A6112" w14:textId="77777777" w:rsidR="00A60227" w:rsidRPr="00015EAB" w:rsidRDefault="00A60227" w:rsidP="00A60227">
            <w:pPr>
              <w:pStyle w:val="Normal11"/>
              <w:numPr>
                <w:ilvl w:val="0"/>
                <w:numId w:val="70"/>
              </w:numPr>
              <w:tabs>
                <w:tab w:val="left" w:pos="0"/>
              </w:tabs>
              <w:spacing w:line="360" w:lineRule="auto"/>
              <w:ind w:left="57" w:right="57"/>
              <w:rPr>
                <w:rFonts w:cs="Times New Roman"/>
                <w:sz w:val="22"/>
                <w:szCs w:val="22"/>
                <w:shd w:val="clear" w:color="auto" w:fill="FFFFFF"/>
              </w:rPr>
            </w:pPr>
            <w:r>
              <w:rPr>
                <w:rFonts w:cs="Times New Roman"/>
                <w:sz w:val="22"/>
                <w:szCs w:val="22"/>
                <w:shd w:val="clear" w:color="auto" w:fill="FFFFFF"/>
              </w:rPr>
              <w:t>а</w:t>
            </w:r>
            <w:r w:rsidRPr="00015EAB">
              <w:rPr>
                <w:rFonts w:cs="Times New Roman"/>
                <w:sz w:val="22"/>
                <w:szCs w:val="22"/>
                <w:shd w:val="clear" w:color="auto" w:fill="FFFFFF"/>
              </w:rPr>
              <w:t xml:space="preserve">лектиниб </w:t>
            </w:r>
          </w:p>
          <w:p w14:paraId="65EAA7E3" w14:textId="77777777" w:rsidR="00A60227" w:rsidRPr="00015EAB" w:rsidRDefault="00A60227" w:rsidP="00A60227">
            <w:pPr>
              <w:pStyle w:val="Normal11"/>
              <w:numPr>
                <w:ilvl w:val="0"/>
                <w:numId w:val="70"/>
              </w:numPr>
              <w:tabs>
                <w:tab w:val="left" w:pos="0"/>
              </w:tabs>
              <w:spacing w:line="360" w:lineRule="auto"/>
              <w:ind w:left="57" w:right="57"/>
              <w:rPr>
                <w:rFonts w:cs="Times New Roman"/>
                <w:sz w:val="22"/>
                <w:szCs w:val="22"/>
                <w:shd w:val="clear" w:color="auto" w:fill="FFFFFF"/>
              </w:rPr>
            </w:pPr>
            <w:r w:rsidRPr="00015EAB">
              <w:rPr>
                <w:rFonts w:cs="Times New Roman"/>
                <w:sz w:val="22"/>
                <w:szCs w:val="22"/>
                <w:shd w:val="clear" w:color="auto" w:fill="FFFFFF"/>
              </w:rPr>
              <w:t>афатиниб</w:t>
            </w:r>
          </w:p>
          <w:p w14:paraId="763790B6" w14:textId="77777777" w:rsidR="00A60227" w:rsidRPr="00015EAB" w:rsidRDefault="00A60227" w:rsidP="00A60227">
            <w:pPr>
              <w:pStyle w:val="Normal11"/>
              <w:numPr>
                <w:ilvl w:val="0"/>
                <w:numId w:val="70"/>
              </w:numPr>
              <w:tabs>
                <w:tab w:val="left" w:pos="0"/>
              </w:tabs>
              <w:spacing w:line="360" w:lineRule="auto"/>
              <w:ind w:left="57" w:right="57"/>
              <w:rPr>
                <w:rFonts w:cs="Times New Roman"/>
                <w:sz w:val="22"/>
                <w:szCs w:val="22"/>
                <w:shd w:val="clear" w:color="auto" w:fill="FFFFFF"/>
              </w:rPr>
            </w:pPr>
            <w:r w:rsidRPr="00015EAB">
              <w:rPr>
                <w:rFonts w:cs="Times New Roman"/>
                <w:sz w:val="22"/>
                <w:szCs w:val="22"/>
                <w:shd w:val="clear" w:color="auto" w:fill="FFFFFF"/>
              </w:rPr>
              <w:t>вандетаниб</w:t>
            </w:r>
          </w:p>
          <w:p w14:paraId="4CB77E31" w14:textId="77777777" w:rsidR="00A60227" w:rsidRPr="00015EAB" w:rsidRDefault="00A60227" w:rsidP="00A60227">
            <w:pPr>
              <w:pStyle w:val="Normal11"/>
              <w:numPr>
                <w:ilvl w:val="0"/>
                <w:numId w:val="70"/>
              </w:numPr>
              <w:tabs>
                <w:tab w:val="left" w:pos="0"/>
              </w:tabs>
              <w:spacing w:line="360" w:lineRule="auto"/>
              <w:ind w:left="57" w:right="57"/>
              <w:rPr>
                <w:rFonts w:cs="Times New Roman"/>
                <w:sz w:val="22"/>
                <w:szCs w:val="22"/>
                <w:shd w:val="clear" w:color="auto" w:fill="FFFFFF"/>
              </w:rPr>
            </w:pPr>
            <w:r w:rsidRPr="00015EAB">
              <w:rPr>
                <w:rFonts w:cs="Times New Roman"/>
                <w:sz w:val="22"/>
                <w:szCs w:val="22"/>
                <w:shd w:val="clear" w:color="auto" w:fill="FFFFFF"/>
              </w:rPr>
              <w:t>венетоклакс</w:t>
            </w:r>
          </w:p>
          <w:p w14:paraId="3671032E" w14:textId="77777777" w:rsidR="00A60227" w:rsidRPr="00015EAB" w:rsidRDefault="00A60227" w:rsidP="00A60227">
            <w:pPr>
              <w:pStyle w:val="Normal11"/>
              <w:numPr>
                <w:ilvl w:val="0"/>
                <w:numId w:val="70"/>
              </w:numPr>
              <w:tabs>
                <w:tab w:val="left" w:pos="0"/>
              </w:tabs>
              <w:spacing w:line="360" w:lineRule="auto"/>
              <w:ind w:left="57" w:right="57"/>
              <w:rPr>
                <w:rFonts w:cs="Times New Roman"/>
                <w:sz w:val="22"/>
                <w:szCs w:val="22"/>
                <w:shd w:val="clear" w:color="auto" w:fill="FFFFFF"/>
              </w:rPr>
            </w:pPr>
            <w:r w:rsidRPr="00015EAB">
              <w:rPr>
                <w:rFonts w:cs="Times New Roman"/>
                <w:sz w:val="22"/>
                <w:szCs w:val="22"/>
                <w:shd w:val="clear" w:color="auto" w:fill="FFFFFF"/>
              </w:rPr>
              <w:t>вориностат</w:t>
            </w:r>
          </w:p>
          <w:p w14:paraId="2893CC56" w14:textId="77777777" w:rsidR="00A60227" w:rsidRPr="00015EAB" w:rsidRDefault="00A60227" w:rsidP="00A60227">
            <w:pPr>
              <w:pStyle w:val="Normal11"/>
              <w:numPr>
                <w:ilvl w:val="0"/>
                <w:numId w:val="70"/>
              </w:numPr>
              <w:tabs>
                <w:tab w:val="left" w:pos="0"/>
              </w:tabs>
              <w:spacing w:line="360" w:lineRule="auto"/>
              <w:ind w:left="57" w:right="57"/>
              <w:rPr>
                <w:rFonts w:cs="Times New Roman"/>
                <w:sz w:val="22"/>
                <w:szCs w:val="22"/>
                <w:shd w:val="clear" w:color="auto" w:fill="FFFFFF"/>
              </w:rPr>
            </w:pPr>
            <w:r w:rsidRPr="00015EAB">
              <w:rPr>
                <w:rFonts w:cs="Times New Roman"/>
                <w:sz w:val="22"/>
                <w:szCs w:val="22"/>
                <w:shd w:val="clear" w:color="auto" w:fill="FFFFFF"/>
              </w:rPr>
              <w:t>дабрафениб</w:t>
            </w:r>
          </w:p>
          <w:p w14:paraId="4912C3CD" w14:textId="77777777" w:rsidR="00A60227" w:rsidRPr="00015EAB" w:rsidRDefault="00A60227" w:rsidP="00A60227">
            <w:pPr>
              <w:pStyle w:val="Normal11"/>
              <w:numPr>
                <w:ilvl w:val="0"/>
                <w:numId w:val="70"/>
              </w:numPr>
              <w:tabs>
                <w:tab w:val="left" w:pos="0"/>
              </w:tabs>
              <w:spacing w:line="360" w:lineRule="auto"/>
              <w:ind w:left="57" w:right="57"/>
              <w:rPr>
                <w:rFonts w:cs="Times New Roman"/>
                <w:sz w:val="22"/>
                <w:szCs w:val="22"/>
                <w:shd w:val="clear" w:color="auto" w:fill="FFFFFF"/>
              </w:rPr>
            </w:pPr>
            <w:r w:rsidRPr="00015EAB">
              <w:rPr>
                <w:rFonts w:cs="Times New Roman"/>
                <w:sz w:val="22"/>
                <w:szCs w:val="22"/>
                <w:shd w:val="clear" w:color="auto" w:fill="FFFFFF"/>
              </w:rPr>
              <w:t>дазатиниб</w:t>
            </w:r>
          </w:p>
          <w:p w14:paraId="6FEE7107" w14:textId="77777777" w:rsidR="00A60227" w:rsidRPr="00015EAB" w:rsidRDefault="00A60227" w:rsidP="00A60227">
            <w:pPr>
              <w:pStyle w:val="Normal11"/>
              <w:numPr>
                <w:ilvl w:val="0"/>
                <w:numId w:val="70"/>
              </w:numPr>
              <w:tabs>
                <w:tab w:val="left" w:pos="0"/>
              </w:tabs>
              <w:spacing w:line="360" w:lineRule="auto"/>
              <w:ind w:left="57" w:right="57"/>
              <w:rPr>
                <w:rFonts w:cs="Times New Roman"/>
                <w:sz w:val="22"/>
                <w:szCs w:val="22"/>
                <w:shd w:val="clear" w:color="auto" w:fill="FFFFFF"/>
              </w:rPr>
            </w:pPr>
            <w:r w:rsidRPr="00015EAB">
              <w:rPr>
                <w:rFonts w:cs="Times New Roman"/>
                <w:sz w:val="22"/>
                <w:szCs w:val="22"/>
                <w:shd w:val="clear" w:color="auto" w:fill="FFFFFF"/>
              </w:rPr>
              <w:t>ибрутиниб</w:t>
            </w:r>
          </w:p>
          <w:p w14:paraId="2973066A" w14:textId="77777777" w:rsidR="00A60227" w:rsidRPr="00015EAB" w:rsidRDefault="00A60227" w:rsidP="00A60227">
            <w:pPr>
              <w:pStyle w:val="Normal11"/>
              <w:numPr>
                <w:ilvl w:val="0"/>
                <w:numId w:val="70"/>
              </w:numPr>
              <w:tabs>
                <w:tab w:val="left" w:pos="0"/>
              </w:tabs>
              <w:spacing w:line="360" w:lineRule="auto"/>
              <w:ind w:left="57" w:right="57"/>
              <w:rPr>
                <w:rFonts w:cs="Times New Roman"/>
                <w:sz w:val="22"/>
                <w:szCs w:val="22"/>
                <w:shd w:val="clear" w:color="auto" w:fill="FFFFFF"/>
              </w:rPr>
            </w:pPr>
            <w:r w:rsidRPr="00015EAB">
              <w:rPr>
                <w:rFonts w:cs="Times New Roman"/>
                <w:sz w:val="22"/>
                <w:szCs w:val="22"/>
                <w:shd w:val="clear" w:color="auto" w:fill="FFFFFF"/>
              </w:rPr>
              <w:t xml:space="preserve">иделалисиб </w:t>
            </w:r>
          </w:p>
          <w:p w14:paraId="3CC9E780" w14:textId="77777777" w:rsidR="00A60227" w:rsidRPr="00015EAB" w:rsidRDefault="00A60227" w:rsidP="00A60227">
            <w:pPr>
              <w:pStyle w:val="Normal11"/>
              <w:numPr>
                <w:ilvl w:val="0"/>
                <w:numId w:val="70"/>
              </w:numPr>
              <w:tabs>
                <w:tab w:val="left" w:pos="0"/>
              </w:tabs>
              <w:spacing w:line="360" w:lineRule="auto"/>
              <w:ind w:left="57" w:right="57"/>
              <w:rPr>
                <w:rFonts w:cs="Times New Roman"/>
                <w:sz w:val="22"/>
                <w:szCs w:val="22"/>
                <w:shd w:val="clear" w:color="auto" w:fill="FFFFFF"/>
              </w:rPr>
            </w:pPr>
            <w:r w:rsidRPr="00015EAB">
              <w:rPr>
                <w:rFonts w:cs="Times New Roman"/>
                <w:sz w:val="22"/>
                <w:szCs w:val="22"/>
                <w:shd w:val="clear" w:color="auto" w:fill="FFFFFF"/>
              </w:rPr>
              <w:t>иксазомиб</w:t>
            </w:r>
          </w:p>
          <w:p w14:paraId="28C2EEEC" w14:textId="77777777" w:rsidR="00A60227" w:rsidRPr="00015EAB" w:rsidRDefault="00A60227" w:rsidP="00A60227">
            <w:pPr>
              <w:pStyle w:val="Normal11"/>
              <w:numPr>
                <w:ilvl w:val="0"/>
                <w:numId w:val="70"/>
              </w:numPr>
              <w:tabs>
                <w:tab w:val="left" w:pos="0"/>
              </w:tabs>
              <w:spacing w:line="360" w:lineRule="auto"/>
              <w:ind w:left="57" w:right="57"/>
              <w:rPr>
                <w:rFonts w:cs="Times New Roman"/>
                <w:sz w:val="22"/>
                <w:szCs w:val="22"/>
                <w:shd w:val="clear" w:color="auto" w:fill="FFFFFF"/>
              </w:rPr>
            </w:pPr>
            <w:r w:rsidRPr="00015EAB">
              <w:rPr>
                <w:rFonts w:cs="Times New Roman"/>
                <w:sz w:val="22"/>
                <w:szCs w:val="22"/>
                <w:shd w:val="clear" w:color="auto" w:fill="FFFFFF"/>
              </w:rPr>
              <w:t>капецитабин</w:t>
            </w:r>
          </w:p>
          <w:p w14:paraId="595489E8" w14:textId="77777777" w:rsidR="00A60227" w:rsidRPr="00015EAB" w:rsidRDefault="00A60227" w:rsidP="00A60227">
            <w:pPr>
              <w:pStyle w:val="Normal11"/>
              <w:numPr>
                <w:ilvl w:val="0"/>
                <w:numId w:val="70"/>
              </w:numPr>
              <w:tabs>
                <w:tab w:val="left" w:pos="0"/>
              </w:tabs>
              <w:spacing w:line="360" w:lineRule="auto"/>
              <w:ind w:left="57" w:right="57"/>
              <w:rPr>
                <w:rFonts w:cs="Times New Roman"/>
                <w:sz w:val="22"/>
                <w:szCs w:val="22"/>
                <w:shd w:val="clear" w:color="auto" w:fill="FFFFFF"/>
              </w:rPr>
            </w:pPr>
            <w:r w:rsidRPr="00015EAB">
              <w:rPr>
                <w:rFonts w:cs="Times New Roman"/>
                <w:sz w:val="22"/>
                <w:szCs w:val="22"/>
                <w:shd w:val="clear" w:color="auto" w:fill="FFFFFF"/>
              </w:rPr>
              <w:t>кобиметиниб</w:t>
            </w:r>
          </w:p>
          <w:p w14:paraId="1B3B6FA3" w14:textId="77777777" w:rsidR="00A60227" w:rsidRPr="00015EAB" w:rsidRDefault="00A60227" w:rsidP="00A60227">
            <w:pPr>
              <w:pStyle w:val="Normal11"/>
              <w:numPr>
                <w:ilvl w:val="0"/>
                <w:numId w:val="70"/>
              </w:numPr>
              <w:tabs>
                <w:tab w:val="left" w:pos="0"/>
              </w:tabs>
              <w:spacing w:line="360" w:lineRule="auto"/>
              <w:ind w:left="57" w:right="57"/>
              <w:rPr>
                <w:rFonts w:cs="Times New Roman"/>
                <w:sz w:val="22"/>
                <w:szCs w:val="22"/>
                <w:shd w:val="clear" w:color="auto" w:fill="FFFFFF"/>
              </w:rPr>
            </w:pPr>
            <w:r w:rsidRPr="00015EAB">
              <w:rPr>
                <w:rFonts w:cs="Times New Roman"/>
                <w:sz w:val="22"/>
                <w:szCs w:val="22"/>
                <w:shd w:val="clear" w:color="auto" w:fill="FFFFFF"/>
              </w:rPr>
              <w:t>лапатиниб</w:t>
            </w:r>
          </w:p>
          <w:p w14:paraId="52367856" w14:textId="77777777" w:rsidR="00A60227" w:rsidRPr="00015EAB" w:rsidRDefault="00A60227" w:rsidP="00A60227">
            <w:pPr>
              <w:pStyle w:val="Normal11"/>
              <w:numPr>
                <w:ilvl w:val="0"/>
                <w:numId w:val="70"/>
              </w:numPr>
              <w:tabs>
                <w:tab w:val="left" w:pos="0"/>
              </w:tabs>
              <w:spacing w:line="360" w:lineRule="auto"/>
              <w:ind w:left="57" w:right="57"/>
              <w:rPr>
                <w:rFonts w:cs="Times New Roman"/>
                <w:sz w:val="22"/>
                <w:szCs w:val="22"/>
                <w:shd w:val="clear" w:color="auto" w:fill="FFFFFF"/>
              </w:rPr>
            </w:pPr>
            <w:r w:rsidRPr="00015EAB">
              <w:rPr>
                <w:rFonts w:cs="Times New Roman"/>
                <w:sz w:val="22"/>
                <w:szCs w:val="22"/>
                <w:shd w:val="clear" w:color="auto" w:fill="FFFFFF"/>
              </w:rPr>
              <w:t>леналидомид</w:t>
            </w:r>
          </w:p>
          <w:p w14:paraId="0EB356F5" w14:textId="77777777" w:rsidR="00A60227" w:rsidRPr="00015EAB" w:rsidRDefault="00A60227" w:rsidP="00A60227">
            <w:pPr>
              <w:pStyle w:val="Normal11"/>
              <w:numPr>
                <w:ilvl w:val="0"/>
                <w:numId w:val="70"/>
              </w:numPr>
              <w:tabs>
                <w:tab w:val="left" w:pos="0"/>
              </w:tabs>
              <w:spacing w:line="360" w:lineRule="auto"/>
              <w:ind w:left="57" w:right="57"/>
              <w:rPr>
                <w:rFonts w:cs="Times New Roman"/>
                <w:sz w:val="22"/>
                <w:szCs w:val="22"/>
                <w:shd w:val="clear" w:color="auto" w:fill="FFFFFF"/>
              </w:rPr>
            </w:pPr>
            <w:r w:rsidRPr="00015EAB">
              <w:rPr>
                <w:rFonts w:cs="Times New Roman"/>
                <w:sz w:val="22"/>
                <w:szCs w:val="22"/>
                <w:shd w:val="clear" w:color="auto" w:fill="FFFFFF"/>
              </w:rPr>
              <w:t>нилотиниб</w:t>
            </w:r>
          </w:p>
          <w:p w14:paraId="111BB512" w14:textId="77777777" w:rsidR="00A60227" w:rsidRPr="00015EAB" w:rsidRDefault="00A60227" w:rsidP="00A60227">
            <w:pPr>
              <w:pStyle w:val="Normal11"/>
              <w:numPr>
                <w:ilvl w:val="0"/>
                <w:numId w:val="70"/>
              </w:numPr>
              <w:tabs>
                <w:tab w:val="left" w:pos="0"/>
              </w:tabs>
              <w:spacing w:line="360" w:lineRule="auto"/>
              <w:ind w:left="57" w:right="57"/>
              <w:rPr>
                <w:rFonts w:cs="Times New Roman"/>
                <w:sz w:val="22"/>
                <w:szCs w:val="22"/>
                <w:shd w:val="clear" w:color="auto" w:fill="FFFFFF"/>
              </w:rPr>
            </w:pPr>
            <w:r w:rsidRPr="00015EAB">
              <w:rPr>
                <w:rFonts w:cs="Times New Roman"/>
                <w:sz w:val="22"/>
                <w:szCs w:val="22"/>
                <w:shd w:val="clear" w:color="auto" w:fill="FFFFFF"/>
              </w:rPr>
              <w:t>олапариб</w:t>
            </w:r>
          </w:p>
          <w:p w14:paraId="6EFE32A0" w14:textId="77777777" w:rsidR="00A60227" w:rsidRPr="00015EAB" w:rsidRDefault="00A60227" w:rsidP="00A60227">
            <w:pPr>
              <w:pStyle w:val="Normal11"/>
              <w:numPr>
                <w:ilvl w:val="0"/>
                <w:numId w:val="70"/>
              </w:numPr>
              <w:tabs>
                <w:tab w:val="left" w:pos="0"/>
              </w:tabs>
              <w:spacing w:line="360" w:lineRule="auto"/>
              <w:ind w:left="57" w:right="57"/>
              <w:rPr>
                <w:rFonts w:cs="Times New Roman"/>
                <w:sz w:val="22"/>
                <w:szCs w:val="22"/>
                <w:shd w:val="clear" w:color="auto" w:fill="FFFFFF"/>
              </w:rPr>
            </w:pPr>
            <w:r w:rsidRPr="00015EAB">
              <w:rPr>
                <w:rFonts w:cs="Times New Roman"/>
                <w:sz w:val="22"/>
                <w:szCs w:val="22"/>
                <w:shd w:val="clear" w:color="auto" w:fill="FFFFFF"/>
              </w:rPr>
              <w:t>осимертиниб</w:t>
            </w:r>
          </w:p>
          <w:p w14:paraId="28E92215" w14:textId="77777777" w:rsidR="00A60227" w:rsidRPr="00015EAB" w:rsidRDefault="00A60227" w:rsidP="00A60227">
            <w:pPr>
              <w:pStyle w:val="Normal11"/>
              <w:numPr>
                <w:ilvl w:val="0"/>
                <w:numId w:val="70"/>
              </w:numPr>
              <w:tabs>
                <w:tab w:val="left" w:pos="0"/>
              </w:tabs>
              <w:spacing w:line="360" w:lineRule="auto"/>
              <w:ind w:left="57" w:right="57"/>
              <w:rPr>
                <w:rFonts w:cs="Times New Roman"/>
                <w:sz w:val="22"/>
                <w:szCs w:val="22"/>
                <w:shd w:val="clear" w:color="auto" w:fill="FFFFFF"/>
              </w:rPr>
            </w:pPr>
            <w:r w:rsidRPr="00015EAB">
              <w:rPr>
                <w:rFonts w:cs="Times New Roman"/>
                <w:sz w:val="22"/>
                <w:szCs w:val="22"/>
                <w:shd w:val="clear" w:color="auto" w:fill="FFFFFF"/>
              </w:rPr>
              <w:t>пазопаниб</w:t>
            </w:r>
          </w:p>
          <w:p w14:paraId="12CD4025" w14:textId="77777777" w:rsidR="00A60227" w:rsidRPr="00015EAB" w:rsidRDefault="00A60227" w:rsidP="00A60227">
            <w:pPr>
              <w:pStyle w:val="Normal11"/>
              <w:numPr>
                <w:ilvl w:val="0"/>
                <w:numId w:val="70"/>
              </w:numPr>
              <w:tabs>
                <w:tab w:val="left" w:pos="0"/>
              </w:tabs>
              <w:spacing w:line="360" w:lineRule="auto"/>
              <w:ind w:left="57" w:right="57"/>
              <w:rPr>
                <w:rFonts w:cs="Times New Roman"/>
                <w:sz w:val="22"/>
                <w:szCs w:val="22"/>
                <w:shd w:val="clear" w:color="auto" w:fill="FFFFFF"/>
              </w:rPr>
            </w:pPr>
            <w:r w:rsidRPr="00015EAB">
              <w:rPr>
                <w:rFonts w:cs="Times New Roman"/>
                <w:sz w:val="22"/>
                <w:szCs w:val="22"/>
                <w:shd w:val="clear" w:color="auto" w:fill="FFFFFF"/>
              </w:rPr>
              <w:t>палбоциклиб</w:t>
            </w:r>
          </w:p>
          <w:p w14:paraId="67228DFA" w14:textId="77777777" w:rsidR="00A60227" w:rsidRPr="00015EAB" w:rsidRDefault="00A60227" w:rsidP="00A60227">
            <w:pPr>
              <w:pStyle w:val="Normal11"/>
              <w:numPr>
                <w:ilvl w:val="0"/>
                <w:numId w:val="70"/>
              </w:numPr>
              <w:tabs>
                <w:tab w:val="left" w:pos="0"/>
              </w:tabs>
              <w:spacing w:line="360" w:lineRule="auto"/>
              <w:ind w:left="57" w:right="57"/>
              <w:rPr>
                <w:rFonts w:cs="Times New Roman"/>
                <w:sz w:val="22"/>
                <w:szCs w:val="22"/>
                <w:shd w:val="clear" w:color="auto" w:fill="FFFFFF"/>
              </w:rPr>
            </w:pPr>
            <w:r w:rsidRPr="00015EAB">
              <w:rPr>
                <w:rFonts w:cs="Times New Roman"/>
                <w:sz w:val="22"/>
                <w:szCs w:val="22"/>
                <w:shd w:val="clear" w:color="auto" w:fill="FFFFFF"/>
              </w:rPr>
              <w:t>панобиностат</w:t>
            </w:r>
          </w:p>
          <w:p w14:paraId="33AD950D" w14:textId="77777777" w:rsidR="00A60227" w:rsidRPr="00015EAB" w:rsidRDefault="00A60227" w:rsidP="00A60227">
            <w:pPr>
              <w:pStyle w:val="Normal11"/>
              <w:numPr>
                <w:ilvl w:val="0"/>
                <w:numId w:val="70"/>
              </w:numPr>
              <w:tabs>
                <w:tab w:val="left" w:pos="0"/>
              </w:tabs>
              <w:spacing w:line="360" w:lineRule="auto"/>
              <w:ind w:left="57" w:right="57"/>
              <w:rPr>
                <w:rFonts w:cs="Times New Roman"/>
                <w:sz w:val="22"/>
                <w:szCs w:val="22"/>
                <w:shd w:val="clear" w:color="auto" w:fill="FFFFFF"/>
              </w:rPr>
            </w:pPr>
            <w:r w:rsidRPr="00015EAB">
              <w:rPr>
                <w:rFonts w:cs="Times New Roman"/>
                <w:sz w:val="22"/>
                <w:szCs w:val="22"/>
                <w:shd w:val="clear" w:color="auto" w:fill="FFFFFF"/>
              </w:rPr>
              <w:t>понатиниб</w:t>
            </w:r>
          </w:p>
          <w:p w14:paraId="253BD669" w14:textId="77777777" w:rsidR="00A60227" w:rsidRPr="00015EAB" w:rsidRDefault="00A60227" w:rsidP="00A60227">
            <w:pPr>
              <w:pStyle w:val="Normal11"/>
              <w:numPr>
                <w:ilvl w:val="0"/>
                <w:numId w:val="70"/>
              </w:numPr>
              <w:tabs>
                <w:tab w:val="left" w:pos="0"/>
              </w:tabs>
              <w:spacing w:line="360" w:lineRule="auto"/>
              <w:ind w:left="57" w:right="57"/>
              <w:rPr>
                <w:rFonts w:cs="Times New Roman"/>
                <w:sz w:val="22"/>
                <w:szCs w:val="22"/>
                <w:shd w:val="clear" w:color="auto" w:fill="FFFFFF"/>
              </w:rPr>
            </w:pPr>
            <w:r w:rsidRPr="00015EAB">
              <w:rPr>
                <w:rFonts w:cs="Times New Roman"/>
                <w:sz w:val="22"/>
                <w:szCs w:val="22"/>
                <w:shd w:val="clear" w:color="auto" w:fill="FFFFFF"/>
              </w:rPr>
              <w:t>регорафениб</w:t>
            </w:r>
          </w:p>
          <w:p w14:paraId="039D46F3" w14:textId="77777777" w:rsidR="00A60227" w:rsidRPr="00015EAB" w:rsidRDefault="00A60227" w:rsidP="00A60227">
            <w:pPr>
              <w:pStyle w:val="Normal11"/>
              <w:numPr>
                <w:ilvl w:val="0"/>
                <w:numId w:val="70"/>
              </w:numPr>
              <w:tabs>
                <w:tab w:val="left" w:pos="0"/>
              </w:tabs>
              <w:spacing w:line="360" w:lineRule="auto"/>
              <w:ind w:left="57" w:right="57"/>
              <w:rPr>
                <w:rFonts w:cs="Times New Roman"/>
                <w:sz w:val="22"/>
                <w:szCs w:val="22"/>
                <w:shd w:val="clear" w:color="auto" w:fill="FFFFFF"/>
              </w:rPr>
            </w:pPr>
            <w:r w:rsidRPr="00015EAB">
              <w:rPr>
                <w:rFonts w:cs="Times New Roman"/>
                <w:sz w:val="22"/>
                <w:szCs w:val="22"/>
                <w:shd w:val="clear" w:color="auto" w:fill="FFFFFF"/>
              </w:rPr>
              <w:t>сонидегиб</w:t>
            </w:r>
          </w:p>
          <w:p w14:paraId="43B792B9" w14:textId="77777777" w:rsidR="00A60227" w:rsidRPr="00DE20E4" w:rsidRDefault="00A60227" w:rsidP="00A60227">
            <w:pPr>
              <w:pStyle w:val="Normal11"/>
              <w:numPr>
                <w:ilvl w:val="0"/>
                <w:numId w:val="70"/>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сунитиниб</w:t>
            </w:r>
          </w:p>
          <w:p w14:paraId="748490C1" w14:textId="77777777" w:rsidR="00A60227" w:rsidRPr="00DE20E4" w:rsidRDefault="00A60227" w:rsidP="00A60227">
            <w:pPr>
              <w:pStyle w:val="Normal11"/>
              <w:numPr>
                <w:ilvl w:val="0"/>
                <w:numId w:val="70"/>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талидомид</w:t>
            </w:r>
          </w:p>
          <w:p w14:paraId="1CB23C3E" w14:textId="77777777" w:rsidR="00A60227" w:rsidRPr="00DE20E4" w:rsidRDefault="00A60227" w:rsidP="00A60227">
            <w:pPr>
              <w:pStyle w:val="Normal11"/>
              <w:numPr>
                <w:ilvl w:val="0"/>
                <w:numId w:val="70"/>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тегафур-урацил</w:t>
            </w:r>
          </w:p>
          <w:p w14:paraId="7CBDE160" w14:textId="77777777" w:rsidR="00A60227" w:rsidRPr="00DE20E4" w:rsidRDefault="00A60227" w:rsidP="00A60227">
            <w:pPr>
              <w:pStyle w:val="Normal11"/>
              <w:numPr>
                <w:ilvl w:val="0"/>
                <w:numId w:val="70"/>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траметиниб</w:t>
            </w:r>
          </w:p>
          <w:p w14:paraId="1B7C0B53" w14:textId="77777777" w:rsidR="00A60227" w:rsidRPr="00DE20E4" w:rsidRDefault="00A60227" w:rsidP="00A60227">
            <w:pPr>
              <w:pStyle w:val="Normal11"/>
              <w:numPr>
                <w:ilvl w:val="0"/>
                <w:numId w:val="70"/>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флударабин</w:t>
            </w:r>
          </w:p>
          <w:p w14:paraId="00CB34EA" w14:textId="77777777" w:rsidR="00A60227" w:rsidRPr="00DE20E4" w:rsidRDefault="00A60227" w:rsidP="00A60227">
            <w:pPr>
              <w:pStyle w:val="Normal11"/>
              <w:numPr>
                <w:ilvl w:val="0"/>
                <w:numId w:val="70"/>
              </w:numPr>
              <w:shd w:val="clear" w:color="auto" w:fill="auto"/>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эверолимус</w:t>
            </w:r>
          </w:p>
          <w:p w14:paraId="0EB9AC9C" w14:textId="77777777" w:rsidR="00A60227" w:rsidRPr="00DE20E4" w:rsidRDefault="00A60227" w:rsidP="00A60227">
            <w:pPr>
              <w:pStyle w:val="Normal11"/>
              <w:numPr>
                <w:ilvl w:val="0"/>
                <w:numId w:val="70"/>
              </w:numPr>
              <w:shd w:val="clear" w:color="auto" w:fill="auto"/>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 xml:space="preserve">этопозид </w:t>
            </w:r>
          </w:p>
        </w:tc>
      </w:tr>
      <w:tr w:rsidR="00A60227" w14:paraId="0CCA5A89" w14:textId="77777777" w:rsidTr="002D3EBF">
        <w:trPr>
          <w:trHeight w:val="692"/>
        </w:trPr>
        <w:tc>
          <w:tcPr>
            <w:tcW w:w="1837" w:type="dxa"/>
          </w:tcPr>
          <w:p w14:paraId="48A22DB9" w14:textId="77777777" w:rsidR="00A60227" w:rsidRPr="00DE20E4" w:rsidRDefault="00A60227" w:rsidP="002D3EBF">
            <w:pPr>
              <w:pStyle w:val="Normal11"/>
              <w:shd w:val="clear" w:color="auto" w:fill="auto"/>
              <w:tabs>
                <w:tab w:val="left" w:pos="0"/>
              </w:tabs>
              <w:spacing w:line="360" w:lineRule="auto"/>
              <w:ind w:left="57" w:right="57" w:firstLine="0"/>
              <w:jc w:val="both"/>
              <w:rPr>
                <w:rFonts w:cs="Times New Roman"/>
                <w:sz w:val="22"/>
                <w:szCs w:val="22"/>
                <w:shd w:val="clear" w:color="auto" w:fill="FFFFFF"/>
              </w:rPr>
            </w:pPr>
            <w:r w:rsidRPr="00DE20E4">
              <w:rPr>
                <w:sz w:val="22"/>
                <w:szCs w:val="22"/>
              </w:rPr>
              <w:t>Минимальный (&lt;10 %)</w:t>
            </w:r>
          </w:p>
        </w:tc>
        <w:tc>
          <w:tcPr>
            <w:tcW w:w="3746" w:type="dxa"/>
          </w:tcPr>
          <w:p w14:paraId="10C0DD53" w14:textId="77777777" w:rsidR="00A60227" w:rsidRPr="00DE20E4" w:rsidRDefault="00A60227" w:rsidP="00A60227">
            <w:pPr>
              <w:pStyle w:val="Normal11"/>
              <w:numPr>
                <w:ilvl w:val="0"/>
                <w:numId w:val="71"/>
              </w:numPr>
              <w:tabs>
                <w:tab w:val="left" w:pos="0"/>
              </w:tabs>
              <w:spacing w:line="360" w:lineRule="auto"/>
              <w:ind w:left="57" w:right="57"/>
              <w:rPr>
                <w:rFonts w:cs="Times New Roman"/>
                <w:sz w:val="22"/>
                <w:szCs w:val="22"/>
                <w:shd w:val="clear" w:color="auto" w:fill="FFFFFF"/>
              </w:rPr>
            </w:pPr>
            <w:r>
              <w:rPr>
                <w:rFonts w:cs="Times New Roman"/>
                <w:sz w:val="22"/>
                <w:szCs w:val="22"/>
                <w:shd w:val="clear" w:color="auto" w:fill="FFFFFF"/>
              </w:rPr>
              <w:t>б</w:t>
            </w:r>
            <w:r w:rsidRPr="00DE20E4">
              <w:rPr>
                <w:rFonts w:cs="Times New Roman"/>
                <w:sz w:val="22"/>
                <w:szCs w:val="22"/>
                <w:shd w:val="clear" w:color="auto" w:fill="FFFFFF"/>
              </w:rPr>
              <w:t>евацизумаб</w:t>
            </w:r>
          </w:p>
          <w:p w14:paraId="51F7837B" w14:textId="77777777" w:rsidR="00A60227" w:rsidRPr="00DE20E4" w:rsidRDefault="00A60227" w:rsidP="00A60227">
            <w:pPr>
              <w:pStyle w:val="Normal11"/>
              <w:numPr>
                <w:ilvl w:val="0"/>
                <w:numId w:val="71"/>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блеомицин</w:t>
            </w:r>
          </w:p>
          <w:p w14:paraId="1F7BE6B8" w14:textId="77777777" w:rsidR="00A60227" w:rsidRPr="00DE20E4" w:rsidRDefault="00A60227" w:rsidP="00A60227">
            <w:pPr>
              <w:pStyle w:val="Normal11"/>
              <w:numPr>
                <w:ilvl w:val="0"/>
                <w:numId w:val="71"/>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винбластин</w:t>
            </w:r>
          </w:p>
          <w:p w14:paraId="6F4EDCEF" w14:textId="77777777" w:rsidR="00A60227" w:rsidRPr="00DE20E4" w:rsidRDefault="00A60227" w:rsidP="00A60227">
            <w:pPr>
              <w:pStyle w:val="Normal11"/>
              <w:numPr>
                <w:ilvl w:val="0"/>
                <w:numId w:val="71"/>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винкристин</w:t>
            </w:r>
          </w:p>
          <w:p w14:paraId="3F7EB097" w14:textId="77777777" w:rsidR="00A60227" w:rsidRPr="00DE20E4" w:rsidRDefault="00A60227" w:rsidP="00A60227">
            <w:pPr>
              <w:pStyle w:val="Normal11"/>
              <w:numPr>
                <w:ilvl w:val="0"/>
                <w:numId w:val="71"/>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винорельбин</w:t>
            </w:r>
          </w:p>
          <w:p w14:paraId="7A495CC1" w14:textId="77777777" w:rsidR="00A60227" w:rsidRPr="00DE20E4" w:rsidRDefault="00A60227" w:rsidP="00A60227">
            <w:pPr>
              <w:pStyle w:val="Normal11"/>
              <w:numPr>
                <w:ilvl w:val="0"/>
                <w:numId w:val="71"/>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даратумумаб</w:t>
            </w:r>
          </w:p>
          <w:p w14:paraId="6B785863" w14:textId="77777777" w:rsidR="00A60227" w:rsidRPr="00DE20E4" w:rsidRDefault="00A60227" w:rsidP="00A60227">
            <w:pPr>
              <w:pStyle w:val="Normal11"/>
              <w:numPr>
                <w:ilvl w:val="0"/>
                <w:numId w:val="71"/>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кладрибин</w:t>
            </w:r>
          </w:p>
          <w:p w14:paraId="02E3CCF9" w14:textId="77777777" w:rsidR="00A60227" w:rsidRPr="00DE20E4" w:rsidRDefault="00A60227" w:rsidP="00A60227">
            <w:pPr>
              <w:pStyle w:val="Normal11"/>
              <w:numPr>
                <w:ilvl w:val="0"/>
                <w:numId w:val="71"/>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ниволумаб</w:t>
            </w:r>
          </w:p>
          <w:p w14:paraId="783B1B6F" w14:textId="77777777" w:rsidR="00A60227" w:rsidRPr="00DE20E4" w:rsidRDefault="00A60227" w:rsidP="00A60227">
            <w:pPr>
              <w:pStyle w:val="Normal11"/>
              <w:numPr>
                <w:ilvl w:val="0"/>
                <w:numId w:val="71"/>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обинутузумаб</w:t>
            </w:r>
          </w:p>
          <w:p w14:paraId="0E986D43" w14:textId="77777777" w:rsidR="00A60227" w:rsidRPr="00DE20E4" w:rsidRDefault="00A60227" w:rsidP="00A60227">
            <w:pPr>
              <w:pStyle w:val="Normal11"/>
              <w:numPr>
                <w:ilvl w:val="0"/>
                <w:numId w:val="71"/>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офатумумаб</w:t>
            </w:r>
          </w:p>
          <w:p w14:paraId="08A4582B" w14:textId="77777777" w:rsidR="00A60227" w:rsidRPr="00DE20E4" w:rsidRDefault="00A60227" w:rsidP="00A60227">
            <w:pPr>
              <w:pStyle w:val="Normal11"/>
              <w:numPr>
                <w:ilvl w:val="0"/>
                <w:numId w:val="71"/>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пембролизумаб</w:t>
            </w:r>
          </w:p>
          <w:p w14:paraId="23D71F46" w14:textId="77777777" w:rsidR="00A60227" w:rsidRPr="00DE20E4" w:rsidRDefault="00A60227" w:rsidP="00A60227">
            <w:pPr>
              <w:pStyle w:val="Normal11"/>
              <w:numPr>
                <w:ilvl w:val="0"/>
                <w:numId w:val="71"/>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пиксантрон</w:t>
            </w:r>
          </w:p>
          <w:p w14:paraId="0ED77602" w14:textId="77777777" w:rsidR="00A60227" w:rsidRPr="00DE20E4" w:rsidRDefault="00A60227" w:rsidP="00A60227">
            <w:pPr>
              <w:pStyle w:val="Normal11"/>
              <w:numPr>
                <w:ilvl w:val="0"/>
                <w:numId w:val="71"/>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пралатрексат</w:t>
            </w:r>
          </w:p>
          <w:p w14:paraId="7AD6D954" w14:textId="77777777" w:rsidR="00A60227" w:rsidRPr="00DE20E4" w:rsidRDefault="00A60227" w:rsidP="00A60227">
            <w:pPr>
              <w:pStyle w:val="Normal11"/>
              <w:numPr>
                <w:ilvl w:val="0"/>
                <w:numId w:val="71"/>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рамуцирумаб</w:t>
            </w:r>
          </w:p>
          <w:p w14:paraId="1F5C6AF9" w14:textId="77777777" w:rsidR="00A60227" w:rsidRPr="00FA793D" w:rsidRDefault="00A60227" w:rsidP="00A60227">
            <w:pPr>
              <w:pStyle w:val="Normal11"/>
              <w:numPr>
                <w:ilvl w:val="0"/>
                <w:numId w:val="71"/>
              </w:numPr>
              <w:tabs>
                <w:tab w:val="left" w:pos="0"/>
              </w:tabs>
              <w:spacing w:line="360" w:lineRule="auto"/>
              <w:ind w:left="57" w:right="57"/>
              <w:rPr>
                <w:rFonts w:cs="Times New Roman"/>
                <w:sz w:val="22"/>
                <w:szCs w:val="22"/>
                <w:shd w:val="clear" w:color="auto" w:fill="FFFFFF"/>
              </w:rPr>
            </w:pPr>
            <w:r w:rsidRPr="00FA793D">
              <w:rPr>
                <w:rFonts w:cs="Times New Roman"/>
                <w:sz w:val="22"/>
                <w:szCs w:val="22"/>
                <w:shd w:val="clear" w:color="auto" w:fill="FFFFFF"/>
              </w:rPr>
              <w:t>ритуксимаб</w:t>
            </w:r>
          </w:p>
          <w:p w14:paraId="378084E2" w14:textId="77777777" w:rsidR="00A60227" w:rsidRPr="00FA793D" w:rsidRDefault="00A60227" w:rsidP="00A60227">
            <w:pPr>
              <w:pStyle w:val="Normal11"/>
              <w:numPr>
                <w:ilvl w:val="0"/>
                <w:numId w:val="71"/>
              </w:numPr>
              <w:tabs>
                <w:tab w:val="left" w:pos="0"/>
              </w:tabs>
              <w:spacing w:line="360" w:lineRule="auto"/>
              <w:ind w:left="57" w:right="57"/>
              <w:rPr>
                <w:rFonts w:cs="Times New Roman"/>
                <w:sz w:val="22"/>
                <w:szCs w:val="22"/>
                <w:shd w:val="clear" w:color="auto" w:fill="FFFFFF"/>
              </w:rPr>
            </w:pPr>
            <w:r w:rsidRPr="00FA793D">
              <w:rPr>
                <w:rFonts w:cs="Times New Roman"/>
                <w:sz w:val="22"/>
                <w:szCs w:val="22"/>
                <w:shd w:val="clear" w:color="auto" w:fill="FFFFFF"/>
              </w:rPr>
              <w:t>трастузумаб</w:t>
            </w:r>
          </w:p>
          <w:p w14:paraId="5876B54E" w14:textId="77777777" w:rsidR="00A60227" w:rsidRPr="00FA793D" w:rsidRDefault="00A60227" w:rsidP="00A60227">
            <w:pPr>
              <w:pStyle w:val="Normal11"/>
              <w:numPr>
                <w:ilvl w:val="0"/>
                <w:numId w:val="71"/>
              </w:numPr>
              <w:shd w:val="clear" w:color="auto" w:fill="auto"/>
              <w:tabs>
                <w:tab w:val="left" w:pos="0"/>
              </w:tabs>
              <w:spacing w:line="360" w:lineRule="auto"/>
              <w:ind w:left="57" w:right="57"/>
              <w:rPr>
                <w:rFonts w:cs="Times New Roman"/>
                <w:sz w:val="22"/>
                <w:szCs w:val="22"/>
                <w:shd w:val="clear" w:color="auto" w:fill="FFFFFF"/>
              </w:rPr>
            </w:pPr>
            <w:r w:rsidRPr="00FA793D">
              <w:rPr>
                <w:rFonts w:cs="Times New Roman"/>
                <w:sz w:val="22"/>
                <w:szCs w:val="22"/>
                <w:shd w:val="clear" w:color="auto" w:fill="FFFFFF"/>
              </w:rPr>
              <w:t>флударабин</w:t>
            </w:r>
          </w:p>
          <w:p w14:paraId="5D165E0E" w14:textId="77777777" w:rsidR="00A60227" w:rsidRPr="00DE20E4" w:rsidRDefault="00A60227" w:rsidP="00A60227">
            <w:pPr>
              <w:pStyle w:val="Normal11"/>
              <w:numPr>
                <w:ilvl w:val="0"/>
                <w:numId w:val="71"/>
              </w:numPr>
              <w:shd w:val="clear" w:color="auto" w:fill="auto"/>
              <w:tabs>
                <w:tab w:val="left" w:pos="0"/>
              </w:tabs>
              <w:spacing w:line="360" w:lineRule="auto"/>
              <w:ind w:left="57" w:right="57"/>
              <w:rPr>
                <w:rFonts w:cs="Times New Roman"/>
                <w:sz w:val="22"/>
                <w:szCs w:val="22"/>
                <w:shd w:val="clear" w:color="auto" w:fill="FFFFFF"/>
              </w:rPr>
            </w:pPr>
            <w:r w:rsidRPr="00FA793D">
              <w:rPr>
                <w:rFonts w:cs="Times New Roman"/>
                <w:sz w:val="22"/>
                <w:szCs w:val="22"/>
                <w:shd w:val="clear" w:color="auto" w:fill="FFFFFF"/>
              </w:rPr>
              <w:t>2-хлордеоксиаденозин</w:t>
            </w:r>
          </w:p>
        </w:tc>
        <w:tc>
          <w:tcPr>
            <w:tcW w:w="3746" w:type="dxa"/>
          </w:tcPr>
          <w:p w14:paraId="3E232E6E" w14:textId="77777777" w:rsidR="00A60227" w:rsidRPr="00DE20E4" w:rsidRDefault="00A60227" w:rsidP="00A60227">
            <w:pPr>
              <w:pStyle w:val="Normal11"/>
              <w:numPr>
                <w:ilvl w:val="0"/>
                <w:numId w:val="71"/>
              </w:numPr>
              <w:tabs>
                <w:tab w:val="left" w:pos="0"/>
              </w:tabs>
              <w:spacing w:line="360" w:lineRule="auto"/>
              <w:ind w:left="57" w:right="57"/>
              <w:rPr>
                <w:rFonts w:cs="Times New Roman"/>
                <w:sz w:val="22"/>
                <w:szCs w:val="22"/>
                <w:shd w:val="clear" w:color="auto" w:fill="FFFFFF"/>
              </w:rPr>
            </w:pPr>
            <w:r>
              <w:rPr>
                <w:rFonts w:cs="Times New Roman"/>
                <w:sz w:val="22"/>
                <w:szCs w:val="22"/>
                <w:shd w:val="clear" w:color="auto" w:fill="FFFFFF"/>
              </w:rPr>
              <w:t>б</w:t>
            </w:r>
            <w:r w:rsidRPr="00DE20E4">
              <w:rPr>
                <w:rFonts w:cs="Times New Roman"/>
                <w:sz w:val="22"/>
                <w:szCs w:val="22"/>
                <w:shd w:val="clear" w:color="auto" w:fill="FFFFFF"/>
              </w:rPr>
              <w:t>усульфан</w:t>
            </w:r>
          </w:p>
          <w:p w14:paraId="66B908A7" w14:textId="77777777" w:rsidR="00A60227" w:rsidRPr="00DE20E4" w:rsidRDefault="00A60227" w:rsidP="00A60227">
            <w:pPr>
              <w:pStyle w:val="Normal11"/>
              <w:numPr>
                <w:ilvl w:val="0"/>
                <w:numId w:val="71"/>
              </w:numPr>
              <w:tabs>
                <w:tab w:val="left" w:pos="0"/>
              </w:tabs>
              <w:spacing w:line="360" w:lineRule="auto"/>
              <w:ind w:left="57" w:right="57"/>
              <w:rPr>
                <w:rFonts w:cs="Times New Roman"/>
                <w:sz w:val="22"/>
                <w:szCs w:val="22"/>
                <w:shd w:val="clear" w:color="auto" w:fill="FFFFFF"/>
              </w:rPr>
            </w:pPr>
            <w:r>
              <w:rPr>
                <w:rFonts w:cs="Times New Roman"/>
                <w:sz w:val="22"/>
                <w:szCs w:val="22"/>
                <w:shd w:val="clear" w:color="auto" w:fill="FFFFFF"/>
              </w:rPr>
              <w:t>в</w:t>
            </w:r>
            <w:r w:rsidRPr="00DE20E4">
              <w:rPr>
                <w:rFonts w:cs="Times New Roman"/>
                <w:sz w:val="22"/>
                <w:szCs w:val="22"/>
                <w:shd w:val="clear" w:color="auto" w:fill="FFFFFF"/>
              </w:rPr>
              <w:t>емурафениб</w:t>
            </w:r>
          </w:p>
          <w:p w14:paraId="638DCE93" w14:textId="77777777" w:rsidR="00A60227" w:rsidRPr="00DE20E4" w:rsidRDefault="00A60227" w:rsidP="00A60227">
            <w:pPr>
              <w:pStyle w:val="Normal11"/>
              <w:numPr>
                <w:ilvl w:val="0"/>
                <w:numId w:val="71"/>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висмодегиб</w:t>
            </w:r>
          </w:p>
          <w:p w14:paraId="523ACA6C" w14:textId="77777777" w:rsidR="00A60227" w:rsidRPr="00DE20E4" w:rsidRDefault="00A60227" w:rsidP="00A60227">
            <w:pPr>
              <w:pStyle w:val="Normal11"/>
              <w:numPr>
                <w:ilvl w:val="0"/>
                <w:numId w:val="71"/>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гефитиниб</w:t>
            </w:r>
          </w:p>
          <w:p w14:paraId="34747617" w14:textId="77777777" w:rsidR="00A60227" w:rsidRPr="00DE20E4" w:rsidRDefault="00A60227" w:rsidP="00A60227">
            <w:pPr>
              <w:pStyle w:val="Normal11"/>
              <w:numPr>
                <w:ilvl w:val="0"/>
                <w:numId w:val="71"/>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гидроксиуреа</w:t>
            </w:r>
          </w:p>
          <w:p w14:paraId="72E3168F" w14:textId="77777777" w:rsidR="00A60227" w:rsidRPr="00DE20E4" w:rsidRDefault="00A60227" w:rsidP="00A60227">
            <w:pPr>
              <w:pStyle w:val="Normal11"/>
              <w:numPr>
                <w:ilvl w:val="0"/>
                <w:numId w:val="71"/>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мелфалан</w:t>
            </w:r>
          </w:p>
          <w:p w14:paraId="0CE573B9" w14:textId="77777777" w:rsidR="00A60227" w:rsidRPr="00DE20E4" w:rsidRDefault="00A60227" w:rsidP="00A60227">
            <w:pPr>
              <w:pStyle w:val="Normal11"/>
              <w:numPr>
                <w:ilvl w:val="0"/>
                <w:numId w:val="71"/>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метотрексат</w:t>
            </w:r>
          </w:p>
          <w:p w14:paraId="599538C7" w14:textId="77777777" w:rsidR="00A60227" w:rsidRPr="00DE20E4" w:rsidRDefault="00A60227" w:rsidP="00A60227">
            <w:pPr>
              <w:pStyle w:val="Normal11"/>
              <w:numPr>
                <w:ilvl w:val="0"/>
                <w:numId w:val="71"/>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помалидомид</w:t>
            </w:r>
          </w:p>
          <w:p w14:paraId="4CB00974" w14:textId="77777777" w:rsidR="00A60227" w:rsidRPr="00DE20E4" w:rsidRDefault="00A60227" w:rsidP="00A60227">
            <w:pPr>
              <w:pStyle w:val="Normal11"/>
              <w:numPr>
                <w:ilvl w:val="0"/>
                <w:numId w:val="71"/>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руксолитиниб</w:t>
            </w:r>
          </w:p>
          <w:p w14:paraId="186774D8" w14:textId="77777777" w:rsidR="00A60227" w:rsidRPr="00DE20E4" w:rsidRDefault="00A60227" w:rsidP="00A60227">
            <w:pPr>
              <w:pStyle w:val="Normal11"/>
              <w:numPr>
                <w:ilvl w:val="0"/>
                <w:numId w:val="71"/>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сорафениб</w:t>
            </w:r>
          </w:p>
          <w:p w14:paraId="53FA43CE" w14:textId="77777777" w:rsidR="00A60227" w:rsidRPr="00DE20E4" w:rsidRDefault="00A60227" w:rsidP="00A60227">
            <w:pPr>
              <w:pStyle w:val="Normal11"/>
              <w:numPr>
                <w:ilvl w:val="0"/>
                <w:numId w:val="71"/>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хлорамбуцил</w:t>
            </w:r>
          </w:p>
          <w:p w14:paraId="43081EA9" w14:textId="77777777" w:rsidR="00A60227" w:rsidRPr="00DE20E4" w:rsidRDefault="00A60227" w:rsidP="00A60227">
            <w:pPr>
              <w:pStyle w:val="Normal11"/>
              <w:numPr>
                <w:ilvl w:val="0"/>
                <w:numId w:val="71"/>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эрлотиниб</w:t>
            </w:r>
          </w:p>
          <w:p w14:paraId="298D17A8" w14:textId="77777777" w:rsidR="00A60227" w:rsidRPr="00DE20E4" w:rsidRDefault="00A60227" w:rsidP="00A60227">
            <w:pPr>
              <w:pStyle w:val="Normal11"/>
              <w:numPr>
                <w:ilvl w:val="0"/>
                <w:numId w:val="71"/>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6</w:t>
            </w:r>
            <w:r w:rsidRPr="00DE20E4">
              <w:rPr>
                <w:rFonts w:ascii="MS Mincho" w:eastAsia="MS Mincho" w:hAnsi="MS Mincho" w:cs="MS Mincho" w:hint="eastAsia"/>
                <w:sz w:val="22"/>
                <w:szCs w:val="22"/>
                <w:shd w:val="clear" w:color="auto" w:fill="FFFFFF"/>
              </w:rPr>
              <w:t>‑</w:t>
            </w:r>
            <w:r w:rsidRPr="00DE20E4">
              <w:rPr>
                <w:rFonts w:cs="Times New Roman"/>
                <w:sz w:val="22"/>
                <w:szCs w:val="22"/>
                <w:shd w:val="clear" w:color="auto" w:fill="FFFFFF"/>
              </w:rPr>
              <w:t>тиогуанин</w:t>
            </w:r>
          </w:p>
          <w:p w14:paraId="24D14ED7" w14:textId="77777777" w:rsidR="00A60227" w:rsidRPr="00DE20E4" w:rsidRDefault="00A60227" w:rsidP="002D3EBF">
            <w:pPr>
              <w:pStyle w:val="Normal11"/>
              <w:shd w:val="clear" w:color="auto" w:fill="auto"/>
              <w:tabs>
                <w:tab w:val="left" w:pos="0"/>
              </w:tabs>
              <w:spacing w:line="360" w:lineRule="auto"/>
              <w:ind w:left="57" w:right="57" w:firstLine="0"/>
              <w:rPr>
                <w:rFonts w:cs="Times New Roman"/>
                <w:sz w:val="22"/>
                <w:szCs w:val="22"/>
                <w:shd w:val="clear" w:color="auto" w:fill="FFFFFF"/>
              </w:rPr>
            </w:pPr>
          </w:p>
        </w:tc>
      </w:tr>
    </w:tbl>
    <w:p w14:paraId="49FFF7BC" w14:textId="77777777" w:rsidR="00A60227" w:rsidRDefault="00A60227" w:rsidP="00A60227"/>
    <w:p w14:paraId="7BCFC973" w14:textId="2F8CB7B2" w:rsidR="00A60227" w:rsidRDefault="00A60227" w:rsidP="00A60227">
      <w:r w:rsidRPr="001957E3">
        <w:t>Рекомендации экспертов по принципам противорвотного (антиэметогенного) лечения основываются на том, в какую категорию эметогенного потенциала входит цитостатик</w:t>
      </w:r>
      <w:r>
        <w:t xml:space="preserve"> </w:t>
      </w:r>
      <w:r>
        <w:fldChar w:fldCharType="begin" w:fldLock="1"/>
      </w:r>
      <w:r w:rsidR="00264F60">
        <w:instrText>ADDIN CSL_CITATION {"citationItems":[{"id":"ITEM-1","itemData":{"DOI":"10.1056/nejmra1515442","ISSN":"0028-4793","PMID":"27050207","abstract":"One of the most important changes in cancer treatment in recent decades has been the development of treatment regimens that greatly reduce the incidence and intensity of nausea and vomiting. The most effective regimens and how they work are reviewed.","author":[{"dropping-particle":"","family":"Navari","given":"Rudolph M.","non-dropping-particle":"","parse-names":false,"suffix":""},{"dropping-particle":"","family":"Aapro","given":"Matti","non-dropping-particle":"","parse-names":false,"suffix":""}],"container-title":"New England Journal of Medicine","id":"ITEM-1","issue":"14","issued":{"date-parts":[["2016","4","7"]]},"page":"1356-1367","publisher":"New England Journal of Medicine (NEJM/MMS)","title":"Antiemetic Prophylaxis for Chemotherapy-Induced Nausea and Vomiting","type":"article-journal","volume":"374"},"uris":["http://www.mendeley.com/documents/?uuid=29ca644e-1c2a-3fa9-8d3e-90c52d8c3c4f"]},{"id":"ITEM-2","itemData":{"author":[{"dropping-particle":"","family":"Ettinger","given":"D.S.","non-dropping-particle":"","parse-names":false,"suffix":""},{"dropping-particle":"","family":"Berger","given":"M.J.","non-dropping-particle":"","parse-names":false,"suffix":""},{"dropping-particle":"","family":"Anand","given":"S.","non-dropping-particle":"","parse-names":false,"suffix":""},{"dropping-particle":"","family":"Barbour","given":"S.","non-dropping-particle":"","parse-names":false,"suffix":""},{"dropping-particle":"","family":"Bergsbaker","given":"J.","non-dropping-particle":"","parse-names":false,"suffix":""},{"dropping-particle":"","family":"Wolf","given":"A.","non-dropping-particle":"","parse-names":false,"suffix":""}],"id":"ITEM-2","issued":{"date-parts":[["2020"]]},"title":"Antiemesis. NCCN Clinical Practice Guidelines in Oncology (NCCN Guidelines). Version 1.2021","type":"article"},"uris":["http://www.mendeley.com/documents/?uuid=c6e0fb7f-8131-4427-9af2-6326b428b2b0"]},{"id":"ITEM-3","itemData":{"DOI":"10.1093/annonc/mdj078","ISSN":"09237534","PMID":"16314401","abstract":"Background: In the late 1990s, several professional organizations convened antiemetic guideline groups and published the findings of these expert panels. Each of these documents was based on analyses of the available published trials and provided nearly similar recommendations. Nonetheless, small differences in emetic risk categories and treatment recommendations led to confusion in antiemetics selection. With the emergence of new findings and agents since the guidelines were initially published, many of the oncology professional societies have updated the antiemetic guidelines. Materials and methods: A literature review up to March 2004 was carried out using MEDLINE with evaluation of the evidence by an expert panel composed of 23 oncology professionals in clinical medicine, medical oncology, radiation oncology, oncology nursing, statistics, pharmacy, medical policy and decision making, and pharmacology. The experts represented nine oncology professional societies and came from 11 different countries on four continents. Results: Recommendations on antiemetic regimens to prevent emesis induced by high, moderate, low and minimal risk chemotherapy were suggested as well as management of anticipatory emesis. Furthermore, recommendations for refractory emesis, emesis induced by high-dose chemotherapy and radiotherapy and for antiemetics in children receiving chemotherapy were elaborated. Conclusions: Recommendations about antiemetic prophylaxis in patients receiving treatment with chemo- and radiotherapy have been updated by representatives of nine oncological organizations. © 2005 European Society for Medical Oncology.","author":[{"dropping-particle":"","family":"Roila","given":"Fausto","non-dropping-particle":"","parse-names":false,"suffix":""},{"dropping-particle":"","family":"Aapro","given":"Matti","non-dropping-particle":"","parse-names":false,"suffix":""},{"dropping-particle":"","family":"Ballatori","given":"Enzo","non-dropping-particle":"","parse-names":false,"suffix":""},{"dropping-particle":"","family":"Borjeson","given":"Sussanne","non-dropping-particle":"","parse-names":false,"suffix":""},{"dropping-particle":"","family":"Clark-Snow","given":"Rebecca A.","non-dropping-particle":"","parse-names":false,"suffix":""},{"dropping-particle":"","family":"Favero","given":"Albano","non-dropping-particle":"Del","parse-names":false,"suffix":""},{"dropping-particle":"","family":"Einhorn","given":"Lawrence H.","non-dropping-particle":"","parse-names":false,"suffix":""},{"dropping-particle":"","family":"Feyer","given":"Petra","non-dropping-particle":"","parse-names":false,"suffix":""},{"dropping-particle":"","family":"Gralla","given":"Richard J.","non-dropping-particle":"","parse-names":false,"suffix":""},{"dropping-particle":"","family":"Grunberg","given":"Steven M.","non-dropping-particle":"","parse-names":false,"suffix":""},{"dropping-particle":"","family":"Herrstedt","given":"Jorn","non-dropping-particle":"","parse-names":false,"suffix":""},{"dropping-particle":"","family":"Hesketh","given":"Paul J.","non-dropping-particle":"","parse-names":false,"suffix":""},{"dropping-particle":"","family":"Kaiser","given":"Rolf","non-dropping-particle":"","parse-names":false,"suffix":""},{"dropping-particle":"","family":"Koeller","given":"Jim","non-dropping-particle":"","parse-names":false,"suffix":""},{"dropping-particle":"","family":"Kris","given":"Mark G.","non-dropping-particle":"","parse-names":false,"suffix":""},{"dropping-particle":"","family":"Maranzano","given":"Ernesto","non-dropping-particle":"","parse-names":false,"suffix":""},{"dropping-particle":"","family":"Molassiotis","given":"Alexander","non-dropping-particle":"","parse-names":false,"suffix":""},{"dropping-particle":"","family":"Olver","given":"Ian","non-dropping-particle":"","parse-names":false,"suffix":""},{"dropping-particle":"","family":"Osoba","given":"David","non-dropping-particle":"","parse-names":false,"suffix":""},{"dropping-particle":"","family":"Rapoport","given":"Bernardo L.","non-dropping-particle":"","parse-names":false,"suffix":""},{"dropping-particle":"","family":"Rittenberg","given":"Cynthia","non-dropping-particle":"","parse-names":false,"suffix":""},{"dropping-particle":"","family":"Tonato","given":"Maurizio","non-dropping-particle":"","parse-names":false,"suffix":""},{"dropping-particle":"","family":"Warr","given":"David","non-dropping-particle":"","parse-names":false,"suffix":""}],"container-title":"Annals of Oncology","id":"ITEM-3","issue":"1","issued":{"date-parts":[["2006","1"]]},"page":"20-28","publisher":"Ann Oncol","title":"Prevention of chemotherapy- and radiotherapy-induced emesis: Results of the 2004 Perugia International Antiemetic Consensus Conference","type":"article","volume":"17"},"uris":["http://www.mendeley.com/documents/?uuid=825243f5-cc2f-3e21-94bf-f18023974a1d"]},{"id":"ITEM-4","itemData":{"DOI":"10.1200/JCO.2010.34.4614","ISSN":"0732183X","PMID":"21947834","abstract":"Purpose: To update the American Society of Clinical Oncology (ASCO) guideline for antiemetics in oncology. Methods: A systematic review of the medical literature was completed to inform this update. MEDLINE, the Cochrane Collaboration Library, and meeting materials from ASCO and the Multinational Association for Supportive Care in Cancer were all searched. Primary outcomes of interest were complete response and rates of any vomiting or nausea. Results: Thirty-seven trials met prespecified inclusion and exclusion criteria for this systematic review. Two systematic reviews from the Cochrane Collaboration were identified; one surveyed the pediatric literature. The other compared the relative efficacy of the 5-hydroxytryptamine-3 (5-HT 3) receptor antagonists. Recommendations: Combined anthracycline and cyclophosphamide regimens were reclassified as highly emetic. Patients who receive this combination or any highly emetic agents should receive a 5-HT 3 receptor antagonist, dexamethasone, and a neurokinin 1 (NK 1) receptor antagonist. A large trial validated the equivalency of fosaprepitant, a single-day intravenous formulation, with aprepitant; either therapy is appropriate. Preferential use of palonosetron is recommended for moderate emetic risk regimens, combined with dexamethasone. For low-risk agents, patients can be offered dexamethasone before the first dose of chemotherapy. Patients undergoing high emetic risk radiation therapy should receive a 5-HT 3 receptor antagonist before each fraction and for 24 hours after treatment and may receive a 5-day course of dexamethasone during fractions 1 to 5. The Update Committee noted the importance of continued symptom monitoring throughout therapy. Clinicians underestimate the incidence of nausea, which is not as well controlled as emesis. © 2011 by American Society of Clinical Oncology.","author":[{"dropping-particle":"","family":"Basch","given":"Ethan","non-dropping-particle":"","parse-names":false,"suffix":""},{"dropping-particle":"","family":"Prestrud","given":"Ann Alexis","non-dropping-particle":"","parse-names":false,"suffix":""},{"dropping-particle":"","family":"Hesketh","given":"Paul J.","non-dropping-particle":"","parse-names":false,"suffix":""},{"dropping-particle":"","family":"Kris","given":"Mark G.","non-dropping-particle":"","parse-names":false,"suffix":""},{"dropping-particle":"","family":"Feyer","given":"Petra C.","non-dropping-particle":"","parse-names":false,"suffix":""},{"dropping-particle":"","family":"Somerfield","given":"Mark R.","non-dropping-particle":"","parse-names":false,"suffix":""},{"dropping-particle":"","family":"Chesney","given":"Maurice","non-dropping-particle":"","parse-names":false,"suffix":""},{"dropping-particle":"","family":"Clark-Snow","given":"Rebecca Anne","non-dropping-particle":"","parse-names":false,"suffix":""},{"dropping-particle":"","family":"Flaherty","given":"Anne Marie","non-dropping-particle":"","parse-names":false,"suffix":""},{"dropping-particle":"","family":"Freundlich","given":"Barbara","non-dropping-particle":"","parse-names":false,"suffix":""},{"dropping-particle":"","family":"Morrow","given":"Gary","non-dropping-particle":"","parse-names":false,"suffix":""},{"dropping-particle":"V.","family":"Rao","given":"Kamakshi","non-dropping-particle":"","parse-names":false,"suffix":""},{"dropping-particle":"","family":"Schwartz","given":"Rowena N.","non-dropping-particle":"","parse-names":false,"suffix":""},{"dropping-particle":"","family":"Lyman","given":"Gary H.","non-dropping-particle":"","parse-names":false,"suffix":""}],"container-title":"Journal of Clinical Oncology","id":"ITEM-4","issue":"31","issued":{"date-parts":[["2011","11","1"]]},"page":"4189-4198","publisher":"J Clin Oncol","title":"Antiemetics: American Society of Clinical Oncology clinical practice guideline update","type":"article-journal","volume":"29"},"uris":["http://www.mendeley.com/documents/?uuid=41d2ee7c-8665-3f1c-9a47-c490f096b0df"]},{"id":"ITEM-5","itemData":{"DOI":"10.1200/JCO.2017.74.4789","ISSN":"15277755","PMID":"28759346","abstract":"Purpose: To update the ASCO guideline for antiemetics in oncology. Methods: ASCO convened an Expert Panel and conducted a systematic review of the medical literature for the period of November 2009 to June 2016. Results: Forty-one publications were included in this systematic review. A phase III randomized controlled trial demonstrated that adding olanzapine to antiemetic prophylaxis reduces the likelihood of nausea among adult patients who are treated with high emetic risk antineoplastic agents. Randomized controlled trials also support an expanded role for neurokinin 1 receptor antagonists in patients who are treated with chemotherapy. Recommendation: Key updates include the addition of olanzapine to antiemetic regimens for adults who receive high-emetic-risk antineoplastic agents or who experience breakthrough nausea and vomiting; a recommendation to administer dexamethasone on day 1 only for adults who receive anthracycline and cyclophosphamide chemotherapy; and the addition of a neurokinin 1 receptor antagonist for adults who receive carboplatin area under the curve ≥ 4 mg/mL per minute or high-dose chemotherapy, and for pediatric patients who receive high-emetic-risk antineoplastic agents. For radiation-induced nausea and vomiting, adjustments were made to anatomic regions, risk levels, and antiemetic administration schedules. Rescue therapy alone is now recommended for low-emetic-risk radiation therapy. The Expert Panel reiterated the importance of using the most effective antiemetic regimens that are appropriate for antineoplastic agents or radiotherapy being administered. Such regimens should be used with initial treatment, rather than first assessing the patient’s emetic response with less-effective treatment. Additional information is available at www.asco.org/supportive-care-guidelines and www.asco.org/guidelineswiki.","author":[{"dropping-particle":"","family":"Hesketh","given":"Paul J.","non-dropping-particle":"","parse-names":false,"suffix":""},{"dropping-particle":"","family":"Kris","given":"Mark G.","non-dropping-particle":"","parse-names":false,"suffix":""},{"dropping-particle":"","family":"Basch","given":"Ethan","non-dropping-particle":"","parse-names":false,"suffix":""},{"dropping-particle":"","family":"Bohlke","given":"Kari","non-dropping-particle":"","parse-names":false,"suffix":""},{"dropping-particle":"","family":"Barbour","given":"Sally Y.","non-dropping-particle":"","parse-names":false,"suffix":""},{"dropping-particle":"","family":"Clark-Snow","given":"Rebecca Anne","non-dropping-particle":"","parse-names":false,"suffix":""},{"dropping-particle":"","family":"Danso","given":"Michael A.","non-dropping-particle":"","parse-names":false,"suffix":""},{"dropping-particle":"","family":"Dennis","given":"Kristopher","non-dropping-particle":"","parse-names":false,"suffix":""},{"dropping-particle":"","family":"Dupuis","given":"L. Lee","non-dropping-particle":"","parse-names":false,"suffix":""},{"dropping-particle":"","family":"Dusetzina","given":"Stacie B.","non-dropping-particle":"","parse-names":false,"suffix":""},{"dropping-particle":"","family":"Eng","given":"Cathy","non-dropping-particle":"","parse-names":false,"suffix":""},{"dropping-particle":"","family":"Feyer","given":"Petra C.","non-dropping-particle":"","parse-names":false,"suffix":""},{"dropping-particle":"","family":"Jordan","given":"Karin","non-dropping-particle":"","parse-names":false,"suffix":""},{"dropping-particle":"","family":"Noonan","given":"Kimberly","non-dropping-particle":"","parse-names":false,"suffix":""},{"dropping-particle":"","family":"Sparacio","given":"Dee","non-dropping-particle":"","parse-names":false,"suffix":""},{"dropping-particle":"","family":"Somerfield","given":"Mark R.","non-dropping-particle":"","parse-names":false,"suffix":""},{"dropping-particle":"","family":"Lyman","given":"Gary H.","non-dropping-particle":"","parse-names":false,"suffix":""}],"container-title":"Journal of Clinical Oncology","id":"ITEM-5","issue":"28","issued":{"date-parts":[["2017","10","1"]]},"page":"3240-3261","publisher":"American Society of Clinical Oncology","title":"Antiemetics: American Society of Clinical Oncology clinical practice guideline update","type":"article","volume":"35"},"uris":["http://www.mendeley.com/documents/?uuid=8480470c-4e57-389e-bf26-55799547471b"]},{"id":"ITEM-6","itemData":{"DOI":"10.1007/s00520-018-4464-y","ISSN":"14337339","PMID":"30284039","abstract":"Chemotherapy-induced nausea and vomiting (CINV) is a common toxicity that may impair the quality of life of patients with a variety of early- and end-stage malignancies. In light of recent changes in the optimal management of CINV, we undertook this narrative review to compare the latest guidelines published by ASCO (2017), NCCN (2018), and MASCC/ESMO (2016). The processes undertaken by each organization to evaluate existing literature were also described. Although ASCO, NCCN, and MASCC/ESMO guidelines for the treatment and prevention of CINV share many fundamental similarities, literature surrounding low and minimal emetic risk regimens is lacking. Data regarding the use of complementary alternative medicine for CINV is particularly scarce and in need of further investigation.","author":[{"dropping-particle":"","family":"Razvi","given":"Yasmeen","non-dropping-particle":"","parse-names":false,"suffix":""},{"dropping-particle":"","family":"Chan","given":"Stephanie","non-dropping-particle":"","parse-names":false,"suffix":""},{"dropping-particle":"","family":"McFarlane","given":"Thomas","non-dropping-particle":"","parse-names":false,"suffix":""},{"dropping-particle":"","family":"McKenzie","given":"Erin","non-dropping-particle":"","parse-names":false,"suffix":""},{"dropping-particle":"","family":"Zaki","given":"Pearl","non-dropping-particle":"","parse-names":false,"suffix":""},{"dropping-particle":"","family":"DeAngelis","given":"Carlo","non-dropping-particle":"","parse-names":false,"suffix":""},{"dropping-particle":"","family":"Pidduck","given":"William","non-dropping-particle":"","parse-names":false,"suffix":""},{"dropping-particle":"","family":"Bushehri","given":"Ahmad","non-dropping-particle":"","parse-names":false,"suffix":""},{"dropping-particle":"","family":"Chow","given":"Edward","non-dropping-particle":"","parse-names":false,"suffix":""},{"dropping-particle":"","family":"Jerzak","given":"Katarzyna Joanna","non-dropping-particle":"","parse-names":false,"suffix":""}],"container-title":"Supportive Care in Cancer","id":"ITEM-6","issue":"1","issued":{"date-parts":[["2019","1","1"]]},"page":"87-95","publisher":"Springer Verlag","title":"ASCO, NCCN, MASCC/ESMO: a comparison of antiemetic guidelines for the treatment of chemotherapy-induced nausea and vomiting in adult patients","type":"article","volume":"27"},"uris":["http://www.mendeley.com/documents/?uuid=5d7f4221-79ce-3eb4-a9e6-9f0fde8ba3e3"]},{"id":"ITEM-7","itemData":{"author":[{"dropping-particle":"","family":"Владимирова","given":"Л.Ю.","non-dropping-particle":"","parse-names":false,"suffix":""},{"dropping-particle":"","family":"Гладков","given":"О.А.","non-dropping-particle":"","parse-names":false,"suffix":""},{"dropping-particle":"","family":"Когония","given":"Л.М.","non-dropping-particle":"","parse-names":false,"suffix":""},{"dropping-particle":"","family":"Королева","given":"И.А.","non-dropping-particle":"","parse-names":false,"suffix":""},{"dropping-particle":"","family":"Семиглазова","given":"Т.Ю.","non-dropping-particle":"","parse-names":false,"suffix":""}],"container-title":"Практические рекомендации Российского общества клинической онкологии. Лекарственное лечение злокачественных опухолей. Поддерживающая терапия в онкологии.","id":"ITEM-7","issued":{"date-parts":[["2018"]]},"page":"502-511","title":"Практические рекомендации по профилактике и лечению тошноты и рвоты у онкологических больных","type":"chapter"},"uris":["http://www.mendeley.com/documents/?uuid=78a86b9f-7e15-4d77-b54b-a16387fd5e97"]}],"mendeley":{"formattedCitation":"[32,78–83]","plainTextFormattedCitation":"[32,78–83]","previouslyFormattedCitation":"[32,78–83]"},"properties":{"noteIndex":0},"schema":"https://github.com/citation-style-language/schema/raw/master/csl-citation.json"}</w:instrText>
      </w:r>
      <w:r>
        <w:fldChar w:fldCharType="separate"/>
      </w:r>
      <w:r w:rsidR="00D03406" w:rsidRPr="00D03406">
        <w:rPr>
          <w:noProof/>
        </w:rPr>
        <w:t>[32,78–83]</w:t>
      </w:r>
      <w:r>
        <w:fldChar w:fldCharType="end"/>
      </w:r>
      <w:r w:rsidRPr="001957E3">
        <w:t xml:space="preserve">. Эметогенный потенциал препаратов для внутривенного введения определяется, как правило, для режима однодневного введения, то есть определяется эметогенность разовой дозы. В основу эметогенной классификации таблетированных препаратов положен учет эметогенности полного курса лечения. Эметогенность комбинированного режима </w:t>
      </w:r>
      <w:r>
        <w:t>П</w:t>
      </w:r>
      <w:r w:rsidRPr="001957E3">
        <w:t>ХТ определяется, как правило, препаратом, обладающим наибольшим эметогенным потенциалом. Это положение является абсолютно верным для режимов, включающих высокоэметогенные цитостатики. Комбинация средне-эметогенных цитостатиков может повышать эметогенность режима в целом.</w:t>
      </w:r>
    </w:p>
    <w:p w14:paraId="6D703F07" w14:textId="77777777" w:rsidR="00A60227" w:rsidRPr="001957E3" w:rsidRDefault="00A60227" w:rsidP="00A60227"/>
    <w:p w14:paraId="062EF24C" w14:textId="77777777" w:rsidR="00A60227" w:rsidRPr="00376A77" w:rsidRDefault="00A60227" w:rsidP="00A60227">
      <w:pPr>
        <w:pStyle w:val="Normal11"/>
        <w:tabs>
          <w:tab w:val="left" w:pos="0"/>
        </w:tabs>
        <w:spacing w:line="360" w:lineRule="auto"/>
        <w:ind w:firstLine="699"/>
        <w:jc w:val="both"/>
        <w:rPr>
          <w:rFonts w:cs="Times New Roman"/>
          <w:bCs/>
          <w:i/>
          <w:iCs/>
          <w:u w:val="single"/>
          <w:shd w:val="clear" w:color="auto" w:fill="FFFFFF"/>
        </w:rPr>
      </w:pPr>
      <w:r w:rsidRPr="00376A77">
        <w:rPr>
          <w:rFonts w:cs="Times New Roman"/>
          <w:bCs/>
          <w:i/>
          <w:iCs/>
          <w:u w:val="single"/>
          <w:shd w:val="clear" w:color="auto" w:fill="FFFFFF"/>
        </w:rPr>
        <w:t>Противорвотные препараты</w:t>
      </w:r>
    </w:p>
    <w:p w14:paraId="5211FFBC" w14:textId="758334F2" w:rsidR="00A60227" w:rsidRPr="0030741F" w:rsidRDefault="00A60227" w:rsidP="00A60227">
      <w:r w:rsidRPr="0030741F">
        <w:t>Для клинического применения используется 5 групп препаратов, обладающих противорвотным действием</w:t>
      </w:r>
      <w:r>
        <w:t xml:space="preserve"> </w:t>
      </w:r>
      <w:r>
        <w:fldChar w:fldCharType="begin" w:fldLock="1"/>
      </w:r>
      <w:r w:rsidR="00264F60">
        <w:instrText>ADDIN CSL_CITATION {"citationItems":[{"id":"ITEM-1","itemData":{"DOI":"10.1056/nejmra1515442","ISSN":"0028-4793","PMID":"27050207","abstract":"One of the most important changes in cancer treatment in recent decades has been the development of treatment regimens that greatly reduce the incidence and intensity of nausea and vomiting. The most effective regimens and how they work are reviewed.","author":[{"dropping-particle":"","family":"Navari","given":"Rudolph M.","non-dropping-particle":"","parse-names":false,"suffix":""},{"dropping-particle":"","family":"Aapro","given":"Matti","non-dropping-particle":"","parse-names":false,"suffix":""}],"container-title":"New England Journal of Medicine","id":"ITEM-1","issue":"14","issued":{"date-parts":[["2016","4","7"]]},"page":"1356-1367","publisher":"New England Journal of Medicine (NEJM/MMS)","title":"Antiemetic Prophylaxis for Chemotherapy-Induced Nausea and Vomiting","type":"article-journal","volume":"374"},"uris":["http://www.mendeley.com/documents/?uuid=29ca644e-1c2a-3fa9-8d3e-90c52d8c3c4f"]},{"id":"ITEM-2","itemData":{"author":[{"dropping-particle":"","family":"Ettinger","given":"D.S.","non-dropping-particle":"","parse-names":false,"suffix":""},{"dropping-particle":"","family":"Berger","given":"M.J.","non-dropping-particle":"","parse-names":false,"suffix":""},{"dropping-particle":"","family":"Anand","given":"S.","non-dropping-particle":"","parse-names":false,"suffix":""},{"dropping-particle":"","family":"Barbour","given":"S.","non-dropping-particle":"","parse-names":false,"suffix":""},{"dropping-particle":"","family":"Bergsbaker","given":"J.","non-dropping-particle":"","parse-names":false,"suffix":""},{"dropping-particle":"","family":"Wolf","given":"A.","non-dropping-particle":"","parse-names":false,"suffix":""}],"id":"ITEM-2","issued":{"date-parts":[["2020"]]},"title":"Antiemesis. NCCN Clinical Practice Guidelines in Oncology (NCCN Guidelines). Version 1.2021","type":"article"},"uris":["http://www.mendeley.com/documents/?uuid=c6e0fb7f-8131-4427-9af2-6326b428b2b0"]},{"id":"ITEM-3","itemData":{"DOI":"10.1093/annonc/mdj078","ISSN":"09237534","PMID":"16314401","abstract":"Background: In the late 1990s, several professional organizations convened antiemetic guideline groups and published the findings of these expert panels. Each of these documents was based on analyses of the available published trials and provided nearly similar recommendations. Nonetheless, small differences in emetic risk categories and treatment recommendations led to confusion in antiemetics selection. With the emergence of new findings and agents since the guidelines were initially published, many of the oncology professional societies have updated the antiemetic guidelines. Materials and methods: A literature review up to March 2004 was carried out using MEDLINE with evaluation of the evidence by an expert panel composed of 23 oncology professionals in clinical medicine, medical oncology, radiation oncology, oncology nursing, statistics, pharmacy, medical policy and decision making, and pharmacology. The experts represented nine oncology professional societies and came from 11 different countries on four continents. Results: Recommendations on antiemetic regimens to prevent emesis induced by high, moderate, low and minimal risk chemotherapy were suggested as well as management of anticipatory emesis. Furthermore, recommendations for refractory emesis, emesis induced by high-dose chemotherapy and radiotherapy and for antiemetics in children receiving chemotherapy were elaborated. Conclusions: Recommendations about antiemetic prophylaxis in patients receiving treatment with chemo- and radiotherapy have been updated by representatives of nine oncological organizations. © 2005 European Society for Medical Oncology.","author":[{"dropping-particle":"","family":"Roila","given":"Fausto","non-dropping-particle":"","parse-names":false,"suffix":""},{"dropping-particle":"","family":"Aapro","given":"Matti","non-dropping-particle":"","parse-names":false,"suffix":""},{"dropping-particle":"","family":"Ballatori","given":"Enzo","non-dropping-particle":"","parse-names":false,"suffix":""},{"dropping-particle":"","family":"Borjeson","given":"Sussanne","non-dropping-particle":"","parse-names":false,"suffix":""},{"dropping-particle":"","family":"Clark-Snow","given":"Rebecca A.","non-dropping-particle":"","parse-names":false,"suffix":""},{"dropping-particle":"","family":"Favero","given":"Albano","non-dropping-particle":"Del","parse-names":false,"suffix":""},{"dropping-particle":"","family":"Einhorn","given":"Lawrence H.","non-dropping-particle":"","parse-names":false,"suffix":""},{"dropping-particle":"","family":"Feyer","given":"Petra","non-dropping-particle":"","parse-names":false,"suffix":""},{"dropping-particle":"","family":"Gralla","given":"Richard J.","non-dropping-particle":"","parse-names":false,"suffix":""},{"dropping-particle":"","family":"Grunberg","given":"Steven M.","non-dropping-particle":"","parse-names":false,"suffix":""},{"dropping-particle":"","family":"Herrstedt","given":"Jorn","non-dropping-particle":"","parse-names":false,"suffix":""},{"dropping-particle":"","family":"Hesketh","given":"Paul J.","non-dropping-particle":"","parse-names":false,"suffix":""},{"dropping-particle":"","family":"Kaiser","given":"Rolf","non-dropping-particle":"","parse-names":false,"suffix":""},{"dropping-particle":"","family":"Koeller","given":"Jim","non-dropping-particle":"","parse-names":false,"suffix":""},{"dropping-particle":"","family":"Kris","given":"Mark G.","non-dropping-particle":"","parse-names":false,"suffix":""},{"dropping-particle":"","family":"Maranzano","given":"Ernesto","non-dropping-particle":"","parse-names":false,"suffix":""},{"dropping-particle":"","family":"Molassiotis","given":"Alexander","non-dropping-particle":"","parse-names":false,"suffix":""},{"dropping-particle":"","family":"Olver","given":"Ian","non-dropping-particle":"","parse-names":false,"suffix":""},{"dropping-particle":"","family":"Osoba","given":"David","non-dropping-particle":"","parse-names":false,"suffix":""},{"dropping-particle":"","family":"Rapoport","given":"Bernardo L.","non-dropping-particle":"","parse-names":false,"suffix":""},{"dropping-particle":"","family":"Rittenberg","given":"Cynthia","non-dropping-particle":"","parse-names":false,"suffix":""},{"dropping-particle":"","family":"Tonato","given":"Maurizio","non-dropping-particle":"","parse-names":false,"suffix":""},{"dropping-particle":"","family":"Warr","given":"David","non-dropping-particle":"","parse-names":false,"suffix":""}],"container-title":"Annals of Oncology","id":"ITEM-3","issue":"1","issued":{"date-parts":[["2006","1"]]},"page":"20-28","publisher":"Ann Oncol","title":"Prevention of chemotherapy- and radiotherapy-induced emesis: Results of the 2004 Perugia International Antiemetic Consensus Conference","type":"article","volume":"17"},"uris":["http://www.mendeley.com/documents/?uuid=825243f5-cc2f-3e21-94bf-f18023974a1d"]},{"id":"ITEM-4","itemData":{"DOI":"10.1200/JCO.2010.34.4614","ISSN":"0732183X","PMID":"21947834","abstract":"Purpose: To update the American Society of Clinical Oncology (ASCO) guideline for antiemetics in oncology. Methods: A systematic review of the medical literature was completed to inform this update. MEDLINE, the Cochrane Collaboration Library, and meeting materials from ASCO and the Multinational Association for Supportive Care in Cancer were all searched. Primary outcomes of interest were complete response and rates of any vomiting or nausea. Results: Thirty-seven trials met prespecified inclusion and exclusion criteria for this systematic review. Two systematic reviews from the Cochrane Collaboration were identified; one surveyed the pediatric literature. The other compared the relative efficacy of the 5-hydroxytryptamine-3 (5-HT 3) receptor antagonists. Recommendations: Combined anthracycline and cyclophosphamide regimens were reclassified as highly emetic. Patients who receive this combination or any highly emetic agents should receive a 5-HT 3 receptor antagonist, dexamethasone, and a neurokinin 1 (NK 1) receptor antagonist. A large trial validated the equivalency of fosaprepitant, a single-day intravenous formulation, with aprepitant; either therapy is appropriate. Preferential use of palonosetron is recommended for moderate emetic risk regimens, combined with dexamethasone. For low-risk agents, patients can be offered dexamethasone before the first dose of chemotherapy. Patients undergoing high emetic risk radiation therapy should receive a 5-HT 3 receptor antagonist before each fraction and for 24 hours after treatment and may receive a 5-day course of dexamethasone during fractions 1 to 5. The Update Committee noted the importance of continued symptom monitoring throughout therapy. Clinicians underestimate the incidence of nausea, which is not as well controlled as emesis. © 2011 by American Society of Clinical Oncology.","author":[{"dropping-particle":"","family":"Basch","given":"Ethan","non-dropping-particle":"","parse-names":false,"suffix":""},{"dropping-particle":"","family":"Prestrud","given":"Ann Alexis","non-dropping-particle":"","parse-names":false,"suffix":""},{"dropping-particle":"","family":"Hesketh","given":"Paul J.","non-dropping-particle":"","parse-names":false,"suffix":""},{"dropping-particle":"","family":"Kris","given":"Mark G.","non-dropping-particle":"","parse-names":false,"suffix":""},{"dropping-particle":"","family":"Feyer","given":"Petra C.","non-dropping-particle":"","parse-names":false,"suffix":""},{"dropping-particle":"","family":"Somerfield","given":"Mark R.","non-dropping-particle":"","parse-names":false,"suffix":""},{"dropping-particle":"","family":"Chesney","given":"Maurice","non-dropping-particle":"","parse-names":false,"suffix":""},{"dropping-particle":"","family":"Clark-Snow","given":"Rebecca Anne","non-dropping-particle":"","parse-names":false,"suffix":""},{"dropping-particle":"","family":"Flaherty","given":"Anne Marie","non-dropping-particle":"","parse-names":false,"suffix":""},{"dropping-particle":"","family":"Freundlich","given":"Barbara","non-dropping-particle":"","parse-names":false,"suffix":""},{"dropping-particle":"","family":"Morrow","given":"Gary","non-dropping-particle":"","parse-names":false,"suffix":""},{"dropping-particle":"V.","family":"Rao","given":"Kamakshi","non-dropping-particle":"","parse-names":false,"suffix":""},{"dropping-particle":"","family":"Schwartz","given":"Rowena N.","non-dropping-particle":"","parse-names":false,"suffix":""},{"dropping-particle":"","family":"Lyman","given":"Gary H.","non-dropping-particle":"","parse-names":false,"suffix":""}],"container-title":"Journal of Clinical Oncology","id":"ITEM-4","issue":"31","issued":{"date-parts":[["2011","11","1"]]},"page":"4189-4198","publisher":"J Clin Oncol","title":"Antiemetics: American Society of Clinical Oncology clinical practice guideline update","type":"article-journal","volume":"29"},"uris":["http://www.mendeley.com/documents/?uuid=41d2ee7c-8665-3f1c-9a47-c490f096b0df"]},{"id":"ITEM-5","itemData":{"DOI":"10.1200/JCO.2017.74.4789","ISSN":"15277755","PMID":"28759346","abstract":"Purpose: To update the ASCO guideline for antiemetics in oncology. Methods: ASCO convened an Expert Panel and conducted a systematic review of the medical literature for the period of November 2009 to June 2016. Results: Forty-one publications were included in this systematic review. A phase III randomized controlled trial demonstrated that adding olanzapine to antiemetic prophylaxis reduces the likelihood of nausea among adult patients who are treated with high emetic risk antineoplastic agents. Randomized controlled trials also support an expanded role for neurokinin 1 receptor antagonists in patients who are treated with chemotherapy. Recommendation: Key updates include the addition of olanzapine to antiemetic regimens for adults who receive high-emetic-risk antineoplastic agents or who experience breakthrough nausea and vomiting; a recommendation to administer dexamethasone on day 1 only for adults who receive anthracycline and cyclophosphamide chemotherapy; and the addition of a neurokinin 1 receptor antagonist for adults who receive carboplatin area under the curve ≥ 4 mg/mL per minute or high-dose chemotherapy, and for pediatric patients who receive high-emetic-risk antineoplastic agents. For radiation-induced nausea and vomiting, adjustments were made to anatomic regions, risk levels, and antiemetic administration schedules. Rescue therapy alone is now recommended for low-emetic-risk radiation therapy. The Expert Panel reiterated the importance of using the most effective antiemetic regimens that are appropriate for antineoplastic agents or radiotherapy being administered. Such regimens should be used with initial treatment, rather than first assessing the patient’s emetic response with less-effective treatment. Additional information is available at www.asco.org/supportive-care-guidelines and www.asco.org/guidelineswiki.","author":[{"dropping-particle":"","family":"Hesketh","given":"Paul J.","non-dropping-particle":"","parse-names":false,"suffix":""},{"dropping-particle":"","family":"Kris","given":"Mark G.","non-dropping-particle":"","parse-names":false,"suffix":""},{"dropping-particle":"","family":"Basch","given":"Ethan","non-dropping-particle":"","parse-names":false,"suffix":""},{"dropping-particle":"","family":"Bohlke","given":"Kari","non-dropping-particle":"","parse-names":false,"suffix":""},{"dropping-particle":"","family":"Barbour","given":"Sally Y.","non-dropping-particle":"","parse-names":false,"suffix":""},{"dropping-particle":"","family":"Clark-Snow","given":"Rebecca Anne","non-dropping-particle":"","parse-names":false,"suffix":""},{"dropping-particle":"","family":"Danso","given":"Michael A.","non-dropping-particle":"","parse-names":false,"suffix":""},{"dropping-particle":"","family":"Dennis","given":"Kristopher","non-dropping-particle":"","parse-names":false,"suffix":""},{"dropping-particle":"","family":"Dupuis","given":"L. Lee","non-dropping-particle":"","parse-names":false,"suffix":""},{"dropping-particle":"","family":"Dusetzina","given":"Stacie B.","non-dropping-particle":"","parse-names":false,"suffix":""},{"dropping-particle":"","family":"Eng","given":"Cathy","non-dropping-particle":"","parse-names":false,"suffix":""},{"dropping-particle":"","family":"Feyer","given":"Petra C.","non-dropping-particle":"","parse-names":false,"suffix":""},{"dropping-particle":"","family":"Jordan","given":"Karin","non-dropping-particle":"","parse-names":false,"suffix":""},{"dropping-particle":"","family":"Noonan","given":"Kimberly","non-dropping-particle":"","parse-names":false,"suffix":""},{"dropping-particle":"","family":"Sparacio","given":"Dee","non-dropping-particle":"","parse-names":false,"suffix":""},{"dropping-particle":"","family":"Somerfield","given":"Mark R.","non-dropping-particle":"","parse-names":false,"suffix":""},{"dropping-particle":"","family":"Lyman","given":"Gary H.","non-dropping-particle":"","parse-names":false,"suffix":""}],"container-title":"Journal of Clinical Oncology","id":"ITEM-5","issue":"28","issued":{"date-parts":[["2017","10","1"]]},"page":"3240-3261","publisher":"American Society of Clinical Oncology","title":"Antiemetics: American Society of Clinical Oncology clinical practice guideline update","type":"article","volume":"35"},"uris":["http://www.mendeley.com/documents/?uuid=8480470c-4e57-389e-bf26-55799547471b"]},{"id":"ITEM-6","itemData":{"DOI":"10.1007/s00520-018-4464-y","ISSN":"14337339","PMID":"30284039","abstract":"Chemotherapy-induced nausea and vomiting (CINV) is a common toxicity that may impair the quality of life of patients with a variety of early- and end-stage malignancies. In light of recent changes in the optimal management of CINV, we undertook this narrative review to compare the latest guidelines published by ASCO (2017), NCCN (2018), and MASCC/ESMO (2016). The processes undertaken by each organization to evaluate existing literature were also described. Although ASCO, NCCN, and MASCC/ESMO guidelines for the treatment and prevention of CINV share many fundamental similarities, literature surrounding low and minimal emetic risk regimens is lacking. Data regarding the use of complementary alternative medicine for CINV is particularly scarce and in need of further investigation.","author":[{"dropping-particle":"","family":"Razvi","given":"Yasmeen","non-dropping-particle":"","parse-names":false,"suffix":""},{"dropping-particle":"","family":"Chan","given":"Stephanie","non-dropping-particle":"","parse-names":false,"suffix":""},{"dropping-particle":"","family":"McFarlane","given":"Thomas","non-dropping-particle":"","parse-names":false,"suffix":""},{"dropping-particle":"","family":"McKenzie","given":"Erin","non-dropping-particle":"","parse-names":false,"suffix":""},{"dropping-particle":"","family":"Zaki","given":"Pearl","non-dropping-particle":"","parse-names":false,"suffix":""},{"dropping-particle":"","family":"DeAngelis","given":"Carlo","non-dropping-particle":"","parse-names":false,"suffix":""},{"dropping-particle":"","family":"Pidduck","given":"William","non-dropping-particle":"","parse-names":false,"suffix":""},{"dropping-particle":"","family":"Bushehri","given":"Ahmad","non-dropping-particle":"","parse-names":false,"suffix":""},{"dropping-particle":"","family":"Chow","given":"Edward","non-dropping-particle":"","parse-names":false,"suffix":""},{"dropping-particle":"","family":"Jerzak","given":"Katarzyna Joanna","non-dropping-particle":"","parse-names":false,"suffix":""}],"container-title":"Supportive Care in Cancer","id":"ITEM-6","issue":"1","issued":{"date-parts":[["2019","1","1"]]},"page":"87-95","publisher":"Springer Verlag","title":"ASCO, NCCN, MASCC/ESMO: a comparison of antiemetic guidelines for the treatment of chemotherapy-induced nausea and vomiting in adult patients","type":"article","volume":"27"},"uris":["http://www.mendeley.com/documents/?uuid=5d7f4221-79ce-3eb4-a9e6-9f0fde8ba3e3"]},{"id":"ITEM-7","itemData":{"author":[{"dropping-particle":"","family":"Владимирова","given":"Л.Ю.","non-dropping-particle":"","parse-names":false,"suffix":""},{"dropping-particle":"","family":"Гладков","given":"О.А.","non-dropping-particle":"","parse-names":false,"suffix":""},{"dropping-particle":"","family":"Когония","given":"Л.М.","non-dropping-particle":"","parse-names":false,"suffix":""},{"dropping-particle":"","family":"Королева","given":"И.А.","non-dropping-particle":"","parse-names":false,"suffix":""},{"dropping-particle":"","family":"Семиглазова","given":"Т.Ю.","non-dropping-particle":"","parse-names":false,"suffix":""}],"container-title":"Практические рекомендации Российского общества клинической онкологии. Лекарственное лечение злокачественных опухолей. Поддерживающая терапия в онкологии.","id":"ITEM-7","issued":{"date-parts":[["2018"]]},"page":"502-511","title":"Практические рекомендации по профилактике и лечению тошноты и рвоты у онкологических больных","type":"chapter"},"uris":["http://www.mendeley.com/documents/?uuid=78a86b9f-7e15-4d77-b54b-a16387fd5e97"]}],"mendeley":{"formattedCitation":"[32,78–83]","plainTextFormattedCitation":"[32,78–83]","previouslyFormattedCitation":"[32,78–83]"},"properties":{"noteIndex":0},"schema":"https://github.com/citation-style-language/schema/raw/master/csl-citation.json"}</w:instrText>
      </w:r>
      <w:r>
        <w:fldChar w:fldCharType="separate"/>
      </w:r>
      <w:r w:rsidR="00D03406" w:rsidRPr="00D03406">
        <w:rPr>
          <w:noProof/>
        </w:rPr>
        <w:t>[32,78–83]</w:t>
      </w:r>
      <w:r>
        <w:fldChar w:fldCharType="end"/>
      </w:r>
      <w:r w:rsidRPr="0030741F">
        <w:t>:</w:t>
      </w:r>
    </w:p>
    <w:p w14:paraId="178CBCFF" w14:textId="41B4EA5C" w:rsidR="00A60227" w:rsidRDefault="00A60227" w:rsidP="00A60227">
      <w:pPr>
        <w:pStyle w:val="afe"/>
        <w:numPr>
          <w:ilvl w:val="0"/>
          <w:numId w:val="74"/>
        </w:numPr>
        <w:contextualSpacing w:val="0"/>
      </w:pPr>
      <w:r w:rsidRPr="00340360">
        <w:rPr>
          <w:i/>
          <w:iCs/>
        </w:rPr>
        <w:t>Антагонисты 5-HT3-рецепторов (HT - гидрокситриптамин)</w:t>
      </w:r>
      <w:r>
        <w:t xml:space="preserve">. </w:t>
      </w:r>
      <w:r w:rsidRPr="00376A77">
        <w:t xml:space="preserve">Эта группа препаратов включает ондансетрон, гранисетрон, трописетрон, палоносетрон. Механизм действия препаратов обусловлен способностью селективно блокировать серотониновые 5-HT3-рецепторы, предупреждая возникновение рвотного рефлекса вследствие стимуляции афферентных волокон блуждающего нерва серотонином, выделяющимся из энтерохромаффинных клеток слизистой оболочки ЖКТ. Антагонисты 5-HT3-рецепторов также угнетают центральные звенья рвотного рефлекса, блокируя 5-HT3-рецепторы дна IV желудочка головного мозга. Препараты назначаются за 30-60 минут до ХТ. В таблице </w:t>
      </w:r>
      <w:r>
        <w:t>2</w:t>
      </w:r>
      <w:r w:rsidRPr="00376A77">
        <w:t xml:space="preserve"> указан режим дозирования антагонистов 5-HT3-рецепторов.</w:t>
      </w:r>
      <w:r>
        <w:t xml:space="preserve"> Необходим</w:t>
      </w:r>
      <w:r w:rsidRPr="00F4328A">
        <w:t xml:space="preserve"> мониторинг ЭКГ, электролитов у больных с признаками кардиальных нарушений. Антагонисты 5-HT3-рецепторов могут удлинять интервал QT, в связи с чем у пациентов с синдромом удлинения QT следует избегать применения 5-HT3-антагонистов, за исключением палоносетрона, который не оказывает влияния на интервал QT. Палоносетрон – высокоселективный антагонист серотониновых рецепторов, имеющий самый длительный период полувыведения (до 40 часов). Применяется однократно с 1-го дня 1-го цикла при однодневном курсе </w:t>
      </w:r>
      <w:r>
        <w:t>П</w:t>
      </w:r>
      <w:r w:rsidRPr="00F4328A">
        <w:t xml:space="preserve">ХТ и через день - при многодневном курсе </w:t>
      </w:r>
      <w:r>
        <w:t>П</w:t>
      </w:r>
      <w:r w:rsidRPr="00F4328A">
        <w:t>ХТ.</w:t>
      </w:r>
    </w:p>
    <w:p w14:paraId="0D3B331E" w14:textId="77777777" w:rsidR="00A60227" w:rsidRDefault="00A60227" w:rsidP="00A60227">
      <w:pPr>
        <w:pStyle w:val="Normal11"/>
        <w:tabs>
          <w:tab w:val="left" w:pos="0"/>
        </w:tabs>
        <w:spacing w:line="360" w:lineRule="auto"/>
        <w:jc w:val="both"/>
        <w:rPr>
          <w:rFonts w:cs="Times New Roman"/>
          <w:bCs/>
        </w:rPr>
      </w:pPr>
    </w:p>
    <w:p w14:paraId="3324CD62" w14:textId="07B5D12F" w:rsidR="00A60227" w:rsidRPr="0070602A" w:rsidRDefault="00A60227" w:rsidP="00A60227">
      <w:pPr>
        <w:pStyle w:val="Normal11"/>
        <w:tabs>
          <w:tab w:val="left" w:pos="0"/>
        </w:tabs>
        <w:spacing w:line="360" w:lineRule="auto"/>
        <w:jc w:val="both"/>
        <w:rPr>
          <w:rFonts w:cs="Times New Roman"/>
          <w:bCs/>
        </w:rPr>
      </w:pPr>
      <w:r w:rsidRPr="0070602A">
        <w:rPr>
          <w:rFonts w:cs="Times New Roman"/>
          <w:bCs/>
        </w:rPr>
        <w:t xml:space="preserve">Таблица 2. Режим дозирования антагонистов 5-HT3-рецепторов </w:t>
      </w:r>
    </w:p>
    <w:tbl>
      <w:tblPr>
        <w:tblStyle w:val="aff9"/>
        <w:tblW w:w="0" w:type="auto"/>
        <w:jc w:val="center"/>
        <w:tblLook w:val="04A0" w:firstRow="1" w:lastRow="0" w:firstColumn="1" w:lastColumn="0" w:noHBand="0" w:noVBand="1"/>
      </w:tblPr>
      <w:tblGrid>
        <w:gridCol w:w="2220"/>
        <w:gridCol w:w="2756"/>
        <w:gridCol w:w="3557"/>
      </w:tblGrid>
      <w:tr w:rsidR="00A60227" w:rsidRPr="0079248E" w14:paraId="6DA5E598" w14:textId="77777777" w:rsidTr="002D3EBF">
        <w:trPr>
          <w:jc w:val="center"/>
        </w:trPr>
        <w:tc>
          <w:tcPr>
            <w:tcW w:w="2220" w:type="dxa"/>
          </w:tcPr>
          <w:p w14:paraId="25E7E705" w14:textId="77777777" w:rsidR="00A60227" w:rsidRPr="0079248E" w:rsidRDefault="00A60227" w:rsidP="002D3EBF">
            <w:pPr>
              <w:tabs>
                <w:tab w:val="left" w:pos="0"/>
              </w:tabs>
              <w:ind w:left="57" w:right="57" w:firstLine="0"/>
              <w:jc w:val="center"/>
              <w:rPr>
                <w:szCs w:val="24"/>
                <w:lang w:eastAsia="ru-RU"/>
              </w:rPr>
            </w:pPr>
            <w:r w:rsidRPr="0079248E">
              <w:rPr>
                <w:szCs w:val="24"/>
                <w:lang w:eastAsia="ru-RU"/>
              </w:rPr>
              <w:t>Препарат</w:t>
            </w:r>
          </w:p>
        </w:tc>
        <w:tc>
          <w:tcPr>
            <w:tcW w:w="2756" w:type="dxa"/>
          </w:tcPr>
          <w:p w14:paraId="4C966A0E" w14:textId="77777777" w:rsidR="00A60227" w:rsidRPr="0079248E" w:rsidRDefault="00A60227" w:rsidP="002D3EBF">
            <w:pPr>
              <w:tabs>
                <w:tab w:val="left" w:pos="0"/>
              </w:tabs>
              <w:ind w:left="57" w:right="57" w:firstLine="0"/>
              <w:jc w:val="center"/>
              <w:rPr>
                <w:szCs w:val="24"/>
                <w:lang w:eastAsia="ru-RU"/>
              </w:rPr>
            </w:pPr>
            <w:r w:rsidRPr="0079248E">
              <w:rPr>
                <w:szCs w:val="24"/>
                <w:lang w:eastAsia="ru-RU"/>
              </w:rPr>
              <w:t>Разовая доза, мг</w:t>
            </w:r>
          </w:p>
        </w:tc>
        <w:tc>
          <w:tcPr>
            <w:tcW w:w="3557" w:type="dxa"/>
          </w:tcPr>
          <w:p w14:paraId="416F809D" w14:textId="77777777" w:rsidR="00A60227" w:rsidRPr="0079248E" w:rsidRDefault="00A60227" w:rsidP="002D3EBF">
            <w:pPr>
              <w:tabs>
                <w:tab w:val="left" w:pos="0"/>
              </w:tabs>
              <w:ind w:left="57" w:right="57" w:firstLine="0"/>
              <w:jc w:val="center"/>
              <w:rPr>
                <w:szCs w:val="24"/>
                <w:lang w:eastAsia="ru-RU"/>
              </w:rPr>
            </w:pPr>
            <w:r w:rsidRPr="00835D9B">
              <w:rPr>
                <w:szCs w:val="24"/>
                <w:lang w:eastAsia="ru-RU"/>
              </w:rPr>
              <w:t>Способ применения</w:t>
            </w:r>
            <w:r>
              <w:rPr>
                <w:szCs w:val="24"/>
                <w:lang w:eastAsia="ru-RU"/>
              </w:rPr>
              <w:t xml:space="preserve"> </w:t>
            </w:r>
          </w:p>
        </w:tc>
      </w:tr>
      <w:tr w:rsidR="00A60227" w:rsidRPr="0030741F" w14:paraId="7D78527F" w14:textId="77777777" w:rsidTr="002D3EBF">
        <w:trPr>
          <w:jc w:val="center"/>
        </w:trPr>
        <w:tc>
          <w:tcPr>
            <w:tcW w:w="2220" w:type="dxa"/>
          </w:tcPr>
          <w:p w14:paraId="1065DAE7" w14:textId="77777777" w:rsidR="00A60227" w:rsidRPr="0030741F" w:rsidRDefault="00A60227" w:rsidP="002D3EBF">
            <w:pPr>
              <w:tabs>
                <w:tab w:val="left" w:pos="0"/>
              </w:tabs>
              <w:ind w:left="57" w:right="57" w:firstLine="0"/>
              <w:rPr>
                <w:szCs w:val="24"/>
                <w:lang w:eastAsia="ru-RU"/>
              </w:rPr>
            </w:pPr>
            <w:r w:rsidRPr="0030741F">
              <w:rPr>
                <w:szCs w:val="24"/>
                <w:lang w:eastAsia="ru-RU"/>
              </w:rPr>
              <w:t>Ондансетрон</w:t>
            </w:r>
          </w:p>
        </w:tc>
        <w:tc>
          <w:tcPr>
            <w:tcW w:w="2756" w:type="dxa"/>
          </w:tcPr>
          <w:p w14:paraId="2E8B8BF0" w14:textId="77777777" w:rsidR="00A60227" w:rsidRPr="0030741F" w:rsidRDefault="00A60227" w:rsidP="002D3EBF">
            <w:pPr>
              <w:tabs>
                <w:tab w:val="left" w:pos="0"/>
              </w:tabs>
              <w:ind w:left="57" w:right="57" w:firstLine="0"/>
              <w:rPr>
                <w:szCs w:val="24"/>
                <w:lang w:eastAsia="ru-RU"/>
              </w:rPr>
            </w:pPr>
            <w:r w:rsidRPr="0030741F">
              <w:rPr>
                <w:szCs w:val="24"/>
                <w:lang w:eastAsia="ru-RU"/>
              </w:rPr>
              <w:t>8</w:t>
            </w:r>
          </w:p>
          <w:p w14:paraId="3A843C9F" w14:textId="77777777" w:rsidR="00A60227" w:rsidRDefault="00A60227" w:rsidP="002D3EBF">
            <w:pPr>
              <w:tabs>
                <w:tab w:val="left" w:pos="0"/>
              </w:tabs>
              <w:ind w:left="57" w:right="57" w:firstLine="0"/>
              <w:rPr>
                <w:szCs w:val="24"/>
                <w:lang w:eastAsia="ru-RU"/>
              </w:rPr>
            </w:pPr>
            <w:r w:rsidRPr="0030741F">
              <w:rPr>
                <w:szCs w:val="24"/>
                <w:lang w:eastAsia="ru-RU"/>
              </w:rPr>
              <w:t xml:space="preserve">16 </w:t>
            </w:r>
          </w:p>
          <w:p w14:paraId="7E166FB5" w14:textId="77777777" w:rsidR="00A60227" w:rsidRPr="0030741F" w:rsidRDefault="00A60227" w:rsidP="002D3EBF">
            <w:pPr>
              <w:tabs>
                <w:tab w:val="left" w:pos="0"/>
              </w:tabs>
              <w:ind w:left="57" w:right="57" w:firstLine="0"/>
              <w:rPr>
                <w:szCs w:val="24"/>
                <w:lang w:eastAsia="ru-RU"/>
              </w:rPr>
            </w:pPr>
            <w:r>
              <w:rPr>
                <w:szCs w:val="24"/>
                <w:lang w:eastAsia="ru-RU"/>
              </w:rPr>
              <w:t>8</w:t>
            </w:r>
          </w:p>
        </w:tc>
        <w:tc>
          <w:tcPr>
            <w:tcW w:w="3557" w:type="dxa"/>
          </w:tcPr>
          <w:p w14:paraId="3DC86BB0" w14:textId="77777777" w:rsidR="00A60227" w:rsidRPr="00C36F88" w:rsidRDefault="00A60227" w:rsidP="002D3EBF">
            <w:pPr>
              <w:tabs>
                <w:tab w:val="left" w:pos="0"/>
              </w:tabs>
              <w:ind w:left="57" w:right="57" w:firstLine="0"/>
              <w:rPr>
                <w:szCs w:val="24"/>
                <w:lang w:eastAsia="ru-RU"/>
              </w:rPr>
            </w:pPr>
            <w:r w:rsidRPr="00C36F88">
              <w:rPr>
                <w:szCs w:val="24"/>
                <w:lang w:eastAsia="ru-RU"/>
              </w:rPr>
              <w:t xml:space="preserve">в/в </w:t>
            </w:r>
          </w:p>
          <w:p w14:paraId="4CD81F5F" w14:textId="77777777" w:rsidR="00A60227" w:rsidRPr="00C36F88" w:rsidRDefault="00A60227" w:rsidP="002D3EBF">
            <w:pPr>
              <w:tabs>
                <w:tab w:val="left" w:pos="0"/>
              </w:tabs>
              <w:ind w:left="57" w:right="57" w:firstLine="0"/>
              <w:rPr>
                <w:szCs w:val="24"/>
                <w:lang w:eastAsia="ru-RU"/>
              </w:rPr>
            </w:pPr>
            <w:r w:rsidRPr="00C36F88">
              <w:rPr>
                <w:szCs w:val="24"/>
                <w:lang w:eastAsia="ru-RU"/>
              </w:rPr>
              <w:t>внутрь</w:t>
            </w:r>
          </w:p>
          <w:p w14:paraId="1A385096" w14:textId="77777777" w:rsidR="00A60227" w:rsidRPr="00C36F88" w:rsidRDefault="00A60227" w:rsidP="002D3EBF">
            <w:pPr>
              <w:tabs>
                <w:tab w:val="left" w:pos="0"/>
              </w:tabs>
              <w:ind w:left="57" w:right="57" w:firstLine="0"/>
              <w:rPr>
                <w:szCs w:val="24"/>
                <w:lang w:eastAsia="ru-RU"/>
              </w:rPr>
            </w:pPr>
            <w:r w:rsidRPr="00C36F88">
              <w:rPr>
                <w:szCs w:val="24"/>
                <w:lang w:eastAsia="ru-RU"/>
              </w:rPr>
              <w:t>суппозитории ректальные</w:t>
            </w:r>
          </w:p>
        </w:tc>
      </w:tr>
      <w:tr w:rsidR="00A60227" w:rsidRPr="0030741F" w14:paraId="2CFB1FA8" w14:textId="77777777" w:rsidTr="002D3EBF">
        <w:trPr>
          <w:jc w:val="center"/>
        </w:trPr>
        <w:tc>
          <w:tcPr>
            <w:tcW w:w="2220" w:type="dxa"/>
          </w:tcPr>
          <w:p w14:paraId="0C01C155" w14:textId="77777777" w:rsidR="00A60227" w:rsidRPr="0030741F" w:rsidRDefault="00A60227" w:rsidP="002D3EBF">
            <w:pPr>
              <w:tabs>
                <w:tab w:val="left" w:pos="0"/>
              </w:tabs>
              <w:ind w:left="57" w:right="57" w:firstLine="0"/>
              <w:rPr>
                <w:szCs w:val="24"/>
                <w:lang w:eastAsia="ru-RU"/>
              </w:rPr>
            </w:pPr>
            <w:r w:rsidRPr="0030741F">
              <w:rPr>
                <w:szCs w:val="24"/>
                <w:lang w:eastAsia="ru-RU"/>
              </w:rPr>
              <w:t>Гранисетрон</w:t>
            </w:r>
          </w:p>
        </w:tc>
        <w:tc>
          <w:tcPr>
            <w:tcW w:w="2756" w:type="dxa"/>
          </w:tcPr>
          <w:p w14:paraId="3A62A2A3" w14:textId="77777777" w:rsidR="00A60227" w:rsidRPr="0030741F" w:rsidRDefault="00A60227" w:rsidP="002D3EBF">
            <w:pPr>
              <w:tabs>
                <w:tab w:val="left" w:pos="0"/>
              </w:tabs>
              <w:ind w:left="57" w:right="57" w:firstLine="0"/>
              <w:rPr>
                <w:szCs w:val="24"/>
                <w:lang w:eastAsia="ru-RU"/>
              </w:rPr>
            </w:pPr>
            <w:r w:rsidRPr="0030741F">
              <w:rPr>
                <w:szCs w:val="24"/>
                <w:lang w:eastAsia="ru-RU"/>
              </w:rPr>
              <w:t>1-3</w:t>
            </w:r>
          </w:p>
          <w:p w14:paraId="75060900" w14:textId="77777777" w:rsidR="00A60227" w:rsidRPr="0030741F" w:rsidRDefault="00A60227" w:rsidP="002D3EBF">
            <w:pPr>
              <w:tabs>
                <w:tab w:val="left" w:pos="0"/>
              </w:tabs>
              <w:ind w:left="57" w:right="57" w:firstLine="0"/>
              <w:rPr>
                <w:szCs w:val="24"/>
                <w:lang w:eastAsia="ru-RU"/>
              </w:rPr>
            </w:pPr>
            <w:r w:rsidRPr="0030741F">
              <w:rPr>
                <w:szCs w:val="24"/>
                <w:lang w:eastAsia="ru-RU"/>
              </w:rPr>
              <w:t>2</w:t>
            </w:r>
          </w:p>
        </w:tc>
        <w:tc>
          <w:tcPr>
            <w:tcW w:w="3557" w:type="dxa"/>
          </w:tcPr>
          <w:p w14:paraId="03943147" w14:textId="77777777" w:rsidR="00A60227" w:rsidRPr="0030741F" w:rsidRDefault="00A60227" w:rsidP="002D3EBF">
            <w:pPr>
              <w:tabs>
                <w:tab w:val="left" w:pos="0"/>
              </w:tabs>
              <w:ind w:left="57" w:right="57" w:firstLine="0"/>
              <w:rPr>
                <w:szCs w:val="24"/>
                <w:lang w:eastAsia="ru-RU"/>
              </w:rPr>
            </w:pPr>
            <w:r w:rsidRPr="0030741F">
              <w:rPr>
                <w:szCs w:val="24"/>
                <w:lang w:eastAsia="ru-RU"/>
              </w:rPr>
              <w:t xml:space="preserve">в/в  </w:t>
            </w:r>
          </w:p>
          <w:p w14:paraId="67331009" w14:textId="77777777" w:rsidR="00A60227" w:rsidRPr="0030741F" w:rsidRDefault="00A60227" w:rsidP="002D3EBF">
            <w:pPr>
              <w:ind w:left="57" w:right="57" w:firstLine="0"/>
              <w:rPr>
                <w:szCs w:val="24"/>
              </w:rPr>
            </w:pPr>
            <w:r w:rsidRPr="0030741F">
              <w:rPr>
                <w:szCs w:val="24"/>
                <w:lang w:eastAsia="ru-RU"/>
              </w:rPr>
              <w:t>внутрь</w:t>
            </w:r>
          </w:p>
        </w:tc>
      </w:tr>
      <w:tr w:rsidR="00A60227" w:rsidRPr="0030741F" w14:paraId="4662A438" w14:textId="77777777" w:rsidTr="002D3EBF">
        <w:trPr>
          <w:jc w:val="center"/>
        </w:trPr>
        <w:tc>
          <w:tcPr>
            <w:tcW w:w="2220" w:type="dxa"/>
          </w:tcPr>
          <w:p w14:paraId="38FA4992" w14:textId="77777777" w:rsidR="00A60227" w:rsidRPr="0030741F" w:rsidRDefault="00A60227" w:rsidP="002D3EBF">
            <w:pPr>
              <w:tabs>
                <w:tab w:val="left" w:pos="0"/>
              </w:tabs>
              <w:ind w:left="57" w:right="57" w:firstLine="0"/>
              <w:rPr>
                <w:szCs w:val="24"/>
                <w:lang w:eastAsia="ru-RU"/>
              </w:rPr>
            </w:pPr>
            <w:r w:rsidRPr="0030741F">
              <w:rPr>
                <w:szCs w:val="24"/>
                <w:lang w:eastAsia="ru-RU"/>
              </w:rPr>
              <w:t>Трописетрон</w:t>
            </w:r>
          </w:p>
        </w:tc>
        <w:tc>
          <w:tcPr>
            <w:tcW w:w="2756" w:type="dxa"/>
          </w:tcPr>
          <w:p w14:paraId="74E54233" w14:textId="77777777" w:rsidR="00A60227" w:rsidRPr="0030741F" w:rsidRDefault="00A60227" w:rsidP="002D3EBF">
            <w:pPr>
              <w:tabs>
                <w:tab w:val="left" w:pos="0"/>
              </w:tabs>
              <w:ind w:left="57" w:right="57" w:firstLine="0"/>
              <w:rPr>
                <w:szCs w:val="24"/>
                <w:lang w:eastAsia="ru-RU"/>
              </w:rPr>
            </w:pPr>
            <w:r w:rsidRPr="0030741F">
              <w:rPr>
                <w:szCs w:val="24"/>
                <w:lang w:eastAsia="ru-RU"/>
              </w:rPr>
              <w:t xml:space="preserve">5 </w:t>
            </w:r>
          </w:p>
        </w:tc>
        <w:tc>
          <w:tcPr>
            <w:tcW w:w="3557" w:type="dxa"/>
          </w:tcPr>
          <w:p w14:paraId="1A298867" w14:textId="77777777" w:rsidR="00A60227" w:rsidRPr="0030741F" w:rsidRDefault="00A60227" w:rsidP="002D3EBF">
            <w:pPr>
              <w:ind w:left="57" w:right="57" w:firstLine="0"/>
              <w:rPr>
                <w:szCs w:val="24"/>
              </w:rPr>
            </w:pPr>
            <w:r w:rsidRPr="0030741F">
              <w:rPr>
                <w:szCs w:val="24"/>
                <w:lang w:eastAsia="ru-RU"/>
              </w:rPr>
              <w:t>в/в или внутрь</w:t>
            </w:r>
          </w:p>
        </w:tc>
      </w:tr>
      <w:tr w:rsidR="00A60227" w:rsidRPr="0030741F" w14:paraId="44263160" w14:textId="77777777" w:rsidTr="002D3EBF">
        <w:trPr>
          <w:jc w:val="center"/>
        </w:trPr>
        <w:tc>
          <w:tcPr>
            <w:tcW w:w="2220" w:type="dxa"/>
          </w:tcPr>
          <w:p w14:paraId="5142D926" w14:textId="77777777" w:rsidR="00A60227" w:rsidRPr="0030741F" w:rsidRDefault="00A60227" w:rsidP="002D3EBF">
            <w:pPr>
              <w:tabs>
                <w:tab w:val="left" w:pos="0"/>
              </w:tabs>
              <w:ind w:left="57" w:right="57" w:firstLine="0"/>
              <w:rPr>
                <w:szCs w:val="24"/>
                <w:lang w:eastAsia="ru-RU"/>
              </w:rPr>
            </w:pPr>
            <w:r w:rsidRPr="0030741F">
              <w:rPr>
                <w:szCs w:val="24"/>
              </w:rPr>
              <w:t>Палоносетрон</w:t>
            </w:r>
          </w:p>
        </w:tc>
        <w:tc>
          <w:tcPr>
            <w:tcW w:w="2756" w:type="dxa"/>
          </w:tcPr>
          <w:p w14:paraId="0C917AB9" w14:textId="77777777" w:rsidR="00A60227" w:rsidRPr="0030741F" w:rsidRDefault="00A60227" w:rsidP="002D3EBF">
            <w:pPr>
              <w:tabs>
                <w:tab w:val="left" w:pos="0"/>
              </w:tabs>
              <w:ind w:left="57" w:right="57" w:firstLine="0"/>
              <w:rPr>
                <w:szCs w:val="24"/>
                <w:lang w:eastAsia="ru-RU"/>
              </w:rPr>
            </w:pPr>
            <w:r w:rsidRPr="0030741F">
              <w:rPr>
                <w:szCs w:val="24"/>
                <w:lang w:eastAsia="ru-RU"/>
              </w:rPr>
              <w:t>0,25</w:t>
            </w:r>
          </w:p>
        </w:tc>
        <w:tc>
          <w:tcPr>
            <w:tcW w:w="3557" w:type="dxa"/>
          </w:tcPr>
          <w:p w14:paraId="441DBE9C" w14:textId="77777777" w:rsidR="00A60227" w:rsidRPr="0030741F" w:rsidRDefault="00A60227" w:rsidP="002D3EBF">
            <w:pPr>
              <w:ind w:left="57" w:right="57" w:firstLine="0"/>
              <w:rPr>
                <w:szCs w:val="24"/>
              </w:rPr>
            </w:pPr>
            <w:r w:rsidRPr="0030741F">
              <w:rPr>
                <w:szCs w:val="24"/>
                <w:lang w:eastAsia="ru-RU"/>
              </w:rPr>
              <w:t>в/в</w:t>
            </w:r>
          </w:p>
        </w:tc>
      </w:tr>
    </w:tbl>
    <w:p w14:paraId="08410D64" w14:textId="77777777" w:rsidR="00A60227" w:rsidRPr="0030741F" w:rsidRDefault="00A60227" w:rsidP="00A60227"/>
    <w:p w14:paraId="42AB5CD1" w14:textId="77777777" w:rsidR="00A60227" w:rsidRPr="0030741F" w:rsidRDefault="00A60227" w:rsidP="00A60227">
      <w:pPr>
        <w:pStyle w:val="afe"/>
        <w:numPr>
          <w:ilvl w:val="0"/>
          <w:numId w:val="74"/>
        </w:numPr>
        <w:contextualSpacing w:val="0"/>
      </w:pPr>
      <w:r w:rsidRPr="00E04057">
        <w:rPr>
          <w:i/>
          <w:iCs/>
        </w:rPr>
        <w:t>Кортикостероиды</w:t>
      </w:r>
      <w:r>
        <w:t>.</w:t>
      </w:r>
      <w:r w:rsidRPr="00E04057">
        <w:t xml:space="preserve"> </w:t>
      </w:r>
      <w:r>
        <w:t>Если схема ХТ содержит кортикостероиды, дополнительного назначения дексаметазона с противорвотной целью не требуется. Добавление дексаметазона к антагонистам серотониновых рецепторов позволяет уменьшить риск появления острой тошноты и рвоты и предотвращает развитие отсроченной тошноты и рвоты. Кроме того, он обладает самостоятельной противорвотной активностью и может использоваться в монотерапии для профилактики острой рвоты после введения низкоэметогенных цитостатиков. Препарат назначается в дозе 12 мг внутривенно однократно за 30–60 минут до ХТ. В случае высокоэметогенной терапии в последующие дни назначается внутрь в дозе 8 мг два раза в сутки, продолжительностью до 5 дней.</w:t>
      </w:r>
    </w:p>
    <w:p w14:paraId="43148D33" w14:textId="1BA6B8FF" w:rsidR="00A60227" w:rsidRDefault="00A60227" w:rsidP="00A60227">
      <w:pPr>
        <w:pStyle w:val="afe"/>
        <w:numPr>
          <w:ilvl w:val="0"/>
          <w:numId w:val="74"/>
        </w:numPr>
        <w:contextualSpacing w:val="0"/>
      </w:pPr>
      <w:r w:rsidRPr="00E04057">
        <w:rPr>
          <w:i/>
          <w:iCs/>
        </w:rPr>
        <w:t>Антагонисты рецепторов нейрокинина-1 (NK-1)</w:t>
      </w:r>
      <w:r>
        <w:t>. В эту группу препаратов входят апрепитант и фосапрепитант. Апрепитант – селективный высокоаффинный антагонист рецепторов NK-1 центрального механизма действия (за счет связывания с NK1-рецепторами головного мозга). Центральное действие апрепитанта обладает большой продолжительностью, причем он ингибирует как острую, так и отсроченную фазы рвоты, а также повышает противорвотную активность антагонистов 5-НТ3-рецепторов (например, ондансетрона) и глюкокортикостероидов (дексаметазона).  Антагонисты NK1-рецепторов являются умеренными ингибиторами CYP3A4, что необходимо учитывать при одновременном использовании препаратов, метаболизируемых этой же системой (так, апрепитант снижает эффективность гормональных контрацептивов, в связи с чем, необходимо использовать альтернативные методы контрацепции; апрепитант повышает концентрацию кортикостероидов, в связи с чем в комбинации с апрепитантом доза дексаметазона должна быть снижена приблизительно на 50%; у пациентов, поручающих варфарин, необходимо дополнительно контролировать уровень международного нормализованного отношения). Антагонисты NK1-рецепторов применяют в комбинации с кортикостероидами и антагонистами серотониновых 5-НТ3-рецепторов. Апрепитант принимается за час до ХТ, фосапрепитант вводится за 30 минут до ХТ в дозах, представленных в таблице 3.</w:t>
      </w:r>
    </w:p>
    <w:p w14:paraId="0679BE1D" w14:textId="77777777" w:rsidR="00A60227" w:rsidRDefault="00A60227" w:rsidP="00A60227">
      <w:pPr>
        <w:ind w:firstLine="0"/>
        <w:rPr>
          <w:bCs/>
          <w:szCs w:val="24"/>
        </w:rPr>
      </w:pPr>
    </w:p>
    <w:p w14:paraId="077F172F" w14:textId="05F060A3" w:rsidR="00A60227" w:rsidRPr="008578C0" w:rsidRDefault="00A60227" w:rsidP="00A60227">
      <w:pPr>
        <w:ind w:firstLine="0"/>
        <w:rPr>
          <w:bCs/>
          <w:szCs w:val="24"/>
          <w:lang w:eastAsia="ru-RU"/>
        </w:rPr>
      </w:pPr>
      <w:r w:rsidRPr="008578C0">
        <w:rPr>
          <w:bCs/>
          <w:szCs w:val="24"/>
        </w:rPr>
        <w:t xml:space="preserve">Таблица </w:t>
      </w:r>
      <w:r>
        <w:rPr>
          <w:bCs/>
          <w:szCs w:val="24"/>
        </w:rPr>
        <w:t>3</w:t>
      </w:r>
      <w:r w:rsidRPr="008578C0">
        <w:rPr>
          <w:bCs/>
          <w:szCs w:val="24"/>
        </w:rPr>
        <w:t xml:space="preserve">. Режим дозирования антагонистов </w:t>
      </w:r>
      <w:r w:rsidRPr="008578C0">
        <w:rPr>
          <w:bCs/>
          <w:szCs w:val="24"/>
          <w:lang w:eastAsia="ru-RU"/>
        </w:rPr>
        <w:t>NK1-рецепторов</w:t>
      </w:r>
    </w:p>
    <w:tbl>
      <w:tblPr>
        <w:tblStyle w:val="aff9"/>
        <w:tblW w:w="0" w:type="auto"/>
        <w:jc w:val="center"/>
        <w:tblLook w:val="04A0" w:firstRow="1" w:lastRow="0" w:firstColumn="1" w:lastColumn="0" w:noHBand="0" w:noVBand="1"/>
      </w:tblPr>
      <w:tblGrid>
        <w:gridCol w:w="2263"/>
        <w:gridCol w:w="2103"/>
        <w:gridCol w:w="4701"/>
      </w:tblGrid>
      <w:tr w:rsidR="00A60227" w:rsidRPr="003F4776" w14:paraId="23D3DE54" w14:textId="77777777" w:rsidTr="002D3EBF">
        <w:trPr>
          <w:jc w:val="center"/>
        </w:trPr>
        <w:tc>
          <w:tcPr>
            <w:tcW w:w="2263" w:type="dxa"/>
          </w:tcPr>
          <w:p w14:paraId="31A925D7" w14:textId="77777777" w:rsidR="00A60227" w:rsidRPr="003F4776" w:rsidRDefault="00A60227" w:rsidP="002D3EBF">
            <w:pPr>
              <w:tabs>
                <w:tab w:val="left" w:pos="0"/>
              </w:tabs>
              <w:ind w:left="57" w:right="57" w:firstLine="0"/>
              <w:rPr>
                <w:bCs/>
                <w:szCs w:val="24"/>
                <w:lang w:eastAsia="ru-RU"/>
              </w:rPr>
            </w:pPr>
            <w:r w:rsidRPr="003F4776">
              <w:rPr>
                <w:bCs/>
                <w:szCs w:val="24"/>
                <w:lang w:eastAsia="ru-RU"/>
              </w:rPr>
              <w:t>Препарат</w:t>
            </w:r>
          </w:p>
        </w:tc>
        <w:tc>
          <w:tcPr>
            <w:tcW w:w="2103" w:type="dxa"/>
          </w:tcPr>
          <w:p w14:paraId="411D72AF" w14:textId="77777777" w:rsidR="00A60227" w:rsidRPr="003F4776" w:rsidRDefault="00A60227" w:rsidP="002D3EBF">
            <w:pPr>
              <w:tabs>
                <w:tab w:val="left" w:pos="0"/>
              </w:tabs>
              <w:ind w:left="57" w:right="57" w:firstLine="0"/>
              <w:rPr>
                <w:bCs/>
                <w:szCs w:val="24"/>
                <w:lang w:eastAsia="ru-RU"/>
              </w:rPr>
            </w:pPr>
            <w:r w:rsidRPr="003F4776">
              <w:rPr>
                <w:bCs/>
                <w:szCs w:val="24"/>
                <w:lang w:eastAsia="ru-RU"/>
              </w:rPr>
              <w:t>Разовая доза, мг</w:t>
            </w:r>
          </w:p>
        </w:tc>
        <w:tc>
          <w:tcPr>
            <w:tcW w:w="4701" w:type="dxa"/>
          </w:tcPr>
          <w:p w14:paraId="21C58BA7" w14:textId="77777777" w:rsidR="00A60227" w:rsidRPr="003F4776" w:rsidRDefault="00A60227" w:rsidP="002D3EBF">
            <w:pPr>
              <w:tabs>
                <w:tab w:val="left" w:pos="0"/>
              </w:tabs>
              <w:ind w:left="57" w:right="57" w:firstLine="0"/>
              <w:rPr>
                <w:bCs/>
                <w:szCs w:val="24"/>
                <w:lang w:eastAsia="ru-RU"/>
              </w:rPr>
            </w:pPr>
            <w:r w:rsidRPr="003F4776">
              <w:rPr>
                <w:bCs/>
                <w:szCs w:val="24"/>
                <w:lang w:eastAsia="ru-RU"/>
              </w:rPr>
              <w:t xml:space="preserve">Способ применения  / </w:t>
            </w:r>
          </w:p>
          <w:p w14:paraId="328B449C" w14:textId="77777777" w:rsidR="00A60227" w:rsidRPr="003F4776" w:rsidRDefault="00A60227" w:rsidP="002D3EBF">
            <w:pPr>
              <w:tabs>
                <w:tab w:val="left" w:pos="0"/>
              </w:tabs>
              <w:ind w:left="57" w:right="57" w:firstLine="0"/>
              <w:rPr>
                <w:bCs/>
                <w:szCs w:val="24"/>
                <w:lang w:eastAsia="ru-RU"/>
              </w:rPr>
            </w:pPr>
            <w:r w:rsidRPr="003F4776">
              <w:rPr>
                <w:bCs/>
                <w:szCs w:val="24"/>
                <w:lang w:eastAsia="ru-RU"/>
              </w:rPr>
              <w:t>Режим дозирования</w:t>
            </w:r>
          </w:p>
        </w:tc>
      </w:tr>
      <w:tr w:rsidR="00A60227" w:rsidRPr="0030741F" w14:paraId="51DCA1AD" w14:textId="77777777" w:rsidTr="002D3EBF">
        <w:trPr>
          <w:jc w:val="center"/>
        </w:trPr>
        <w:tc>
          <w:tcPr>
            <w:tcW w:w="2263" w:type="dxa"/>
          </w:tcPr>
          <w:p w14:paraId="12050533" w14:textId="77777777" w:rsidR="00A60227" w:rsidRPr="0030741F" w:rsidRDefault="00A60227" w:rsidP="002D3EBF">
            <w:pPr>
              <w:tabs>
                <w:tab w:val="left" w:pos="0"/>
              </w:tabs>
              <w:ind w:left="57" w:right="57" w:firstLine="0"/>
              <w:rPr>
                <w:szCs w:val="24"/>
                <w:lang w:eastAsia="ru-RU"/>
              </w:rPr>
            </w:pPr>
            <w:r w:rsidRPr="0030741F">
              <w:rPr>
                <w:szCs w:val="24"/>
                <w:lang w:eastAsia="ru-RU"/>
              </w:rPr>
              <w:t>Апрепитант</w:t>
            </w:r>
          </w:p>
        </w:tc>
        <w:tc>
          <w:tcPr>
            <w:tcW w:w="2103" w:type="dxa"/>
          </w:tcPr>
          <w:p w14:paraId="65A53058" w14:textId="77777777" w:rsidR="00A60227" w:rsidRPr="0030741F" w:rsidRDefault="00A60227" w:rsidP="002D3EBF">
            <w:pPr>
              <w:tabs>
                <w:tab w:val="left" w:pos="0"/>
              </w:tabs>
              <w:ind w:left="57" w:right="57" w:firstLine="0"/>
              <w:rPr>
                <w:szCs w:val="24"/>
                <w:lang w:eastAsia="ru-RU"/>
              </w:rPr>
            </w:pPr>
            <w:r w:rsidRPr="0030741F">
              <w:rPr>
                <w:szCs w:val="24"/>
                <w:lang w:eastAsia="ru-RU"/>
              </w:rPr>
              <w:t xml:space="preserve">125  </w:t>
            </w:r>
          </w:p>
          <w:p w14:paraId="0D3C905D" w14:textId="77777777" w:rsidR="00A60227" w:rsidRPr="0030741F" w:rsidRDefault="00A60227" w:rsidP="002D3EBF">
            <w:pPr>
              <w:tabs>
                <w:tab w:val="left" w:pos="0"/>
              </w:tabs>
              <w:ind w:left="57" w:right="57" w:firstLine="0"/>
              <w:rPr>
                <w:szCs w:val="24"/>
                <w:lang w:eastAsia="ru-RU"/>
              </w:rPr>
            </w:pPr>
            <w:r w:rsidRPr="0030741F">
              <w:rPr>
                <w:szCs w:val="24"/>
                <w:lang w:eastAsia="ru-RU"/>
              </w:rPr>
              <w:t xml:space="preserve">80 </w:t>
            </w:r>
          </w:p>
        </w:tc>
        <w:tc>
          <w:tcPr>
            <w:tcW w:w="4701" w:type="dxa"/>
          </w:tcPr>
          <w:p w14:paraId="677B04F1" w14:textId="77777777" w:rsidR="00A60227" w:rsidRPr="0030741F" w:rsidRDefault="00A60227" w:rsidP="002D3EBF">
            <w:pPr>
              <w:tabs>
                <w:tab w:val="left" w:pos="0"/>
              </w:tabs>
              <w:ind w:left="57" w:right="57" w:firstLine="0"/>
              <w:rPr>
                <w:szCs w:val="24"/>
                <w:lang w:eastAsia="ru-RU"/>
              </w:rPr>
            </w:pPr>
            <w:r w:rsidRPr="0030741F">
              <w:rPr>
                <w:szCs w:val="24"/>
                <w:lang w:eastAsia="ru-RU"/>
              </w:rPr>
              <w:t>Внутрь в 1 день</w:t>
            </w:r>
          </w:p>
          <w:p w14:paraId="7579847D" w14:textId="77777777" w:rsidR="00A60227" w:rsidRPr="0030741F" w:rsidRDefault="00A60227" w:rsidP="002D3EBF">
            <w:pPr>
              <w:tabs>
                <w:tab w:val="left" w:pos="0"/>
              </w:tabs>
              <w:ind w:left="57" w:right="57" w:firstLine="0"/>
              <w:rPr>
                <w:szCs w:val="24"/>
                <w:lang w:eastAsia="ru-RU"/>
              </w:rPr>
            </w:pPr>
            <w:r w:rsidRPr="0030741F">
              <w:rPr>
                <w:szCs w:val="24"/>
                <w:lang w:eastAsia="ru-RU"/>
              </w:rPr>
              <w:t xml:space="preserve">Внутрь во 2 и </w:t>
            </w:r>
            <w:r>
              <w:rPr>
                <w:szCs w:val="24"/>
                <w:lang w:eastAsia="ru-RU"/>
              </w:rPr>
              <w:t>3</w:t>
            </w:r>
            <w:r w:rsidRPr="0030741F">
              <w:rPr>
                <w:szCs w:val="24"/>
                <w:lang w:eastAsia="ru-RU"/>
              </w:rPr>
              <w:t xml:space="preserve"> дни </w:t>
            </w:r>
            <w:r>
              <w:rPr>
                <w:szCs w:val="24"/>
                <w:lang w:eastAsia="ru-RU"/>
              </w:rPr>
              <w:t>П</w:t>
            </w:r>
            <w:r w:rsidRPr="0030741F">
              <w:rPr>
                <w:szCs w:val="24"/>
                <w:lang w:eastAsia="ru-RU"/>
              </w:rPr>
              <w:t>ХТ</w:t>
            </w:r>
          </w:p>
        </w:tc>
      </w:tr>
      <w:tr w:rsidR="00A60227" w:rsidRPr="0030741F" w14:paraId="6CB7AE71" w14:textId="77777777" w:rsidTr="002D3EBF">
        <w:trPr>
          <w:jc w:val="center"/>
        </w:trPr>
        <w:tc>
          <w:tcPr>
            <w:tcW w:w="2263" w:type="dxa"/>
          </w:tcPr>
          <w:p w14:paraId="183343D7" w14:textId="77777777" w:rsidR="00A60227" w:rsidRPr="0030741F" w:rsidRDefault="00A60227" w:rsidP="002D3EBF">
            <w:pPr>
              <w:tabs>
                <w:tab w:val="left" w:pos="0"/>
              </w:tabs>
              <w:ind w:left="57" w:right="57" w:firstLine="0"/>
              <w:rPr>
                <w:szCs w:val="24"/>
                <w:lang w:eastAsia="ru-RU"/>
              </w:rPr>
            </w:pPr>
            <w:r w:rsidRPr="0030741F">
              <w:rPr>
                <w:bCs/>
                <w:szCs w:val="24"/>
              </w:rPr>
              <w:t>Фосапрепитант</w:t>
            </w:r>
          </w:p>
        </w:tc>
        <w:tc>
          <w:tcPr>
            <w:tcW w:w="2103" w:type="dxa"/>
          </w:tcPr>
          <w:p w14:paraId="01BE485B" w14:textId="77777777" w:rsidR="00A60227" w:rsidRPr="0030741F" w:rsidRDefault="00A60227" w:rsidP="002D3EBF">
            <w:pPr>
              <w:tabs>
                <w:tab w:val="left" w:pos="0"/>
              </w:tabs>
              <w:ind w:left="57" w:right="57" w:firstLine="0"/>
              <w:rPr>
                <w:szCs w:val="24"/>
                <w:lang w:eastAsia="ru-RU"/>
              </w:rPr>
            </w:pPr>
            <w:r w:rsidRPr="0030741F">
              <w:rPr>
                <w:szCs w:val="24"/>
                <w:lang w:eastAsia="ru-RU"/>
              </w:rPr>
              <w:t>150</w:t>
            </w:r>
          </w:p>
        </w:tc>
        <w:tc>
          <w:tcPr>
            <w:tcW w:w="4701" w:type="dxa"/>
          </w:tcPr>
          <w:p w14:paraId="7BEA75D7" w14:textId="77777777" w:rsidR="00A60227" w:rsidRPr="0030741F" w:rsidRDefault="00A60227" w:rsidP="002D3EBF">
            <w:pPr>
              <w:tabs>
                <w:tab w:val="left" w:pos="0"/>
              </w:tabs>
              <w:ind w:left="57" w:right="57" w:firstLine="0"/>
              <w:rPr>
                <w:szCs w:val="24"/>
              </w:rPr>
            </w:pPr>
            <w:r w:rsidRPr="0030741F">
              <w:rPr>
                <w:szCs w:val="24"/>
                <w:lang w:eastAsia="ru-RU"/>
              </w:rPr>
              <w:t>В/в однократно</w:t>
            </w:r>
          </w:p>
        </w:tc>
      </w:tr>
    </w:tbl>
    <w:p w14:paraId="5DAC2733" w14:textId="77777777" w:rsidR="00A60227" w:rsidRPr="0030741F" w:rsidRDefault="00A60227" w:rsidP="00A60227">
      <w:pPr>
        <w:pStyle w:val="afe"/>
        <w:ind w:left="1069" w:firstLine="0"/>
      </w:pPr>
    </w:p>
    <w:p w14:paraId="3068BD00" w14:textId="77777777" w:rsidR="00A60227" w:rsidRPr="0030741F" w:rsidRDefault="00A60227" w:rsidP="00A60227">
      <w:pPr>
        <w:pStyle w:val="afe"/>
        <w:numPr>
          <w:ilvl w:val="0"/>
          <w:numId w:val="74"/>
        </w:numPr>
        <w:contextualSpacing w:val="0"/>
      </w:pPr>
      <w:r w:rsidRPr="003F4776">
        <w:rPr>
          <w:i/>
          <w:iCs/>
        </w:rPr>
        <w:t>Блокаторы рецепторов допамина</w:t>
      </w:r>
      <w:r>
        <w:t>. В эту группу входят бензамиды (метоклопрамид, итоприд), фенотиазины (хлорпромазин или аминазин, прометазин, метопемазин), бутирофеноны (дроперидол, галоперидол), бензодиазепины (диазепам, лоразепам, альпрозолам). Препараты обладают седативными и анксиолитическими свойствами. Метоклопрамид, широко использовавшийся ранее в высоких дозах для профилактики острой тошноты и рвоты после высоко- и среднеэметогенной ПХТ, в настоящее время применяется реже, так как при сопоставимой эффективности с антагонистами серотониновых рецепторов имеет значительное количество выраженных побочных эффектов. Согласно международным рекомендациям, использование метоклопрамида допустимо в стандартных дозах для профилактики острой тошноты и рвоты после низкоэметогенной химиотерапии, для профилактики отсроченной рвоты в комбинации с дексаметазоном. Режим дозирования – 10 мг 1 - 4 раза в сутки внутривенно или внутрь. Добавление блокаторов рецепторов допамина к схеме противорвотной терапии проводится по показаниям на усмотрение лечащего врача.</w:t>
      </w:r>
    </w:p>
    <w:p w14:paraId="3D276AF0" w14:textId="77777777" w:rsidR="00A60227" w:rsidRDefault="00A60227" w:rsidP="00A60227">
      <w:pPr>
        <w:pStyle w:val="afe"/>
        <w:numPr>
          <w:ilvl w:val="0"/>
          <w:numId w:val="74"/>
        </w:numPr>
        <w:contextualSpacing w:val="0"/>
      </w:pPr>
      <w:r w:rsidRPr="000F06CA">
        <w:rPr>
          <w:i/>
          <w:iCs/>
        </w:rPr>
        <w:t>Нейролептики</w:t>
      </w:r>
      <w:r>
        <w:t xml:space="preserve">. </w:t>
      </w:r>
      <w:r w:rsidRPr="00B328AA">
        <w:t xml:space="preserve">Добавление нейролептиков к схеме противорвотной терапии проводится по показаниям на усмотрение лечащего врача (например, при возникновении неконтролируемой тошноты и рвоты – оланзапин 5–10 мг в сутки внутрь). </w:t>
      </w:r>
    </w:p>
    <w:p w14:paraId="2C3E4D09" w14:textId="77777777" w:rsidR="00A60227" w:rsidRPr="00B328AA" w:rsidRDefault="00A60227" w:rsidP="00A60227"/>
    <w:p w14:paraId="6D1E0F8F" w14:textId="77777777" w:rsidR="00A60227" w:rsidRPr="00F10383" w:rsidRDefault="00A60227" w:rsidP="00A60227">
      <w:pPr>
        <w:pStyle w:val="Normal11"/>
        <w:tabs>
          <w:tab w:val="left" w:pos="0"/>
        </w:tabs>
        <w:spacing w:line="360" w:lineRule="auto"/>
        <w:ind w:firstLine="699"/>
        <w:jc w:val="both"/>
        <w:rPr>
          <w:rFonts w:cs="Times New Roman"/>
          <w:bCs/>
          <w:i/>
          <w:iCs/>
          <w:u w:val="single"/>
          <w:shd w:val="clear" w:color="auto" w:fill="FFFFFF"/>
        </w:rPr>
      </w:pPr>
      <w:r w:rsidRPr="00F10383">
        <w:rPr>
          <w:rFonts w:cs="Times New Roman"/>
          <w:bCs/>
          <w:i/>
          <w:iCs/>
          <w:u w:val="single"/>
          <w:shd w:val="clear" w:color="auto" w:fill="FFFFFF"/>
        </w:rPr>
        <w:t xml:space="preserve">Принципы профилактики и терапии тошноты и рвоты. </w:t>
      </w:r>
    </w:p>
    <w:p w14:paraId="3547D11E" w14:textId="713AB1A6" w:rsidR="00A60227" w:rsidRPr="00B328AA" w:rsidRDefault="00A60227" w:rsidP="00A60227">
      <w:r w:rsidRPr="00B328AA">
        <w:t>Эксперты Международной ассоциации по поддерживающему лечению в онкологии (MASCC) разработали принципы антиэметической терапии, согласно которым используются следующие алогритм и методы профилактики тошноты и рвоты</w:t>
      </w:r>
      <w:r>
        <w:t xml:space="preserve"> </w:t>
      </w:r>
      <w:r>
        <w:fldChar w:fldCharType="begin" w:fldLock="1"/>
      </w:r>
      <w:r w:rsidR="00264F60">
        <w:instrText>ADDIN CSL_CITATION {"citationItems":[{"id":"ITEM-1","itemData":{"DOI":"10.1007/s00520-018-4464-y","ISSN":"14337339","PMID":"30284039","abstract":"Chemotherapy-induced nausea and vomiting (CINV) is a common toxicity that may impair the quality of life of patients with a variety of early- and end-stage malignancies. In light of recent changes in the optimal management of CINV, we undertook this narrative review to compare the latest guidelines published by ASCO (2017), NCCN (2018), and MASCC/ESMO (2016). The processes undertaken by each organization to evaluate existing literature were also described. Although ASCO, NCCN, and MASCC/ESMO guidelines for the treatment and prevention of CINV share many fundamental similarities, literature surrounding low and minimal emetic risk regimens is lacking. Data regarding the use of complementary alternative medicine for CINV is particularly scarce and in need of further investigation.","author":[{"dropping-particle":"","family":"Razvi","given":"Yasmeen","non-dropping-particle":"","parse-names":false,"suffix":""},{"dropping-particle":"","family":"Chan","given":"Stephanie","non-dropping-particle":"","parse-names":false,"suffix":""},{"dropping-particle":"","family":"McFarlane","given":"Thomas","non-dropping-particle":"","parse-names":false,"suffix":""},{"dropping-particle":"","family":"McKenzie","given":"Erin","non-dropping-particle":"","parse-names":false,"suffix":""},{"dropping-particle":"","family":"Zaki","given":"Pearl","non-dropping-particle":"","parse-names":false,"suffix":""},{"dropping-particle":"","family":"DeAngelis","given":"Carlo","non-dropping-particle":"","parse-names":false,"suffix":""},{"dropping-particle":"","family":"Pidduck","given":"William","non-dropping-particle":"","parse-names":false,"suffix":""},{"dropping-particle":"","family":"Bushehri","given":"Ahmad","non-dropping-particle":"","parse-names":false,"suffix":""},{"dropping-particle":"","family":"Chow","given":"Edward","non-dropping-particle":"","parse-names":false,"suffix":""},{"dropping-particle":"","family":"Jerzak","given":"Katarzyna Joanna","non-dropping-particle":"","parse-names":false,"suffix":""}],"container-title":"Supportive Care in Cancer","id":"ITEM-1","issue":"1","issued":{"date-parts":[["2019","1","1"]]},"page":"87-95","publisher":"Springer Verlag","title":"ASCO, NCCN, MASCC/ESMO: a comparison of antiemetic guidelines for the treatment of chemotherapy-induced nausea and vomiting in adult patients","type":"article","volume":"27"},"uris":["http://www.mendeley.com/documents/?uuid=5d7f4221-79ce-3eb4-a9e6-9f0fde8ba3e3"]},{"id":"ITEM-2","itemData":{"author":[{"dropping-particle":"","family":"Владимирова","given":"Л.Ю.","non-dropping-particle":"","parse-names":false,"suffix":""},{"dropping-particle":"","family":"Гладков","given":"О.А.","non-dropping-particle":"","parse-names":false,"suffix":""},{"dropping-particle":"","family":"Когония","given":"Л.М.","non-dropping-particle":"","parse-names":false,"suffix":""},{"dropping-particle":"","family":"Королева","given":"И.А.","non-dropping-particle":"","parse-names":false,"suffix":""},{"dropping-particle":"","family":"Семиглазова","given":"Т.Ю.","non-dropping-particle":"","parse-names":false,"suffix":""}],"container-title":"Практические рекомендации Российского общества клинической онкологии. Лекарственное лечение злокачественных опухолей. Поддерживающая терапия в онкологии.","id":"ITEM-2","issued":{"date-parts":[["2018"]]},"page":"502-511","title":"Практические рекомендации по профилактике и лечению тошноты и рвоты у онкологических больных","type":"chapter"},"uris":["http://www.mendeley.com/documents/?uuid=78a86b9f-7e15-4d77-b54b-a16387fd5e97"]}],"mendeley":{"formattedCitation":"[32,83]","plainTextFormattedCitation":"[32,83]","previouslyFormattedCitation":"[32,83]"},"properties":{"noteIndex":0},"schema":"https://github.com/citation-style-language/schema/raw/master/csl-citation.json"}</w:instrText>
      </w:r>
      <w:r>
        <w:fldChar w:fldCharType="separate"/>
      </w:r>
      <w:r w:rsidR="00D03406" w:rsidRPr="00D03406">
        <w:rPr>
          <w:noProof/>
        </w:rPr>
        <w:t>[32,83]</w:t>
      </w:r>
      <w:r>
        <w:fldChar w:fldCharType="end"/>
      </w:r>
      <w:r w:rsidRPr="00B328AA">
        <w:t xml:space="preserve">. </w:t>
      </w:r>
    </w:p>
    <w:p w14:paraId="1F2E4298" w14:textId="77777777" w:rsidR="00A60227" w:rsidRPr="00FB3FAC" w:rsidRDefault="00A60227" w:rsidP="00A60227">
      <w:pPr>
        <w:tabs>
          <w:tab w:val="left" w:pos="0"/>
        </w:tabs>
        <w:rPr>
          <w:bCs/>
          <w:szCs w:val="24"/>
        </w:rPr>
      </w:pPr>
      <w:r w:rsidRPr="00FB3FAC">
        <w:rPr>
          <w:bCs/>
          <w:szCs w:val="24"/>
        </w:rPr>
        <w:t>Алгоритм профилактики и терапии тошноты и рвоты:</w:t>
      </w:r>
    </w:p>
    <w:p w14:paraId="4CBD7AC3" w14:textId="77777777" w:rsidR="00A60227" w:rsidRPr="00B328AA" w:rsidRDefault="00A60227" w:rsidP="00A60227">
      <w:pPr>
        <w:pStyle w:val="afe"/>
        <w:numPr>
          <w:ilvl w:val="0"/>
          <w:numId w:val="74"/>
        </w:numPr>
        <w:contextualSpacing w:val="0"/>
      </w:pPr>
      <w:r w:rsidRPr="00B328AA">
        <w:t xml:space="preserve">Определить эметогенный потенциал назначенного режима ХТ </w:t>
      </w:r>
    </w:p>
    <w:p w14:paraId="1C1B77DD" w14:textId="77777777" w:rsidR="00A60227" w:rsidRPr="00B328AA" w:rsidRDefault="00A60227" w:rsidP="00A60227">
      <w:pPr>
        <w:pStyle w:val="afe"/>
        <w:numPr>
          <w:ilvl w:val="0"/>
          <w:numId w:val="74"/>
        </w:numPr>
        <w:contextualSpacing w:val="0"/>
      </w:pPr>
      <w:r w:rsidRPr="00B328AA">
        <w:t>Назначить профилактическую терапию, исходя из эметогенности режима ХТ, начиная с первого курса</w:t>
      </w:r>
    </w:p>
    <w:p w14:paraId="64D217C6" w14:textId="77777777" w:rsidR="00A60227" w:rsidRPr="00B328AA" w:rsidRDefault="00A60227" w:rsidP="00A60227">
      <w:pPr>
        <w:pStyle w:val="afe"/>
        <w:numPr>
          <w:ilvl w:val="0"/>
          <w:numId w:val="74"/>
        </w:numPr>
        <w:contextualSpacing w:val="0"/>
      </w:pPr>
      <w:r w:rsidRPr="00B328AA">
        <w:t>Назначить лечение в случае развития тошноты и рвоты на фоне профилактической терапии</w:t>
      </w:r>
    </w:p>
    <w:p w14:paraId="6AE6F380" w14:textId="77777777" w:rsidR="00A60227" w:rsidRPr="00B328AA" w:rsidRDefault="00A60227" w:rsidP="00A60227">
      <w:pPr>
        <w:pStyle w:val="afe"/>
        <w:numPr>
          <w:ilvl w:val="0"/>
          <w:numId w:val="74"/>
        </w:numPr>
        <w:contextualSpacing w:val="0"/>
      </w:pPr>
      <w:r w:rsidRPr="00B328AA">
        <w:t>В случае развития тошноты и рвоты внести изменения в профилактическую терапию на последующих циклах ХТ</w:t>
      </w:r>
    </w:p>
    <w:p w14:paraId="391856E8" w14:textId="77777777" w:rsidR="00A60227" w:rsidRPr="00B328AA" w:rsidRDefault="00A60227" w:rsidP="00A60227">
      <w:pPr>
        <w:pStyle w:val="afe"/>
        <w:numPr>
          <w:ilvl w:val="0"/>
          <w:numId w:val="74"/>
        </w:numPr>
        <w:contextualSpacing w:val="0"/>
      </w:pPr>
      <w:r w:rsidRPr="00B328AA">
        <w:t>Критерием эффективности противорвотной терапии является полное отсутствие (полный контроль) рвоты и тошноты в течение 24 часов (период развития острой рвоты) с момента введения противоопухолевых препаратов.</w:t>
      </w:r>
    </w:p>
    <w:p w14:paraId="75CAE136" w14:textId="77777777" w:rsidR="00A60227" w:rsidRDefault="00A60227" w:rsidP="00A60227">
      <w:pPr>
        <w:tabs>
          <w:tab w:val="left" w:pos="0"/>
        </w:tabs>
        <w:rPr>
          <w:b/>
          <w:szCs w:val="24"/>
        </w:rPr>
      </w:pPr>
    </w:p>
    <w:p w14:paraId="032EDA25" w14:textId="77777777" w:rsidR="00A60227" w:rsidRPr="00FB3FAC" w:rsidRDefault="00A60227" w:rsidP="00A60227">
      <w:pPr>
        <w:pStyle w:val="Normal11"/>
        <w:tabs>
          <w:tab w:val="left" w:pos="0"/>
        </w:tabs>
        <w:spacing w:line="360" w:lineRule="auto"/>
        <w:ind w:firstLine="699"/>
        <w:jc w:val="both"/>
        <w:rPr>
          <w:rFonts w:cs="Times New Roman"/>
          <w:bCs/>
          <w:i/>
          <w:iCs/>
          <w:u w:val="single"/>
          <w:shd w:val="clear" w:color="auto" w:fill="FFFFFF"/>
        </w:rPr>
      </w:pPr>
      <w:r w:rsidRPr="00FB3FAC">
        <w:rPr>
          <w:rFonts w:cs="Times New Roman"/>
          <w:bCs/>
          <w:i/>
          <w:iCs/>
          <w:u w:val="single"/>
          <w:shd w:val="clear" w:color="auto" w:fill="FFFFFF"/>
        </w:rPr>
        <w:t>Профилактика острой и отсроченной тошноты и рвоты при высоко-эметогенной ХТ</w:t>
      </w:r>
    </w:p>
    <w:p w14:paraId="377364EE" w14:textId="4F6BFE81" w:rsidR="00A60227" w:rsidRPr="00B328AA" w:rsidRDefault="00A60227" w:rsidP="00A60227">
      <w:r w:rsidRPr="00B328AA">
        <w:t>Профилактика тошноты и рвоты должна начинаться до начала ХТ и проводиться не менее 2-3 дней после ее окончания. Антиэметики назначают во все дни ХТ ежедневно (исключение: палоносетрон – через день) на основе эметогенного потенциала цитостатиков, вводимых в тот или иной день. Выбор противорвотной комбинации осуществляется на основе компонента ХТ, обладающего наибольшей эметогенностью. В настоящее время наиболее эффективной антиэметической комбинацией является комбинация противорвотных препаратов, включающая антагонист NK1-рецепторов + антагонист рецепторов серотонина (5-HT3) + дексаметазон (не добавляют при наличии дексаметазона в схеме ХТ). Дополнительно по показаниям на усмотрение лечащего врача могут применяться бензодиазепины, блокаторы H2-рецепторов гистамина, ингибиторы протонной помпы. Может быть назначен апрепитант в дозе 125 мг в 1 день и 80 мг в последующие дни</w:t>
      </w:r>
      <w:r>
        <w:t xml:space="preserve"> </w:t>
      </w:r>
      <w:r>
        <w:fldChar w:fldCharType="begin" w:fldLock="1"/>
      </w:r>
      <w:r w:rsidR="00264F60">
        <w:instrText>ADDIN CSL_CITATION {"citationItems":[{"id":"ITEM-1","itemData":{"DOI":"10.1056/nejmra1515442","ISSN":"0028-4793","PMID":"27050207","abstract":"One of the most important changes in cancer treatment in recent decades has been the development of treatment regimens that greatly reduce the incidence and intensity of nausea and vomiting. The most effective regimens and how they work are reviewed.","author":[{"dropping-particle":"","family":"Navari","given":"Rudolph M.","non-dropping-particle":"","parse-names":false,"suffix":""},{"dropping-particle":"","family":"Aapro","given":"Matti","non-dropping-particle":"","parse-names":false,"suffix":""}],"container-title":"New England Journal of Medicine","id":"ITEM-1","issue":"14","issued":{"date-parts":[["2016","4","7"]]},"page":"1356-1367","publisher":"New England Journal of Medicine (NEJM/MMS)","title":"Antiemetic Prophylaxis for Chemotherapy-Induced Nausea and Vomiting","type":"article-journal","volume":"374"},"uris":["http://www.mendeley.com/documents/?uuid=29ca644e-1c2a-3fa9-8d3e-90c52d8c3c4f"]},{"id":"ITEM-2","itemData":{"author":[{"dropping-particle":"","family":"Ettinger","given":"D.S.","non-dropping-particle":"","parse-names":false,"suffix":""},{"dropping-particle":"","family":"Berger","given":"M.J.","non-dropping-particle":"","parse-names":false,"suffix":""},{"dropping-particle":"","family":"Anand","given":"S.","non-dropping-particle":"","parse-names":false,"suffix":""},{"dropping-particle":"","family":"Barbour","given":"S.","non-dropping-particle":"","parse-names":false,"suffix":""},{"dropping-particle":"","family":"Bergsbaker","given":"J.","non-dropping-particle":"","parse-names":false,"suffix":""},{"dropping-particle":"","family":"Wolf","given":"A.","non-dropping-particle":"","parse-names":false,"suffix":""}],"id":"ITEM-2","issued":{"date-parts":[["2020"]]},"title":"Antiemesis. NCCN Clinical Practice Guidelines in Oncology (NCCN Guidelines). Version 1.2021","type":"article"},"uris":["http://www.mendeley.com/documents/?uuid=c6e0fb7f-8131-4427-9af2-6326b428b2b0"]},{"id":"ITEM-3","itemData":{"DOI":"10.1093/annonc/mdj078","ISSN":"09237534","PMID":"16314401","abstract":"Background: In the late 1990s, several professional organizations convened antiemetic guideline groups and published the findings of these expert panels. Each of these documents was based on analyses of the available published trials and provided nearly similar recommendations. Nonetheless, small differences in emetic risk categories and treatment recommendations led to confusion in antiemetics selection. With the emergence of new findings and agents since the guidelines were initially published, many of the oncology professional societies have updated the antiemetic guidelines. Materials and methods: A literature review up to March 2004 was carried out using MEDLINE with evaluation of the evidence by an expert panel composed of 23 oncology professionals in clinical medicine, medical oncology, radiation oncology, oncology nursing, statistics, pharmacy, medical policy and decision making, and pharmacology. The experts represented nine oncology professional societies and came from 11 different countries on four continents. Results: Recommendations on antiemetic regimens to prevent emesis induced by high, moderate, low and minimal risk chemotherapy were suggested as well as management of anticipatory emesis. Furthermore, recommendations for refractory emesis, emesis induced by high-dose chemotherapy and radiotherapy and for antiemetics in children receiving chemotherapy were elaborated. Conclusions: Recommendations about antiemetic prophylaxis in patients receiving treatment with chemo- and radiotherapy have been updated by representatives of nine oncological organizations. © 2005 European Society for Medical Oncology.","author":[{"dropping-particle":"","family":"Roila","given":"Fausto","non-dropping-particle":"","parse-names":false,"suffix":""},{"dropping-particle":"","family":"Aapro","given":"Matti","non-dropping-particle":"","parse-names":false,"suffix":""},{"dropping-particle":"","family":"Ballatori","given":"Enzo","non-dropping-particle":"","parse-names":false,"suffix":""},{"dropping-particle":"","family":"Borjeson","given":"Sussanne","non-dropping-particle":"","parse-names":false,"suffix":""},{"dropping-particle":"","family":"Clark-Snow","given":"Rebecca A.","non-dropping-particle":"","parse-names":false,"suffix":""},{"dropping-particle":"","family":"Favero","given":"Albano","non-dropping-particle":"Del","parse-names":false,"suffix":""},{"dropping-particle":"","family":"Einhorn","given":"Lawrence H.","non-dropping-particle":"","parse-names":false,"suffix":""},{"dropping-particle":"","family":"Feyer","given":"Petra","non-dropping-particle":"","parse-names":false,"suffix":""},{"dropping-particle":"","family":"Gralla","given":"Richard J.","non-dropping-particle":"","parse-names":false,"suffix":""},{"dropping-particle":"","family":"Grunberg","given":"Steven M.","non-dropping-particle":"","parse-names":false,"suffix":""},{"dropping-particle":"","family":"Herrstedt","given":"Jorn","non-dropping-particle":"","parse-names":false,"suffix":""},{"dropping-particle":"","family":"Hesketh","given":"Paul J.","non-dropping-particle":"","parse-names":false,"suffix":""},{"dropping-particle":"","family":"Kaiser","given":"Rolf","non-dropping-particle":"","parse-names":false,"suffix":""},{"dropping-particle":"","family":"Koeller","given":"Jim","non-dropping-particle":"","parse-names":false,"suffix":""},{"dropping-particle":"","family":"Kris","given":"Mark G.","non-dropping-particle":"","parse-names":false,"suffix":""},{"dropping-particle":"","family":"Maranzano","given":"Ernesto","non-dropping-particle":"","parse-names":false,"suffix":""},{"dropping-particle":"","family":"Molassiotis","given":"Alexander","non-dropping-particle":"","parse-names":false,"suffix":""},{"dropping-particle":"","family":"Olver","given":"Ian","non-dropping-particle":"","parse-names":false,"suffix":""},{"dropping-particle":"","family":"Osoba","given":"David","non-dropping-particle":"","parse-names":false,"suffix":""},{"dropping-particle":"","family":"Rapoport","given":"Bernardo L.","non-dropping-particle":"","parse-names":false,"suffix":""},{"dropping-particle":"","family":"Rittenberg","given":"Cynthia","non-dropping-particle":"","parse-names":false,"suffix":""},{"dropping-particle":"","family":"Tonato","given":"Maurizio","non-dropping-particle":"","parse-names":false,"suffix":""},{"dropping-particle":"","family":"Warr","given":"David","non-dropping-particle":"","parse-names":false,"suffix":""}],"container-title":"Annals of Oncology","id":"ITEM-3","issue":"1","issued":{"date-parts":[["2006","1"]]},"page":"20-28","publisher":"Ann Oncol","title":"Prevention of chemotherapy- and radiotherapy-induced emesis: Results of the 2004 Perugia International Antiemetic Consensus Conference","type":"article","volume":"17"},"uris":["http://www.mendeley.com/documents/?uuid=825243f5-cc2f-3e21-94bf-f18023974a1d"]},{"id":"ITEM-4","itemData":{"DOI":"10.1200/JCO.2010.34.4614","ISSN":"0732183X","PMID":"21947834","abstract":"Purpose: To update the American Society of Clinical Oncology (ASCO) guideline for antiemetics in oncology. Methods: A systematic review of the medical literature was completed to inform this update. MEDLINE, the Cochrane Collaboration Library, and meeting materials from ASCO and the Multinational Association for Supportive Care in Cancer were all searched. Primary outcomes of interest were complete response and rates of any vomiting or nausea. Results: Thirty-seven trials met prespecified inclusion and exclusion criteria for this systematic review. Two systematic reviews from the Cochrane Collaboration were identified; one surveyed the pediatric literature. The other compared the relative efficacy of the 5-hydroxytryptamine-3 (5-HT 3) receptor antagonists. Recommendations: Combined anthracycline and cyclophosphamide regimens were reclassified as highly emetic. Patients who receive this combination or any highly emetic agents should receive a 5-HT 3 receptor antagonist, dexamethasone, and a neurokinin 1 (NK 1) receptor antagonist. A large trial validated the equivalency of fosaprepitant, a single-day intravenous formulation, with aprepitant; either therapy is appropriate. Preferential use of palonosetron is recommended for moderate emetic risk regimens, combined with dexamethasone. For low-risk agents, patients can be offered dexamethasone before the first dose of chemotherapy. Patients undergoing high emetic risk radiation therapy should receive a 5-HT 3 receptor antagonist before each fraction and for 24 hours after treatment and may receive a 5-day course of dexamethasone during fractions 1 to 5. The Update Committee noted the importance of continued symptom monitoring throughout therapy. Clinicians underestimate the incidence of nausea, which is not as well controlled as emesis. © 2011 by American Society of Clinical Oncology.","author":[{"dropping-particle":"","family":"Basch","given":"Ethan","non-dropping-particle":"","parse-names":false,"suffix":""},{"dropping-particle":"","family":"Prestrud","given":"Ann Alexis","non-dropping-particle":"","parse-names":false,"suffix":""},{"dropping-particle":"","family":"Hesketh","given":"Paul J.","non-dropping-particle":"","parse-names":false,"suffix":""},{"dropping-particle":"","family":"Kris","given":"Mark G.","non-dropping-particle":"","parse-names":false,"suffix":""},{"dropping-particle":"","family":"Feyer","given":"Petra C.","non-dropping-particle":"","parse-names":false,"suffix":""},{"dropping-particle":"","family":"Somerfield","given":"Mark R.","non-dropping-particle":"","parse-names":false,"suffix":""},{"dropping-particle":"","family":"Chesney","given":"Maurice","non-dropping-particle":"","parse-names":false,"suffix":""},{"dropping-particle":"","family":"Clark-Snow","given":"Rebecca Anne","non-dropping-particle":"","parse-names":false,"suffix":""},{"dropping-particle":"","family":"Flaherty","given":"Anne Marie","non-dropping-particle":"","parse-names":false,"suffix":""},{"dropping-particle":"","family":"Freundlich","given":"Barbara","non-dropping-particle":"","parse-names":false,"suffix":""},{"dropping-particle":"","family":"Morrow","given":"Gary","non-dropping-particle":"","parse-names":false,"suffix":""},{"dropping-particle":"V.","family":"Rao","given":"Kamakshi","non-dropping-particle":"","parse-names":false,"suffix":""},{"dropping-particle":"","family":"Schwartz","given":"Rowena N.","non-dropping-particle":"","parse-names":false,"suffix":""},{"dropping-particle":"","family":"Lyman","given":"Gary H.","non-dropping-particle":"","parse-names":false,"suffix":""}],"container-title":"Journal of Clinical Oncology","id":"ITEM-4","issue":"31","issued":{"date-parts":[["2011","11","1"]]},"page":"4189-4198","publisher":"J Clin Oncol","title":"Antiemetics: American Society of Clinical Oncology clinical practice guideline update","type":"article-journal","volume":"29"},"uris":["http://www.mendeley.com/documents/?uuid=41d2ee7c-8665-3f1c-9a47-c490f096b0df"]},{"id":"ITEM-5","itemData":{"DOI":"10.1200/JCO.2017.74.4789","ISSN":"15277755","PMID":"28759346","abstract":"Purpose: To update the ASCO guideline for antiemetics in oncology. Methods: ASCO convened an Expert Panel and conducted a systematic review of the medical literature for the period of November 2009 to June 2016. Results: Forty-one publications were included in this systematic review. A phase III randomized controlled trial demonstrated that adding olanzapine to antiemetic prophylaxis reduces the likelihood of nausea among adult patients who are treated with high emetic risk antineoplastic agents. Randomized controlled trials also support an expanded role for neurokinin 1 receptor antagonists in patients who are treated with chemotherapy. Recommendation: Key updates include the addition of olanzapine to antiemetic regimens for adults who receive high-emetic-risk antineoplastic agents or who experience breakthrough nausea and vomiting; a recommendation to administer dexamethasone on day 1 only for adults who receive anthracycline and cyclophosphamide chemotherapy; and the addition of a neurokinin 1 receptor antagonist for adults who receive carboplatin area under the curve ≥ 4 mg/mL per minute or high-dose chemotherapy, and for pediatric patients who receive high-emetic-risk antineoplastic agents. For radiation-induced nausea and vomiting, adjustments were made to anatomic regions, risk levels, and antiemetic administration schedules. Rescue therapy alone is now recommended for low-emetic-risk radiation therapy. The Expert Panel reiterated the importance of using the most effective antiemetic regimens that are appropriate for antineoplastic agents or radiotherapy being administered. Such regimens should be used with initial treatment, rather than first assessing the patient’s emetic response with less-effective treatment. Additional information is available at www.asco.org/supportive-care-guidelines and www.asco.org/guidelineswiki.","author":[{"dropping-particle":"","family":"Hesketh","given":"Paul J.","non-dropping-particle":"","parse-names":false,"suffix":""},{"dropping-particle":"","family":"Kris","given":"Mark G.","non-dropping-particle":"","parse-names":false,"suffix":""},{"dropping-particle":"","family":"Basch","given":"Ethan","non-dropping-particle":"","parse-names":false,"suffix":""},{"dropping-particle":"","family":"Bohlke","given":"Kari","non-dropping-particle":"","parse-names":false,"suffix":""},{"dropping-particle":"","family":"Barbour","given":"Sally Y.","non-dropping-particle":"","parse-names":false,"suffix":""},{"dropping-particle":"","family":"Clark-Snow","given":"Rebecca Anne","non-dropping-particle":"","parse-names":false,"suffix":""},{"dropping-particle":"","family":"Danso","given":"Michael A.","non-dropping-particle":"","parse-names":false,"suffix":""},{"dropping-particle":"","family":"Dennis","given":"Kristopher","non-dropping-particle":"","parse-names":false,"suffix":""},{"dropping-particle":"","family":"Dupuis","given":"L. Lee","non-dropping-particle":"","parse-names":false,"suffix":""},{"dropping-particle":"","family":"Dusetzina","given":"Stacie B.","non-dropping-particle":"","parse-names":false,"suffix":""},{"dropping-particle":"","family":"Eng","given":"Cathy","non-dropping-particle":"","parse-names":false,"suffix":""},{"dropping-particle":"","family":"Feyer","given":"Petra C.","non-dropping-particle":"","parse-names":false,"suffix":""},{"dropping-particle":"","family":"Jordan","given":"Karin","non-dropping-particle":"","parse-names":false,"suffix":""},{"dropping-particle":"","family":"Noonan","given":"Kimberly","non-dropping-particle":"","parse-names":false,"suffix":""},{"dropping-particle":"","family":"Sparacio","given":"Dee","non-dropping-particle":"","parse-names":false,"suffix":""},{"dropping-particle":"","family":"Somerfield","given":"Mark R.","non-dropping-particle":"","parse-names":false,"suffix":""},{"dropping-particle":"","family":"Lyman","given":"Gary H.","non-dropping-particle":"","parse-names":false,"suffix":""}],"container-title":"Journal of Clinical Oncology","id":"ITEM-5","issue":"28","issued":{"date-parts":[["2017","10","1"]]},"page":"3240-3261","publisher":"American Society of Clinical Oncology","title":"Antiemetics: American Society of Clinical Oncology clinical practice guideline update","type":"article","volume":"35"},"uris":["http://www.mendeley.com/documents/?uuid=8480470c-4e57-389e-bf26-55799547471b"]},{"id":"ITEM-6","itemData":{"DOI":"10.1007/s00520-018-4464-y","ISSN":"14337339","PMID":"30284039","abstract":"Chemotherapy-induced nausea and vomiting (CINV) is a common toxicity that may impair the quality of life of patients with a variety of early- and end-stage malignancies. In light of recent changes in the optimal management of CINV, we undertook this narrative review to compare the latest guidelines published by ASCO (2017), NCCN (2018), and MASCC/ESMO (2016). The processes undertaken by each organization to evaluate existing literature were also described. Although ASCO, NCCN, and MASCC/ESMO guidelines for the treatment and prevention of CINV share many fundamental similarities, literature surrounding low and minimal emetic risk regimens is lacking. Data regarding the use of complementary alternative medicine for CINV is particularly scarce and in need of further investigation.","author":[{"dropping-particle":"","family":"Razvi","given":"Yasmeen","non-dropping-particle":"","parse-names":false,"suffix":""},{"dropping-particle":"","family":"Chan","given":"Stephanie","non-dropping-particle":"","parse-names":false,"suffix":""},{"dropping-particle":"","family":"McFarlane","given":"Thomas","non-dropping-particle":"","parse-names":false,"suffix":""},{"dropping-particle":"","family":"McKenzie","given":"Erin","non-dropping-particle":"","parse-names":false,"suffix":""},{"dropping-particle":"","family":"Zaki","given":"Pearl","non-dropping-particle":"","parse-names":false,"suffix":""},{"dropping-particle":"","family":"DeAngelis","given":"Carlo","non-dropping-particle":"","parse-names":false,"suffix":""},{"dropping-particle":"","family":"Pidduck","given":"William","non-dropping-particle":"","parse-names":false,"suffix":""},{"dropping-particle":"","family":"Bushehri","given":"Ahmad","non-dropping-particle":"","parse-names":false,"suffix":""},{"dropping-particle":"","family":"Chow","given":"Edward","non-dropping-particle":"","parse-names":false,"suffix":""},{"dropping-particle":"","family":"Jerzak","given":"Katarzyna Joanna","non-dropping-particle":"","parse-names":false,"suffix":""}],"container-title":"Supportive Care in Cancer","id":"ITEM-6","issue":"1","issued":{"date-parts":[["2019","1","1"]]},"page":"87-95","publisher":"Springer Verlag","title":"ASCO, NCCN, MASCC/ESMO: a comparison of antiemetic guidelines for the treatment of chemotherapy-induced nausea and vomiting in adult patients","type":"article","volume":"27"},"uris":["http://www.mendeley.com/documents/?uuid=5d7f4221-79ce-3eb4-a9e6-9f0fde8ba3e3"]},{"id":"ITEM-7","itemData":{"author":[{"dropping-particle":"","family":"Владимирова","given":"Л.Ю.","non-dropping-particle":"","parse-names":false,"suffix":""},{"dropping-particle":"","family":"Гладков","given":"О.А.","non-dropping-particle":"","parse-names":false,"suffix":""},{"dropping-particle":"","family":"Когония","given":"Л.М.","non-dropping-particle":"","parse-names":false,"suffix":""},{"dropping-particle":"","family":"Королева","given":"И.А.","non-dropping-particle":"","parse-names":false,"suffix":""},{"dropping-particle":"","family":"Семиглазова","given":"Т.Ю.","non-dropping-particle":"","parse-names":false,"suffix":""}],"container-title":"Практические рекомендации Российского общества клинической онкологии. Лекарственное лечение злокачественных опухолей. Поддерживающая терапия в онкологии.","id":"ITEM-7","issued":{"date-parts":[["2018"]]},"page":"502-511","title":"Практические рекомендации по профилактике и лечению тошноты и рвоты у онкологических больных","type":"chapter"},"uris":["http://www.mendeley.com/documents/?uuid=78a86b9f-7e15-4d77-b54b-a16387fd5e97"]}],"mendeley":{"formattedCitation":"[32,78–83]","plainTextFormattedCitation":"[32,78–83]","previouslyFormattedCitation":"[32,78–83]"},"properties":{"noteIndex":0},"schema":"https://github.com/citation-style-language/schema/raw/master/csl-citation.json"}</w:instrText>
      </w:r>
      <w:r>
        <w:fldChar w:fldCharType="separate"/>
      </w:r>
      <w:r w:rsidR="00D03406" w:rsidRPr="00D03406">
        <w:rPr>
          <w:noProof/>
        </w:rPr>
        <w:t>[32,78–83]</w:t>
      </w:r>
      <w:r>
        <w:fldChar w:fldCharType="end"/>
      </w:r>
      <w:r w:rsidRPr="00B328AA">
        <w:t>.</w:t>
      </w:r>
    </w:p>
    <w:p w14:paraId="60F3CDBC" w14:textId="77777777" w:rsidR="00A60227" w:rsidRPr="0030741F" w:rsidRDefault="00A60227" w:rsidP="00A60227">
      <w:pPr>
        <w:tabs>
          <w:tab w:val="left" w:pos="0"/>
        </w:tabs>
        <w:rPr>
          <w:szCs w:val="24"/>
        </w:rPr>
      </w:pPr>
    </w:p>
    <w:p w14:paraId="04289CE3" w14:textId="77777777" w:rsidR="00A60227" w:rsidRPr="00FB3FAC" w:rsidRDefault="00A60227" w:rsidP="00A60227">
      <w:pPr>
        <w:pStyle w:val="Normal11"/>
        <w:tabs>
          <w:tab w:val="left" w:pos="0"/>
        </w:tabs>
        <w:spacing w:line="360" w:lineRule="auto"/>
        <w:ind w:firstLine="699"/>
        <w:jc w:val="both"/>
        <w:rPr>
          <w:rFonts w:cs="Times New Roman"/>
          <w:bCs/>
          <w:i/>
          <w:iCs/>
          <w:u w:val="single"/>
          <w:shd w:val="clear" w:color="auto" w:fill="FFFFFF"/>
        </w:rPr>
      </w:pPr>
      <w:r w:rsidRPr="00FB3FAC">
        <w:rPr>
          <w:rFonts w:cs="Times New Roman"/>
          <w:bCs/>
          <w:i/>
          <w:iCs/>
          <w:u w:val="single"/>
          <w:shd w:val="clear" w:color="auto" w:fill="FFFFFF"/>
        </w:rPr>
        <w:t>Профилактика острой и отсроченной тошноты и рвоты при умеренно-эметогенной ХТ</w:t>
      </w:r>
    </w:p>
    <w:p w14:paraId="2517600C" w14:textId="517C8157" w:rsidR="00A60227" w:rsidRPr="00B328AA" w:rsidRDefault="00A60227" w:rsidP="00A60227">
      <w:r w:rsidRPr="00B328AA">
        <w:t>Профилактика тошноты и рвоты должна начинаться до начала ХТ и проводиться при необходимости еще 2-3 дня после ее окончания. В настоящее время наиболее эффективной антиэметической комбинацией является комбинация противорвотных препаратов, включающая антагонист рецепторов серотонина (5-HT3) + дексаметазон. При некоторых умеренно-эметогенных режимах, включающих карбоплатин, рекомендовано назначение апрепитанта/фосапрепитанта в комбинации с 5-НТ3-антагонистом и дексаметазоном</w:t>
      </w:r>
      <w:r>
        <w:t xml:space="preserve"> </w:t>
      </w:r>
      <w:r>
        <w:fldChar w:fldCharType="begin" w:fldLock="1"/>
      </w:r>
      <w:r w:rsidR="00264F60">
        <w:instrText>ADDIN CSL_CITATION {"citationItems":[{"id":"ITEM-1","itemData":{"DOI":"10.1056/nejmra1515442","ISSN":"0028-4793","PMID":"27050207","abstract":"One of the most important changes in cancer treatment in recent decades has been the development of treatment regimens that greatly reduce the incidence and intensity of nausea and vomiting. The most effective regimens and how they work are reviewed.","author":[{"dropping-particle":"","family":"Navari","given":"Rudolph M.","non-dropping-particle":"","parse-names":false,"suffix":""},{"dropping-particle":"","family":"Aapro","given":"Matti","non-dropping-particle":"","parse-names":false,"suffix":""}],"container-title":"New England Journal of Medicine","id":"ITEM-1","issue":"14","issued":{"date-parts":[["2016","4","7"]]},"page":"1356-1367","publisher":"New England Journal of Medicine (NEJM/MMS)","title":"Antiemetic Prophylaxis for Chemotherapy-Induced Nausea and Vomiting","type":"article-journal","volume":"374"},"uris":["http://www.mendeley.com/documents/?uuid=29ca644e-1c2a-3fa9-8d3e-90c52d8c3c4f"]},{"id":"ITEM-2","itemData":{"author":[{"dropping-particle":"","family":"Ettinger","given":"D.S.","non-dropping-particle":"","parse-names":false,"suffix":""},{"dropping-particle":"","family":"Berger","given":"M.J.","non-dropping-particle":"","parse-names":false,"suffix":""},{"dropping-particle":"","family":"Anand","given":"S.","non-dropping-particle":"","parse-names":false,"suffix":""},{"dropping-particle":"","family":"Barbour","given":"S.","non-dropping-particle":"","parse-names":false,"suffix":""},{"dropping-particle":"","family":"Bergsbaker","given":"J.","non-dropping-particle":"","parse-names":false,"suffix":""},{"dropping-particle":"","family":"Wolf","given":"A.","non-dropping-particle":"","parse-names":false,"suffix":""}],"id":"ITEM-2","issued":{"date-parts":[["2020"]]},"title":"Antiemesis. NCCN Clinical Practice Guidelines in Oncology (NCCN Guidelines). Version 1.2021","type":"article"},"uris":["http://www.mendeley.com/documents/?uuid=c6e0fb7f-8131-4427-9af2-6326b428b2b0"]},{"id":"ITEM-3","itemData":{"DOI":"10.1093/annonc/mdj078","ISSN":"09237534","PMID":"16314401","abstract":"Background: In the late 1990s, several professional organizations convened antiemetic guideline groups and published the findings of these expert panels. Each of these documents was based on analyses of the available published trials and provided nearly similar recommendations. Nonetheless, small differences in emetic risk categories and treatment recommendations led to confusion in antiemetics selection. With the emergence of new findings and agents since the guidelines were initially published, many of the oncology professional societies have updated the antiemetic guidelines. Materials and methods: A literature review up to March 2004 was carried out using MEDLINE with evaluation of the evidence by an expert panel composed of 23 oncology professionals in clinical medicine, medical oncology, radiation oncology, oncology nursing, statistics, pharmacy, medical policy and decision making, and pharmacology. The experts represented nine oncology professional societies and came from 11 different countries on four continents. Results: Recommendations on antiemetic regimens to prevent emesis induced by high, moderate, low and minimal risk chemotherapy were suggested as well as management of anticipatory emesis. Furthermore, recommendations for refractory emesis, emesis induced by high-dose chemotherapy and radiotherapy and for antiemetics in children receiving chemotherapy were elaborated. Conclusions: Recommendations about antiemetic prophylaxis in patients receiving treatment with chemo- and radiotherapy have been updated by representatives of nine oncological organizations. © 2005 European Society for Medical Oncology.","author":[{"dropping-particle":"","family":"Roila","given":"Fausto","non-dropping-particle":"","parse-names":false,"suffix":""},{"dropping-particle":"","family":"Aapro","given":"Matti","non-dropping-particle":"","parse-names":false,"suffix":""},{"dropping-particle":"","family":"Ballatori","given":"Enzo","non-dropping-particle":"","parse-names":false,"suffix":""},{"dropping-particle":"","family":"Borjeson","given":"Sussanne","non-dropping-particle":"","parse-names":false,"suffix":""},{"dropping-particle":"","family":"Clark-Snow","given":"Rebecca A.","non-dropping-particle":"","parse-names":false,"suffix":""},{"dropping-particle":"","family":"Favero","given":"Albano","non-dropping-particle":"Del","parse-names":false,"suffix":""},{"dropping-particle":"","family":"Einhorn","given":"Lawrence H.","non-dropping-particle":"","parse-names":false,"suffix":""},{"dropping-particle":"","family":"Feyer","given":"Petra","non-dropping-particle":"","parse-names":false,"suffix":""},{"dropping-particle":"","family":"Gralla","given":"Richard J.","non-dropping-particle":"","parse-names":false,"suffix":""},{"dropping-particle":"","family":"Grunberg","given":"Steven M.","non-dropping-particle":"","parse-names":false,"suffix":""},{"dropping-particle":"","family":"Herrstedt","given":"Jorn","non-dropping-particle":"","parse-names":false,"suffix":""},{"dropping-particle":"","family":"Hesketh","given":"Paul J.","non-dropping-particle":"","parse-names":false,"suffix":""},{"dropping-particle":"","family":"Kaiser","given":"Rolf","non-dropping-particle":"","parse-names":false,"suffix":""},{"dropping-particle":"","family":"Koeller","given":"Jim","non-dropping-particle":"","parse-names":false,"suffix":""},{"dropping-particle":"","family":"Kris","given":"Mark G.","non-dropping-particle":"","parse-names":false,"suffix":""},{"dropping-particle":"","family":"Maranzano","given":"Ernesto","non-dropping-particle":"","parse-names":false,"suffix":""},{"dropping-particle":"","family":"Molassiotis","given":"Alexander","non-dropping-particle":"","parse-names":false,"suffix":""},{"dropping-particle":"","family":"Olver","given":"Ian","non-dropping-particle":"","parse-names":false,"suffix":""},{"dropping-particle":"","family":"Osoba","given":"David","non-dropping-particle":"","parse-names":false,"suffix":""},{"dropping-particle":"","family":"Rapoport","given":"Bernardo L.","non-dropping-particle":"","parse-names":false,"suffix":""},{"dropping-particle":"","family":"Rittenberg","given":"Cynthia","non-dropping-particle":"","parse-names":false,"suffix":""},{"dropping-particle":"","family":"Tonato","given":"Maurizio","non-dropping-particle":"","parse-names":false,"suffix":""},{"dropping-particle":"","family":"Warr","given":"David","non-dropping-particle":"","parse-names":false,"suffix":""}],"container-title":"Annals of Oncology","id":"ITEM-3","issue":"1","issued":{"date-parts":[["2006","1"]]},"page":"20-28","publisher":"Ann Oncol","title":"Prevention of chemotherapy- and radiotherapy-induced emesis: Results of the 2004 Perugia International Antiemetic Consensus Conference","type":"article","volume":"17"},"uris":["http://www.mendeley.com/documents/?uuid=825243f5-cc2f-3e21-94bf-f18023974a1d"]},{"id":"ITEM-4","itemData":{"DOI":"10.1200/JCO.2010.34.4614","ISSN":"0732183X","PMID":"21947834","abstract":"Purpose: To update the American Society of Clinical Oncology (ASCO) guideline for antiemetics in oncology. Methods: A systematic review of the medical literature was completed to inform this update. MEDLINE, the Cochrane Collaboration Library, and meeting materials from ASCO and the Multinational Association for Supportive Care in Cancer were all searched. Primary outcomes of interest were complete response and rates of any vomiting or nausea. Results: Thirty-seven trials met prespecified inclusion and exclusion criteria for this systematic review. Two systematic reviews from the Cochrane Collaboration were identified; one surveyed the pediatric literature. The other compared the relative efficacy of the 5-hydroxytryptamine-3 (5-HT 3) receptor antagonists. Recommendations: Combined anthracycline and cyclophosphamide regimens were reclassified as highly emetic. Patients who receive this combination or any highly emetic agents should receive a 5-HT 3 receptor antagonist, dexamethasone, and a neurokinin 1 (NK 1) receptor antagonist. A large trial validated the equivalency of fosaprepitant, a single-day intravenous formulation, with aprepitant; either therapy is appropriate. Preferential use of palonosetron is recommended for moderate emetic risk regimens, combined with dexamethasone. For low-risk agents, patients can be offered dexamethasone before the first dose of chemotherapy. Patients undergoing high emetic risk radiation therapy should receive a 5-HT 3 receptor antagonist before each fraction and for 24 hours after treatment and may receive a 5-day course of dexamethasone during fractions 1 to 5. The Update Committee noted the importance of continued symptom monitoring throughout therapy. Clinicians underestimate the incidence of nausea, which is not as well controlled as emesis. © 2011 by American Society of Clinical Oncology.","author":[{"dropping-particle":"","family":"Basch","given":"Ethan","non-dropping-particle":"","parse-names":false,"suffix":""},{"dropping-particle":"","family":"Prestrud","given":"Ann Alexis","non-dropping-particle":"","parse-names":false,"suffix":""},{"dropping-particle":"","family":"Hesketh","given":"Paul J.","non-dropping-particle":"","parse-names":false,"suffix":""},{"dropping-particle":"","family":"Kris","given":"Mark G.","non-dropping-particle":"","parse-names":false,"suffix":""},{"dropping-particle":"","family":"Feyer","given":"Petra C.","non-dropping-particle":"","parse-names":false,"suffix":""},{"dropping-particle":"","family":"Somerfield","given":"Mark R.","non-dropping-particle":"","parse-names":false,"suffix":""},{"dropping-particle":"","family":"Chesney","given":"Maurice","non-dropping-particle":"","parse-names":false,"suffix":""},{"dropping-particle":"","family":"Clark-Snow","given":"Rebecca Anne","non-dropping-particle":"","parse-names":false,"suffix":""},{"dropping-particle":"","family":"Flaherty","given":"Anne Marie","non-dropping-particle":"","parse-names":false,"suffix":""},{"dropping-particle":"","family":"Freundlich","given":"Barbara","non-dropping-particle":"","parse-names":false,"suffix":""},{"dropping-particle":"","family":"Morrow","given":"Gary","non-dropping-particle":"","parse-names":false,"suffix":""},{"dropping-particle":"V.","family":"Rao","given":"Kamakshi","non-dropping-particle":"","parse-names":false,"suffix":""},{"dropping-particle":"","family":"Schwartz","given":"Rowena N.","non-dropping-particle":"","parse-names":false,"suffix":""},{"dropping-particle":"","family":"Lyman","given":"Gary H.","non-dropping-particle":"","parse-names":false,"suffix":""}],"container-title":"Journal of Clinical Oncology","id":"ITEM-4","issue":"31","issued":{"date-parts":[["2011","11","1"]]},"page":"4189-4198","publisher":"J Clin Oncol","title":"Antiemetics: American Society of Clinical Oncology clinical practice guideline update","type":"article-journal","volume":"29"},"uris":["http://www.mendeley.com/documents/?uuid=41d2ee7c-8665-3f1c-9a47-c490f096b0df"]},{"id":"ITEM-5","itemData":{"DOI":"10.1200/JCO.2017.74.4789","ISSN":"15277755","PMID":"28759346","abstract":"Purpose: To update the ASCO guideline for antiemetics in oncology. Methods: ASCO convened an Expert Panel and conducted a systematic review of the medical literature for the period of November 2009 to June 2016. Results: Forty-one publications were included in this systematic review. A phase III randomized controlled trial demonstrated that adding olanzapine to antiemetic prophylaxis reduces the likelihood of nausea among adult patients who are treated with high emetic risk antineoplastic agents. Randomized controlled trials also support an expanded role for neurokinin 1 receptor antagonists in patients who are treated with chemotherapy. Recommendation: Key updates include the addition of olanzapine to antiemetic regimens for adults who receive high-emetic-risk antineoplastic agents or who experience breakthrough nausea and vomiting; a recommendation to administer dexamethasone on day 1 only for adults who receive anthracycline and cyclophosphamide chemotherapy; and the addition of a neurokinin 1 receptor antagonist for adults who receive carboplatin area under the curve ≥ 4 mg/mL per minute or high-dose chemotherapy, and for pediatric patients who receive high-emetic-risk antineoplastic agents. For radiation-induced nausea and vomiting, adjustments were made to anatomic regions, risk levels, and antiemetic administration schedules. Rescue therapy alone is now recommended for low-emetic-risk radiation therapy. The Expert Panel reiterated the importance of using the most effective antiemetic regimens that are appropriate for antineoplastic agents or radiotherapy being administered. Such regimens should be used with initial treatment, rather than first assessing the patient’s emetic response with less-effective treatment. Additional information is available at www.asco.org/supportive-care-guidelines and www.asco.org/guidelineswiki.","author":[{"dropping-particle":"","family":"Hesketh","given":"Paul J.","non-dropping-particle":"","parse-names":false,"suffix":""},{"dropping-particle":"","family":"Kris","given":"Mark G.","non-dropping-particle":"","parse-names":false,"suffix":""},{"dropping-particle":"","family":"Basch","given":"Ethan","non-dropping-particle":"","parse-names":false,"suffix":""},{"dropping-particle":"","family":"Bohlke","given":"Kari","non-dropping-particle":"","parse-names":false,"suffix":""},{"dropping-particle":"","family":"Barbour","given":"Sally Y.","non-dropping-particle":"","parse-names":false,"suffix":""},{"dropping-particle":"","family":"Clark-Snow","given":"Rebecca Anne","non-dropping-particle":"","parse-names":false,"suffix":""},{"dropping-particle":"","family":"Danso","given":"Michael A.","non-dropping-particle":"","parse-names":false,"suffix":""},{"dropping-particle":"","family":"Dennis","given":"Kristopher","non-dropping-particle":"","parse-names":false,"suffix":""},{"dropping-particle":"","family":"Dupuis","given":"L. Lee","non-dropping-particle":"","parse-names":false,"suffix":""},{"dropping-particle":"","family":"Dusetzina","given":"Stacie B.","non-dropping-particle":"","parse-names":false,"suffix":""},{"dropping-particle":"","family":"Eng","given":"Cathy","non-dropping-particle":"","parse-names":false,"suffix":""},{"dropping-particle":"","family":"Feyer","given":"Petra C.","non-dropping-particle":"","parse-names":false,"suffix":""},{"dropping-particle":"","family":"Jordan","given":"Karin","non-dropping-particle":"","parse-names":false,"suffix":""},{"dropping-particle":"","family":"Noonan","given":"Kimberly","non-dropping-particle":"","parse-names":false,"suffix":""},{"dropping-particle":"","family":"Sparacio","given":"Dee","non-dropping-particle":"","parse-names":false,"suffix":""},{"dropping-particle":"","family":"Somerfield","given":"Mark R.","non-dropping-particle":"","parse-names":false,"suffix":""},{"dropping-particle":"","family":"Lyman","given":"Gary H.","non-dropping-particle":"","parse-names":false,"suffix":""}],"container-title":"Journal of Clinical Oncology","id":"ITEM-5","issue":"28","issued":{"date-parts":[["2017","10","1"]]},"page":"3240-3261","publisher":"American Society of Clinical Oncology","title":"Antiemetics: American Society of Clinical Oncology clinical practice guideline update","type":"article","volume":"35"},"uris":["http://www.mendeley.com/documents/?uuid=8480470c-4e57-389e-bf26-55799547471b"]},{"id":"ITEM-6","itemData":{"DOI":"10.1007/s00520-018-4464-y","ISSN":"14337339","PMID":"30284039","abstract":"Chemotherapy-induced nausea and vomiting (CINV) is a common toxicity that may impair the quality of life of patients with a variety of early- and end-stage malignancies. In light of recent changes in the optimal management of CINV, we undertook this narrative review to compare the latest guidelines published by ASCO (2017), NCCN (2018), and MASCC/ESMO (2016). The processes undertaken by each organization to evaluate existing literature were also described. Although ASCO, NCCN, and MASCC/ESMO guidelines for the treatment and prevention of CINV share many fundamental similarities, literature surrounding low and minimal emetic risk regimens is lacking. Data regarding the use of complementary alternative medicine for CINV is particularly scarce and in need of further investigation.","author":[{"dropping-particle":"","family":"Razvi","given":"Yasmeen","non-dropping-particle":"","parse-names":false,"suffix":""},{"dropping-particle":"","family":"Chan","given":"Stephanie","non-dropping-particle":"","parse-names":false,"suffix":""},{"dropping-particle":"","family":"McFarlane","given":"Thomas","non-dropping-particle":"","parse-names":false,"suffix":""},{"dropping-particle":"","family":"McKenzie","given":"Erin","non-dropping-particle":"","parse-names":false,"suffix":""},{"dropping-particle":"","family":"Zaki","given":"Pearl","non-dropping-particle":"","parse-names":false,"suffix":""},{"dropping-particle":"","family":"DeAngelis","given":"Carlo","non-dropping-particle":"","parse-names":false,"suffix":""},{"dropping-particle":"","family":"Pidduck","given":"William","non-dropping-particle":"","parse-names":false,"suffix":""},{"dropping-particle":"","family":"Bushehri","given":"Ahmad","non-dropping-particle":"","parse-names":false,"suffix":""},{"dropping-particle":"","family":"Chow","given":"Edward","non-dropping-particle":"","parse-names":false,"suffix":""},{"dropping-particle":"","family":"Jerzak","given":"Katarzyna Joanna","non-dropping-particle":"","parse-names":false,"suffix":""}],"container-title":"Supportive Care in Cancer","id":"ITEM-6","issue":"1","issued":{"date-parts":[["2019","1","1"]]},"page":"87-95","publisher":"Springer Verlag","title":"ASCO, NCCN, MASCC/ESMO: a comparison of antiemetic guidelines for the treatment of chemotherapy-induced nausea and vomiting in adult patients","type":"article","volume":"27"},"uris":["http://www.mendeley.com/documents/?uuid=5d7f4221-79ce-3eb4-a9e6-9f0fde8ba3e3"]},{"id":"ITEM-7","itemData":{"author":[{"dropping-particle":"","family":"Владимирова","given":"Л.Ю.","non-dropping-particle":"","parse-names":false,"suffix":""},{"dropping-particle":"","family":"Гладков","given":"О.А.","non-dropping-particle":"","parse-names":false,"suffix":""},{"dropping-particle":"","family":"Когония","given":"Л.М.","non-dropping-particle":"","parse-names":false,"suffix":""},{"dropping-particle":"","family":"Королева","given":"И.А.","non-dropping-particle":"","parse-names":false,"suffix":""},{"dropping-particle":"","family":"Семиглазова","given":"Т.Ю.","non-dropping-particle":"","parse-names":false,"suffix":""}],"container-title":"Практические рекомендации Российского общества клинической онкологии. Лекарственное лечение злокачественных опухолей. Поддерживающая терапия в онкологии.","id":"ITEM-7","issued":{"date-parts":[["2018"]]},"page":"502-511","title":"Практические рекомендации по профилактике и лечению тошноты и рвоты у онкологических больных","type":"chapter"},"uris":["http://www.mendeley.com/documents/?uuid=78a86b9f-7e15-4d77-b54b-a16387fd5e97"]}],"mendeley":{"formattedCitation":"[32,78–83]","plainTextFormattedCitation":"[32,78–83]","previouslyFormattedCitation":"[32,78–83]"},"properties":{"noteIndex":0},"schema":"https://github.com/citation-style-language/schema/raw/master/csl-citation.json"}</w:instrText>
      </w:r>
      <w:r>
        <w:fldChar w:fldCharType="separate"/>
      </w:r>
      <w:r w:rsidR="00D03406" w:rsidRPr="00D03406">
        <w:rPr>
          <w:noProof/>
        </w:rPr>
        <w:t>[32,78–83]</w:t>
      </w:r>
      <w:r>
        <w:fldChar w:fldCharType="end"/>
      </w:r>
      <w:r w:rsidRPr="00B328AA">
        <w:t>.</w:t>
      </w:r>
    </w:p>
    <w:p w14:paraId="0CCC6CF3" w14:textId="77777777" w:rsidR="00A60227" w:rsidRDefault="00A60227" w:rsidP="00A60227">
      <w:pPr>
        <w:pStyle w:val="Normal11"/>
        <w:tabs>
          <w:tab w:val="left" w:pos="0"/>
        </w:tabs>
        <w:spacing w:line="360" w:lineRule="auto"/>
        <w:ind w:firstLine="699"/>
        <w:jc w:val="both"/>
        <w:rPr>
          <w:rFonts w:cs="Times New Roman"/>
          <w:bCs/>
          <w:i/>
          <w:iCs/>
          <w:u w:val="single"/>
          <w:shd w:val="clear" w:color="auto" w:fill="FFFFFF"/>
        </w:rPr>
      </w:pPr>
    </w:p>
    <w:p w14:paraId="197C6FC9" w14:textId="77777777" w:rsidR="00A60227" w:rsidRPr="00FB3FAC" w:rsidRDefault="00A60227" w:rsidP="00A60227">
      <w:pPr>
        <w:pStyle w:val="Normal11"/>
        <w:tabs>
          <w:tab w:val="left" w:pos="0"/>
        </w:tabs>
        <w:spacing w:line="360" w:lineRule="auto"/>
        <w:ind w:firstLine="699"/>
        <w:jc w:val="both"/>
        <w:rPr>
          <w:rFonts w:cs="Times New Roman"/>
          <w:bCs/>
          <w:i/>
          <w:iCs/>
          <w:u w:val="single"/>
          <w:shd w:val="clear" w:color="auto" w:fill="FFFFFF"/>
        </w:rPr>
      </w:pPr>
      <w:r w:rsidRPr="00FB3FAC">
        <w:rPr>
          <w:rFonts w:cs="Times New Roman"/>
          <w:bCs/>
          <w:i/>
          <w:iCs/>
          <w:u w:val="single"/>
          <w:shd w:val="clear" w:color="auto" w:fill="FFFFFF"/>
        </w:rPr>
        <w:t>Профилактика острой и отсроченной тошноты и рвоты при низко-эметогенной и минимально-эметогенной ХТ</w:t>
      </w:r>
    </w:p>
    <w:p w14:paraId="55D92CC3" w14:textId="6EEE6E77" w:rsidR="00A60227" w:rsidRPr="00B328AA" w:rsidRDefault="00A60227" w:rsidP="00A60227">
      <w:r w:rsidRPr="00B328AA">
        <w:t>Для профилактики тошноты и рвоты при химиотерапии с низкой эметогенностью следует использовать только один из препаратов: дексаметазон, антагонист 5-HT3-рецепторов или антагонист рецепторов допамина (например, метоклопрамид). При минимально-эметогенной ХТ профилактика тошноты и рвоты не требуется</w:t>
      </w:r>
      <w:r>
        <w:t xml:space="preserve"> </w:t>
      </w:r>
      <w:r>
        <w:fldChar w:fldCharType="begin" w:fldLock="1"/>
      </w:r>
      <w:r w:rsidR="00264F60">
        <w:instrText>ADDIN CSL_CITATION {"citationItems":[{"id":"ITEM-1","itemData":{"DOI":"10.1056/nejmra1515442","ISSN":"0028-4793","PMID":"27050207","abstract":"One of the most important changes in cancer treatment in recent decades has been the development of treatment regimens that greatly reduce the incidence and intensity of nausea and vomiting. The most effective regimens and how they work are reviewed.","author":[{"dropping-particle":"","family":"Navari","given":"Rudolph M.","non-dropping-particle":"","parse-names":false,"suffix":""},{"dropping-particle":"","family":"Aapro","given":"Matti","non-dropping-particle":"","parse-names":false,"suffix":""}],"container-title":"New England Journal of Medicine","id":"ITEM-1","issue":"14","issued":{"date-parts":[["2016","4","7"]]},"page":"1356-1367","publisher":"New England Journal of Medicine (NEJM/MMS)","title":"Antiemetic Prophylaxis for Chemotherapy-Induced Nausea and Vomiting","type":"article-journal","volume":"374"},"uris":["http://www.mendeley.com/documents/?uuid=29ca644e-1c2a-3fa9-8d3e-90c52d8c3c4f"]},{"id":"ITEM-2","itemData":{"author":[{"dropping-particle":"","family":"Ettinger","given":"D.S.","non-dropping-particle":"","parse-names":false,"suffix":""},{"dropping-particle":"","family":"Berger","given":"M.J.","non-dropping-particle":"","parse-names":false,"suffix":""},{"dropping-particle":"","family":"Anand","given":"S.","non-dropping-particle":"","parse-names":false,"suffix":""},{"dropping-particle":"","family":"Barbour","given":"S.","non-dropping-particle":"","parse-names":false,"suffix":""},{"dropping-particle":"","family":"Bergsbaker","given":"J.","non-dropping-particle":"","parse-names":false,"suffix":""},{"dropping-particle":"","family":"Wolf","given":"A.","non-dropping-particle":"","parse-names":false,"suffix":""}],"id":"ITEM-2","issued":{"date-parts":[["2020"]]},"title":"Antiemesis. NCCN Clinical Practice Guidelines in Oncology (NCCN Guidelines). Version 1.2021","type":"article"},"uris":["http://www.mendeley.com/documents/?uuid=c6e0fb7f-8131-4427-9af2-6326b428b2b0"]},{"id":"ITEM-3","itemData":{"DOI":"10.1093/annonc/mdj078","ISSN":"09237534","PMID":"16314401","abstract":"Background: In the late 1990s, several professional organizations convened antiemetic guideline groups and published the findings of these expert panels. Each of these documents was based on analyses of the available published trials and provided nearly similar recommendations. Nonetheless, small differences in emetic risk categories and treatment recommendations led to confusion in antiemetics selection. With the emergence of new findings and agents since the guidelines were initially published, many of the oncology professional societies have updated the antiemetic guidelines. Materials and methods: A literature review up to March 2004 was carried out using MEDLINE with evaluation of the evidence by an expert panel composed of 23 oncology professionals in clinical medicine, medical oncology, radiation oncology, oncology nursing, statistics, pharmacy, medical policy and decision making, and pharmacology. The experts represented nine oncology professional societies and came from 11 different countries on four continents. Results: Recommendations on antiemetic regimens to prevent emesis induced by high, moderate, low and minimal risk chemotherapy were suggested as well as management of anticipatory emesis. Furthermore, recommendations for refractory emesis, emesis induced by high-dose chemotherapy and radiotherapy and for antiemetics in children receiving chemotherapy were elaborated. Conclusions: Recommendations about antiemetic prophylaxis in patients receiving treatment with chemo- and radiotherapy have been updated by representatives of nine oncological organizations. © 2005 European Society for Medical Oncology.","author":[{"dropping-particle":"","family":"Roila","given":"Fausto","non-dropping-particle":"","parse-names":false,"suffix":""},{"dropping-particle":"","family":"Aapro","given":"Matti","non-dropping-particle":"","parse-names":false,"suffix":""},{"dropping-particle":"","family":"Ballatori","given":"Enzo","non-dropping-particle":"","parse-names":false,"suffix":""},{"dropping-particle":"","family":"Borjeson","given":"Sussanne","non-dropping-particle":"","parse-names":false,"suffix":""},{"dropping-particle":"","family":"Clark-Snow","given":"Rebecca A.","non-dropping-particle":"","parse-names":false,"suffix":""},{"dropping-particle":"","family":"Favero","given":"Albano","non-dropping-particle":"Del","parse-names":false,"suffix":""},{"dropping-particle":"","family":"Einhorn","given":"Lawrence H.","non-dropping-particle":"","parse-names":false,"suffix":""},{"dropping-particle":"","family":"Feyer","given":"Petra","non-dropping-particle":"","parse-names":false,"suffix":""},{"dropping-particle":"","family":"Gralla","given":"Richard J.","non-dropping-particle":"","parse-names":false,"suffix":""},{"dropping-particle":"","family":"Grunberg","given":"Steven M.","non-dropping-particle":"","parse-names":false,"suffix":""},{"dropping-particle":"","family":"Herrstedt","given":"Jorn","non-dropping-particle":"","parse-names":false,"suffix":""},{"dropping-particle":"","family":"Hesketh","given":"Paul J.","non-dropping-particle":"","parse-names":false,"suffix":""},{"dropping-particle":"","family":"Kaiser","given":"Rolf","non-dropping-particle":"","parse-names":false,"suffix":""},{"dropping-particle":"","family":"Koeller","given":"Jim","non-dropping-particle":"","parse-names":false,"suffix":""},{"dropping-particle":"","family":"Kris","given":"Mark G.","non-dropping-particle":"","parse-names":false,"suffix":""},{"dropping-particle":"","family":"Maranzano","given":"Ernesto","non-dropping-particle":"","parse-names":false,"suffix":""},{"dropping-particle":"","family":"Molassiotis","given":"Alexander","non-dropping-particle":"","parse-names":false,"suffix":""},{"dropping-particle":"","family":"Olver","given":"Ian","non-dropping-particle":"","parse-names":false,"suffix":""},{"dropping-particle":"","family":"Osoba","given":"David","non-dropping-particle":"","parse-names":false,"suffix":""},{"dropping-particle":"","family":"Rapoport","given":"Bernardo L.","non-dropping-particle":"","parse-names":false,"suffix":""},{"dropping-particle":"","family":"Rittenberg","given":"Cynthia","non-dropping-particle":"","parse-names":false,"suffix":""},{"dropping-particle":"","family":"Tonato","given":"Maurizio","non-dropping-particle":"","parse-names":false,"suffix":""},{"dropping-particle":"","family":"Warr","given":"David","non-dropping-particle":"","parse-names":false,"suffix":""}],"container-title":"Annals of Oncology","id":"ITEM-3","issue":"1","issued":{"date-parts":[["2006","1"]]},"page":"20-28","publisher":"Ann Oncol","title":"Prevention of chemotherapy- and radiotherapy-induced emesis: Results of the 2004 Perugia International Antiemetic Consensus Conference","type":"article","volume":"17"},"uris":["http://www.mendeley.com/documents/?uuid=825243f5-cc2f-3e21-94bf-f18023974a1d"]},{"id":"ITEM-4","itemData":{"DOI":"10.1200/JCO.2010.34.4614","ISSN":"0732183X","PMID":"21947834","abstract":"Purpose: To update the American Society of Clinical Oncology (ASCO) guideline for antiemetics in oncology. Methods: A systematic review of the medical literature was completed to inform this update. MEDLINE, the Cochrane Collaboration Library, and meeting materials from ASCO and the Multinational Association for Supportive Care in Cancer were all searched. Primary outcomes of interest were complete response and rates of any vomiting or nausea. Results: Thirty-seven trials met prespecified inclusion and exclusion criteria for this systematic review. Two systematic reviews from the Cochrane Collaboration were identified; one surveyed the pediatric literature. The other compared the relative efficacy of the 5-hydroxytryptamine-3 (5-HT 3) receptor antagonists. Recommendations: Combined anthracycline and cyclophosphamide regimens were reclassified as highly emetic. Patients who receive this combination or any highly emetic agents should receive a 5-HT 3 receptor antagonist, dexamethasone, and a neurokinin 1 (NK 1) receptor antagonist. A large trial validated the equivalency of fosaprepitant, a single-day intravenous formulation, with aprepitant; either therapy is appropriate. Preferential use of palonosetron is recommended for moderate emetic risk regimens, combined with dexamethasone. For low-risk agents, patients can be offered dexamethasone before the first dose of chemotherapy. Patients undergoing high emetic risk radiation therapy should receive a 5-HT 3 receptor antagonist before each fraction and for 24 hours after treatment and may receive a 5-day course of dexamethasone during fractions 1 to 5. The Update Committee noted the importance of continued symptom monitoring throughout therapy. Clinicians underestimate the incidence of nausea, which is not as well controlled as emesis. © 2011 by American Society of Clinical Oncology.","author":[{"dropping-particle":"","family":"Basch","given":"Ethan","non-dropping-particle":"","parse-names":false,"suffix":""},{"dropping-particle":"","family":"Prestrud","given":"Ann Alexis","non-dropping-particle":"","parse-names":false,"suffix":""},{"dropping-particle":"","family":"Hesketh","given":"Paul J.","non-dropping-particle":"","parse-names":false,"suffix":""},{"dropping-particle":"","family":"Kris","given":"Mark G.","non-dropping-particle":"","parse-names":false,"suffix":""},{"dropping-particle":"","family":"Feyer","given":"Petra C.","non-dropping-particle":"","parse-names":false,"suffix":""},{"dropping-particle":"","family":"Somerfield","given":"Mark R.","non-dropping-particle":"","parse-names":false,"suffix":""},{"dropping-particle":"","family":"Chesney","given":"Maurice","non-dropping-particle":"","parse-names":false,"suffix":""},{"dropping-particle":"","family":"Clark-Snow","given":"Rebecca Anne","non-dropping-particle":"","parse-names":false,"suffix":""},{"dropping-particle":"","family":"Flaherty","given":"Anne Marie","non-dropping-particle":"","parse-names":false,"suffix":""},{"dropping-particle":"","family":"Freundlich","given":"Barbara","non-dropping-particle":"","parse-names":false,"suffix":""},{"dropping-particle":"","family":"Morrow","given":"Gary","non-dropping-particle":"","parse-names":false,"suffix":""},{"dropping-particle":"V.","family":"Rao","given":"Kamakshi","non-dropping-particle":"","parse-names":false,"suffix":""},{"dropping-particle":"","family":"Schwartz","given":"Rowena N.","non-dropping-particle":"","parse-names":false,"suffix":""},{"dropping-particle":"","family":"Lyman","given":"Gary H.","non-dropping-particle":"","parse-names":false,"suffix":""}],"container-title":"Journal of Clinical Oncology","id":"ITEM-4","issue":"31","issued":{"date-parts":[["2011","11","1"]]},"page":"4189-4198","publisher":"J Clin Oncol","title":"Antiemetics: American Society of Clinical Oncology clinical practice guideline update","type":"article-journal","volume":"29"},"uris":["http://www.mendeley.com/documents/?uuid=41d2ee7c-8665-3f1c-9a47-c490f096b0df"]},{"id":"ITEM-5","itemData":{"DOI":"10.1200/JCO.2017.74.4789","ISSN":"15277755","PMID":"28759346","abstract":"Purpose: To update the ASCO guideline for antiemetics in oncology. Methods: ASCO convened an Expert Panel and conducted a systematic review of the medical literature for the period of November 2009 to June 2016. Results: Forty-one publications were included in this systematic review. A phase III randomized controlled trial demonstrated that adding olanzapine to antiemetic prophylaxis reduces the likelihood of nausea among adult patients who are treated with high emetic risk antineoplastic agents. Randomized controlled trials also support an expanded role for neurokinin 1 receptor antagonists in patients who are treated with chemotherapy. Recommendation: Key updates include the addition of olanzapine to antiemetic regimens for adults who receive high-emetic-risk antineoplastic agents or who experience breakthrough nausea and vomiting; a recommendation to administer dexamethasone on day 1 only for adults who receive anthracycline and cyclophosphamide chemotherapy; and the addition of a neurokinin 1 receptor antagonist for adults who receive carboplatin area under the curve ≥ 4 mg/mL per minute or high-dose chemotherapy, and for pediatric patients who receive high-emetic-risk antineoplastic agents. For radiation-induced nausea and vomiting, adjustments were made to anatomic regions, risk levels, and antiemetic administration schedules. Rescue therapy alone is now recommended for low-emetic-risk radiation therapy. The Expert Panel reiterated the importance of using the most effective antiemetic regimens that are appropriate for antineoplastic agents or radiotherapy being administered. Such regimens should be used with initial treatment, rather than first assessing the patient’s emetic response with less-effective treatment. Additional information is available at www.asco.org/supportive-care-guidelines and www.asco.org/guidelineswiki.","author":[{"dropping-particle":"","family":"Hesketh","given":"Paul J.","non-dropping-particle":"","parse-names":false,"suffix":""},{"dropping-particle":"","family":"Kris","given":"Mark G.","non-dropping-particle":"","parse-names":false,"suffix":""},{"dropping-particle":"","family":"Basch","given":"Ethan","non-dropping-particle":"","parse-names":false,"suffix":""},{"dropping-particle":"","family":"Bohlke","given":"Kari","non-dropping-particle":"","parse-names":false,"suffix":""},{"dropping-particle":"","family":"Barbour","given":"Sally Y.","non-dropping-particle":"","parse-names":false,"suffix":""},{"dropping-particle":"","family":"Clark-Snow","given":"Rebecca Anne","non-dropping-particle":"","parse-names":false,"suffix":""},{"dropping-particle":"","family":"Danso","given":"Michael A.","non-dropping-particle":"","parse-names":false,"suffix":""},{"dropping-particle":"","family":"Dennis","given":"Kristopher","non-dropping-particle":"","parse-names":false,"suffix":""},{"dropping-particle":"","family":"Dupuis","given":"L. Lee","non-dropping-particle":"","parse-names":false,"suffix":""},{"dropping-particle":"","family":"Dusetzina","given":"Stacie B.","non-dropping-particle":"","parse-names":false,"suffix":""},{"dropping-particle":"","family":"Eng","given":"Cathy","non-dropping-particle":"","parse-names":false,"suffix":""},{"dropping-particle":"","family":"Feyer","given":"Petra C.","non-dropping-particle":"","parse-names":false,"suffix":""},{"dropping-particle":"","family":"Jordan","given":"Karin","non-dropping-particle":"","parse-names":false,"suffix":""},{"dropping-particle":"","family":"Noonan","given":"Kimberly","non-dropping-particle":"","parse-names":false,"suffix":""},{"dropping-particle":"","family":"Sparacio","given":"Dee","non-dropping-particle":"","parse-names":false,"suffix":""},{"dropping-particle":"","family":"Somerfield","given":"Mark R.","non-dropping-particle":"","parse-names":false,"suffix":""},{"dropping-particle":"","family":"Lyman","given":"Gary H.","non-dropping-particle":"","parse-names":false,"suffix":""}],"container-title":"Journal of Clinical Oncology","id":"ITEM-5","issue":"28","issued":{"date-parts":[["2017","10","1"]]},"page":"3240-3261","publisher":"American Society of Clinical Oncology","title":"Antiemetics: American Society of Clinical Oncology clinical practice guideline update","type":"article","volume":"35"},"uris":["http://www.mendeley.com/documents/?uuid=8480470c-4e57-389e-bf26-55799547471b"]},{"id":"ITEM-6","itemData":{"DOI":"10.1007/s00520-018-4464-y","ISSN":"14337339","PMID":"30284039","abstract":"Chemotherapy-induced nausea and vomiting (CINV) is a common toxicity that may impair the quality of life of patients with a variety of early- and end-stage malignancies. In light of recent changes in the optimal management of CINV, we undertook this narrative review to compare the latest guidelines published by ASCO (2017), NCCN (2018), and MASCC/ESMO (2016). The processes undertaken by each organization to evaluate existing literature were also described. Although ASCO, NCCN, and MASCC/ESMO guidelines for the treatment and prevention of CINV share many fundamental similarities, literature surrounding low and minimal emetic risk regimens is lacking. Data regarding the use of complementary alternative medicine for CINV is particularly scarce and in need of further investigation.","author":[{"dropping-particle":"","family":"Razvi","given":"Yasmeen","non-dropping-particle":"","parse-names":false,"suffix":""},{"dropping-particle":"","family":"Chan","given":"Stephanie","non-dropping-particle":"","parse-names":false,"suffix":""},{"dropping-particle":"","family":"McFarlane","given":"Thomas","non-dropping-particle":"","parse-names":false,"suffix":""},{"dropping-particle":"","family":"McKenzie","given":"Erin","non-dropping-particle":"","parse-names":false,"suffix":""},{"dropping-particle":"","family":"Zaki","given":"Pearl","non-dropping-particle":"","parse-names":false,"suffix":""},{"dropping-particle":"","family":"DeAngelis","given":"Carlo","non-dropping-particle":"","parse-names":false,"suffix":""},{"dropping-particle":"","family":"Pidduck","given":"William","non-dropping-particle":"","parse-names":false,"suffix":""},{"dropping-particle":"","family":"Bushehri","given":"Ahmad","non-dropping-particle":"","parse-names":false,"suffix":""},{"dropping-particle":"","family":"Chow","given":"Edward","non-dropping-particle":"","parse-names":false,"suffix":""},{"dropping-particle":"","family":"Jerzak","given":"Katarzyna Joanna","non-dropping-particle":"","parse-names":false,"suffix":""}],"container-title":"Supportive Care in Cancer","id":"ITEM-6","issue":"1","issued":{"date-parts":[["2019","1","1"]]},"page":"87-95","publisher":"Springer Verlag","title":"ASCO, NCCN, MASCC/ESMO: a comparison of antiemetic guidelines for the treatment of chemotherapy-induced nausea and vomiting in adult patients","type":"article","volume":"27"},"uris":["http://www.mendeley.com/documents/?uuid=5d7f4221-79ce-3eb4-a9e6-9f0fde8ba3e3"]},{"id":"ITEM-7","itemData":{"author":[{"dropping-particle":"","family":"Владимирова","given":"Л.Ю.","non-dropping-particle":"","parse-names":false,"suffix":""},{"dropping-particle":"","family":"Гладков","given":"О.А.","non-dropping-particle":"","parse-names":false,"suffix":""},{"dropping-particle":"","family":"Когония","given":"Л.М.","non-dropping-particle":"","parse-names":false,"suffix":""},{"dropping-particle":"","family":"Королева","given":"И.А.","non-dropping-particle":"","parse-names":false,"suffix":""},{"dropping-particle":"","family":"Семиглазова","given":"Т.Ю.","non-dropping-particle":"","parse-names":false,"suffix":""}],"container-title":"Практические рекомендации Российского общества клинической онкологии. Лекарственное лечение злокачественных опухолей. Поддерживающая терапия в онкологии.","id":"ITEM-7","issued":{"date-parts":[["2018"]]},"page":"502-511","title":"Практические рекомендации по профилактике и лечению тошноты и рвоты у онкологических больных","type":"chapter"},"uris":["http://www.mendeley.com/documents/?uuid=78a86b9f-7e15-4d77-b54b-a16387fd5e97"]}],"mendeley":{"formattedCitation":"[32,78–83]","plainTextFormattedCitation":"[32,78–83]","previouslyFormattedCitation":"[32,78–83]"},"properties":{"noteIndex":0},"schema":"https://github.com/citation-style-language/schema/raw/master/csl-citation.json"}</w:instrText>
      </w:r>
      <w:r>
        <w:fldChar w:fldCharType="separate"/>
      </w:r>
      <w:r w:rsidR="00D03406" w:rsidRPr="00D03406">
        <w:rPr>
          <w:noProof/>
        </w:rPr>
        <w:t>[32,78–83]</w:t>
      </w:r>
      <w:r>
        <w:fldChar w:fldCharType="end"/>
      </w:r>
      <w:r w:rsidRPr="00B328AA">
        <w:t>.</w:t>
      </w:r>
    </w:p>
    <w:p w14:paraId="07971E45" w14:textId="77777777" w:rsidR="00A60227" w:rsidRDefault="00A60227" w:rsidP="00A60227">
      <w:pPr>
        <w:pStyle w:val="Normal11"/>
        <w:tabs>
          <w:tab w:val="left" w:pos="0"/>
        </w:tabs>
        <w:spacing w:line="360" w:lineRule="auto"/>
        <w:ind w:firstLine="699"/>
        <w:jc w:val="both"/>
        <w:rPr>
          <w:rFonts w:cs="Times New Roman"/>
          <w:bCs/>
          <w:i/>
          <w:iCs/>
          <w:u w:val="single"/>
          <w:shd w:val="clear" w:color="auto" w:fill="FFFFFF"/>
        </w:rPr>
      </w:pPr>
    </w:p>
    <w:p w14:paraId="4B70DFFC" w14:textId="77777777" w:rsidR="00A60227" w:rsidRPr="00FB3FAC" w:rsidRDefault="00A60227" w:rsidP="00A60227">
      <w:pPr>
        <w:pStyle w:val="Normal11"/>
        <w:tabs>
          <w:tab w:val="left" w:pos="0"/>
        </w:tabs>
        <w:spacing w:line="360" w:lineRule="auto"/>
        <w:ind w:firstLine="699"/>
        <w:jc w:val="both"/>
        <w:rPr>
          <w:rFonts w:cs="Times New Roman"/>
          <w:bCs/>
          <w:i/>
          <w:iCs/>
          <w:u w:val="single"/>
          <w:shd w:val="clear" w:color="auto" w:fill="FFFFFF"/>
        </w:rPr>
      </w:pPr>
      <w:r w:rsidRPr="00FB3FAC">
        <w:rPr>
          <w:rFonts w:cs="Times New Roman"/>
          <w:bCs/>
          <w:i/>
          <w:iCs/>
          <w:u w:val="single"/>
          <w:shd w:val="clear" w:color="auto" w:fill="FFFFFF"/>
        </w:rPr>
        <w:t xml:space="preserve">Профилактика тошноты и рвоты при лучевой терапии </w:t>
      </w:r>
    </w:p>
    <w:p w14:paraId="444D92C0" w14:textId="7A751199" w:rsidR="00A60227" w:rsidRPr="00B328AA" w:rsidRDefault="00A60227" w:rsidP="00A60227">
      <w:r w:rsidRPr="00B328AA">
        <w:t>При облучении верхней половины туловища и конечностей в большинстве случаев антиэметическая терапия не требуется. При необходимости назначения антиэметиков эметогенный потенциал определяется по максимально эметогенному воздействию (по зоне лучевой нагрузки или по лекарственному препарату, в случае сочетания лучевой терапии и ХТ) и с учетом зоны облучения. Антиэметики (в основном антагонисты 5-НТ3-рецепторов) чаще применяют неивазивным путем (перорально, ректально) за 30-60 мин до облучения. При недостаточной эффективности антагонистов 5-НТ3-рецепторов в монотерапии возможно присоединение глюкокортикоидов</w:t>
      </w:r>
      <w:r>
        <w:t xml:space="preserve"> </w:t>
      </w:r>
      <w:r>
        <w:fldChar w:fldCharType="begin" w:fldLock="1"/>
      </w:r>
      <w:r w:rsidR="00264F60">
        <w:instrText>ADDIN CSL_CITATION {"citationItems":[{"id":"ITEM-1","itemData":{"DOI":"10.1056/nejmra1515442","ISSN":"0028-4793","PMID":"27050207","abstract":"One of the most important changes in cancer treatment in recent decades has been the development of treatment regimens that greatly reduce the incidence and intensity of nausea and vomiting. The most effective regimens and how they work are reviewed.","author":[{"dropping-particle":"","family":"Navari","given":"Rudolph M.","non-dropping-particle":"","parse-names":false,"suffix":""},{"dropping-particle":"","family":"Aapro","given":"Matti","non-dropping-particle":"","parse-names":false,"suffix":""}],"container-title":"New England Journal of Medicine","id":"ITEM-1","issue":"14","issued":{"date-parts":[["2016","4","7"]]},"page":"1356-1367","publisher":"New England Journal of Medicine (NEJM/MMS)","title":"Antiemetic Prophylaxis for Chemotherapy-Induced Nausea and Vomiting","type":"article-journal","volume":"374"},"uris":["http://www.mendeley.com/documents/?uuid=29ca644e-1c2a-3fa9-8d3e-90c52d8c3c4f"]},{"id":"ITEM-2","itemData":{"author":[{"dropping-particle":"","family":"Ettinger","given":"D.S.","non-dropping-particle":"","parse-names":false,"suffix":""},{"dropping-particle":"","family":"Berger","given":"M.J.","non-dropping-particle":"","parse-names":false,"suffix":""},{"dropping-particle":"","family":"Anand","given":"S.","non-dropping-particle":"","parse-names":false,"suffix":""},{"dropping-particle":"","family":"Barbour","given":"S.","non-dropping-particle":"","parse-names":false,"suffix":""},{"dropping-particle":"","family":"Bergsbaker","given":"J.","non-dropping-particle":"","parse-names":false,"suffix":""},{"dropping-particle":"","family":"Wolf","given":"A.","non-dropping-particle":"","parse-names":false,"suffix":""}],"id":"ITEM-2","issued":{"date-parts":[["2020"]]},"title":"Antiemesis. NCCN Clinical Practice Guidelines in Oncology (NCCN Guidelines). Version 1.2021","type":"article"},"uris":["http://www.mendeley.com/documents/?uuid=c6e0fb7f-8131-4427-9af2-6326b428b2b0"]},{"id":"ITEM-3","itemData":{"DOI":"10.1093/annonc/mdj078","ISSN":"09237534","PMID":"16314401","abstract":"Background: In the late 1990s, several professional organizations convened antiemetic guideline groups and published the findings of these expert panels. Each of these documents was based on analyses of the available published trials and provided nearly similar recommendations. Nonetheless, small differences in emetic risk categories and treatment recommendations led to confusion in antiemetics selection. With the emergence of new findings and agents since the guidelines were initially published, many of the oncology professional societies have updated the antiemetic guidelines. Materials and methods: A literature review up to March 2004 was carried out using MEDLINE with evaluation of the evidence by an expert panel composed of 23 oncology professionals in clinical medicine, medical oncology, radiation oncology, oncology nursing, statistics, pharmacy, medical policy and decision making, and pharmacology. The experts represented nine oncology professional societies and came from 11 different countries on four continents. Results: Recommendations on antiemetic regimens to prevent emesis induced by high, moderate, low and minimal risk chemotherapy were suggested as well as management of anticipatory emesis. Furthermore, recommendations for refractory emesis, emesis induced by high-dose chemotherapy and radiotherapy and for antiemetics in children receiving chemotherapy were elaborated. Conclusions: Recommendations about antiemetic prophylaxis in patients receiving treatment with chemo- and radiotherapy have been updated by representatives of nine oncological organizations. © 2005 European Society for Medical Oncology.","author":[{"dropping-particle":"","family":"Roila","given":"Fausto","non-dropping-particle":"","parse-names":false,"suffix":""},{"dropping-particle":"","family":"Aapro","given":"Matti","non-dropping-particle":"","parse-names":false,"suffix":""},{"dropping-particle":"","family":"Ballatori","given":"Enzo","non-dropping-particle":"","parse-names":false,"suffix":""},{"dropping-particle":"","family":"Borjeson","given":"Sussanne","non-dropping-particle":"","parse-names":false,"suffix":""},{"dropping-particle":"","family":"Clark-Snow","given":"Rebecca A.","non-dropping-particle":"","parse-names":false,"suffix":""},{"dropping-particle":"","family":"Favero","given":"Albano","non-dropping-particle":"Del","parse-names":false,"suffix":""},{"dropping-particle":"","family":"Einhorn","given":"Lawrence H.","non-dropping-particle":"","parse-names":false,"suffix":""},{"dropping-particle":"","family":"Feyer","given":"Petra","non-dropping-particle":"","parse-names":false,"suffix":""},{"dropping-particle":"","family":"Gralla","given":"Richard J.","non-dropping-particle":"","parse-names":false,"suffix":""},{"dropping-particle":"","family":"Grunberg","given":"Steven M.","non-dropping-particle":"","parse-names":false,"suffix":""},{"dropping-particle":"","family":"Herrstedt","given":"Jorn","non-dropping-particle":"","parse-names":false,"suffix":""},{"dropping-particle":"","family":"Hesketh","given":"Paul J.","non-dropping-particle":"","parse-names":false,"suffix":""},{"dropping-particle":"","family":"Kaiser","given":"Rolf","non-dropping-particle":"","parse-names":false,"suffix":""},{"dropping-particle":"","family":"Koeller","given":"Jim","non-dropping-particle":"","parse-names":false,"suffix":""},{"dropping-particle":"","family":"Kris","given":"Mark G.","non-dropping-particle":"","parse-names":false,"suffix":""},{"dropping-particle":"","family":"Maranzano","given":"Ernesto","non-dropping-particle":"","parse-names":false,"suffix":""},{"dropping-particle":"","family":"Molassiotis","given":"Alexander","non-dropping-particle":"","parse-names":false,"suffix":""},{"dropping-particle":"","family":"Olver","given":"Ian","non-dropping-particle":"","parse-names":false,"suffix":""},{"dropping-particle":"","family":"Osoba","given":"David","non-dropping-particle":"","parse-names":false,"suffix":""},{"dropping-particle":"","family":"Rapoport","given":"Bernardo L.","non-dropping-particle":"","parse-names":false,"suffix":""},{"dropping-particle":"","family":"Rittenberg","given":"Cynthia","non-dropping-particle":"","parse-names":false,"suffix":""},{"dropping-particle":"","family":"Tonato","given":"Maurizio","non-dropping-particle":"","parse-names":false,"suffix":""},{"dropping-particle":"","family":"Warr","given":"David","non-dropping-particle":"","parse-names":false,"suffix":""}],"container-title":"Annals of Oncology","id":"ITEM-3","issue":"1","issued":{"date-parts":[["2006","1"]]},"page":"20-28","publisher":"Ann Oncol","title":"Prevention of chemotherapy- and radiotherapy-induced emesis: Results of the 2004 Perugia International Antiemetic Consensus Conference","type":"article","volume":"17"},"uris":["http://www.mendeley.com/documents/?uuid=825243f5-cc2f-3e21-94bf-f18023974a1d"]},{"id":"ITEM-4","itemData":{"DOI":"10.1200/JCO.2010.34.4614","ISSN":"0732183X","PMID":"21947834","abstract":"Purpose: To update the American Society of Clinical Oncology (ASCO) guideline for antiemetics in oncology. Methods: A systematic review of the medical literature was completed to inform this update. MEDLINE, the Cochrane Collaboration Library, and meeting materials from ASCO and the Multinational Association for Supportive Care in Cancer were all searched. Primary outcomes of interest were complete response and rates of any vomiting or nausea. Results: Thirty-seven trials met prespecified inclusion and exclusion criteria for this systematic review. Two systematic reviews from the Cochrane Collaboration were identified; one surveyed the pediatric literature. The other compared the relative efficacy of the 5-hydroxytryptamine-3 (5-HT 3) receptor antagonists. Recommendations: Combined anthracycline and cyclophosphamide regimens were reclassified as highly emetic. Patients who receive this combination or any highly emetic agents should receive a 5-HT 3 receptor antagonist, dexamethasone, and a neurokinin 1 (NK 1) receptor antagonist. A large trial validated the equivalency of fosaprepitant, a single-day intravenous formulation, with aprepitant; either therapy is appropriate. Preferential use of palonosetron is recommended for moderate emetic risk regimens, combined with dexamethasone. For low-risk agents, patients can be offered dexamethasone before the first dose of chemotherapy. Patients undergoing high emetic risk radiation therapy should receive a 5-HT 3 receptor antagonist before each fraction and for 24 hours after treatment and may receive a 5-day course of dexamethasone during fractions 1 to 5. The Update Committee noted the importance of continued symptom monitoring throughout therapy. Clinicians underestimate the incidence of nausea, which is not as well controlled as emesis. © 2011 by American Society of Clinical Oncology.","author":[{"dropping-particle":"","family":"Basch","given":"Ethan","non-dropping-particle":"","parse-names":false,"suffix":""},{"dropping-particle":"","family":"Prestrud","given":"Ann Alexis","non-dropping-particle":"","parse-names":false,"suffix":""},{"dropping-particle":"","family":"Hesketh","given":"Paul J.","non-dropping-particle":"","parse-names":false,"suffix":""},{"dropping-particle":"","family":"Kris","given":"Mark G.","non-dropping-particle":"","parse-names":false,"suffix":""},{"dropping-particle":"","family":"Feyer","given":"Petra C.","non-dropping-particle":"","parse-names":false,"suffix":""},{"dropping-particle":"","family":"Somerfield","given":"Mark R.","non-dropping-particle":"","parse-names":false,"suffix":""},{"dropping-particle":"","family":"Chesney","given":"Maurice","non-dropping-particle":"","parse-names":false,"suffix":""},{"dropping-particle":"","family":"Clark-Snow","given":"Rebecca Anne","non-dropping-particle":"","parse-names":false,"suffix":""},{"dropping-particle":"","family":"Flaherty","given":"Anne Marie","non-dropping-particle":"","parse-names":false,"suffix":""},{"dropping-particle":"","family":"Freundlich","given":"Barbara","non-dropping-particle":"","parse-names":false,"suffix":""},{"dropping-particle":"","family":"Morrow","given":"Gary","non-dropping-particle":"","parse-names":false,"suffix":""},{"dropping-particle":"V.","family":"Rao","given":"Kamakshi","non-dropping-particle":"","parse-names":false,"suffix":""},{"dropping-particle":"","family":"Schwartz","given":"Rowena N.","non-dropping-particle":"","parse-names":false,"suffix":""},{"dropping-particle":"","family":"Lyman","given":"Gary H.","non-dropping-particle":"","parse-names":false,"suffix":""}],"container-title":"Journal of Clinical Oncology","id":"ITEM-4","issue":"31","issued":{"date-parts":[["2011","11","1"]]},"page":"4189-4198","publisher":"J Clin Oncol","title":"Antiemetics: American Society of Clinical Oncology clinical practice guideline update","type":"article-journal","volume":"29"},"uris":["http://www.mendeley.com/documents/?uuid=41d2ee7c-8665-3f1c-9a47-c490f096b0df"]},{"id":"ITEM-5","itemData":{"DOI":"10.1200/JCO.2017.74.4789","ISSN":"15277755","PMID":"28759346","abstract":"Purpose: To update the ASCO guideline for antiemetics in oncology. Methods: ASCO convened an Expert Panel and conducted a systematic review of the medical literature for the period of November 2009 to June 2016. Results: Forty-one publications were included in this systematic review. A phase III randomized controlled trial demonstrated that adding olanzapine to antiemetic prophylaxis reduces the likelihood of nausea among adult patients who are treated with high emetic risk antineoplastic agents. Randomized controlled trials also support an expanded role for neurokinin 1 receptor antagonists in patients who are treated with chemotherapy. Recommendation: Key updates include the addition of olanzapine to antiemetic regimens for adults who receive high-emetic-risk antineoplastic agents or who experience breakthrough nausea and vomiting; a recommendation to administer dexamethasone on day 1 only for adults who receive anthracycline and cyclophosphamide chemotherapy; and the addition of a neurokinin 1 receptor antagonist for adults who receive carboplatin area under the curve ≥ 4 mg/mL per minute or high-dose chemotherapy, and for pediatric patients who receive high-emetic-risk antineoplastic agents. For radiation-induced nausea and vomiting, adjustments were made to anatomic regions, risk levels, and antiemetic administration schedules. Rescue therapy alone is now recommended for low-emetic-risk radiation therapy. The Expert Panel reiterated the importance of using the most effective antiemetic regimens that are appropriate for antineoplastic agents or radiotherapy being administered. Such regimens should be used with initial treatment, rather than first assessing the patient’s emetic response with less-effective treatment. Additional information is available at www.asco.org/supportive-care-guidelines and www.asco.org/guidelineswiki.","author":[{"dropping-particle":"","family":"Hesketh","given":"Paul J.","non-dropping-particle":"","parse-names":false,"suffix":""},{"dropping-particle":"","family":"Kris","given":"Mark G.","non-dropping-particle":"","parse-names":false,"suffix":""},{"dropping-particle":"","family":"Basch","given":"Ethan","non-dropping-particle":"","parse-names":false,"suffix":""},{"dropping-particle":"","family":"Bohlke","given":"Kari","non-dropping-particle":"","parse-names":false,"suffix":""},{"dropping-particle":"","family":"Barbour","given":"Sally Y.","non-dropping-particle":"","parse-names":false,"suffix":""},{"dropping-particle":"","family":"Clark-Snow","given":"Rebecca Anne","non-dropping-particle":"","parse-names":false,"suffix":""},{"dropping-particle":"","family":"Danso","given":"Michael A.","non-dropping-particle":"","parse-names":false,"suffix":""},{"dropping-particle":"","family":"Dennis","given":"Kristopher","non-dropping-particle":"","parse-names":false,"suffix":""},{"dropping-particle":"","family":"Dupuis","given":"L. Lee","non-dropping-particle":"","parse-names":false,"suffix":""},{"dropping-particle":"","family":"Dusetzina","given":"Stacie B.","non-dropping-particle":"","parse-names":false,"suffix":""},{"dropping-particle":"","family":"Eng","given":"Cathy","non-dropping-particle":"","parse-names":false,"suffix":""},{"dropping-particle":"","family":"Feyer","given":"Petra C.","non-dropping-particle":"","parse-names":false,"suffix":""},{"dropping-particle":"","family":"Jordan","given":"Karin","non-dropping-particle":"","parse-names":false,"suffix":""},{"dropping-particle":"","family":"Noonan","given":"Kimberly","non-dropping-particle":"","parse-names":false,"suffix":""},{"dropping-particle":"","family":"Sparacio","given":"Dee","non-dropping-particle":"","parse-names":false,"suffix":""},{"dropping-particle":"","family":"Somerfield","given":"Mark R.","non-dropping-particle":"","parse-names":false,"suffix":""},{"dropping-particle":"","family":"Lyman","given":"Gary H.","non-dropping-particle":"","parse-names":false,"suffix":""}],"container-title":"Journal of Clinical Oncology","id":"ITEM-5","issue":"28","issued":{"date-parts":[["2017","10","1"]]},"page":"3240-3261","publisher":"American Society of Clinical Oncology","title":"Antiemetics: American Society of Clinical Oncology clinical practice guideline update","type":"article","volume":"35"},"uris":["http://www.mendeley.com/documents/?uuid=8480470c-4e57-389e-bf26-55799547471b"]},{"id":"ITEM-6","itemData":{"DOI":"10.1007/s00520-018-4464-y","ISSN":"14337339","PMID":"30284039","abstract":"Chemotherapy-induced nausea and vomiting (CINV) is a common toxicity that may impair the quality of life of patients with a variety of early- and end-stage malignancies. In light of recent changes in the optimal management of CINV, we undertook this narrative review to compare the latest guidelines published by ASCO (2017), NCCN (2018), and MASCC/ESMO (2016). The processes undertaken by each organization to evaluate existing literature were also described. Although ASCO, NCCN, and MASCC/ESMO guidelines for the treatment and prevention of CINV share many fundamental similarities, literature surrounding low and minimal emetic risk regimens is lacking. Data regarding the use of complementary alternative medicine for CINV is particularly scarce and in need of further investigation.","author":[{"dropping-particle":"","family":"Razvi","given":"Yasmeen","non-dropping-particle":"","parse-names":false,"suffix":""},{"dropping-particle":"","family":"Chan","given":"Stephanie","non-dropping-particle":"","parse-names":false,"suffix":""},{"dropping-particle":"","family":"McFarlane","given":"Thomas","non-dropping-particle":"","parse-names":false,"suffix":""},{"dropping-particle":"","family":"McKenzie","given":"Erin","non-dropping-particle":"","parse-names":false,"suffix":""},{"dropping-particle":"","family":"Zaki","given":"Pearl","non-dropping-particle":"","parse-names":false,"suffix":""},{"dropping-particle":"","family":"DeAngelis","given":"Carlo","non-dropping-particle":"","parse-names":false,"suffix":""},{"dropping-particle":"","family":"Pidduck","given":"William","non-dropping-particle":"","parse-names":false,"suffix":""},{"dropping-particle":"","family":"Bushehri","given":"Ahmad","non-dropping-particle":"","parse-names":false,"suffix":""},{"dropping-particle":"","family":"Chow","given":"Edward","non-dropping-particle":"","parse-names":false,"suffix":""},{"dropping-particle":"","family":"Jerzak","given":"Katarzyna Joanna","non-dropping-particle":"","parse-names":false,"suffix":""}],"container-title":"Supportive Care in Cancer","id":"ITEM-6","issue":"1","issued":{"date-parts":[["2019","1","1"]]},"page":"87-95","publisher":"Springer Verlag","title":"ASCO, NCCN, MASCC/ESMO: a comparison of antiemetic guidelines for the treatment of chemotherapy-induced nausea and vomiting in adult patients","type":"article","volume":"27"},"uris":["http://www.mendeley.com/documents/?uuid=5d7f4221-79ce-3eb4-a9e6-9f0fde8ba3e3"]},{"id":"ITEM-7","itemData":{"author":[{"dropping-particle":"","family":"Владимирова","given":"Л.Ю.","non-dropping-particle":"","parse-names":false,"suffix":""},{"dropping-particle":"","family":"Гладков","given":"О.А.","non-dropping-particle":"","parse-names":false,"suffix":""},{"dropping-particle":"","family":"Когония","given":"Л.М.","non-dropping-particle":"","parse-names":false,"suffix":""},{"dropping-particle":"","family":"Королева","given":"И.А.","non-dropping-particle":"","parse-names":false,"suffix":""},{"dropping-particle":"","family":"Семиглазова","given":"Т.Ю.","non-dropping-particle":"","parse-names":false,"suffix":""}],"container-title":"Практические рекомендации Российского общества клинической онкологии. Лекарственное лечение злокачественных опухолей. Поддерживающая терапия в онкологии.","id":"ITEM-7","issued":{"date-parts":[["2018"]]},"page":"502-511","title":"Практические рекомендации по профилактике и лечению тошноты и рвоты у онкологических больных","type":"chapter"},"uris":["http://www.mendeley.com/documents/?uuid=78a86b9f-7e15-4d77-b54b-a16387fd5e97"]}],"mendeley":{"formattedCitation":"[32,78–83]","plainTextFormattedCitation":"[32,78–83]","previouslyFormattedCitation":"[32,78–83]"},"properties":{"noteIndex":0},"schema":"https://github.com/citation-style-language/schema/raw/master/csl-citation.json"}</w:instrText>
      </w:r>
      <w:r>
        <w:fldChar w:fldCharType="separate"/>
      </w:r>
      <w:r w:rsidR="00D03406" w:rsidRPr="00D03406">
        <w:rPr>
          <w:noProof/>
        </w:rPr>
        <w:t>[32,78–83]</w:t>
      </w:r>
      <w:r>
        <w:fldChar w:fldCharType="end"/>
      </w:r>
      <w:r w:rsidRPr="00B328AA">
        <w:t>.</w:t>
      </w:r>
    </w:p>
    <w:p w14:paraId="6F039F2C" w14:textId="77777777" w:rsidR="00A60227" w:rsidRDefault="00A60227" w:rsidP="00A60227">
      <w:pPr>
        <w:pStyle w:val="Normal11"/>
        <w:tabs>
          <w:tab w:val="left" w:pos="0"/>
        </w:tabs>
        <w:spacing w:line="360" w:lineRule="auto"/>
        <w:ind w:firstLine="699"/>
        <w:jc w:val="both"/>
        <w:rPr>
          <w:rFonts w:cs="Times New Roman"/>
          <w:bCs/>
          <w:i/>
          <w:iCs/>
          <w:u w:val="single"/>
          <w:shd w:val="clear" w:color="auto" w:fill="FFFFFF"/>
        </w:rPr>
      </w:pPr>
    </w:p>
    <w:p w14:paraId="78FE4980" w14:textId="77777777" w:rsidR="00A60227" w:rsidRPr="00FB3FAC" w:rsidRDefault="00A60227" w:rsidP="00A60227">
      <w:pPr>
        <w:pStyle w:val="Normal11"/>
        <w:tabs>
          <w:tab w:val="left" w:pos="0"/>
        </w:tabs>
        <w:spacing w:line="360" w:lineRule="auto"/>
        <w:ind w:firstLine="699"/>
        <w:jc w:val="both"/>
        <w:rPr>
          <w:rFonts w:cs="Times New Roman"/>
          <w:bCs/>
          <w:i/>
          <w:iCs/>
          <w:u w:val="single"/>
          <w:shd w:val="clear" w:color="auto" w:fill="FFFFFF"/>
        </w:rPr>
      </w:pPr>
      <w:r w:rsidRPr="00FB3FAC">
        <w:rPr>
          <w:rFonts w:cs="Times New Roman"/>
          <w:bCs/>
          <w:i/>
          <w:iCs/>
          <w:u w:val="single"/>
          <w:shd w:val="clear" w:color="auto" w:fill="FFFFFF"/>
        </w:rPr>
        <w:t>Терапия неконтролируемой тошноты и рвоты</w:t>
      </w:r>
    </w:p>
    <w:p w14:paraId="4E56B0B4" w14:textId="58842C56" w:rsidR="00A60227" w:rsidRPr="00B328AA" w:rsidRDefault="00A60227" w:rsidP="00A60227">
      <w:r w:rsidRPr="00B328AA">
        <w:t>При возникновении неконтролируемой тошноты и рвоты, несмотря на плановое назначение стандартной для эметогенности данного режима ХТ антиэметической схемы, необходимо исключить причины, не связанные с непосредственным назначением цитостатиков (патология ЖКТ, электролитные нарушения, гипергликемия, уремия, метастазы в головной мозг, побочное действие опиоидных анальгетиков, психофизиологические причины). В случае их исключения необходимо перевести пациента на схему профилактики с низко-эметогенного потенциала на умеренно-эметогенный и с умеренно-эметогенного на высоко-эметогенный. При возникновении неконтролируемой тошноты и рвоты на фоне стандартных противорвотных схем (без использования апрепитанта или фосапрепитанта) необходимо при последующих курсах ввести в противорвотный режим апрепитант или фосапрепитант</w:t>
      </w:r>
      <w:r>
        <w:t xml:space="preserve"> </w:t>
      </w:r>
      <w:r>
        <w:fldChar w:fldCharType="begin" w:fldLock="1"/>
      </w:r>
      <w:r w:rsidR="00264F60">
        <w:instrText>ADDIN CSL_CITATION {"citationItems":[{"id":"ITEM-1","itemData":{"DOI":"10.1056/nejmra1515442","ISSN":"0028-4793","PMID":"27050207","abstract":"One of the most important changes in cancer treatment in recent decades has been the development of treatment regimens that greatly reduce the incidence and intensity of nausea and vomiting. The most effective regimens and how they work are reviewed.","author":[{"dropping-particle":"","family":"Navari","given":"Rudolph M.","non-dropping-particle":"","parse-names":false,"suffix":""},{"dropping-particle":"","family":"Aapro","given":"Matti","non-dropping-particle":"","parse-names":false,"suffix":""}],"container-title":"New England Journal of Medicine","id":"ITEM-1","issue":"14","issued":{"date-parts":[["2016","4","7"]]},"page":"1356-1367","publisher":"New England Journal of Medicine (NEJM/MMS)","title":"Antiemetic Prophylaxis for Chemotherapy-Induced Nausea and Vomiting","type":"article-journal","volume":"374"},"uris":["http://www.mendeley.com/documents/?uuid=29ca644e-1c2a-3fa9-8d3e-90c52d8c3c4f"]},{"id":"ITEM-2","itemData":{"author":[{"dropping-particle":"","family":"Ettinger","given":"D.S.","non-dropping-particle":"","parse-names":false,"suffix":""},{"dropping-particle":"","family":"Berger","given":"M.J.","non-dropping-particle":"","parse-names":false,"suffix":""},{"dropping-particle":"","family":"Anand","given":"S.","non-dropping-particle":"","parse-names":false,"suffix":""},{"dropping-particle":"","family":"Barbour","given":"S.","non-dropping-particle":"","parse-names":false,"suffix":""},{"dropping-particle":"","family":"Bergsbaker","given":"J.","non-dropping-particle":"","parse-names":false,"suffix":""},{"dropping-particle":"","family":"Wolf","given":"A.","non-dropping-particle":"","parse-names":false,"suffix":""}],"id":"ITEM-2","issued":{"date-parts":[["2020"]]},"title":"Antiemesis. NCCN Clinical Practice Guidelines in Oncology (NCCN Guidelines). Version 1.2021","type":"article"},"uris":["http://www.mendeley.com/documents/?uuid=c6e0fb7f-8131-4427-9af2-6326b428b2b0"]},{"id":"ITEM-3","itemData":{"DOI":"10.1093/annonc/mdj078","ISSN":"09237534","PMID":"16314401","abstract":"Background: In the late 1990s, several professional organizations convened antiemetic guideline groups and published the findings of these expert panels. Each of these documents was based on analyses of the available published trials and provided nearly similar recommendations. Nonetheless, small differences in emetic risk categories and treatment recommendations led to confusion in antiemetics selection. With the emergence of new findings and agents since the guidelines were initially published, many of the oncology professional societies have updated the antiemetic guidelines. Materials and methods: A literature review up to March 2004 was carried out using MEDLINE with evaluation of the evidence by an expert panel composed of 23 oncology professionals in clinical medicine, medical oncology, radiation oncology, oncology nursing, statistics, pharmacy, medical policy and decision making, and pharmacology. The experts represented nine oncology professional societies and came from 11 different countries on four continents. Results: Recommendations on antiemetic regimens to prevent emesis induced by high, moderate, low and minimal risk chemotherapy were suggested as well as management of anticipatory emesis. Furthermore, recommendations for refractory emesis, emesis induced by high-dose chemotherapy and radiotherapy and for antiemetics in children receiving chemotherapy were elaborated. Conclusions: Recommendations about antiemetic prophylaxis in patients receiving treatment with chemo- and radiotherapy have been updated by representatives of nine oncological organizations. © 2005 European Society for Medical Oncology.","author":[{"dropping-particle":"","family":"Roila","given":"Fausto","non-dropping-particle":"","parse-names":false,"suffix":""},{"dropping-particle":"","family":"Aapro","given":"Matti","non-dropping-particle":"","parse-names":false,"suffix":""},{"dropping-particle":"","family":"Ballatori","given":"Enzo","non-dropping-particle":"","parse-names":false,"suffix":""},{"dropping-particle":"","family":"Borjeson","given":"Sussanne","non-dropping-particle":"","parse-names":false,"suffix":""},{"dropping-particle":"","family":"Clark-Snow","given":"Rebecca A.","non-dropping-particle":"","parse-names":false,"suffix":""},{"dropping-particle":"","family":"Favero","given":"Albano","non-dropping-particle":"Del","parse-names":false,"suffix":""},{"dropping-particle":"","family":"Einhorn","given":"Lawrence H.","non-dropping-particle":"","parse-names":false,"suffix":""},{"dropping-particle":"","family":"Feyer","given":"Petra","non-dropping-particle":"","parse-names":false,"suffix":""},{"dropping-particle":"","family":"Gralla","given":"Richard J.","non-dropping-particle":"","parse-names":false,"suffix":""},{"dropping-particle":"","family":"Grunberg","given":"Steven M.","non-dropping-particle":"","parse-names":false,"suffix":""},{"dropping-particle":"","family":"Herrstedt","given":"Jorn","non-dropping-particle":"","parse-names":false,"suffix":""},{"dropping-particle":"","family":"Hesketh","given":"Paul J.","non-dropping-particle":"","parse-names":false,"suffix":""},{"dropping-particle":"","family":"Kaiser","given":"Rolf","non-dropping-particle":"","parse-names":false,"suffix":""},{"dropping-particle":"","family":"Koeller","given":"Jim","non-dropping-particle":"","parse-names":false,"suffix":""},{"dropping-particle":"","family":"Kris","given":"Mark G.","non-dropping-particle":"","parse-names":false,"suffix":""},{"dropping-particle":"","family":"Maranzano","given":"Ernesto","non-dropping-particle":"","parse-names":false,"suffix":""},{"dropping-particle":"","family":"Molassiotis","given":"Alexander","non-dropping-particle":"","parse-names":false,"suffix":""},{"dropping-particle":"","family":"Olver","given":"Ian","non-dropping-particle":"","parse-names":false,"suffix":""},{"dropping-particle":"","family":"Osoba","given":"David","non-dropping-particle":"","parse-names":false,"suffix":""},{"dropping-particle":"","family":"Rapoport","given":"Bernardo L.","non-dropping-particle":"","parse-names":false,"suffix":""},{"dropping-particle":"","family":"Rittenberg","given":"Cynthia","non-dropping-particle":"","parse-names":false,"suffix":""},{"dropping-particle":"","family":"Tonato","given":"Maurizio","non-dropping-particle":"","parse-names":false,"suffix":""},{"dropping-particle":"","family":"Warr","given":"David","non-dropping-particle":"","parse-names":false,"suffix":""}],"container-title":"Annals of Oncology","id":"ITEM-3","issue":"1","issued":{"date-parts":[["2006","1"]]},"page":"20-28","publisher":"Ann Oncol","title":"Prevention of chemotherapy- and radiotherapy-induced emesis: Results of the 2004 Perugia International Antiemetic Consensus Conference","type":"article","volume":"17"},"uris":["http://www.mendeley.com/documents/?uuid=825243f5-cc2f-3e21-94bf-f18023974a1d"]},{"id":"ITEM-4","itemData":{"DOI":"10.1200/JCO.2010.34.4614","ISSN":"0732183X","PMID":"21947834","abstract":"Purpose: To update the American Society of Clinical Oncology (ASCO) guideline for antiemetics in oncology. Methods: A systematic review of the medical literature was completed to inform this update. MEDLINE, the Cochrane Collaboration Library, and meeting materials from ASCO and the Multinational Association for Supportive Care in Cancer were all searched. Primary outcomes of interest were complete response and rates of any vomiting or nausea. Results: Thirty-seven trials met prespecified inclusion and exclusion criteria for this systematic review. Two systematic reviews from the Cochrane Collaboration were identified; one surveyed the pediatric literature. The other compared the relative efficacy of the 5-hydroxytryptamine-3 (5-HT 3) receptor antagonists. Recommendations: Combined anthracycline and cyclophosphamide regimens were reclassified as highly emetic. Patients who receive this combination or any highly emetic agents should receive a 5-HT 3 receptor antagonist, dexamethasone, and a neurokinin 1 (NK 1) receptor antagonist. A large trial validated the equivalency of fosaprepitant, a single-day intravenous formulation, with aprepitant; either therapy is appropriate. Preferential use of palonosetron is recommended for moderate emetic risk regimens, combined with dexamethasone. For low-risk agents, patients can be offered dexamethasone before the first dose of chemotherapy. Patients undergoing high emetic risk radiation therapy should receive a 5-HT 3 receptor antagonist before each fraction and for 24 hours after treatment and may receive a 5-day course of dexamethasone during fractions 1 to 5. The Update Committee noted the importance of continued symptom monitoring throughout therapy. Clinicians underestimate the incidence of nausea, which is not as well controlled as emesis. © 2011 by American Society of Clinical Oncology.","author":[{"dropping-particle":"","family":"Basch","given":"Ethan","non-dropping-particle":"","parse-names":false,"suffix":""},{"dropping-particle":"","family":"Prestrud","given":"Ann Alexis","non-dropping-particle":"","parse-names":false,"suffix":""},{"dropping-particle":"","family":"Hesketh","given":"Paul J.","non-dropping-particle":"","parse-names":false,"suffix":""},{"dropping-particle":"","family":"Kris","given":"Mark G.","non-dropping-particle":"","parse-names":false,"suffix":""},{"dropping-particle":"","family":"Feyer","given":"Petra C.","non-dropping-particle":"","parse-names":false,"suffix":""},{"dropping-particle":"","family":"Somerfield","given":"Mark R.","non-dropping-particle":"","parse-names":false,"suffix":""},{"dropping-particle":"","family":"Chesney","given":"Maurice","non-dropping-particle":"","parse-names":false,"suffix":""},{"dropping-particle":"","family":"Clark-Snow","given":"Rebecca Anne","non-dropping-particle":"","parse-names":false,"suffix":""},{"dropping-particle":"","family":"Flaherty","given":"Anne Marie","non-dropping-particle":"","parse-names":false,"suffix":""},{"dropping-particle":"","family":"Freundlich","given":"Barbara","non-dropping-particle":"","parse-names":false,"suffix":""},{"dropping-particle":"","family":"Morrow","given":"Gary","non-dropping-particle":"","parse-names":false,"suffix":""},{"dropping-particle":"V.","family":"Rao","given":"Kamakshi","non-dropping-particle":"","parse-names":false,"suffix":""},{"dropping-particle":"","family":"Schwartz","given":"Rowena N.","non-dropping-particle":"","parse-names":false,"suffix":""},{"dropping-particle":"","family":"Lyman","given":"Gary H.","non-dropping-particle":"","parse-names":false,"suffix":""}],"container-title":"Journal of Clinical Oncology","id":"ITEM-4","issue":"31","issued":{"date-parts":[["2011","11","1"]]},"page":"4189-4198","publisher":"J Clin Oncol","title":"Antiemetics: American Society of Clinical Oncology clinical practice guideline update","type":"article-journal","volume":"29"},"uris":["http://www.mendeley.com/documents/?uuid=41d2ee7c-8665-3f1c-9a47-c490f096b0df"]},{"id":"ITEM-5","itemData":{"DOI":"10.1200/JCO.2017.74.4789","ISSN":"15277755","PMID":"28759346","abstract":"Purpose: To update the ASCO guideline for antiemetics in oncology. Methods: ASCO convened an Expert Panel and conducted a systematic review of the medical literature for the period of November 2009 to June 2016. Results: Forty-one publications were included in this systematic review. A phase III randomized controlled trial demonstrated that adding olanzapine to antiemetic prophylaxis reduces the likelihood of nausea among adult patients who are treated with high emetic risk antineoplastic agents. Randomized controlled trials also support an expanded role for neurokinin 1 receptor antagonists in patients who are treated with chemotherapy. Recommendation: Key updates include the addition of olanzapine to antiemetic regimens for adults who receive high-emetic-risk antineoplastic agents or who experience breakthrough nausea and vomiting; a recommendation to administer dexamethasone on day 1 only for adults who receive anthracycline and cyclophosphamide chemotherapy; and the addition of a neurokinin 1 receptor antagonist for adults who receive carboplatin area under the curve ≥ 4 mg/mL per minute or high-dose chemotherapy, and for pediatric patients who receive high-emetic-risk antineoplastic agents. For radiation-induced nausea and vomiting, adjustments were made to anatomic regions, risk levels, and antiemetic administration schedules. Rescue therapy alone is now recommended for low-emetic-risk radiation therapy. The Expert Panel reiterated the importance of using the most effective antiemetic regimens that are appropriate for antineoplastic agents or radiotherapy being administered. Such regimens should be used with initial treatment, rather than first assessing the patient’s emetic response with less-effective treatment. Additional information is available at www.asco.org/supportive-care-guidelines and www.asco.org/guidelineswiki.","author":[{"dropping-particle":"","family":"Hesketh","given":"Paul J.","non-dropping-particle":"","parse-names":false,"suffix":""},{"dropping-particle":"","family":"Kris","given":"Mark G.","non-dropping-particle":"","parse-names":false,"suffix":""},{"dropping-particle":"","family":"Basch","given":"Ethan","non-dropping-particle":"","parse-names":false,"suffix":""},{"dropping-particle":"","family":"Bohlke","given":"Kari","non-dropping-particle":"","parse-names":false,"suffix":""},{"dropping-particle":"","family":"Barbour","given":"Sally Y.","non-dropping-particle":"","parse-names":false,"suffix":""},{"dropping-particle":"","family":"Clark-Snow","given":"Rebecca Anne","non-dropping-particle":"","parse-names":false,"suffix":""},{"dropping-particle":"","family":"Danso","given":"Michael A.","non-dropping-particle":"","parse-names":false,"suffix":""},{"dropping-particle":"","family":"Dennis","given":"Kristopher","non-dropping-particle":"","parse-names":false,"suffix":""},{"dropping-particle":"","family":"Dupuis","given":"L. Lee","non-dropping-particle":"","parse-names":false,"suffix":""},{"dropping-particle":"","family":"Dusetzina","given":"Stacie B.","non-dropping-particle":"","parse-names":false,"suffix":""},{"dropping-particle":"","family":"Eng","given":"Cathy","non-dropping-particle":"","parse-names":false,"suffix":""},{"dropping-particle":"","family":"Feyer","given":"Petra C.","non-dropping-particle":"","parse-names":false,"suffix":""},{"dropping-particle":"","family":"Jordan","given":"Karin","non-dropping-particle":"","parse-names":false,"suffix":""},{"dropping-particle":"","family":"Noonan","given":"Kimberly","non-dropping-particle":"","parse-names":false,"suffix":""},{"dropping-particle":"","family":"Sparacio","given":"Dee","non-dropping-particle":"","parse-names":false,"suffix":""},{"dropping-particle":"","family":"Somerfield","given":"Mark R.","non-dropping-particle":"","parse-names":false,"suffix":""},{"dropping-particle":"","family":"Lyman","given":"Gary H.","non-dropping-particle":"","parse-names":false,"suffix":""}],"container-title":"Journal of Clinical Oncology","id":"ITEM-5","issue":"28","issued":{"date-parts":[["2017","10","1"]]},"page":"3240-3261","publisher":"American Society of Clinical Oncology","title":"Antiemetics: American Society of Clinical Oncology clinical practice guideline update","type":"article","volume":"35"},"uris":["http://www.mendeley.com/documents/?uuid=8480470c-4e57-389e-bf26-55799547471b"]},{"id":"ITEM-6","itemData":{"DOI":"10.1007/s00520-018-4464-y","ISSN":"14337339","PMID":"30284039","abstract":"Chemotherapy-induced nausea and vomiting (CINV) is a common toxicity that may impair the quality of life of patients with a variety of early- and end-stage malignancies. In light of recent changes in the optimal management of CINV, we undertook this narrative review to compare the latest guidelines published by ASCO (2017), NCCN (2018), and MASCC/ESMO (2016). The processes undertaken by each organization to evaluate existing literature were also described. Although ASCO, NCCN, and MASCC/ESMO guidelines for the treatment and prevention of CINV share many fundamental similarities, literature surrounding low and minimal emetic risk regimens is lacking. Data regarding the use of complementary alternative medicine for CINV is particularly scarce and in need of further investigation.","author":[{"dropping-particle":"","family":"Razvi","given":"Yasmeen","non-dropping-particle":"","parse-names":false,"suffix":""},{"dropping-particle":"","family":"Chan","given":"Stephanie","non-dropping-particle":"","parse-names":false,"suffix":""},{"dropping-particle":"","family":"McFarlane","given":"Thomas","non-dropping-particle":"","parse-names":false,"suffix":""},{"dropping-particle":"","family":"McKenzie","given":"Erin","non-dropping-particle":"","parse-names":false,"suffix":""},{"dropping-particle":"","family":"Zaki","given":"Pearl","non-dropping-particle":"","parse-names":false,"suffix":""},{"dropping-particle":"","family":"DeAngelis","given":"Carlo","non-dropping-particle":"","parse-names":false,"suffix":""},{"dropping-particle":"","family":"Pidduck","given":"William","non-dropping-particle":"","parse-names":false,"suffix":""},{"dropping-particle":"","family":"Bushehri","given":"Ahmad","non-dropping-particle":"","parse-names":false,"suffix":""},{"dropping-particle":"","family":"Chow","given":"Edward","non-dropping-particle":"","parse-names":false,"suffix":""},{"dropping-particle":"","family":"Jerzak","given":"Katarzyna Joanna","non-dropping-particle":"","parse-names":false,"suffix":""}],"container-title":"Supportive Care in Cancer","id":"ITEM-6","issue":"1","issued":{"date-parts":[["2019","1","1"]]},"page":"87-95","publisher":"Springer Verlag","title":"ASCO, NCCN, MASCC/ESMO: a comparison of antiemetic guidelines for the treatment of chemotherapy-induced nausea and vomiting in adult patients","type":"article","volume":"27"},"uris":["http://www.mendeley.com/documents/?uuid=5d7f4221-79ce-3eb4-a9e6-9f0fde8ba3e3"]},{"id":"ITEM-7","itemData":{"author":[{"dropping-particle":"","family":"Владимирова","given":"Л.Ю.","non-dropping-particle":"","parse-names":false,"suffix":""},{"dropping-particle":"","family":"Гладков","given":"О.А.","non-dropping-particle":"","parse-names":false,"suffix":""},{"dropping-particle":"","family":"Когония","given":"Л.М.","non-dropping-particle":"","parse-names":false,"suffix":""},{"dropping-particle":"","family":"Королева","given":"И.А.","non-dropping-particle":"","parse-names":false,"suffix":""},{"dropping-particle":"","family":"Семиглазова","given":"Т.Ю.","non-dropping-particle":"","parse-names":false,"suffix":""}],"container-title":"Практические рекомендации Российского общества клинической онкологии. Лекарственное лечение злокачественных опухолей. Поддерживающая терапия в онкологии.","id":"ITEM-7","issued":{"date-parts":[["2018"]]},"page":"502-511","title":"Практические рекомендации по профилактике и лечению тошноты и рвоты у онкологических больных","type":"chapter"},"uris":["http://www.mendeley.com/documents/?uuid=78a86b9f-7e15-4d77-b54b-a16387fd5e97"]}],"mendeley":{"formattedCitation":"[32,78–83]","plainTextFormattedCitation":"[32,78–83]","previouslyFormattedCitation":"[32,78–83]"},"properties":{"noteIndex":0},"schema":"https://github.com/citation-style-language/schema/raw/master/csl-citation.json"}</w:instrText>
      </w:r>
      <w:r>
        <w:fldChar w:fldCharType="separate"/>
      </w:r>
      <w:r w:rsidR="00D03406" w:rsidRPr="00D03406">
        <w:rPr>
          <w:noProof/>
        </w:rPr>
        <w:t>[32,78–83]</w:t>
      </w:r>
      <w:r>
        <w:fldChar w:fldCharType="end"/>
      </w:r>
      <w:r w:rsidRPr="00B328AA">
        <w:t xml:space="preserve">. </w:t>
      </w:r>
    </w:p>
    <w:p w14:paraId="6EC5D74F" w14:textId="77777777" w:rsidR="00A60227" w:rsidRPr="00B328AA" w:rsidRDefault="00A60227" w:rsidP="00A60227">
      <w:r w:rsidRPr="00B328AA">
        <w:t>Развитие неконтролируемой или рефрактерной рвоты может развиться у пациентов с так называемым сверхбыстрым метаболическим фенотипом (ускоренный метаболизм антагонистов 5-HT3-рецепторов в печени). В таком случае целесообразна смена 5-HT3-блокатора на другой антиэметик данного класса препаратов.</w:t>
      </w:r>
    </w:p>
    <w:p w14:paraId="36E1DD72" w14:textId="77777777" w:rsidR="00A60227" w:rsidRPr="00B328AA" w:rsidRDefault="00A60227" w:rsidP="00A60227">
      <w:r w:rsidRPr="00B328AA">
        <w:t>Кроме того, следует выполнять ряд общих принципов профилактики и лечения тошноты и рвоты:</w:t>
      </w:r>
    </w:p>
    <w:p w14:paraId="11F9400C" w14:textId="77777777" w:rsidR="00A60227" w:rsidRPr="00B328AA" w:rsidRDefault="00A60227" w:rsidP="00A60227">
      <w:pPr>
        <w:pStyle w:val="afe"/>
        <w:numPr>
          <w:ilvl w:val="0"/>
          <w:numId w:val="74"/>
        </w:numPr>
        <w:contextualSpacing w:val="0"/>
      </w:pPr>
      <w:r w:rsidRPr="00B328AA">
        <w:t>Назначать антиэметики строго по часам, а не при появлении тошноты или рвоты.</w:t>
      </w:r>
    </w:p>
    <w:p w14:paraId="221AD9D6" w14:textId="77777777" w:rsidR="00A60227" w:rsidRPr="00B328AA" w:rsidRDefault="00A60227" w:rsidP="00A60227">
      <w:pPr>
        <w:pStyle w:val="afe"/>
        <w:numPr>
          <w:ilvl w:val="0"/>
          <w:numId w:val="74"/>
        </w:numPr>
        <w:contextualSpacing w:val="0"/>
      </w:pPr>
      <w:r w:rsidRPr="00B328AA">
        <w:t xml:space="preserve">Оценивать предпочтительный путь введения препаратов (парентерально, в ректальных суппозиториях, или внутрь). </w:t>
      </w:r>
    </w:p>
    <w:p w14:paraId="7B23B989" w14:textId="77777777" w:rsidR="00A60227" w:rsidRPr="00B328AA" w:rsidRDefault="00A60227" w:rsidP="00A60227">
      <w:pPr>
        <w:pStyle w:val="afe"/>
        <w:numPr>
          <w:ilvl w:val="0"/>
          <w:numId w:val="74"/>
        </w:numPr>
        <w:contextualSpacing w:val="0"/>
      </w:pPr>
      <w:r w:rsidRPr="00B328AA">
        <w:t>Осуществлять адекватную гидратацию и коррекцию электролитов.</w:t>
      </w:r>
    </w:p>
    <w:p w14:paraId="2491B1F6" w14:textId="77777777" w:rsidR="00A60227" w:rsidRPr="00B328AA" w:rsidRDefault="00A60227" w:rsidP="00A60227">
      <w:pPr>
        <w:pStyle w:val="afe"/>
        <w:numPr>
          <w:ilvl w:val="0"/>
          <w:numId w:val="74"/>
        </w:numPr>
        <w:contextualSpacing w:val="0"/>
      </w:pPr>
      <w:r w:rsidRPr="00B328AA">
        <w:t>Добавлять при диспепсии Н2-блокаторы или блокаторы протонной помпы.</w:t>
      </w:r>
    </w:p>
    <w:p w14:paraId="0464E125" w14:textId="77777777" w:rsidR="00A60227" w:rsidRPr="0006238A" w:rsidRDefault="00A60227" w:rsidP="00A60227">
      <w:pPr>
        <w:tabs>
          <w:tab w:val="left" w:pos="0"/>
        </w:tabs>
        <w:rPr>
          <w:rFonts w:eastAsia="GaramondC-Light"/>
          <w:color w:val="000000"/>
          <w:szCs w:val="24"/>
        </w:rPr>
      </w:pPr>
      <w:r w:rsidRPr="0006238A">
        <w:rPr>
          <w:rFonts w:eastAsia="GaramondC-Light"/>
          <w:color w:val="000000"/>
          <w:szCs w:val="24"/>
        </w:rPr>
        <w:t>При возникновении неконтролируемой тошноты и рвоты на фоне трехкомпонентной противорвотной схемы стандартного подхода нет</w:t>
      </w:r>
      <w:r>
        <w:rPr>
          <w:rFonts w:eastAsia="GaramondC-Light"/>
          <w:color w:val="000000"/>
          <w:szCs w:val="24"/>
        </w:rPr>
        <w:t>, с</w:t>
      </w:r>
      <w:r w:rsidRPr="0006238A">
        <w:rPr>
          <w:rFonts w:eastAsia="GaramondC-Light"/>
          <w:color w:val="000000"/>
          <w:szCs w:val="24"/>
        </w:rPr>
        <w:t xml:space="preserve">ледует рассмотреть добавление препаратов иного класса из </w:t>
      </w:r>
      <w:r>
        <w:rPr>
          <w:rFonts w:eastAsia="GaramondC-Light"/>
          <w:color w:val="000000"/>
          <w:szCs w:val="24"/>
        </w:rPr>
        <w:t xml:space="preserve">группы </w:t>
      </w:r>
      <w:r w:rsidRPr="0006238A">
        <w:rPr>
          <w:rFonts w:eastAsia="GaramondC-Light"/>
          <w:color w:val="000000"/>
          <w:szCs w:val="24"/>
        </w:rPr>
        <w:t>резерва:</w:t>
      </w:r>
      <w:r>
        <w:rPr>
          <w:rFonts w:eastAsia="GaramondC-Light"/>
          <w:color w:val="000000"/>
          <w:szCs w:val="24"/>
        </w:rPr>
        <w:t xml:space="preserve"> </w:t>
      </w:r>
    </w:p>
    <w:p w14:paraId="2D1DF374" w14:textId="77777777" w:rsidR="00A60227" w:rsidRPr="00B328AA" w:rsidRDefault="00A60227" w:rsidP="00A60227">
      <w:pPr>
        <w:pStyle w:val="afe"/>
        <w:numPr>
          <w:ilvl w:val="0"/>
          <w:numId w:val="74"/>
        </w:numPr>
        <w:contextualSpacing w:val="0"/>
      </w:pPr>
      <w:r w:rsidRPr="00B328AA">
        <w:t>бензодиазепины (например, лоразепам по 0,5–2 мг каждые 4–6 ч);</w:t>
      </w:r>
    </w:p>
    <w:p w14:paraId="711166A7" w14:textId="77777777" w:rsidR="00A60227" w:rsidRPr="00B328AA" w:rsidRDefault="00A60227" w:rsidP="00A60227">
      <w:pPr>
        <w:pStyle w:val="afe"/>
        <w:numPr>
          <w:ilvl w:val="0"/>
          <w:numId w:val="74"/>
        </w:numPr>
        <w:contextualSpacing w:val="0"/>
      </w:pPr>
      <w:r w:rsidRPr="00B328AA">
        <w:t>блокаторы рецепторов допамина (например, метоклопрамид по 20 мг каждые 6 ч);</w:t>
      </w:r>
    </w:p>
    <w:p w14:paraId="439C19BE" w14:textId="77777777" w:rsidR="00A60227" w:rsidRPr="00B328AA" w:rsidRDefault="00A60227" w:rsidP="00A60227">
      <w:pPr>
        <w:pStyle w:val="afe"/>
        <w:numPr>
          <w:ilvl w:val="0"/>
          <w:numId w:val="74"/>
        </w:numPr>
        <w:contextualSpacing w:val="0"/>
      </w:pPr>
      <w:r w:rsidRPr="00B328AA">
        <w:t>фенотиазины (например, аминазин 25 мг 4 раза в сутки);</w:t>
      </w:r>
    </w:p>
    <w:p w14:paraId="56945847" w14:textId="77777777" w:rsidR="00A60227" w:rsidRPr="00B328AA" w:rsidRDefault="00A60227" w:rsidP="00A60227">
      <w:pPr>
        <w:pStyle w:val="afe"/>
        <w:numPr>
          <w:ilvl w:val="0"/>
          <w:numId w:val="74"/>
        </w:numPr>
        <w:contextualSpacing w:val="0"/>
      </w:pPr>
      <w:r w:rsidRPr="00B328AA">
        <w:t>бутирофеноны (например, галоперидол 1–2 мг каждые 4–6 ч).</w:t>
      </w:r>
    </w:p>
    <w:p w14:paraId="140B75DC" w14:textId="77777777" w:rsidR="00A60227" w:rsidRPr="00B328AA" w:rsidRDefault="00A60227" w:rsidP="00A60227">
      <w:r w:rsidRPr="00B328AA">
        <w:t>Возможно также использование альтернативного варианта профилактики тошноты и рвоты:</w:t>
      </w:r>
    </w:p>
    <w:p w14:paraId="16B53923" w14:textId="77777777" w:rsidR="00A60227" w:rsidRPr="00B53E48" w:rsidRDefault="00A60227" w:rsidP="00A60227">
      <w:pPr>
        <w:pStyle w:val="afe"/>
        <w:numPr>
          <w:ilvl w:val="0"/>
          <w:numId w:val="74"/>
        </w:numPr>
        <w:contextualSpacing w:val="0"/>
      </w:pPr>
      <w:r w:rsidRPr="00B53E48">
        <w:t>оланзапин 5–10 мг в сутки внутрь с 1 по 3 дни;</w:t>
      </w:r>
    </w:p>
    <w:p w14:paraId="415DC0BE" w14:textId="77777777" w:rsidR="00A60227" w:rsidRPr="00B53E48" w:rsidRDefault="00A60227" w:rsidP="00A60227">
      <w:pPr>
        <w:pStyle w:val="afe"/>
        <w:numPr>
          <w:ilvl w:val="0"/>
          <w:numId w:val="74"/>
        </w:numPr>
        <w:contextualSpacing w:val="0"/>
      </w:pPr>
      <w:r w:rsidRPr="00B53E48">
        <w:t>палоносетрон 0,25 мг в/в за 60 минут до ХТ в 1 день однократно;</w:t>
      </w:r>
    </w:p>
    <w:p w14:paraId="44B8085F" w14:textId="77777777" w:rsidR="00A60227" w:rsidRPr="00B53E48" w:rsidRDefault="00A60227" w:rsidP="00A60227">
      <w:pPr>
        <w:pStyle w:val="afe"/>
        <w:numPr>
          <w:ilvl w:val="0"/>
          <w:numId w:val="74"/>
        </w:numPr>
        <w:contextualSpacing w:val="0"/>
      </w:pPr>
      <w:r w:rsidRPr="00B53E48">
        <w:t>дексаметазон 20 мг в/в за 30 минут до ХТ в 1 день.</w:t>
      </w:r>
    </w:p>
    <w:p w14:paraId="63260C10" w14:textId="77777777" w:rsidR="00A60227" w:rsidRDefault="00A60227" w:rsidP="00A60227">
      <w:pPr>
        <w:pStyle w:val="Normal11"/>
        <w:tabs>
          <w:tab w:val="left" w:pos="0"/>
        </w:tabs>
        <w:spacing w:line="360" w:lineRule="auto"/>
        <w:ind w:firstLine="699"/>
        <w:jc w:val="both"/>
        <w:rPr>
          <w:rFonts w:cs="Times New Roman"/>
          <w:bCs/>
          <w:i/>
          <w:iCs/>
          <w:u w:val="single"/>
          <w:shd w:val="clear" w:color="auto" w:fill="FFFFFF"/>
        </w:rPr>
      </w:pPr>
    </w:p>
    <w:p w14:paraId="45A99CB3" w14:textId="77777777" w:rsidR="00A60227" w:rsidRPr="00FB3FAC" w:rsidRDefault="00A60227" w:rsidP="00A60227">
      <w:pPr>
        <w:pStyle w:val="Normal11"/>
        <w:tabs>
          <w:tab w:val="left" w:pos="0"/>
        </w:tabs>
        <w:spacing w:line="360" w:lineRule="auto"/>
        <w:ind w:firstLine="699"/>
        <w:jc w:val="both"/>
        <w:rPr>
          <w:rFonts w:cs="Times New Roman"/>
          <w:bCs/>
          <w:i/>
          <w:iCs/>
          <w:u w:val="single"/>
          <w:shd w:val="clear" w:color="auto" w:fill="FFFFFF"/>
        </w:rPr>
      </w:pPr>
      <w:r w:rsidRPr="00FB3FAC">
        <w:rPr>
          <w:rFonts w:cs="Times New Roman"/>
          <w:bCs/>
          <w:i/>
          <w:iCs/>
          <w:u w:val="single"/>
          <w:shd w:val="clear" w:color="auto" w:fill="FFFFFF"/>
        </w:rPr>
        <w:t>Профилактика и терапия условно-рефлекторной рвоты</w:t>
      </w:r>
    </w:p>
    <w:p w14:paraId="16ED6588" w14:textId="6B3FE1D4" w:rsidR="00A60227" w:rsidRDefault="00A60227" w:rsidP="00A60227">
      <w:r w:rsidRPr="00B328AA">
        <w:t>Для профилактики и лечения условно-рефлекторной тошноты и рвоты, в первую очередь, важна оптимальная профилактика тошноты и рвоты в каждом цикле ХТ. Также, с учетом психогенного механизма, применяют бензодиазепины (например, лоразепам по 0,5-2 мг на ночь накануне и утром перед ХТ), и нефармакологические методы – психотерапия, гипноз, системная десенсибилизация</w:t>
      </w:r>
      <w:r>
        <w:t xml:space="preserve"> </w:t>
      </w:r>
      <w:r>
        <w:fldChar w:fldCharType="begin" w:fldLock="1"/>
      </w:r>
      <w:r w:rsidR="00264F60">
        <w:instrText>ADDIN CSL_CITATION {"citationItems":[{"id":"ITEM-1","itemData":{"DOI":"10.1056/nejmra1515442","ISSN":"0028-4793","PMID":"27050207","abstract":"One of the most important changes in cancer treatment in recent decades has been the development of treatment regimens that greatly reduce the incidence and intensity of nausea and vomiting. The most effective regimens and how they work are reviewed.","author":[{"dropping-particle":"","family":"Navari","given":"Rudolph M.","non-dropping-particle":"","parse-names":false,"suffix":""},{"dropping-particle":"","family":"Aapro","given":"Matti","non-dropping-particle":"","parse-names":false,"suffix":""}],"container-title":"New England Journal of Medicine","id":"ITEM-1","issue":"14","issued":{"date-parts":[["2016","4","7"]]},"page":"1356-1367","publisher":"New England Journal of Medicine (NEJM/MMS)","title":"Antiemetic Prophylaxis for Chemotherapy-Induced Nausea and Vomiting","type":"article-journal","volume":"374"},"uris":["http://www.mendeley.com/documents/?uuid=29ca644e-1c2a-3fa9-8d3e-90c52d8c3c4f"]},{"id":"ITEM-2","itemData":{"author":[{"dropping-particle":"","family":"Ettinger","given":"D.S.","non-dropping-particle":"","parse-names":false,"suffix":""},{"dropping-particle":"","family":"Berger","given":"M.J.","non-dropping-particle":"","parse-names":false,"suffix":""},{"dropping-particle":"","family":"Anand","given":"S.","non-dropping-particle":"","parse-names":false,"suffix":""},{"dropping-particle":"","family":"Barbour","given":"S.","non-dropping-particle":"","parse-names":false,"suffix":""},{"dropping-particle":"","family":"Bergsbaker","given":"J.","non-dropping-particle":"","parse-names":false,"suffix":""},{"dropping-particle":"","family":"Wolf","given":"A.","non-dropping-particle":"","parse-names":false,"suffix":""}],"id":"ITEM-2","issued":{"date-parts":[["2020"]]},"title":"Antiemesis. NCCN Clinical Practice Guidelines in Oncology (NCCN Guidelines). Version 1.2021","type":"article"},"uris":["http://www.mendeley.com/documents/?uuid=c6e0fb7f-8131-4427-9af2-6326b428b2b0"]},{"id":"ITEM-3","itemData":{"DOI":"10.1093/annonc/mdj078","ISSN":"09237534","PMID":"16314401","abstract":"Background: In the late 1990s, several professional organizations convened antiemetic guideline groups and published the findings of these expert panels. Each of these documents was based on analyses of the available published trials and provided nearly similar recommendations. Nonetheless, small differences in emetic risk categories and treatment recommendations led to confusion in antiemetics selection. With the emergence of new findings and agents since the guidelines were initially published, many of the oncology professional societies have updated the antiemetic guidelines. Materials and methods: A literature review up to March 2004 was carried out using MEDLINE with evaluation of the evidence by an expert panel composed of 23 oncology professionals in clinical medicine, medical oncology, radiation oncology, oncology nursing, statistics, pharmacy, medical policy and decision making, and pharmacology. The experts represented nine oncology professional societies and came from 11 different countries on four continents. Results: Recommendations on antiemetic regimens to prevent emesis induced by high, moderate, low and minimal risk chemotherapy were suggested as well as management of anticipatory emesis. Furthermore, recommendations for refractory emesis, emesis induced by high-dose chemotherapy and radiotherapy and for antiemetics in children receiving chemotherapy were elaborated. Conclusions: Recommendations about antiemetic prophylaxis in patients receiving treatment with chemo- and radiotherapy have been updated by representatives of nine oncological organizations. © 2005 European Society for Medical Oncology.","author":[{"dropping-particle":"","family":"Roila","given":"Fausto","non-dropping-particle":"","parse-names":false,"suffix":""},{"dropping-particle":"","family":"Aapro","given":"Matti","non-dropping-particle":"","parse-names":false,"suffix":""},{"dropping-particle":"","family":"Ballatori","given":"Enzo","non-dropping-particle":"","parse-names":false,"suffix":""},{"dropping-particle":"","family":"Borjeson","given":"Sussanne","non-dropping-particle":"","parse-names":false,"suffix":""},{"dropping-particle":"","family":"Clark-Snow","given":"Rebecca A.","non-dropping-particle":"","parse-names":false,"suffix":""},{"dropping-particle":"","family":"Favero","given":"Albano","non-dropping-particle":"Del","parse-names":false,"suffix":""},{"dropping-particle":"","family":"Einhorn","given":"Lawrence H.","non-dropping-particle":"","parse-names":false,"suffix":""},{"dropping-particle":"","family":"Feyer","given":"Petra","non-dropping-particle":"","parse-names":false,"suffix":""},{"dropping-particle":"","family":"Gralla","given":"Richard J.","non-dropping-particle":"","parse-names":false,"suffix":""},{"dropping-particle":"","family":"Grunberg","given":"Steven M.","non-dropping-particle":"","parse-names":false,"suffix":""},{"dropping-particle":"","family":"Herrstedt","given":"Jorn","non-dropping-particle":"","parse-names":false,"suffix":""},{"dropping-particle":"","family":"Hesketh","given":"Paul J.","non-dropping-particle":"","parse-names":false,"suffix":""},{"dropping-particle":"","family":"Kaiser","given":"Rolf","non-dropping-particle":"","parse-names":false,"suffix":""},{"dropping-particle":"","family":"Koeller","given":"Jim","non-dropping-particle":"","parse-names":false,"suffix":""},{"dropping-particle":"","family":"Kris","given":"Mark G.","non-dropping-particle":"","parse-names":false,"suffix":""},{"dropping-particle":"","family":"Maranzano","given":"Ernesto","non-dropping-particle":"","parse-names":false,"suffix":""},{"dropping-particle":"","family":"Molassiotis","given":"Alexander","non-dropping-particle":"","parse-names":false,"suffix":""},{"dropping-particle":"","family":"Olver","given":"Ian","non-dropping-particle":"","parse-names":false,"suffix":""},{"dropping-particle":"","family":"Osoba","given":"David","non-dropping-particle":"","parse-names":false,"suffix":""},{"dropping-particle":"","family":"Rapoport","given":"Bernardo L.","non-dropping-particle":"","parse-names":false,"suffix":""},{"dropping-particle":"","family":"Rittenberg","given":"Cynthia","non-dropping-particle":"","parse-names":false,"suffix":""},{"dropping-particle":"","family":"Tonato","given":"Maurizio","non-dropping-particle":"","parse-names":false,"suffix":""},{"dropping-particle":"","family":"Warr","given":"David","non-dropping-particle":"","parse-names":false,"suffix":""}],"container-title":"Annals of Oncology","id":"ITEM-3","issue":"1","issued":{"date-parts":[["2006","1"]]},"page":"20-28","publisher":"Ann Oncol","title":"Prevention of chemotherapy- and radiotherapy-induced emesis: Results of the 2004 Perugia International Antiemetic Consensus Conference","type":"article","volume":"17"},"uris":["http://www.mendeley.com/documents/?uuid=825243f5-cc2f-3e21-94bf-f18023974a1d"]},{"id":"ITEM-4","itemData":{"DOI":"10.1200/JCO.2010.34.4614","ISSN":"0732183X","PMID":"21947834","abstract":"Purpose: To update the American Society of Clinical Oncology (ASCO) guideline for antiemetics in oncology. Methods: A systematic review of the medical literature was completed to inform this update. MEDLINE, the Cochrane Collaboration Library, and meeting materials from ASCO and the Multinational Association for Supportive Care in Cancer were all searched. Primary outcomes of interest were complete response and rates of any vomiting or nausea. Results: Thirty-seven trials met prespecified inclusion and exclusion criteria for this systematic review. Two systematic reviews from the Cochrane Collaboration were identified; one surveyed the pediatric literature. The other compared the relative efficacy of the 5-hydroxytryptamine-3 (5-HT 3) receptor antagonists. Recommendations: Combined anthracycline and cyclophosphamide regimens were reclassified as highly emetic. Patients who receive this combination or any highly emetic agents should receive a 5-HT 3 receptor antagonist, dexamethasone, and a neurokinin 1 (NK 1) receptor antagonist. A large trial validated the equivalency of fosaprepitant, a single-day intravenous formulation, with aprepitant; either therapy is appropriate. Preferential use of palonosetron is recommended for moderate emetic risk regimens, combined with dexamethasone. For low-risk agents, patients can be offered dexamethasone before the first dose of chemotherapy. Patients undergoing high emetic risk radiation therapy should receive a 5-HT 3 receptor antagonist before each fraction and for 24 hours after treatment and may receive a 5-day course of dexamethasone during fractions 1 to 5. The Update Committee noted the importance of continued symptom monitoring throughout therapy. Clinicians underestimate the incidence of nausea, which is not as well controlled as emesis. © 2011 by American Society of Clinical Oncology.","author":[{"dropping-particle":"","family":"Basch","given":"Ethan","non-dropping-particle":"","parse-names":false,"suffix":""},{"dropping-particle":"","family":"Prestrud","given":"Ann Alexis","non-dropping-particle":"","parse-names":false,"suffix":""},{"dropping-particle":"","family":"Hesketh","given":"Paul J.","non-dropping-particle":"","parse-names":false,"suffix":""},{"dropping-particle":"","family":"Kris","given":"Mark G.","non-dropping-particle":"","parse-names":false,"suffix":""},{"dropping-particle":"","family":"Feyer","given":"Petra C.","non-dropping-particle":"","parse-names":false,"suffix":""},{"dropping-particle":"","family":"Somerfield","given":"Mark R.","non-dropping-particle":"","parse-names":false,"suffix":""},{"dropping-particle":"","family":"Chesney","given":"Maurice","non-dropping-particle":"","parse-names":false,"suffix":""},{"dropping-particle":"","family":"Clark-Snow","given":"Rebecca Anne","non-dropping-particle":"","parse-names":false,"suffix":""},{"dropping-particle":"","family":"Flaherty","given":"Anne Marie","non-dropping-particle":"","parse-names":false,"suffix":""},{"dropping-particle":"","family":"Freundlich","given":"Barbara","non-dropping-particle":"","parse-names":false,"suffix":""},{"dropping-particle":"","family":"Morrow","given":"Gary","non-dropping-particle":"","parse-names":false,"suffix":""},{"dropping-particle":"V.","family":"Rao","given":"Kamakshi","non-dropping-particle":"","parse-names":false,"suffix":""},{"dropping-particle":"","family":"Schwartz","given":"Rowena N.","non-dropping-particle":"","parse-names":false,"suffix":""},{"dropping-particle":"","family":"Lyman","given":"Gary H.","non-dropping-particle":"","parse-names":false,"suffix":""}],"container-title":"Journal of Clinical Oncology","id":"ITEM-4","issue":"31","issued":{"date-parts":[["2011","11","1"]]},"page":"4189-4198","publisher":"J Clin Oncol","title":"Antiemetics: American Society of Clinical Oncology clinical practice guideline update","type":"article-journal","volume":"29"},"uris":["http://www.mendeley.com/documents/?uuid=41d2ee7c-8665-3f1c-9a47-c490f096b0df"]},{"id":"ITEM-5","itemData":{"DOI":"10.1200/JCO.2017.74.4789","ISSN":"15277755","PMID":"28759346","abstract":"Purpose: To update the ASCO guideline for antiemetics in oncology. Methods: ASCO convened an Expert Panel and conducted a systematic review of the medical literature for the period of November 2009 to June 2016. Results: Forty-one publications were included in this systematic review. A phase III randomized controlled trial demonstrated that adding olanzapine to antiemetic prophylaxis reduces the likelihood of nausea among adult patients who are treated with high emetic risk antineoplastic agents. Randomized controlled trials also support an expanded role for neurokinin 1 receptor antagonists in patients who are treated with chemotherapy. Recommendation: Key updates include the addition of olanzapine to antiemetic regimens for adults who receive high-emetic-risk antineoplastic agents or who experience breakthrough nausea and vomiting; a recommendation to administer dexamethasone on day 1 only for adults who receive anthracycline and cyclophosphamide chemotherapy; and the addition of a neurokinin 1 receptor antagonist for adults who receive carboplatin area under the curve ≥ 4 mg/mL per minute or high-dose chemotherapy, and for pediatric patients who receive high-emetic-risk antineoplastic agents. For radiation-induced nausea and vomiting, adjustments were made to anatomic regions, risk levels, and antiemetic administration schedules. Rescue therapy alone is now recommended for low-emetic-risk radiation therapy. The Expert Panel reiterated the importance of using the most effective antiemetic regimens that are appropriate for antineoplastic agents or radiotherapy being administered. Such regimens should be used with initial treatment, rather than first assessing the patient’s emetic response with less-effective treatment. Additional information is available at www.asco.org/supportive-care-guidelines and www.asco.org/guidelineswiki.","author":[{"dropping-particle":"","family":"Hesketh","given":"Paul J.","non-dropping-particle":"","parse-names":false,"suffix":""},{"dropping-particle":"","family":"Kris","given":"Mark G.","non-dropping-particle":"","parse-names":false,"suffix":""},{"dropping-particle":"","family":"Basch","given":"Ethan","non-dropping-particle":"","parse-names":false,"suffix":""},{"dropping-particle":"","family":"Bohlke","given":"Kari","non-dropping-particle":"","parse-names":false,"suffix":""},{"dropping-particle":"","family":"Barbour","given":"Sally Y.","non-dropping-particle":"","parse-names":false,"suffix":""},{"dropping-particle":"","family":"Clark-Snow","given":"Rebecca Anne","non-dropping-particle":"","parse-names":false,"suffix":""},{"dropping-particle":"","family":"Danso","given":"Michael A.","non-dropping-particle":"","parse-names":false,"suffix":""},{"dropping-particle":"","family":"Dennis","given":"Kristopher","non-dropping-particle":"","parse-names":false,"suffix":""},{"dropping-particle":"","family":"Dupuis","given":"L. Lee","non-dropping-particle":"","parse-names":false,"suffix":""},{"dropping-particle":"","family":"Dusetzina","given":"Stacie B.","non-dropping-particle":"","parse-names":false,"suffix":""},{"dropping-particle":"","family":"Eng","given":"Cathy","non-dropping-particle":"","parse-names":false,"suffix":""},{"dropping-particle":"","family":"Feyer","given":"Petra C.","non-dropping-particle":"","parse-names":false,"suffix":""},{"dropping-particle":"","family":"Jordan","given":"Karin","non-dropping-particle":"","parse-names":false,"suffix":""},{"dropping-particle":"","family":"Noonan","given":"Kimberly","non-dropping-particle":"","parse-names":false,"suffix":""},{"dropping-particle":"","family":"Sparacio","given":"Dee","non-dropping-particle":"","parse-names":false,"suffix":""},{"dropping-particle":"","family":"Somerfield","given":"Mark R.","non-dropping-particle":"","parse-names":false,"suffix":""},{"dropping-particle":"","family":"Lyman","given":"Gary H.","non-dropping-particle":"","parse-names":false,"suffix":""}],"container-title":"Journal of Clinical Oncology","id":"ITEM-5","issue":"28","issued":{"date-parts":[["2017","10","1"]]},"page":"3240-3261","publisher":"American Society of Clinical Oncology","title":"Antiemetics: American Society of Clinical Oncology clinical practice guideline update","type":"article","volume":"35"},"uris":["http://www.mendeley.com/documents/?uuid=8480470c-4e57-389e-bf26-55799547471b"]},{"id":"ITEM-6","itemData":{"DOI":"10.1007/s00520-018-4464-y","ISSN":"14337339","PMID":"30284039","abstract":"Chemotherapy-induced nausea and vomiting (CINV) is a common toxicity that may impair the quality of life of patients with a variety of early- and end-stage malignancies. In light of recent changes in the optimal management of CINV, we undertook this narrative review to compare the latest guidelines published by ASCO (2017), NCCN (2018), and MASCC/ESMO (2016). The processes undertaken by each organization to evaluate existing literature were also described. Although ASCO, NCCN, and MASCC/ESMO guidelines for the treatment and prevention of CINV share many fundamental similarities, literature surrounding low and minimal emetic risk regimens is lacking. Data regarding the use of complementary alternative medicine for CINV is particularly scarce and in need of further investigation.","author":[{"dropping-particle":"","family":"Razvi","given":"Yasmeen","non-dropping-particle":"","parse-names":false,"suffix":""},{"dropping-particle":"","family":"Chan","given":"Stephanie","non-dropping-particle":"","parse-names":false,"suffix":""},{"dropping-particle":"","family":"McFarlane","given":"Thomas","non-dropping-particle":"","parse-names":false,"suffix":""},{"dropping-particle":"","family":"McKenzie","given":"Erin","non-dropping-particle":"","parse-names":false,"suffix":""},{"dropping-particle":"","family":"Zaki","given":"Pearl","non-dropping-particle":"","parse-names":false,"suffix":""},{"dropping-particle":"","family":"DeAngelis","given":"Carlo","non-dropping-particle":"","parse-names":false,"suffix":""},{"dropping-particle":"","family":"Pidduck","given":"William","non-dropping-particle":"","parse-names":false,"suffix":""},{"dropping-particle":"","family":"Bushehri","given":"Ahmad","non-dropping-particle":"","parse-names":false,"suffix":""},{"dropping-particle":"","family":"Chow","given":"Edward","non-dropping-particle":"","parse-names":false,"suffix":""},{"dropping-particle":"","family":"Jerzak","given":"Katarzyna Joanna","non-dropping-particle":"","parse-names":false,"suffix":""}],"container-title":"Supportive Care in Cancer","id":"ITEM-6","issue":"1","issued":{"date-parts":[["2019","1","1"]]},"page":"87-95","publisher":"Springer Verlag","title":"ASCO, NCCN, MASCC/ESMO: a comparison of antiemetic guidelines for the treatment of chemotherapy-induced nausea and vomiting in adult patients","type":"article","volume":"27"},"uris":["http://www.mendeley.com/documents/?uuid=5d7f4221-79ce-3eb4-a9e6-9f0fde8ba3e3"]},{"id":"ITEM-7","itemData":{"author":[{"dropping-particle":"","family":"Владимирова","given":"Л.Ю.","non-dropping-particle":"","parse-names":false,"suffix":""},{"dropping-particle":"","family":"Гладков","given":"О.А.","non-dropping-particle":"","parse-names":false,"suffix":""},{"dropping-particle":"","family":"Когония","given":"Л.М.","non-dropping-particle":"","parse-names":false,"suffix":""},{"dropping-particle":"","family":"Королева","given":"И.А.","non-dropping-particle":"","parse-names":false,"suffix":""},{"dropping-particle":"","family":"Семиглазова","given":"Т.Ю.","non-dropping-particle":"","parse-names":false,"suffix":""}],"container-title":"Практические рекомендации Российского общества клинической онкологии. Лекарственное лечение злокачественных опухолей. Поддерживающая терапия в онкологии.","id":"ITEM-7","issued":{"date-parts":[["2018"]]},"page":"502-511","title":"Практические рекомендации по профилактике и лечению тошноты и рвоты у онкологических больных","type":"chapter"},"uris":["http://www.mendeley.com/documents/?uuid=78a86b9f-7e15-4d77-b54b-a16387fd5e97"]}],"mendeley":{"formattedCitation":"[32,78–83]","plainTextFormattedCitation":"[32,78–83]","previouslyFormattedCitation":"[32,78–83]"},"properties":{"noteIndex":0},"schema":"https://github.com/citation-style-language/schema/raw/master/csl-citation.json"}</w:instrText>
      </w:r>
      <w:r>
        <w:fldChar w:fldCharType="separate"/>
      </w:r>
      <w:r w:rsidR="00D03406" w:rsidRPr="00D03406">
        <w:rPr>
          <w:noProof/>
        </w:rPr>
        <w:t>[32,78–83]</w:t>
      </w:r>
      <w:r>
        <w:fldChar w:fldCharType="end"/>
      </w:r>
      <w:r w:rsidRPr="00B328AA">
        <w:t>.</w:t>
      </w:r>
    </w:p>
    <w:bookmarkEnd w:id="92"/>
    <w:bookmarkEnd w:id="93"/>
    <w:p w14:paraId="2C5CD877" w14:textId="77777777" w:rsidR="00A60227" w:rsidRPr="0046237C" w:rsidRDefault="00A60227" w:rsidP="00A60227">
      <w:pPr>
        <w:pStyle w:val="Normal11"/>
        <w:tabs>
          <w:tab w:val="left" w:pos="0"/>
        </w:tabs>
        <w:spacing w:line="360" w:lineRule="auto"/>
        <w:ind w:firstLine="699"/>
        <w:jc w:val="both"/>
        <w:rPr>
          <w:rFonts w:cs="Times New Roman"/>
          <w:noProof/>
        </w:rPr>
      </w:pPr>
    </w:p>
    <w:p w14:paraId="142472C6" w14:textId="43D747E9" w:rsidR="00264F60" w:rsidRPr="003C1AEB" w:rsidRDefault="001331BC" w:rsidP="00264F60">
      <w:pPr>
        <w:pStyle w:val="2"/>
      </w:pPr>
      <w:bookmarkStart w:id="94" w:name="_Toc65868469"/>
      <w:r w:rsidRPr="006641A3">
        <w:t>Приложение А3.</w:t>
      </w:r>
      <w:r>
        <w:t xml:space="preserve">5. </w:t>
      </w:r>
      <w:bookmarkStart w:id="95" w:name="_Toc64295967"/>
      <w:bookmarkStart w:id="96" w:name="_Toc64479399"/>
      <w:r w:rsidR="00264F60" w:rsidRPr="003C1AEB">
        <w:rPr>
          <w:u w:color="000000"/>
          <w:lang w:eastAsia="ru-RU"/>
        </w:rPr>
        <w:t>Профилактика язвенной болезни желудка и 12-перстной кишки на фоне терапии глюкокортикостероидами</w:t>
      </w:r>
      <w:bookmarkEnd w:id="94"/>
      <w:bookmarkEnd w:id="95"/>
      <w:bookmarkEnd w:id="96"/>
    </w:p>
    <w:p w14:paraId="0A56ECF9" w14:textId="2C4ABB4D" w:rsidR="00264F60" w:rsidRDefault="00264F60" w:rsidP="00264F60">
      <w:r w:rsidRPr="00C96416">
        <w:t xml:space="preserve">В абсолютное большинство протоколов противоопухолевого лечения </w:t>
      </w:r>
      <w:r>
        <w:t>онко</w:t>
      </w:r>
      <w:r w:rsidRPr="003A77F4">
        <w:t>гематологических заболеваний</w:t>
      </w:r>
      <w:r w:rsidRPr="00C96416">
        <w:t xml:space="preserve"> включены высокие дозы глюкокортикостероидов (ГКС). Язва желудка или двенадцатиперстной кишки является одним из серьёзных побочных эффектов терапии ГКС. Механизм ульцерогенного действия ГКС заключается в повышении секреции соляной кислоты в желудке, изменении качественного состава слизи, торможении регенерации поверхностного эпителия. При сочетанном применении </w:t>
      </w:r>
      <w:r>
        <w:t xml:space="preserve">ГКС с </w:t>
      </w:r>
      <w:r w:rsidRPr="00C96416">
        <w:t>нестероидны</w:t>
      </w:r>
      <w:r>
        <w:t>ми</w:t>
      </w:r>
      <w:r w:rsidRPr="00C96416">
        <w:t xml:space="preserve"> противовоспалительны</w:t>
      </w:r>
      <w:r>
        <w:t>ми</w:t>
      </w:r>
      <w:r w:rsidRPr="00C96416">
        <w:t xml:space="preserve"> средств</w:t>
      </w:r>
      <w:r>
        <w:t xml:space="preserve">ами и антикоагулянтами </w:t>
      </w:r>
      <w:r w:rsidRPr="00C96416">
        <w:t>риск развития стероидных язв возрастает.</w:t>
      </w:r>
      <w:r>
        <w:t xml:space="preserve"> В связи с ульцерогенностью, при использовании ГКС необходимо проводить антисекреторную терапию с целью профилактики стероидных язв </w:t>
      </w:r>
      <w:r>
        <w:fldChar w:fldCharType="begin" w:fldLock="1"/>
      </w:r>
      <w:r w:rsidR="00C75AF4">
        <w:instrText>ADDIN CSL_CITATION {"citationItems":[{"id":"ITEM-1","itemData":{"DOI":"10.1136/bmjopen-2013-004587","ISSN":"20446055","PMID":"24833682","abstract":"Objective: To assess whether corticosteroids are associated with increased risk of gastrointestinal bleeding or perforation. Design: Systematic review and meta-analysis of randomised, double-blind, controlled trials comparing a corticosteroid to placebo for any medical condition or in healthy participants. Studies with steroids given either locally, as a single dose, or in crossover studies were excluded. Data sources: Literature search using MEDLINE, EMBASE and Cochrane Database of Systematic Reviews between 1983 and 22 May 2013. Outcome measure: Outcome measures were the occurrence of gastrointestinal bleeding or perforation. Predefined subgroup analyses were carried out for disease severity, use of non-steroidal anti-inflammatory drugs (NSAIDs) or gastroprotective drugs, and history of peptic ulcer. Results: 159 studies (N=33 253) were included. In total, 804 (2.4%) patients had a gastrointestinal bleeding or perforation (2.9% and 2.0% for corticosteroids and placebo). Corticosteroids increased the risk of gastrointestinal bleeding or perforation by 40% (OR 1.43, 95% CI 1.22 to 1.66). The risk was increased for hospitalised patients (OR 1.42, 95% CI 1.22 to 1.66). For patients in ambulatory care, the increased risk was not statistically significant (OR 1.63, 95% CI 0.42 to 6.34). Only 11 gastrointestinal bleeds or perforations occurred among 8651 patients in ambulatory care (0.13%). Increased risk was still present in subgroup analyses (studies with NSAID use excluded; OR 1.44, 95% CI 1.20 to 1.71, peptic ulcer as an exclusion criterion excluded; OR 1.47, 95% CI 1.21 to 1.78, and use of gastroprotective drugs excluded; OR 1.42, 95% CI 1.21 to 1.67). Conclusions: Corticosteroid use was associated with increased risk of gastrointestinal bleeding and perforation. The increased risk was statistically significant for hospitalised patients only. For patients in ambulatory care, the total occurrence of bleeding or perforation was very low, and the increased risk was not statistically significant.","author":[{"dropping-particle":"","family":"Narum","given":"Sigrid","non-dropping-particle":"","parse-names":false,"suffix":""},{"dropping-particle":"","family":"Westergren","given":"Tone","non-dropping-particle":"","parse-names":false,"suffix":""},{"dropping-particle":"","family":"Klemp","given":"Marianne","non-dropping-particle":"","parse-names":false,"suffix":""}],"container-title":"BMJ Open","id":"ITEM-1","issue":"5","issued":{"date-parts":[["2014"]]},"publisher":"BMJ Publishing Group","title":"Corticosteroids and risk of gastrointestinal bleeding: A systematic review and meta-analysis","type":"article-journal","volume":"4"},"uris":["http://www.mendeley.com/documents/?uuid=e701298a-dc65-3059-b1f1-21f394625ffe"]},{"id":"ITEM-2","itemData":{"DOI":"10.1111/j.1365-2796.1994.tb00855.x","ISSN":"0954-6820","PMID":"7989897","abstract":"OBJECTIVES This meta-analysis was performed to determine whether corticosteroid therapy induces the development of peptic ulcer and other putative complications of steroid therapy. DESIGN A retrospective investigation in which we analysed all the randomized, double-blind, controlled trials (RDBCT) in which steroids had been administered that we were able to identify. The number of episodes of peptic ulcer, dermatological effects, sepsis, diabetes, hypertension, osteoporosis, psychosis and tuberculosis reported in both the placebo and steroid groups were compared. SETTING The international medical literature was analysed for any RDBCT in which any steroid or ACTH had been administered in any dosage for any duration, and any putative complication of steroid therapy was reported. SUBJECTS Of 1857 articles, 93 satisfied our requirements and were analysed by the meta-analytic techniques of Peto, DerSimonian and Laird. A total of 6602 patients were included. MAIN OUTCOME MEASURES The relative frequencies of each of these eight 'complications' were compared in the placebo and steroid groups using conventional statistics and meta-analysis. The relative frequencies of 'annualized' subgroups of patients who received treatment for 1 to 7 days, 1 week to 1 month, 1 to 3 months and more than 3 months, were similarly analysed. RESULTS Nine of 3267 patients in the placebo group (0.3%) and 13 of 3335 patients in the steroid group (0.4%) were reported to develop peptic ulcer (P &gt; 0.05). The dermatological cosmetic effects of steroid therapy were observed more frequently in the steroid group (P &lt; 0.001), as was diabetes (P &lt; 0.001), hypertension (P &lt; 0.01) and psychosis (P &lt; 0.001). Sepsis, osteoporosis and tuberculosis all occurred more frequently in the steroid than in the placebo group, but the differences are not statistically significant. CONCLUSIONS Peptic ulcer is a rare complication of corticosteroid therapy that should not be considered a contraindication when steroid therapy is indicated.","author":[{"dropping-particle":"","family":"Conn","given":"H O","non-dropping-particle":"","parse-names":false,"suffix":""},{"dropping-particle":"","family":"Poynard","given":"T","non-dropping-particle":"","parse-names":false,"suffix":""}],"container-title":"Journal of internal medicine","id":"ITEM-2","issue":"6","issued":{"date-parts":[["1994","12"]]},"page":"619-32","publisher":"J Intern Med","title":"Corticosteroids and peptic ulcer: meta-analysis of adverse events during steroid therapy.","type":"article-journal","volume":"236"},"uris":["http://www.mendeley.com/documents/?uuid=84af1729-7cf0-45a4-828e-6c0ee9132476"]}],"mendeley":{"formattedCitation":"[84,85]","plainTextFormattedCitation":"[84,85]","previouslyFormattedCitation":"[84,85]"},"properties":{"noteIndex":0},"schema":"https://github.com/citation-style-language/schema/raw/master/csl-citation.json"}</w:instrText>
      </w:r>
      <w:r>
        <w:fldChar w:fldCharType="separate"/>
      </w:r>
      <w:r w:rsidRPr="00264F60">
        <w:rPr>
          <w:noProof/>
        </w:rPr>
        <w:t>[84,85]</w:t>
      </w:r>
      <w:r>
        <w:fldChar w:fldCharType="end"/>
      </w:r>
      <w:r>
        <w:t>.</w:t>
      </w:r>
    </w:p>
    <w:p w14:paraId="43CDCFF8" w14:textId="77777777" w:rsidR="00264F60" w:rsidRDefault="00264F60" w:rsidP="00264F60"/>
    <w:p w14:paraId="49B029D2" w14:textId="77777777" w:rsidR="00264F60" w:rsidRPr="00A56C81" w:rsidRDefault="00264F60" w:rsidP="00264F60">
      <w:pPr>
        <w:pStyle w:val="Normal11"/>
        <w:tabs>
          <w:tab w:val="left" w:pos="0"/>
        </w:tabs>
        <w:spacing w:line="360" w:lineRule="auto"/>
        <w:ind w:firstLine="699"/>
        <w:jc w:val="both"/>
        <w:rPr>
          <w:rFonts w:cs="Times New Roman"/>
          <w:bCs/>
          <w:i/>
          <w:iCs/>
          <w:u w:val="single"/>
          <w:shd w:val="clear" w:color="auto" w:fill="FFFFFF"/>
        </w:rPr>
      </w:pPr>
      <w:r w:rsidRPr="00A56C81">
        <w:rPr>
          <w:rFonts w:cs="Times New Roman"/>
          <w:bCs/>
          <w:i/>
          <w:iCs/>
          <w:u w:val="single"/>
          <w:shd w:val="clear" w:color="auto" w:fill="FFFFFF"/>
        </w:rPr>
        <w:t>Диагностика язвенной болезни желудка и 12-перстной кишки при применении ГСК</w:t>
      </w:r>
    </w:p>
    <w:p w14:paraId="06413722" w14:textId="77777777" w:rsidR="00264F60" w:rsidRDefault="00264F60" w:rsidP="00264F60">
      <w:r w:rsidRPr="00C96416">
        <w:t xml:space="preserve">Формирование язв </w:t>
      </w:r>
      <w:r>
        <w:t xml:space="preserve">ЖКТ </w:t>
      </w:r>
      <w:r w:rsidRPr="00C96416">
        <w:t xml:space="preserve">может проявляться диспепсическими явлениями и </w:t>
      </w:r>
      <w:r>
        <w:t xml:space="preserve">абдоминальными </w:t>
      </w:r>
      <w:r w:rsidRPr="00C96416">
        <w:t>болями, но нередко протекает и бессимптомно, манифестируя кровотечением или пер</w:t>
      </w:r>
      <w:r>
        <w:t xml:space="preserve">форацией. </w:t>
      </w:r>
    </w:p>
    <w:p w14:paraId="0EECBEAA" w14:textId="77777777" w:rsidR="00264F60" w:rsidRPr="003A77F4" w:rsidRDefault="00264F60" w:rsidP="00264F60">
      <w:r>
        <w:t>Для диагностики язвенного поражения ЖКТ применяется э</w:t>
      </w:r>
      <w:r w:rsidRPr="006252FA">
        <w:t>зофагодуоденоскопия</w:t>
      </w:r>
      <w:r>
        <w:t xml:space="preserve">, при необходимости </w:t>
      </w:r>
      <w:r w:rsidRPr="003A77F4">
        <w:t xml:space="preserve">с биопсийным исследованием и тестом на наличие </w:t>
      </w:r>
      <w:r w:rsidRPr="003A77F4">
        <w:rPr>
          <w:lang w:val="en-US"/>
        </w:rPr>
        <w:t>H</w:t>
      </w:r>
      <w:r w:rsidRPr="003A77F4">
        <w:t xml:space="preserve">. </w:t>
      </w:r>
      <w:r w:rsidRPr="003A77F4">
        <w:rPr>
          <w:lang w:val="en-US"/>
        </w:rPr>
        <w:t>Pylori</w:t>
      </w:r>
      <w:r w:rsidRPr="003A77F4">
        <w:t>.</w:t>
      </w:r>
    </w:p>
    <w:p w14:paraId="2B5B32C9" w14:textId="77777777" w:rsidR="00264F60" w:rsidRDefault="00264F60" w:rsidP="00264F60">
      <w:pPr>
        <w:pStyle w:val="Normal11"/>
        <w:tabs>
          <w:tab w:val="left" w:pos="0"/>
        </w:tabs>
        <w:spacing w:line="360" w:lineRule="auto"/>
        <w:ind w:firstLine="699"/>
        <w:jc w:val="both"/>
        <w:rPr>
          <w:rFonts w:cs="Times New Roman"/>
          <w:bCs/>
          <w:i/>
          <w:iCs/>
          <w:u w:val="single"/>
          <w:shd w:val="clear" w:color="auto" w:fill="FFFFFF"/>
        </w:rPr>
      </w:pPr>
    </w:p>
    <w:p w14:paraId="64B8173E" w14:textId="77777777" w:rsidR="00264F60" w:rsidRPr="00A56C81" w:rsidRDefault="00264F60" w:rsidP="00264F60">
      <w:pPr>
        <w:pStyle w:val="Normal11"/>
        <w:tabs>
          <w:tab w:val="left" w:pos="0"/>
        </w:tabs>
        <w:spacing w:line="360" w:lineRule="auto"/>
        <w:ind w:firstLine="699"/>
        <w:jc w:val="both"/>
        <w:rPr>
          <w:rFonts w:cs="Times New Roman"/>
          <w:bCs/>
          <w:i/>
          <w:iCs/>
          <w:u w:val="single"/>
          <w:shd w:val="clear" w:color="auto" w:fill="FFFFFF"/>
        </w:rPr>
      </w:pPr>
      <w:r w:rsidRPr="00A56C81">
        <w:rPr>
          <w:rFonts w:cs="Times New Roman"/>
          <w:bCs/>
          <w:i/>
          <w:iCs/>
          <w:u w:val="single"/>
          <w:shd w:val="clear" w:color="auto" w:fill="FFFFFF"/>
        </w:rPr>
        <w:t>Профилактика язвенной болезни желудка и 12-перстной кишки при применении ГКС.</w:t>
      </w:r>
    </w:p>
    <w:p w14:paraId="056097A5" w14:textId="6B2879D3" w:rsidR="00264F60" w:rsidRDefault="00264F60" w:rsidP="00264F60">
      <w:r w:rsidRPr="00A56C81">
        <w:t xml:space="preserve">По результатам </w:t>
      </w:r>
      <w:r w:rsidRPr="00C96416">
        <w:t>мета</w:t>
      </w:r>
      <w:r>
        <w:t>-</w:t>
      </w:r>
      <w:r w:rsidRPr="00C96416">
        <w:t>анализа 300 работ</w:t>
      </w:r>
      <w:r>
        <w:fldChar w:fldCharType="begin" w:fldLock="1"/>
      </w:r>
      <w:r w:rsidR="00C75AF4">
        <w:instrText>ADDIN CSL_CITATION {"citationItems":[{"id":"ITEM-1","itemData":{"DOI":"10.1016/0016-5085(90)91015-X","ISSN":"00165085","PMID":"2142113","abstract":"The optimal degree and duration of suppression of gastric acidity required for the healing of peptic ulcers has never been established. Although very potent inhibitors of acid secretion are now available, the need for this degree of suppression has not been shown, and there is a possibility of adverse effects because of pronounced acid inhibition. Therefore, a model has been constructed that defines the relationship between duodenal ulcer healing and antisecretory therapy. Acid suppression data were obtained directly from investigators as raw data from 24-hour studies of acid secretion. Twenty-one experiments from seven investigators provided 490 24-hour studies using 19 different treatment regimens. Healing data were collected from a metaanalysis of published clinical trials of duodenal ulcer healing. A total of 144 published trials in 14,208 patients provided healing data at several endoscopic endpoints for the 19 drug regimens for which acidity data were provided. Weighted least-squares polynomial regression analysis was used to define those parameters of antisecretory therapy that contributed most to duodenal ulcer healing and to define the shape of the response surface. A highly significant correlation (r = 0.9814) was found between healing and the degree of acid suppression, the duration of acid suppression, and the length of therapy. The shape of the contour expressing this relationship shows that healing increases as the duration of suppression increases and as gastric pH increases. However, suppression that increased pH beyond 3.0 was not found to increase ulcer healing further. It is concluded that a longer duration of antisecretory effect and/or a longer duration of therapy are of greater importance than potency for duodenal ulcer healing. © 1990.","author":[{"dropping-particle":"","family":"Burget","given":"Douglas W.","non-dropping-particle":"","parse-names":false,"suffix":""},{"dropping-particle":"","family":"Chiverton","given":"Stephen G.","non-dropping-particle":"","parse-names":false,"suffix":""},{"dropping-particle":"","family":"Hunt","given":"Richard H.","non-dropping-particle":"","parse-names":false,"suffix":""}],"container-title":"Gastroenterology","id":"ITEM-1","issue":"2","issued":{"date-parts":[["1990","8"]]},"page":"345-351","publisher":"Gastroenterology","title":"Is there an optimal degree of acid suppression for healing of duodenal ulcers? A model of the relationship between ulcer healing and acid suppression","type":"article-journal","volume":"99"},"uris":["http://www.mendeley.com/documents/?uuid=55c5fe56-6faa-4e55-bfe2-e8e5c51854a2"]}],"mendeley":{"formattedCitation":"[86]","plainTextFormattedCitation":"[86]","previouslyFormattedCitation":"[86]"},"properties":{"noteIndex":0},"schema":"https://github.com/citation-style-language/schema/raw/master/csl-citation.json"}</w:instrText>
      </w:r>
      <w:r>
        <w:fldChar w:fldCharType="separate"/>
      </w:r>
      <w:r w:rsidRPr="00264F60">
        <w:rPr>
          <w:noProof/>
        </w:rPr>
        <w:t>[86]</w:t>
      </w:r>
      <w:r>
        <w:fldChar w:fldCharType="end"/>
      </w:r>
      <w:r>
        <w:t xml:space="preserve">, </w:t>
      </w:r>
      <w:r w:rsidRPr="00C96416">
        <w:t>язвы желудка и двенадцатиперстной кишки рубцуются практически во всех случаях, если рН внутрижелудочного содержимого поддерживается более 3</w:t>
      </w:r>
      <w:r>
        <w:t xml:space="preserve"> </w:t>
      </w:r>
      <w:r w:rsidRPr="00C96416">
        <w:t xml:space="preserve">в течение суток </w:t>
      </w:r>
      <w:r>
        <w:t>на протяжении</w:t>
      </w:r>
      <w:r w:rsidRPr="00C96416">
        <w:t xml:space="preserve"> 18 часо</w:t>
      </w:r>
      <w:r>
        <w:t>в</w:t>
      </w:r>
      <w:r w:rsidRPr="00C96416">
        <w:t xml:space="preserve">. С учетом указанного правила в качестве противоязвенной терапии в настоящее время могут рассматриваться антациды, блокаторы Н2-гистаминовых рецепторов и ингибиторы протонной помпы </w:t>
      </w:r>
      <w:r>
        <w:t>(</w:t>
      </w:r>
      <w:r w:rsidRPr="00C96416">
        <w:t>ИПП</w:t>
      </w:r>
      <w:r>
        <w:t>)</w:t>
      </w:r>
      <w:r w:rsidRPr="00C96416">
        <w:t>. Согласно одному из последних мета</w:t>
      </w:r>
      <w:r>
        <w:t>-</w:t>
      </w:r>
      <w:r w:rsidRPr="00C96416">
        <w:t xml:space="preserve">анализов, при использовании </w:t>
      </w:r>
      <w:r>
        <w:t xml:space="preserve">ИПП </w:t>
      </w:r>
      <w:r w:rsidRPr="00C96416">
        <w:t>и</w:t>
      </w:r>
      <w:r>
        <w:t>ли</w:t>
      </w:r>
      <w:r w:rsidRPr="00C96416">
        <w:t xml:space="preserve"> блокатор</w:t>
      </w:r>
      <w:r>
        <w:t>ов</w:t>
      </w:r>
      <w:r w:rsidRPr="00C96416">
        <w:t xml:space="preserve"> Н2-гистаминовых рецепторов достоверно эффективнее достигается рубцевание язвенного дефекта, а также снижается риск повторного крово</w:t>
      </w:r>
      <w:r>
        <w:t>течения</w:t>
      </w:r>
      <w:r w:rsidRPr="00C96416">
        <w:t xml:space="preserve">. Лишь препараты этих двух групп позволяют достигать и поддерживать необходимую рН-среду желудка, при которой происходит заживление гастродуоденальных язв. </w:t>
      </w:r>
    </w:p>
    <w:p w14:paraId="65A63A8E" w14:textId="17F800D1" w:rsidR="00264F60" w:rsidRPr="00C96416" w:rsidRDefault="00264F60" w:rsidP="00264F60">
      <w:r w:rsidRPr="00A56C81">
        <w:t>В настоящее время с антисекреторной целью для п</w:t>
      </w:r>
      <w:r w:rsidRPr="00294C11">
        <w:t>рофилактик</w:t>
      </w:r>
      <w:r>
        <w:t xml:space="preserve">и </w:t>
      </w:r>
      <w:r w:rsidRPr="00294C11">
        <w:t>язвенной болезни желудка и двенадцатиперстной кишки, в том числе на фоне терапии глюкокортикостероидами</w:t>
      </w:r>
      <w:r>
        <w:t xml:space="preserve">, </w:t>
      </w:r>
      <w:r w:rsidRPr="00A56C81">
        <w:t>применяются два класса п</w:t>
      </w:r>
      <w:r w:rsidRPr="00C96416">
        <w:t>репаратов: ингибиторы протонной помпы и блокаторы Н2-гистаминовых рецепторов</w:t>
      </w:r>
      <w:r>
        <w:t xml:space="preserve"> </w:t>
      </w:r>
      <w:r>
        <w:fldChar w:fldCharType="begin" w:fldLock="1"/>
      </w:r>
      <w:r w:rsidR="00C75AF4">
        <w:instrText>ADDIN CSL_CITATION {"citationItems":[{"id":"ITEM-1","itemData":{"author":[{"dropping-particle":"","family":"Ивашкин","given":"В.Т.","non-dropping-particle":"","parse-names":false,"suffix":""},{"dropping-particle":"","family":"Маев","given":"И.В.","non-dropping-particle":"","parse-names":false,"suffix":""},{"dropping-particle":"","family":"Царьков","given":"П.В.","non-dropping-particle":"","parse-names":false,"suffix":""},{"dropping-particle":"","family":"Королев","given":"М.П.","non-dropping-particle":"","parse-names":false,"suffix":""},{"dropping-particle":"","family":"Андреев","given":"Д.Н.","non-dropping-particle":"","parse-names":false,"suffix":""},{"dropping-particle":"","family":"Баранская","given":"Е.К.","non-dropping-particle":"","parse-names":false,"suffix":""},{"dropping-particle":"","family":"Бурков","given":"С.Г.","non-dropping-particle":"","parse-names":false,"suffix":""},{"dropping-particle":"","family":"Деринов","given":"А.А.","non-dropping-particle":"","parse-names":false,"suffix":""},{"dropping-particle":"","family":"Ефетов","given":"С.К.","non-dropping-particle":"","parse-names":false,"suffix":""},{"dropping-particle":"","family":"Лапина","given":"Т.Л.","non-dropping-particle":"","parse-names":false,"suffix":""},{"dropping-particle":"","family":"Павлов","given":"П.В.","non-dropping-particle":"","parse-names":false,"suffix":""},{"dropping-particle":"","family":"Пирогов","given":"С.С.","non-dropping-particle":"","parse-names":false,"suffix":""},{"dropping-particle":"","family":"Ткачев","given":"А.В.","non-dropping-particle":"","parse-names":false,"suffix":""},{"dropping-particle":"","family":"Трухманов","given":"А.С.","non-dropping-particle":"","parse-names":false,"suffix":""},{"dropping-particle":"","family":"Федоров","given":"Е.Д.","non-dropping-particle":"","parse-names":false,"suffix":""},{"dropping-particle":"","family":"Шептулин","given":"А.А.","non-dropping-particle":"","parse-names":false,"suffix":""}],"container-title":"Российский журнал гастроэнтерологии, гепатологии, колопроктологии.","id":"ITEM-1","issue":"1","issued":{"date-parts":[["2020"]]},"page":"49-70","title":"Диагностика и лечение язвенной болезни у взрослых (Клинические рекомендации Российской гастроэнтерологической ассоциации, Российского общества колоректальных хирургов и Российского эндоскопического общества).","type":"article-journal","volume":"30"},"uris":["http://www.mendeley.com/documents/?uuid=858a1835-2f3b-419a-91b4-8a8e3ef10cc9"]},{"id":"ITEM-2","itemData":{"DOI":"10.1016/S2468-1253(18)30037-2","ISSN":"24681253","PMID":"29475806","abstract":"Background: Gastroprotectant drugs are used for the prevention and treatment of peptic ulcer disease and might reduce its associated complications, but reliable estimates of the effects of gastroprotectants in different clinical settings are scarce. We aimed to examine the effects of proton-pump inhibitors (PPIs), prostaglandin analogues, and histamine-2 receptor antagonists (H2RAs) in different clinical circumstances by doing meta-analyses of tabular data from all relevant unconfounded randomised trials of gastroprotectant drugs. Methods: We searched MEDLINE and Embase from Jan 1, 1950, to Dec 31, 2015, to identify unconfounded, randomised trials of a gastroprotectant drug (defined as a PPI, prostaglandin analogue, or H2RA) versus control, or versus another gastroprotectant. Two independent researchers reviewed the search results and extracted the prespecified outcomes and key characteristics for each trial. We did meta-analyses of the effects of gastroprotectant drugs on ulcer development, bleeding, and mortality overall, according to the class of gastroprotectant, and according to the individual drug within a gastroprotectant class. Findings: We identified comparisons of gastroprotectant versus control in 849 trials (142 485 participants): 580 prevention trials (110 626 participants), 233 healing trials (24 033 participants), and 36 trials for the treatment of acute upper gastrointestinal bleeding (7826 participants). Comparisons of one gastroprotectant drug versus another were available in 345 trials (64 905 participants), comprising 160 prevention trials (32 959 participants), 167 healing trials (28 306 participants), and 18 trials for treatment of acute upper gastrointestinal bleeding (3640 participants). The median number of patients in each trial was 78 (IQR 44·0–210·5) and the median duration was 1·4 months (0·9–2·8). In prevention trials, gastroprotectant drugs reduced development of endoscopic ulcers (odds ratio [OR] 0·27, 95% CI 0·25–0·29; p&lt;0·0001), symptomatic ulcers (0·25, 0·22–0·29; p&lt;0·0001), and upper gastrointestinal bleeding (0·40, 0·32–0·50; p&lt;0·0001), but did not significantly reduce mortality (0·85, 0·69–1·04; p=0·11). Larger proportional reductions in upper gastrointestinal bleeding were observed for PPIs than for other gastroprotectant drugs (PPIs 0·21, 99% CI 0·12–0·36; prostaglandin analogues 0·63, 0·35–1·12; H2RAs 0·49, 0·30–0·80; phet=0·0005). Gastroprotectant drugs were effective in preventing bleeding irrespective of the u…","author":[{"dropping-particle":"","family":"Scally","given":"Benjamin","non-dropping-particle":"","parse-names":false,"suffix":""},{"dropping-particle":"","family":"Emberson","given":"Jonathan R.","non-dropping-particle":"","parse-names":false,"suffix":""},{"dropping-particle":"","family":"Spata","given":"Enti","non-dropping-particle":"","parse-names":false,"suffix":""},{"dropping-particle":"","family":"Reith","given":"Christina","non-dropping-particle":"","parse-names":false,"suffix":""},{"dropping-particle":"","family":"Davies","given":"Kelly","non-dropping-particle":"","parse-names":false,"suffix":""},{"dropping-particle":"","family":"Halls","given":"Heather","non-dropping-particle":"","parse-names":false,"suffix":""},{"dropping-particle":"","family":"Holland","given":"Lisa","non-dropping-particle":"","parse-names":false,"suffix":""},{"dropping-particle":"","family":"Wilson","given":"Kate","non-dropping-particle":"","parse-names":false,"suffix":""},{"dropping-particle":"","family":"Bhala","given":"Neeraj","non-dropping-particle":"","parse-names":false,"suffix":""},{"dropping-particle":"","family":"Hawkey","given":"Christopher","non-dropping-particle":"","parse-names":false,"suffix":""},{"dropping-particle":"","family":"Hochberg","given":"Marc","non-dropping-particle":"","parse-names":false,"suffix":""},{"dropping-particle":"","family":"Hunt","given":"Richard","non-dropping-particle":"","parse-names":false,"suffix":""},{"dropping-particle":"","family":"Laine","given":"Loren","non-dropping-particle":"","parse-names":false,"suffix":""},{"dropping-particle":"","family":"Lanas","given":"Angel","non-dropping-particle":"","parse-names":false,"suffix":""},{"dropping-particle":"","family":"Patrono","given":"Carlo","non-dropping-particle":"","parse-names":false,"suffix":""},{"dropping-particle":"","family":"Baigent","given":"Colin","non-dropping-particle":"","parse-names":false,"suffix":""}],"container-title":"The Lancet Gastroenterology and Hepatology","id":"ITEM-2","issue":"4","issued":{"date-parts":[["2018","4","1"]]},"page":"231-241","publisher":"Elsevier Ltd","title":"Effects of gastroprotectant drugs for the prevention and treatment of peptic ulcer disease and its complications: a meta-analysis of randomised trials","type":"article-journal","volume":"3"},"uris":["http://www.mendeley.com/documents/?uuid=f1962b3a-e3e6-3474-95a8-4fc5245efa04"]}],"mendeley":{"formattedCitation":"[87,88]","plainTextFormattedCitation":"[87,88]","previouslyFormattedCitation":"[87,88]"},"properties":{"noteIndex":0},"schema":"https://github.com/citation-style-language/schema/raw/master/csl-citation.json"}</w:instrText>
      </w:r>
      <w:r>
        <w:fldChar w:fldCharType="separate"/>
      </w:r>
      <w:r w:rsidRPr="00264F60">
        <w:rPr>
          <w:noProof/>
        </w:rPr>
        <w:t>[87,88]</w:t>
      </w:r>
      <w:r>
        <w:fldChar w:fldCharType="end"/>
      </w:r>
      <w:r w:rsidRPr="00C96416">
        <w:t>.</w:t>
      </w:r>
    </w:p>
    <w:p w14:paraId="35213A78" w14:textId="77777777" w:rsidR="00264F60" w:rsidRDefault="00264F60" w:rsidP="00264F60">
      <w:pPr>
        <w:pStyle w:val="Normal11"/>
        <w:tabs>
          <w:tab w:val="left" w:pos="0"/>
        </w:tabs>
        <w:spacing w:line="360" w:lineRule="auto"/>
        <w:ind w:firstLine="699"/>
        <w:jc w:val="both"/>
        <w:rPr>
          <w:rFonts w:cs="Times New Roman"/>
          <w:bCs/>
          <w:i/>
          <w:iCs/>
          <w:u w:val="single"/>
          <w:shd w:val="clear" w:color="auto" w:fill="FFFFFF"/>
        </w:rPr>
      </w:pPr>
    </w:p>
    <w:p w14:paraId="56CCE21D" w14:textId="77777777" w:rsidR="00264F60" w:rsidRPr="00A56C81" w:rsidRDefault="00264F60" w:rsidP="00264F60">
      <w:pPr>
        <w:pStyle w:val="Normal11"/>
        <w:tabs>
          <w:tab w:val="left" w:pos="0"/>
        </w:tabs>
        <w:spacing w:line="360" w:lineRule="auto"/>
        <w:ind w:firstLine="699"/>
        <w:jc w:val="both"/>
        <w:rPr>
          <w:rFonts w:cs="Times New Roman"/>
          <w:bCs/>
          <w:i/>
          <w:iCs/>
          <w:u w:val="single"/>
          <w:shd w:val="clear" w:color="auto" w:fill="FFFFFF"/>
        </w:rPr>
      </w:pPr>
      <w:r w:rsidRPr="00A56C81">
        <w:rPr>
          <w:rFonts w:cs="Times New Roman"/>
          <w:bCs/>
          <w:i/>
          <w:iCs/>
          <w:u w:val="single"/>
          <w:shd w:val="clear" w:color="auto" w:fill="FFFFFF"/>
        </w:rPr>
        <w:t>Ингибиторы протонной помпы (ИПП)</w:t>
      </w:r>
    </w:p>
    <w:p w14:paraId="0D0B482E" w14:textId="4D68B4EA" w:rsidR="00264F60" w:rsidRDefault="00264F60" w:rsidP="00264F60">
      <w:r w:rsidRPr="00C96416">
        <w:t xml:space="preserve">Ингибиторы протоновой помпы (ингибиторы протонового насоса, блокаторы протонного насоса, блокаторы Н+/К+-АТФазы, блокаторы водородной помпы) — антисекреторные лекарственные </w:t>
      </w:r>
      <w:r>
        <w:t xml:space="preserve">препараты, </w:t>
      </w:r>
      <w:r w:rsidRPr="00C96416">
        <w:t>блокир</w:t>
      </w:r>
      <w:r>
        <w:t>ующие Н+/К+-АТФазу</w:t>
      </w:r>
      <w:r w:rsidRPr="00C96416">
        <w:t xml:space="preserve"> обкладочных (париетальных) клеток слизистой оболочки желудка</w:t>
      </w:r>
      <w:r>
        <w:t xml:space="preserve"> и уменьшающие </w:t>
      </w:r>
      <w:r w:rsidRPr="00C96416">
        <w:t>секреци</w:t>
      </w:r>
      <w:r>
        <w:t>ю</w:t>
      </w:r>
      <w:r w:rsidRPr="00C96416">
        <w:t xml:space="preserve"> соляной кислоты</w:t>
      </w:r>
      <w:r>
        <w:t xml:space="preserve">, путем </w:t>
      </w:r>
      <w:r w:rsidRPr="00C96416">
        <w:t>проник</w:t>
      </w:r>
      <w:r>
        <w:t>новения</w:t>
      </w:r>
      <w:r w:rsidRPr="00C96416">
        <w:t xml:space="preserve"> в париетальные клетки слизистой оболочки желудка</w:t>
      </w:r>
      <w:r>
        <w:t xml:space="preserve">, </w:t>
      </w:r>
      <w:r w:rsidRPr="00C96416">
        <w:t>концентр</w:t>
      </w:r>
      <w:r>
        <w:t>ации</w:t>
      </w:r>
      <w:r w:rsidRPr="00C96416">
        <w:t xml:space="preserve"> в секреторных канальцах</w:t>
      </w:r>
      <w:r>
        <w:t>, и активации</w:t>
      </w:r>
      <w:r w:rsidRPr="00C96416">
        <w:t xml:space="preserve"> при кислом значении рН. </w:t>
      </w:r>
      <w:r>
        <w:t xml:space="preserve">При активации </w:t>
      </w:r>
      <w:r w:rsidRPr="00C96416">
        <w:t>ИПП образуют прочные ковалентные связи с меркаптогруппами цистеиновых остатков Н+/К+-АТФазы, блокиру</w:t>
      </w:r>
      <w:r>
        <w:t>я</w:t>
      </w:r>
      <w:r w:rsidRPr="00C96416">
        <w:t xml:space="preserve"> действие протонной помпы</w:t>
      </w:r>
      <w:r>
        <w:t xml:space="preserve"> так</w:t>
      </w:r>
      <w:r w:rsidRPr="00C96416">
        <w:t xml:space="preserve">, </w:t>
      </w:r>
      <w:r>
        <w:t xml:space="preserve">что </w:t>
      </w:r>
      <w:r w:rsidRPr="00C96416">
        <w:t xml:space="preserve">она </w:t>
      </w:r>
      <w:r>
        <w:t>необратимо исключается</w:t>
      </w:r>
      <w:r w:rsidRPr="00C96416">
        <w:t xml:space="preserve"> из процесса секреции соляной кислоты. Влияние ИПП на последнюю стадию процесса образования соляной кислоты в желудке является дозозависимым и обеспечивает высокоэффективное ингибирование базальной и стимулированной секреции</w:t>
      </w:r>
      <w:r>
        <w:t xml:space="preserve"> соляной кислоты независимо от</w:t>
      </w:r>
      <w:r w:rsidRPr="00C96416">
        <w:t xml:space="preserve"> фактора</w:t>
      </w:r>
      <w:r>
        <w:t xml:space="preserve"> его вызывающего</w:t>
      </w:r>
      <w:r w:rsidRPr="00C96416">
        <w:t>.</w:t>
      </w:r>
      <w:r>
        <w:t xml:space="preserve"> В группу препаратов ИПП входят о</w:t>
      </w:r>
      <w:r w:rsidRPr="00C96416">
        <w:t>мепразол</w:t>
      </w:r>
      <w:r>
        <w:t>, лансопразол, п</w:t>
      </w:r>
      <w:r w:rsidRPr="00C96416">
        <w:t>антопразол</w:t>
      </w:r>
      <w:r>
        <w:t xml:space="preserve">, рабепразол, </w:t>
      </w:r>
      <w:r w:rsidRPr="00C96416">
        <w:t>зомепразол</w:t>
      </w:r>
      <w:r>
        <w:t xml:space="preserve">, применяемые во время проведения курсов специфической противоопухолевой терапии, включающей системные ГКС, в указанных в таблице 1 дозах </w:t>
      </w:r>
      <w:r>
        <w:fldChar w:fldCharType="begin" w:fldLock="1"/>
      </w:r>
      <w:r w:rsidR="00C75AF4">
        <w:instrText>ADDIN CSL_CITATION {"citationItems":[{"id":"ITEM-1","itemData":{"author":[{"dropping-particle":"","family":"Ивашкин","given":"В.Т.","non-dropping-particle":"","parse-names":false,"suffix":""},{"dropping-particle":"","family":"Маев","given":"И.В.","non-dropping-particle":"","parse-names":false,"suffix":""},{"dropping-particle":"","family":"Царьков","given":"П.В.","non-dropping-particle":"","parse-names":false,"suffix":""},{"dropping-particle":"","family":"Королев","given":"М.П.","non-dropping-particle":"","parse-names":false,"suffix":""},{"dropping-particle":"","family":"Андреев","given":"Д.Н.","non-dropping-particle":"","parse-names":false,"suffix":""},{"dropping-particle":"","family":"Баранская","given":"Е.К.","non-dropping-particle":"","parse-names":false,"suffix":""},{"dropping-particle":"","family":"Бурков","given":"С.Г.","non-dropping-particle":"","parse-names":false,"suffix":""},{"dropping-particle":"","family":"Деринов","given":"А.А.","non-dropping-particle":"","parse-names":false,"suffix":""},{"dropping-particle":"","family":"Ефетов","given":"С.К.","non-dropping-particle":"","parse-names":false,"suffix":""},{"dropping-particle":"","family":"Лапина","given":"Т.Л.","non-dropping-particle":"","parse-names":false,"suffix":""},{"dropping-particle":"","family":"Павлов","given":"П.В.","non-dropping-particle":"","parse-names":false,"suffix":""},{"dropping-particle":"","family":"Пирогов","given":"С.С.","non-dropping-particle":"","parse-names":false,"suffix":""},{"dropping-particle":"","family":"Ткачев","given":"А.В.","non-dropping-particle":"","parse-names":false,"suffix":""},{"dropping-particle":"","family":"Трухманов","given":"А.С.","non-dropping-particle":"","parse-names":false,"suffix":""},{"dropping-particle":"","family":"Федоров","given":"Е.Д.","non-dropping-particle":"","parse-names":false,"suffix":""},{"dropping-particle":"","family":"Шептулин","given":"А.А.","non-dropping-particle":"","parse-names":false,"suffix":""}],"container-title":"Российский журнал гастроэнтерологии, гепатологии, колопроктологии.","id":"ITEM-1","issue":"1","issued":{"date-parts":[["2020"]]},"page":"49-70","title":"Диагностика и лечение язвенной болезни у взрослых (Клинические рекомендации Российской гастроэнтерологической ассоциации, Российского общества колоректальных хирургов и Российского эндоскопического общества).","type":"article-journal","volume":"30"},"uris":["http://www.mendeley.com/documents/?uuid=858a1835-2f3b-419a-91b4-8a8e3ef10cc9"]},{"id":"ITEM-2","itemData":{"DOI":"10.1016/S2468-1253(18)30037-2","ISSN":"24681253","PMID":"29475806","abstract":"Background: Gastroprotectant drugs are used for the prevention and treatment of peptic ulcer disease and might reduce its associated complications, but reliable estimates of the effects of gastroprotectants in different clinical settings are scarce. We aimed to examine the effects of proton-pump inhibitors (PPIs), prostaglandin analogues, and histamine-2 receptor antagonists (H2RAs) in different clinical circumstances by doing meta-analyses of tabular data from all relevant unconfounded randomised trials of gastroprotectant drugs. Methods: We searched MEDLINE and Embase from Jan 1, 1950, to Dec 31, 2015, to identify unconfounded, randomised trials of a gastroprotectant drug (defined as a PPI, prostaglandin analogue, or H2RA) versus control, or versus another gastroprotectant. Two independent researchers reviewed the search results and extracted the prespecified outcomes and key characteristics for each trial. We did meta-analyses of the effects of gastroprotectant drugs on ulcer development, bleeding, and mortality overall, according to the class of gastroprotectant, and according to the individual drug within a gastroprotectant class. Findings: We identified comparisons of gastroprotectant versus control in 849 trials (142 485 participants): 580 prevention trials (110 626 participants), 233 healing trials (24 033 participants), and 36 trials for the treatment of acute upper gastrointestinal bleeding (7826 participants). Comparisons of one gastroprotectant drug versus another were available in 345 trials (64 905 participants), comprising 160 prevention trials (32 959 participants), 167 healing trials (28 306 participants), and 18 trials for treatment of acute upper gastrointestinal bleeding (3640 participants). The median number of patients in each trial was 78 (IQR 44·0–210·5) and the median duration was 1·4 months (0·9–2·8). In prevention trials, gastroprotectant drugs reduced development of endoscopic ulcers (odds ratio [OR] 0·27, 95% CI 0·25–0·29; p&lt;0·0001), symptomatic ulcers (0·25, 0·22–0·29; p&lt;0·0001), and upper gastrointestinal bleeding (0·40, 0·32–0·50; p&lt;0·0001), but did not significantly reduce mortality (0·85, 0·69–1·04; p=0·11). Larger proportional reductions in upper gastrointestinal bleeding were observed for PPIs than for other gastroprotectant drugs (PPIs 0·21, 99% CI 0·12–0·36; prostaglandin analogues 0·63, 0·35–1·12; H2RAs 0·49, 0·30–0·80; phet=0·0005). Gastroprotectant drugs were effective in preventing bleeding irrespective of the u…","author":[{"dropping-particle":"","family":"Scally","given":"Benjamin","non-dropping-particle":"","parse-names":false,"suffix":""},{"dropping-particle":"","family":"Emberson","given":"Jonathan R.","non-dropping-particle":"","parse-names":false,"suffix":""},{"dropping-particle":"","family":"Spata","given":"Enti","non-dropping-particle":"","parse-names":false,"suffix":""},{"dropping-particle":"","family":"Reith","given":"Christina","non-dropping-particle":"","parse-names":false,"suffix":""},{"dropping-particle":"","family":"Davies","given":"Kelly","non-dropping-particle":"","parse-names":false,"suffix":""},{"dropping-particle":"","family":"Halls","given":"Heather","non-dropping-particle":"","parse-names":false,"suffix":""},{"dropping-particle":"","family":"Holland","given":"Lisa","non-dropping-particle":"","parse-names":false,"suffix":""},{"dropping-particle":"","family":"Wilson","given":"Kate","non-dropping-particle":"","parse-names":false,"suffix":""},{"dropping-particle":"","family":"Bhala","given":"Neeraj","non-dropping-particle":"","parse-names":false,"suffix":""},{"dropping-particle":"","family":"Hawkey","given":"Christopher","non-dropping-particle":"","parse-names":false,"suffix":""},{"dropping-particle":"","family":"Hochberg","given":"Marc","non-dropping-particle":"","parse-names":false,"suffix":""},{"dropping-particle":"","family":"Hunt","given":"Richard","non-dropping-particle":"","parse-names":false,"suffix":""},{"dropping-particle":"","family":"Laine","given":"Loren","non-dropping-particle":"","parse-names":false,"suffix":""},{"dropping-particle":"","family":"Lanas","given":"Angel","non-dropping-particle":"","parse-names":false,"suffix":""},{"dropping-particle":"","family":"Patrono","given":"Carlo","non-dropping-particle":"","parse-names":false,"suffix":""},{"dropping-particle":"","family":"Baigent","given":"Colin","non-dropping-particle":"","parse-names":false,"suffix":""}],"container-title":"The Lancet Gastroenterology and Hepatology","id":"ITEM-2","issue":"4","issued":{"date-parts":[["2018","4","1"]]},"page":"231-241","publisher":"Elsevier Ltd","title":"Effects of gastroprotectant drugs for the prevention and treatment of peptic ulcer disease and its complications: a meta-analysis of randomised trials","type":"article-journal","volume":"3"},"uris":["http://www.mendeley.com/documents/?uuid=f1962b3a-e3e6-3474-95a8-4fc5245efa04"]},{"id":"ITEM-3","itemData":{"DOI":"10.4103/1319-3767.199117","ISSN":"1319-3767","abstract":"Background/Aim: To compare the efficacy and tolerance of different proton pump inhibitors (PPIs) in different doses for patients with duodenal ulcers. Materials and Methods: An electronic database was searched to collect all randomized clinical trials (RCTs), and a pairwise and network meta-analysis were performed. Results: A total of 24 RCTs involving 6188 patients were included. The network meta-analysis showed that there were no significant differences for the 4-week healing rate of duodenal ulcer treated with different PPI regimens except pantoprazle 40 mg/d versus lansoprazole 15 mg/d [Relative risk (RR) = 3.57; 95% confidence interval (CI) = 1.36-10.31)] and lansoprazole 30 mg/d versus lansoprazole 15 mg/d (RR = 2.45; 95% CI = 1.01-6.14). In comparison with H2receptor antagonists (H2RA), pantoprazole 40 mg/d and lansoprazole 30 mg/d significantly increase the healing rate (RR = 2.96; 95% CI = 1.78-5.14 and RR = 2.04; 95% CI = 1.13-3.53, respectively). There was no significant difference for the rate of adverse events between different regimens, including H2RA for a duration of 4-week of follow up. Conclusion: There was no significant difference for the efficacy and tolerance between the ordinary doses of different PPIs with the exception of lansoprazle 15 mg/d.","author":[{"dropping-particle":"","family":"Hu","given":"Zhan-Hong","non-dropping-particle":"","parse-names":false,"suffix":""},{"dropping-particle":"","family":"Shi","given":"Ai-Ming","non-dropping-particle":"","parse-names":false,"suffix":""},{"dropping-particle":"","family":"Hu","given":"Duan-Min","non-dropping-particle":"","parse-names":false,"suffix":""},{"dropping-particle":"","family":"Bao","given":"Jun-Jie","non-dropping-particle":"","parse-names":false,"suffix":""}],"container-title":"Saudi Journal of Gastroenterology","id":"ITEM-3","issue":"1","issued":{"date-parts":[["2017","1","1"]]},"page":"11","publisher":"Medknow Publications","title":"Efficacy of proton pump inhibitors for patients with duodenal ulcers: A pairwise and network meta-analysis of randomized controlled trials","type":"article-journal","volume":"23"},"uris":["http://www.mendeley.com/documents/?uuid=d523d0fc-026a-365d-b2ac-773ed8aed036"]}],"mendeley":{"formattedCitation":"[87–89]","plainTextFormattedCitation":"[87–89]","previouslyFormattedCitation":"[87–89]"},"properties":{"noteIndex":0},"schema":"https://github.com/citation-style-language/schema/raw/master/csl-citation.json"}</w:instrText>
      </w:r>
      <w:r>
        <w:fldChar w:fldCharType="separate"/>
      </w:r>
      <w:r w:rsidRPr="00264F60">
        <w:rPr>
          <w:noProof/>
        </w:rPr>
        <w:t>[87–89]</w:t>
      </w:r>
      <w:r>
        <w:fldChar w:fldCharType="end"/>
      </w:r>
      <w:r>
        <w:t xml:space="preserve">. </w:t>
      </w:r>
    </w:p>
    <w:p w14:paraId="04DCD7CB" w14:textId="77777777" w:rsidR="00264F60" w:rsidRDefault="00264F60" w:rsidP="00264F60">
      <w:pPr>
        <w:rPr>
          <w:b/>
        </w:rPr>
      </w:pPr>
    </w:p>
    <w:p w14:paraId="274F3A60" w14:textId="77777777" w:rsidR="00264F60" w:rsidRPr="005B1687" w:rsidRDefault="00264F60" w:rsidP="00264F60">
      <w:pPr>
        <w:rPr>
          <w:bCs/>
        </w:rPr>
      </w:pPr>
      <w:r w:rsidRPr="005B1687">
        <w:rPr>
          <w:bCs/>
        </w:rPr>
        <w:t>Таблица 1. Режим дозирования ИПП с целью профилактики язвенной болезни</w:t>
      </w:r>
    </w:p>
    <w:tbl>
      <w:tblPr>
        <w:tblStyle w:val="aff9"/>
        <w:tblW w:w="0" w:type="auto"/>
        <w:jc w:val="center"/>
        <w:tblLook w:val="04A0" w:firstRow="1" w:lastRow="0" w:firstColumn="1" w:lastColumn="0" w:noHBand="0" w:noVBand="1"/>
      </w:tblPr>
      <w:tblGrid>
        <w:gridCol w:w="2220"/>
        <w:gridCol w:w="2344"/>
        <w:gridCol w:w="3713"/>
      </w:tblGrid>
      <w:tr w:rsidR="00264F60" w:rsidRPr="00C96416" w14:paraId="615174F8" w14:textId="77777777" w:rsidTr="002D3EBF">
        <w:trPr>
          <w:jc w:val="center"/>
        </w:trPr>
        <w:tc>
          <w:tcPr>
            <w:tcW w:w="2220" w:type="dxa"/>
          </w:tcPr>
          <w:p w14:paraId="257F2E1F" w14:textId="77777777" w:rsidR="00264F60" w:rsidRPr="00C96416" w:rsidRDefault="00264F60" w:rsidP="002D3EBF">
            <w:pPr>
              <w:tabs>
                <w:tab w:val="left" w:pos="0"/>
              </w:tabs>
              <w:ind w:left="57" w:right="57" w:firstLine="0"/>
              <w:rPr>
                <w:b/>
                <w:szCs w:val="24"/>
                <w:lang w:eastAsia="ru-RU"/>
              </w:rPr>
            </w:pPr>
            <w:r>
              <w:rPr>
                <w:b/>
                <w:szCs w:val="24"/>
                <w:lang w:eastAsia="ru-RU"/>
              </w:rPr>
              <w:t>Препарат</w:t>
            </w:r>
          </w:p>
        </w:tc>
        <w:tc>
          <w:tcPr>
            <w:tcW w:w="2344" w:type="dxa"/>
          </w:tcPr>
          <w:p w14:paraId="1B192C69" w14:textId="77777777" w:rsidR="00264F60" w:rsidRPr="00C96416" w:rsidRDefault="00264F60" w:rsidP="002D3EBF">
            <w:pPr>
              <w:tabs>
                <w:tab w:val="left" w:pos="0"/>
              </w:tabs>
              <w:ind w:left="57" w:right="57" w:firstLine="0"/>
              <w:rPr>
                <w:b/>
                <w:szCs w:val="24"/>
                <w:lang w:eastAsia="ru-RU"/>
              </w:rPr>
            </w:pPr>
            <w:r w:rsidRPr="00C96416">
              <w:rPr>
                <w:b/>
                <w:szCs w:val="24"/>
                <w:lang w:eastAsia="ru-RU"/>
              </w:rPr>
              <w:t xml:space="preserve">Суточная </w:t>
            </w:r>
            <w:r>
              <w:rPr>
                <w:b/>
                <w:szCs w:val="24"/>
                <w:lang w:eastAsia="ru-RU"/>
              </w:rPr>
              <w:t>д</w:t>
            </w:r>
            <w:r w:rsidRPr="00C96416">
              <w:rPr>
                <w:b/>
                <w:szCs w:val="24"/>
                <w:lang w:eastAsia="ru-RU"/>
              </w:rPr>
              <w:t>оза, мг</w:t>
            </w:r>
          </w:p>
        </w:tc>
        <w:tc>
          <w:tcPr>
            <w:tcW w:w="3713" w:type="dxa"/>
          </w:tcPr>
          <w:p w14:paraId="2FC9871F" w14:textId="77777777" w:rsidR="00264F60" w:rsidRPr="00C96416" w:rsidRDefault="00264F60" w:rsidP="002D3EBF">
            <w:pPr>
              <w:tabs>
                <w:tab w:val="left" w:pos="0"/>
              </w:tabs>
              <w:ind w:left="57" w:right="57" w:firstLine="0"/>
              <w:rPr>
                <w:b/>
                <w:szCs w:val="24"/>
                <w:lang w:eastAsia="ru-RU"/>
              </w:rPr>
            </w:pPr>
            <w:r>
              <w:rPr>
                <w:b/>
                <w:szCs w:val="24"/>
                <w:lang w:eastAsia="ru-RU"/>
              </w:rPr>
              <w:t>Способ применения и р</w:t>
            </w:r>
            <w:r w:rsidRPr="00C96416">
              <w:rPr>
                <w:b/>
                <w:szCs w:val="24"/>
                <w:lang w:eastAsia="ru-RU"/>
              </w:rPr>
              <w:t>ежим дозирования</w:t>
            </w:r>
          </w:p>
        </w:tc>
      </w:tr>
      <w:tr w:rsidR="00264F60" w:rsidRPr="00C96416" w14:paraId="4FA4F93A" w14:textId="77777777" w:rsidTr="002D3EBF">
        <w:trPr>
          <w:jc w:val="center"/>
        </w:trPr>
        <w:tc>
          <w:tcPr>
            <w:tcW w:w="2220" w:type="dxa"/>
          </w:tcPr>
          <w:p w14:paraId="0D013D97" w14:textId="77777777" w:rsidR="00264F60" w:rsidRPr="00C96416" w:rsidRDefault="00264F60" w:rsidP="002D3EBF">
            <w:pPr>
              <w:tabs>
                <w:tab w:val="left" w:pos="0"/>
              </w:tabs>
              <w:ind w:left="57" w:right="57" w:firstLine="0"/>
              <w:rPr>
                <w:szCs w:val="24"/>
                <w:lang w:eastAsia="ru-RU"/>
              </w:rPr>
            </w:pPr>
            <w:r w:rsidRPr="00C96416">
              <w:rPr>
                <w:szCs w:val="24"/>
                <w:lang w:eastAsia="ru-RU"/>
              </w:rPr>
              <w:t>Омепразол</w:t>
            </w:r>
          </w:p>
        </w:tc>
        <w:tc>
          <w:tcPr>
            <w:tcW w:w="2344" w:type="dxa"/>
          </w:tcPr>
          <w:p w14:paraId="03A48820" w14:textId="77777777" w:rsidR="00264F60" w:rsidRDefault="00264F60" w:rsidP="002D3EBF">
            <w:pPr>
              <w:tabs>
                <w:tab w:val="left" w:pos="0"/>
              </w:tabs>
              <w:ind w:left="57" w:right="57" w:firstLine="0"/>
              <w:rPr>
                <w:szCs w:val="24"/>
                <w:lang w:eastAsia="ru-RU"/>
              </w:rPr>
            </w:pPr>
            <w:r w:rsidRPr="00C96416">
              <w:rPr>
                <w:szCs w:val="24"/>
                <w:lang w:eastAsia="ru-RU"/>
              </w:rPr>
              <w:t>20</w:t>
            </w:r>
          </w:p>
          <w:p w14:paraId="5A06E4ED" w14:textId="77777777" w:rsidR="00264F60" w:rsidRPr="00C96416" w:rsidRDefault="00264F60" w:rsidP="002D3EBF">
            <w:pPr>
              <w:tabs>
                <w:tab w:val="left" w:pos="0"/>
              </w:tabs>
              <w:ind w:left="57" w:right="57" w:firstLine="0"/>
              <w:rPr>
                <w:szCs w:val="24"/>
                <w:lang w:eastAsia="ru-RU"/>
              </w:rPr>
            </w:pPr>
            <w:r>
              <w:rPr>
                <w:szCs w:val="24"/>
                <w:lang w:eastAsia="ru-RU"/>
              </w:rPr>
              <w:t>40</w:t>
            </w:r>
          </w:p>
        </w:tc>
        <w:tc>
          <w:tcPr>
            <w:tcW w:w="3713" w:type="dxa"/>
          </w:tcPr>
          <w:p w14:paraId="558945DE" w14:textId="77777777" w:rsidR="00264F60" w:rsidRPr="00B56E4C" w:rsidRDefault="00264F60" w:rsidP="002D3EBF">
            <w:pPr>
              <w:tabs>
                <w:tab w:val="left" w:pos="0"/>
              </w:tabs>
              <w:ind w:left="57" w:right="57" w:firstLine="0"/>
              <w:rPr>
                <w:szCs w:val="24"/>
                <w:lang w:eastAsia="ru-RU"/>
              </w:rPr>
            </w:pPr>
            <w:r>
              <w:rPr>
                <w:szCs w:val="24"/>
                <w:lang w:eastAsia="ru-RU"/>
              </w:rPr>
              <w:t>Внутрь, 1 раз в сутки;</w:t>
            </w:r>
          </w:p>
          <w:p w14:paraId="0E4A3376" w14:textId="77777777" w:rsidR="00264F60" w:rsidRPr="00D221D8" w:rsidRDefault="00264F60" w:rsidP="002D3EBF">
            <w:pPr>
              <w:tabs>
                <w:tab w:val="left" w:pos="0"/>
              </w:tabs>
              <w:ind w:left="57" w:right="57" w:firstLine="0"/>
              <w:rPr>
                <w:szCs w:val="24"/>
                <w:lang w:eastAsia="ru-RU"/>
              </w:rPr>
            </w:pPr>
            <w:r>
              <w:rPr>
                <w:szCs w:val="24"/>
                <w:lang w:eastAsia="ru-RU"/>
              </w:rPr>
              <w:t xml:space="preserve"> в/в, 1 раз в сутки</w:t>
            </w:r>
          </w:p>
        </w:tc>
      </w:tr>
      <w:tr w:rsidR="00264F60" w:rsidRPr="00C96416" w14:paraId="140B91C6" w14:textId="77777777" w:rsidTr="002D3EBF">
        <w:trPr>
          <w:jc w:val="center"/>
        </w:trPr>
        <w:tc>
          <w:tcPr>
            <w:tcW w:w="2220" w:type="dxa"/>
          </w:tcPr>
          <w:p w14:paraId="06FA0B3A" w14:textId="77777777" w:rsidR="00264F60" w:rsidRPr="00C96416" w:rsidRDefault="00264F60" w:rsidP="002D3EBF">
            <w:pPr>
              <w:tabs>
                <w:tab w:val="left" w:pos="0"/>
              </w:tabs>
              <w:ind w:left="57" w:right="57" w:firstLine="0"/>
              <w:rPr>
                <w:szCs w:val="24"/>
                <w:lang w:eastAsia="ru-RU"/>
              </w:rPr>
            </w:pPr>
            <w:r w:rsidRPr="00C96416">
              <w:rPr>
                <w:szCs w:val="24"/>
                <w:lang w:eastAsia="ru-RU"/>
              </w:rPr>
              <w:t>Лансопразол</w:t>
            </w:r>
          </w:p>
        </w:tc>
        <w:tc>
          <w:tcPr>
            <w:tcW w:w="2344" w:type="dxa"/>
          </w:tcPr>
          <w:p w14:paraId="418D6BCA" w14:textId="77777777" w:rsidR="00264F60" w:rsidRPr="00C96416" w:rsidRDefault="00264F60" w:rsidP="002D3EBF">
            <w:pPr>
              <w:tabs>
                <w:tab w:val="left" w:pos="0"/>
              </w:tabs>
              <w:ind w:left="57" w:right="57" w:firstLine="0"/>
              <w:rPr>
                <w:szCs w:val="24"/>
                <w:lang w:eastAsia="ru-RU"/>
              </w:rPr>
            </w:pPr>
            <w:r w:rsidRPr="00C96416">
              <w:rPr>
                <w:szCs w:val="24"/>
                <w:lang w:eastAsia="ru-RU"/>
              </w:rPr>
              <w:t>30</w:t>
            </w:r>
          </w:p>
        </w:tc>
        <w:tc>
          <w:tcPr>
            <w:tcW w:w="3713" w:type="dxa"/>
          </w:tcPr>
          <w:p w14:paraId="696CF54E" w14:textId="77777777" w:rsidR="00264F60" w:rsidRDefault="00264F60" w:rsidP="002D3EBF">
            <w:pPr>
              <w:ind w:left="57" w:right="57" w:firstLine="0"/>
            </w:pPr>
            <w:r w:rsidRPr="00826EC3">
              <w:rPr>
                <w:szCs w:val="24"/>
                <w:lang w:eastAsia="ru-RU"/>
              </w:rPr>
              <w:t>Внутрь, 1 раз в сутки</w:t>
            </w:r>
          </w:p>
        </w:tc>
      </w:tr>
      <w:tr w:rsidR="00264F60" w:rsidRPr="00C96416" w14:paraId="1E2A11E9" w14:textId="77777777" w:rsidTr="002D3EBF">
        <w:trPr>
          <w:jc w:val="center"/>
        </w:trPr>
        <w:tc>
          <w:tcPr>
            <w:tcW w:w="2220" w:type="dxa"/>
          </w:tcPr>
          <w:p w14:paraId="1AE403A4" w14:textId="77777777" w:rsidR="00264F60" w:rsidRPr="00C96416" w:rsidRDefault="00264F60" w:rsidP="002D3EBF">
            <w:pPr>
              <w:tabs>
                <w:tab w:val="left" w:pos="0"/>
              </w:tabs>
              <w:ind w:left="57" w:right="57" w:firstLine="0"/>
              <w:rPr>
                <w:szCs w:val="24"/>
                <w:lang w:eastAsia="ru-RU"/>
              </w:rPr>
            </w:pPr>
            <w:r>
              <w:rPr>
                <w:szCs w:val="24"/>
                <w:lang w:eastAsia="ru-RU"/>
              </w:rPr>
              <w:t>П</w:t>
            </w:r>
            <w:r w:rsidRPr="00C96416">
              <w:rPr>
                <w:szCs w:val="24"/>
                <w:lang w:eastAsia="ru-RU"/>
              </w:rPr>
              <w:t>антопразол</w:t>
            </w:r>
          </w:p>
        </w:tc>
        <w:tc>
          <w:tcPr>
            <w:tcW w:w="2344" w:type="dxa"/>
          </w:tcPr>
          <w:p w14:paraId="386C7296" w14:textId="77777777" w:rsidR="00264F60" w:rsidRPr="00C96416" w:rsidRDefault="00264F60" w:rsidP="002D3EBF">
            <w:pPr>
              <w:tabs>
                <w:tab w:val="left" w:pos="0"/>
              </w:tabs>
              <w:ind w:left="57" w:right="57" w:firstLine="0"/>
              <w:rPr>
                <w:szCs w:val="24"/>
                <w:lang w:eastAsia="ru-RU"/>
              </w:rPr>
            </w:pPr>
            <w:r w:rsidRPr="00C96416">
              <w:rPr>
                <w:szCs w:val="24"/>
                <w:lang w:eastAsia="ru-RU"/>
              </w:rPr>
              <w:t>40</w:t>
            </w:r>
          </w:p>
        </w:tc>
        <w:tc>
          <w:tcPr>
            <w:tcW w:w="3713" w:type="dxa"/>
          </w:tcPr>
          <w:p w14:paraId="3374AD53" w14:textId="77777777" w:rsidR="00264F60" w:rsidRDefault="00264F60" w:rsidP="002D3EBF">
            <w:pPr>
              <w:ind w:left="57" w:right="57" w:firstLine="0"/>
            </w:pPr>
            <w:r w:rsidRPr="00826EC3">
              <w:rPr>
                <w:szCs w:val="24"/>
                <w:lang w:eastAsia="ru-RU"/>
              </w:rPr>
              <w:t>Внутрь, 1 раз в сутки</w:t>
            </w:r>
          </w:p>
        </w:tc>
      </w:tr>
      <w:tr w:rsidR="00264F60" w:rsidRPr="00C96416" w14:paraId="7C4F41EE" w14:textId="77777777" w:rsidTr="002D3EBF">
        <w:trPr>
          <w:jc w:val="center"/>
        </w:trPr>
        <w:tc>
          <w:tcPr>
            <w:tcW w:w="2220" w:type="dxa"/>
          </w:tcPr>
          <w:p w14:paraId="4EFDD96E" w14:textId="77777777" w:rsidR="00264F60" w:rsidRPr="00C96416" w:rsidRDefault="00264F60" w:rsidP="002D3EBF">
            <w:pPr>
              <w:tabs>
                <w:tab w:val="left" w:pos="0"/>
              </w:tabs>
              <w:ind w:left="57" w:right="57" w:firstLine="0"/>
              <w:rPr>
                <w:szCs w:val="24"/>
                <w:lang w:eastAsia="ru-RU"/>
              </w:rPr>
            </w:pPr>
            <w:r>
              <w:rPr>
                <w:szCs w:val="24"/>
              </w:rPr>
              <w:t>Р</w:t>
            </w:r>
            <w:r w:rsidRPr="00C96416">
              <w:rPr>
                <w:szCs w:val="24"/>
              </w:rPr>
              <w:t>абепразол</w:t>
            </w:r>
          </w:p>
        </w:tc>
        <w:tc>
          <w:tcPr>
            <w:tcW w:w="2344" w:type="dxa"/>
          </w:tcPr>
          <w:p w14:paraId="7B8B3D3B" w14:textId="77777777" w:rsidR="00264F60" w:rsidRPr="00C96416" w:rsidRDefault="00264F60" w:rsidP="002D3EBF">
            <w:pPr>
              <w:tabs>
                <w:tab w:val="left" w:pos="0"/>
              </w:tabs>
              <w:ind w:left="57" w:right="57" w:firstLine="0"/>
              <w:rPr>
                <w:szCs w:val="24"/>
                <w:lang w:eastAsia="ru-RU"/>
              </w:rPr>
            </w:pPr>
            <w:r w:rsidRPr="00C96416">
              <w:rPr>
                <w:szCs w:val="24"/>
                <w:lang w:eastAsia="ru-RU"/>
              </w:rPr>
              <w:t>20</w:t>
            </w:r>
          </w:p>
        </w:tc>
        <w:tc>
          <w:tcPr>
            <w:tcW w:w="3713" w:type="dxa"/>
          </w:tcPr>
          <w:p w14:paraId="27B8EC55" w14:textId="77777777" w:rsidR="00264F60" w:rsidRDefault="00264F60" w:rsidP="002D3EBF">
            <w:pPr>
              <w:ind w:left="57" w:right="57" w:firstLine="0"/>
            </w:pPr>
            <w:r w:rsidRPr="00826EC3">
              <w:rPr>
                <w:szCs w:val="24"/>
                <w:lang w:eastAsia="ru-RU"/>
              </w:rPr>
              <w:t>Внутрь, 1 раз в сутки</w:t>
            </w:r>
          </w:p>
        </w:tc>
      </w:tr>
      <w:tr w:rsidR="00264F60" w:rsidRPr="00C96416" w14:paraId="0A2F400C" w14:textId="77777777" w:rsidTr="002D3EBF">
        <w:trPr>
          <w:jc w:val="center"/>
        </w:trPr>
        <w:tc>
          <w:tcPr>
            <w:tcW w:w="2220" w:type="dxa"/>
          </w:tcPr>
          <w:p w14:paraId="07A14B7D" w14:textId="77777777" w:rsidR="00264F60" w:rsidRPr="00C96416" w:rsidRDefault="00264F60" w:rsidP="002D3EBF">
            <w:pPr>
              <w:tabs>
                <w:tab w:val="left" w:pos="0"/>
              </w:tabs>
              <w:ind w:left="57" w:right="57" w:firstLine="0"/>
              <w:rPr>
                <w:szCs w:val="24"/>
              </w:rPr>
            </w:pPr>
            <w:r>
              <w:rPr>
                <w:szCs w:val="24"/>
              </w:rPr>
              <w:t>Э</w:t>
            </w:r>
            <w:r w:rsidRPr="00C96416">
              <w:rPr>
                <w:szCs w:val="24"/>
              </w:rPr>
              <w:t>зомепразол</w:t>
            </w:r>
          </w:p>
        </w:tc>
        <w:tc>
          <w:tcPr>
            <w:tcW w:w="2344" w:type="dxa"/>
          </w:tcPr>
          <w:p w14:paraId="51D9AFFC" w14:textId="77777777" w:rsidR="00264F60" w:rsidRPr="00C96416" w:rsidRDefault="00264F60" w:rsidP="002D3EBF">
            <w:pPr>
              <w:tabs>
                <w:tab w:val="left" w:pos="0"/>
              </w:tabs>
              <w:ind w:left="57" w:right="57" w:firstLine="0"/>
              <w:rPr>
                <w:szCs w:val="24"/>
                <w:lang w:eastAsia="ru-RU"/>
              </w:rPr>
            </w:pPr>
            <w:r w:rsidRPr="00C96416">
              <w:rPr>
                <w:szCs w:val="24"/>
                <w:lang w:eastAsia="ru-RU"/>
              </w:rPr>
              <w:t>20</w:t>
            </w:r>
          </w:p>
        </w:tc>
        <w:tc>
          <w:tcPr>
            <w:tcW w:w="3713" w:type="dxa"/>
          </w:tcPr>
          <w:p w14:paraId="27412B84" w14:textId="77777777" w:rsidR="00264F60" w:rsidRDefault="00264F60" w:rsidP="002D3EBF">
            <w:pPr>
              <w:ind w:left="57" w:right="57" w:firstLine="0"/>
            </w:pPr>
            <w:r w:rsidRPr="00826EC3">
              <w:rPr>
                <w:szCs w:val="24"/>
                <w:lang w:eastAsia="ru-RU"/>
              </w:rPr>
              <w:t>Внутрь</w:t>
            </w:r>
            <w:r>
              <w:rPr>
                <w:szCs w:val="24"/>
                <w:lang w:eastAsia="ru-RU"/>
              </w:rPr>
              <w:t xml:space="preserve"> или в/в</w:t>
            </w:r>
            <w:r w:rsidRPr="00826EC3">
              <w:rPr>
                <w:szCs w:val="24"/>
                <w:lang w:eastAsia="ru-RU"/>
              </w:rPr>
              <w:t>, 1 раз в сутки</w:t>
            </w:r>
          </w:p>
        </w:tc>
      </w:tr>
    </w:tbl>
    <w:p w14:paraId="51B8BEB6" w14:textId="77777777" w:rsidR="00264F60" w:rsidRDefault="00264F60" w:rsidP="00264F60">
      <w:pPr>
        <w:pStyle w:val="Normal11"/>
        <w:tabs>
          <w:tab w:val="left" w:pos="0"/>
        </w:tabs>
        <w:spacing w:line="360" w:lineRule="auto"/>
        <w:ind w:left="0" w:firstLine="0"/>
        <w:jc w:val="both"/>
        <w:rPr>
          <w:rFonts w:cs="Times New Roman"/>
        </w:rPr>
      </w:pPr>
    </w:p>
    <w:p w14:paraId="3779285B" w14:textId="77777777" w:rsidR="00264F60" w:rsidRPr="00C96416" w:rsidRDefault="00264F60" w:rsidP="00264F60">
      <w:r>
        <w:t>Время суток и прием пищи не влияют на активность ИПП. Коррекции дозы при почечной недостаточности не требуется. При невозможности перорального приема ИПП вводятся внутривенно.</w:t>
      </w:r>
    </w:p>
    <w:p w14:paraId="3E0DF58A" w14:textId="77777777" w:rsidR="00264F60" w:rsidRDefault="00264F60" w:rsidP="00264F60">
      <w:pPr>
        <w:pStyle w:val="Normal11"/>
        <w:tabs>
          <w:tab w:val="left" w:pos="0"/>
        </w:tabs>
        <w:spacing w:line="360" w:lineRule="auto"/>
        <w:ind w:firstLine="699"/>
        <w:jc w:val="both"/>
        <w:rPr>
          <w:rFonts w:cs="Times New Roman"/>
          <w:bCs/>
          <w:i/>
          <w:iCs/>
          <w:u w:val="single"/>
          <w:shd w:val="clear" w:color="auto" w:fill="FFFFFF"/>
        </w:rPr>
      </w:pPr>
    </w:p>
    <w:p w14:paraId="389177BD" w14:textId="77777777" w:rsidR="00264F60" w:rsidRPr="00A56C81" w:rsidRDefault="00264F60" w:rsidP="00264F60">
      <w:pPr>
        <w:pStyle w:val="Normal11"/>
        <w:tabs>
          <w:tab w:val="left" w:pos="0"/>
        </w:tabs>
        <w:spacing w:line="360" w:lineRule="auto"/>
        <w:ind w:firstLine="699"/>
        <w:jc w:val="both"/>
        <w:rPr>
          <w:rFonts w:cs="Times New Roman"/>
          <w:bCs/>
          <w:i/>
          <w:iCs/>
          <w:u w:val="single"/>
          <w:shd w:val="clear" w:color="auto" w:fill="FFFFFF"/>
        </w:rPr>
      </w:pPr>
      <w:r w:rsidRPr="00A56C81">
        <w:rPr>
          <w:rFonts w:cs="Times New Roman"/>
          <w:bCs/>
          <w:i/>
          <w:iCs/>
          <w:u w:val="single"/>
          <w:shd w:val="clear" w:color="auto" w:fill="FFFFFF"/>
        </w:rPr>
        <w:t xml:space="preserve">Блокаторы Н2-гистаминовых рецепторов </w:t>
      </w:r>
    </w:p>
    <w:p w14:paraId="3FAB67E0" w14:textId="77777777" w:rsidR="00264F60" w:rsidRPr="00A56C81" w:rsidRDefault="00264F60" w:rsidP="00264F60">
      <w:r w:rsidRPr="00A56C81">
        <w:t xml:space="preserve">Секреторные реакции желудка при действии экзогенного или эндогенного гистамина реализуются через Н2-гистаминорецепторы. Блокаторы гистаминовых Н2-рецепторов являются конкурентными антагонистами гистамина и подавляют вызванную различными раздражителями секрецию соляной кислоты за счет вытеснения гистамина из связи с Н2-рецепторами париетальных клеток. Препараты этой группы поддерживают показатели внутрижелудочного рН &gt; 3 на протяжении суток. Применение Н2-блокаторов в течение 1-1,5 месяца приводит к рубцеванию язвенного дефекта у 70–80 % пациентов с дуоденальными язвами и у 55–60 % пациентов с язвами желудка. Тем не менее, после внедрения ИПП в клиническую практику в качестве базисной антисекреторной терапии, Н2-блокаторы применяются реже, главным образом при невозможности применения ИПП. </w:t>
      </w:r>
    </w:p>
    <w:p w14:paraId="2DBCCA87" w14:textId="6E7AC1B4" w:rsidR="00264F60" w:rsidRDefault="00264F60" w:rsidP="00264F60">
      <w:r w:rsidRPr="00A56C81">
        <w:t xml:space="preserve">В группу препаратов – блокаторов Н2-гистаминовых рецепторов входят ранитидин, фамотидин, применяемые во время проведения курсов противоопухолевой терапии, включающей системные ГКС, в указанных в таблице </w:t>
      </w:r>
      <w:r>
        <w:t>А3.3.</w:t>
      </w:r>
      <w:r w:rsidRPr="00A56C81">
        <w:t>2 дозах</w:t>
      </w:r>
      <w:r w:rsidRPr="0016000A">
        <w:t xml:space="preserve"> </w:t>
      </w:r>
      <w:r>
        <w:t xml:space="preserve"> </w:t>
      </w:r>
      <w:r>
        <w:fldChar w:fldCharType="begin" w:fldLock="1"/>
      </w:r>
      <w:r w:rsidR="00C75AF4">
        <w:instrText>ADDIN CSL_CITATION {"citationItems":[{"id":"ITEM-1","itemData":{"author":[{"dropping-particle":"","family":"Ивашкин","given":"В.Т.","non-dropping-particle":"","parse-names":false,"suffix":""},{"dropping-particle":"","family":"Маев","given":"И.В.","non-dropping-particle":"","parse-names":false,"suffix":""},{"dropping-particle":"","family":"Царьков","given":"П.В.","non-dropping-particle":"","parse-names":false,"suffix":""},{"dropping-particle":"","family":"Королев","given":"М.П.","non-dropping-particle":"","parse-names":false,"suffix":""},{"dropping-particle":"","family":"Андреев","given":"Д.Н.","non-dropping-particle":"","parse-names":false,"suffix":""},{"dropping-particle":"","family":"Баранская","given":"Е.К.","non-dropping-particle":"","parse-names":false,"suffix":""},{"dropping-particle":"","family":"Бурков","given":"С.Г.","non-dropping-particle":"","parse-names":false,"suffix":""},{"dropping-particle":"","family":"Деринов","given":"А.А.","non-dropping-particle":"","parse-names":false,"suffix":""},{"dropping-particle":"","family":"Ефетов","given":"С.К.","non-dropping-particle":"","parse-names":false,"suffix":""},{"dropping-particle":"","family":"Лапина","given":"Т.Л.","non-dropping-particle":"","parse-names":false,"suffix":""},{"dropping-particle":"","family":"Павлов","given":"П.В.","non-dropping-particle":"","parse-names":false,"suffix":""},{"dropping-particle":"","family":"Пирогов","given":"С.С.","non-dropping-particle":"","parse-names":false,"suffix":""},{"dropping-particle":"","family":"Ткачев","given":"А.В.","non-dropping-particle":"","parse-names":false,"suffix":""},{"dropping-particle":"","family":"Трухманов","given":"А.С.","non-dropping-particle":"","parse-names":false,"suffix":""},{"dropping-particle":"","family":"Федоров","given":"Е.Д.","non-dropping-particle":"","parse-names":false,"suffix":""},{"dropping-particle":"","family":"Шептулин","given":"А.А.","non-dropping-particle":"","parse-names":false,"suffix":""}],"container-title":"Российский журнал гастроэнтерологии, гепатологии, колопроктологии.","id":"ITEM-1","issue":"1","issued":{"date-parts":[["2020"]]},"page":"49-70","title":"Диагностика и лечение язвенной болезни у взрослых (Клинические рекомендации Российской гастроэнтерологической ассоциации, Российского общества колоректальных хирургов и Российского эндоскопического общества).","type":"article-journal","volume":"30"},"uris":["http://www.mendeley.com/documents/?uuid=858a1835-2f3b-419a-91b4-8a8e3ef10cc9"]},{"id":"ITEM-2","itemData":{"DOI":"10.1016/S2468-1253(18)30037-2","ISSN":"24681253","PMID":"29475806","abstract":"Background: Gastroprotectant drugs are used for the prevention and treatment of peptic ulcer disease and might reduce its associated complications, but reliable estimates of the effects of gastroprotectants in different clinical settings are scarce. We aimed to examine the effects of proton-pump inhibitors (PPIs), prostaglandin analogues, and histamine-2 receptor antagonists (H2RAs) in different clinical circumstances by doing meta-analyses of tabular data from all relevant unconfounded randomised trials of gastroprotectant drugs. Methods: We searched MEDLINE and Embase from Jan 1, 1950, to Dec 31, 2015, to identify unconfounded, randomised trials of a gastroprotectant drug (defined as a PPI, prostaglandin analogue, or H2RA) versus control, or versus another gastroprotectant. Two independent researchers reviewed the search results and extracted the prespecified outcomes and key characteristics for each trial. We did meta-analyses of the effects of gastroprotectant drugs on ulcer development, bleeding, and mortality overall, according to the class of gastroprotectant, and according to the individual drug within a gastroprotectant class. Findings: We identified comparisons of gastroprotectant versus control in 849 trials (142 485 participants): 580 prevention trials (110 626 participants), 233 healing trials (24 033 participants), and 36 trials for the treatment of acute upper gastrointestinal bleeding (7826 participants). Comparisons of one gastroprotectant drug versus another were available in 345 trials (64 905 participants), comprising 160 prevention trials (32 959 participants), 167 healing trials (28 306 participants), and 18 trials for treatment of acute upper gastrointestinal bleeding (3640 participants). The median number of patients in each trial was 78 (IQR 44·0–210·5) and the median duration was 1·4 months (0·9–2·8). In prevention trials, gastroprotectant drugs reduced development of endoscopic ulcers (odds ratio [OR] 0·27, 95% CI 0·25–0·29; p&lt;0·0001), symptomatic ulcers (0·25, 0·22–0·29; p&lt;0·0001), and upper gastrointestinal bleeding (0·40, 0·32–0·50; p&lt;0·0001), but did not significantly reduce mortality (0·85, 0·69–1·04; p=0·11). Larger proportional reductions in upper gastrointestinal bleeding were observed for PPIs than for other gastroprotectant drugs (PPIs 0·21, 99% CI 0·12–0·36; prostaglandin analogues 0·63, 0·35–1·12; H2RAs 0·49, 0·30–0·80; phet=0·0005). Gastroprotectant drugs were effective in preventing bleeding irrespective of the u…","author":[{"dropping-particle":"","family":"Scally","given":"Benjamin","non-dropping-particle":"","parse-names":false,"suffix":""},{"dropping-particle":"","family":"Emberson","given":"Jonathan R.","non-dropping-particle":"","parse-names":false,"suffix":""},{"dropping-particle":"","family":"Spata","given":"Enti","non-dropping-particle":"","parse-names":false,"suffix":""},{"dropping-particle":"","family":"Reith","given":"Christina","non-dropping-particle":"","parse-names":false,"suffix":""},{"dropping-particle":"","family":"Davies","given":"Kelly","non-dropping-particle":"","parse-names":false,"suffix":""},{"dropping-particle":"","family":"Halls","given":"Heather","non-dropping-particle":"","parse-names":false,"suffix":""},{"dropping-particle":"","family":"Holland","given":"Lisa","non-dropping-particle":"","parse-names":false,"suffix":""},{"dropping-particle":"","family":"Wilson","given":"Kate","non-dropping-particle":"","parse-names":false,"suffix":""},{"dropping-particle":"","family":"Bhala","given":"Neeraj","non-dropping-particle":"","parse-names":false,"suffix":""},{"dropping-particle":"","family":"Hawkey","given":"Christopher","non-dropping-particle":"","parse-names":false,"suffix":""},{"dropping-particle":"","family":"Hochberg","given":"Marc","non-dropping-particle":"","parse-names":false,"suffix":""},{"dropping-particle":"","family":"Hunt","given":"Richard","non-dropping-particle":"","parse-names":false,"suffix":""},{"dropping-particle":"","family":"Laine","given":"Loren","non-dropping-particle":"","parse-names":false,"suffix":""},{"dropping-particle":"","family":"Lanas","given":"Angel","non-dropping-particle":"","parse-names":false,"suffix":""},{"dropping-particle":"","family":"Patrono","given":"Carlo","non-dropping-particle":"","parse-names":false,"suffix":""},{"dropping-particle":"","family":"Baigent","given":"Colin","non-dropping-particle":"","parse-names":false,"suffix":""}],"container-title":"The Lancet Gastroenterology and Hepatology","id":"ITEM-2","issue":"4","issued":{"date-parts":[["2018","4","1"]]},"page":"231-241","publisher":"Elsevier Ltd","title":"Effects of gastroprotectant drugs for the prevention and treatment of peptic ulcer disease and its complications: a meta-analysis of randomised trials","type":"article-journal","volume":"3"},"uris":["http://www.mendeley.com/documents/?uuid=f1962b3a-e3e6-3474-95a8-4fc5245efa04"]},{"id":"ITEM-3","itemData":{"author":[{"dropping-particle":"","family":"Poynard","given":"T.","non-dropping-particle":"","parse-names":false,"suffix":""},{"dropping-particle":"","family":"Lemaire","given":"M.","non-dropping-particle":"","parse-names":false,"suffix":""},{"dropping-particle":"","family":"Agostini","given":"H.","non-dropping-particle":"","parse-names":false,"suffix":""}],"container-title":"European Journal of Gastroenterology and Hepatology","id":"ITEM-3","issue":"7","issued":{"date-parts":[["1995"]]},"page":"661-665","title":"Meta-analysis of randomized clinical trials comparing lansoprazole with ranitidine or famotidine in the treatment of acute duodenal ulcer","type":"article-journal","volume":"7"},"uris":["http://www.mendeley.com/documents/?uuid=5db0b11d-6521-4aed-b5ed-29192f1bbc07"]}],"mendeley":{"formattedCitation":"[87,88,90]","plainTextFormattedCitation":"[87,88,90]","previouslyFormattedCitation":"[87,88,90]"},"properties":{"noteIndex":0},"schema":"https://github.com/citation-style-language/schema/raw/master/csl-citation.json"}</w:instrText>
      </w:r>
      <w:r>
        <w:fldChar w:fldCharType="separate"/>
      </w:r>
      <w:r w:rsidRPr="00264F60">
        <w:rPr>
          <w:noProof/>
        </w:rPr>
        <w:t>[87,88,90]</w:t>
      </w:r>
      <w:r>
        <w:fldChar w:fldCharType="end"/>
      </w:r>
      <w:r w:rsidRPr="00A56C81">
        <w:t>.</w:t>
      </w:r>
    </w:p>
    <w:p w14:paraId="3EB261D4" w14:textId="77777777" w:rsidR="00264F60" w:rsidRDefault="00264F60" w:rsidP="00264F60">
      <w:pPr>
        <w:rPr>
          <w:b/>
          <w:szCs w:val="24"/>
        </w:rPr>
      </w:pPr>
    </w:p>
    <w:p w14:paraId="5C5FD21D" w14:textId="77777777" w:rsidR="00264F60" w:rsidRPr="00F76AD4" w:rsidRDefault="00264F60" w:rsidP="00264F60">
      <w:pPr>
        <w:rPr>
          <w:bCs/>
        </w:rPr>
      </w:pPr>
      <w:r w:rsidRPr="00F76AD4">
        <w:rPr>
          <w:bCs/>
          <w:szCs w:val="24"/>
        </w:rPr>
        <w:t xml:space="preserve">Таблица 2 . Режим дозирования блокаторов Н2-гистаминовых рецепторов </w:t>
      </w:r>
    </w:p>
    <w:tbl>
      <w:tblPr>
        <w:tblStyle w:val="aff9"/>
        <w:tblW w:w="0" w:type="auto"/>
        <w:jc w:val="center"/>
        <w:tblLook w:val="04A0" w:firstRow="1" w:lastRow="0" w:firstColumn="1" w:lastColumn="0" w:noHBand="0" w:noVBand="1"/>
      </w:tblPr>
      <w:tblGrid>
        <w:gridCol w:w="1942"/>
        <w:gridCol w:w="2268"/>
        <w:gridCol w:w="3358"/>
      </w:tblGrid>
      <w:tr w:rsidR="00264F60" w:rsidRPr="00C96416" w14:paraId="2F3E8BAC" w14:textId="77777777" w:rsidTr="002D3EBF">
        <w:trPr>
          <w:jc w:val="center"/>
        </w:trPr>
        <w:tc>
          <w:tcPr>
            <w:tcW w:w="1942" w:type="dxa"/>
          </w:tcPr>
          <w:p w14:paraId="630C830A" w14:textId="77777777" w:rsidR="00264F60" w:rsidRPr="00C96416" w:rsidRDefault="00264F60" w:rsidP="002D3EBF">
            <w:pPr>
              <w:tabs>
                <w:tab w:val="left" w:pos="0"/>
              </w:tabs>
              <w:ind w:firstLine="0"/>
              <w:rPr>
                <w:b/>
                <w:szCs w:val="24"/>
                <w:lang w:eastAsia="ru-RU"/>
              </w:rPr>
            </w:pPr>
            <w:r w:rsidRPr="00C96416">
              <w:rPr>
                <w:b/>
                <w:szCs w:val="24"/>
                <w:lang w:eastAsia="ru-RU"/>
              </w:rPr>
              <w:t>Препараты</w:t>
            </w:r>
          </w:p>
        </w:tc>
        <w:tc>
          <w:tcPr>
            <w:tcW w:w="2268" w:type="dxa"/>
          </w:tcPr>
          <w:p w14:paraId="720C1509" w14:textId="77777777" w:rsidR="00264F60" w:rsidRPr="00C96416" w:rsidRDefault="00264F60" w:rsidP="002D3EBF">
            <w:pPr>
              <w:tabs>
                <w:tab w:val="left" w:pos="0"/>
              </w:tabs>
              <w:ind w:firstLine="0"/>
              <w:rPr>
                <w:b/>
                <w:szCs w:val="24"/>
                <w:lang w:eastAsia="ru-RU"/>
              </w:rPr>
            </w:pPr>
            <w:r w:rsidRPr="00C96416">
              <w:rPr>
                <w:b/>
                <w:szCs w:val="24"/>
                <w:lang w:eastAsia="ru-RU"/>
              </w:rPr>
              <w:t xml:space="preserve">Суточная </w:t>
            </w:r>
            <w:r>
              <w:rPr>
                <w:b/>
                <w:szCs w:val="24"/>
                <w:lang w:eastAsia="ru-RU"/>
              </w:rPr>
              <w:t>д</w:t>
            </w:r>
            <w:r w:rsidRPr="00C96416">
              <w:rPr>
                <w:b/>
                <w:szCs w:val="24"/>
                <w:lang w:eastAsia="ru-RU"/>
              </w:rPr>
              <w:t>оза, мг</w:t>
            </w:r>
          </w:p>
        </w:tc>
        <w:tc>
          <w:tcPr>
            <w:tcW w:w="3358" w:type="dxa"/>
          </w:tcPr>
          <w:p w14:paraId="548FE484" w14:textId="77777777" w:rsidR="00264F60" w:rsidRPr="00C96416" w:rsidRDefault="00264F60" w:rsidP="002D3EBF">
            <w:pPr>
              <w:tabs>
                <w:tab w:val="left" w:pos="0"/>
              </w:tabs>
              <w:ind w:firstLine="0"/>
              <w:rPr>
                <w:b/>
                <w:szCs w:val="24"/>
                <w:lang w:eastAsia="ru-RU"/>
              </w:rPr>
            </w:pPr>
            <w:r w:rsidRPr="00C96416">
              <w:rPr>
                <w:b/>
                <w:szCs w:val="24"/>
                <w:lang w:eastAsia="ru-RU"/>
              </w:rPr>
              <w:t>Режим дозирования</w:t>
            </w:r>
          </w:p>
        </w:tc>
      </w:tr>
      <w:tr w:rsidR="00264F60" w:rsidRPr="00C96416" w14:paraId="0A0CCE2E" w14:textId="77777777" w:rsidTr="002D3EBF">
        <w:trPr>
          <w:jc w:val="center"/>
        </w:trPr>
        <w:tc>
          <w:tcPr>
            <w:tcW w:w="1942" w:type="dxa"/>
          </w:tcPr>
          <w:p w14:paraId="0D8118A8" w14:textId="77777777" w:rsidR="00264F60" w:rsidRPr="00C96416" w:rsidRDefault="00264F60" w:rsidP="002D3EBF">
            <w:pPr>
              <w:tabs>
                <w:tab w:val="left" w:pos="0"/>
              </w:tabs>
              <w:ind w:firstLine="0"/>
              <w:rPr>
                <w:szCs w:val="24"/>
                <w:lang w:eastAsia="ru-RU"/>
              </w:rPr>
            </w:pPr>
            <w:r>
              <w:rPr>
                <w:szCs w:val="24"/>
                <w:lang w:eastAsia="ru-RU"/>
              </w:rPr>
              <w:t>Ранитидин</w:t>
            </w:r>
          </w:p>
        </w:tc>
        <w:tc>
          <w:tcPr>
            <w:tcW w:w="2268" w:type="dxa"/>
          </w:tcPr>
          <w:p w14:paraId="2C9BB056" w14:textId="77777777" w:rsidR="00264F60" w:rsidRPr="00C96416" w:rsidRDefault="00264F60" w:rsidP="002D3EBF">
            <w:pPr>
              <w:tabs>
                <w:tab w:val="left" w:pos="0"/>
              </w:tabs>
              <w:rPr>
                <w:szCs w:val="24"/>
                <w:lang w:eastAsia="ru-RU"/>
              </w:rPr>
            </w:pPr>
            <w:r>
              <w:rPr>
                <w:szCs w:val="24"/>
                <w:lang w:eastAsia="ru-RU"/>
              </w:rPr>
              <w:t>150</w:t>
            </w:r>
          </w:p>
        </w:tc>
        <w:tc>
          <w:tcPr>
            <w:tcW w:w="3358" w:type="dxa"/>
          </w:tcPr>
          <w:p w14:paraId="6BC89BC5" w14:textId="77777777" w:rsidR="00264F60" w:rsidRPr="00C96416" w:rsidRDefault="00264F60" w:rsidP="002D3EBF">
            <w:pPr>
              <w:tabs>
                <w:tab w:val="left" w:pos="0"/>
              </w:tabs>
              <w:ind w:firstLine="0"/>
              <w:rPr>
                <w:szCs w:val="24"/>
                <w:lang w:eastAsia="ru-RU"/>
              </w:rPr>
            </w:pPr>
            <w:r>
              <w:rPr>
                <w:szCs w:val="24"/>
                <w:lang w:eastAsia="ru-RU"/>
              </w:rPr>
              <w:t>Внутрь, 1 раз в сутки, на ночь</w:t>
            </w:r>
          </w:p>
        </w:tc>
      </w:tr>
      <w:tr w:rsidR="00264F60" w:rsidRPr="00C96416" w14:paraId="2D8B8E43" w14:textId="77777777" w:rsidTr="002D3EBF">
        <w:trPr>
          <w:jc w:val="center"/>
        </w:trPr>
        <w:tc>
          <w:tcPr>
            <w:tcW w:w="1942" w:type="dxa"/>
          </w:tcPr>
          <w:p w14:paraId="284E66B2" w14:textId="77777777" w:rsidR="00264F60" w:rsidRPr="00C96416" w:rsidRDefault="00264F60" w:rsidP="002D3EBF">
            <w:pPr>
              <w:tabs>
                <w:tab w:val="left" w:pos="0"/>
              </w:tabs>
              <w:ind w:firstLine="0"/>
              <w:rPr>
                <w:szCs w:val="24"/>
                <w:lang w:eastAsia="ru-RU"/>
              </w:rPr>
            </w:pPr>
            <w:r>
              <w:rPr>
                <w:szCs w:val="24"/>
                <w:lang w:eastAsia="ru-RU"/>
              </w:rPr>
              <w:t>Фамотидин</w:t>
            </w:r>
          </w:p>
        </w:tc>
        <w:tc>
          <w:tcPr>
            <w:tcW w:w="2268" w:type="dxa"/>
          </w:tcPr>
          <w:p w14:paraId="62C6860A" w14:textId="77777777" w:rsidR="00264F60" w:rsidRPr="00C96416" w:rsidRDefault="00264F60" w:rsidP="002D3EBF">
            <w:pPr>
              <w:tabs>
                <w:tab w:val="left" w:pos="0"/>
              </w:tabs>
              <w:rPr>
                <w:szCs w:val="24"/>
                <w:lang w:eastAsia="ru-RU"/>
              </w:rPr>
            </w:pPr>
            <w:r>
              <w:rPr>
                <w:szCs w:val="24"/>
                <w:lang w:eastAsia="ru-RU"/>
              </w:rPr>
              <w:t>2</w:t>
            </w:r>
            <w:r w:rsidRPr="00C96416">
              <w:rPr>
                <w:szCs w:val="24"/>
                <w:lang w:eastAsia="ru-RU"/>
              </w:rPr>
              <w:t xml:space="preserve">0 </w:t>
            </w:r>
          </w:p>
        </w:tc>
        <w:tc>
          <w:tcPr>
            <w:tcW w:w="3358" w:type="dxa"/>
          </w:tcPr>
          <w:p w14:paraId="7511237E" w14:textId="77777777" w:rsidR="00264F60" w:rsidRDefault="00264F60" w:rsidP="002D3EBF">
            <w:pPr>
              <w:ind w:firstLine="0"/>
            </w:pPr>
            <w:r w:rsidRPr="00826EC3">
              <w:rPr>
                <w:szCs w:val="24"/>
                <w:lang w:eastAsia="ru-RU"/>
              </w:rPr>
              <w:t>Внутрь, 1 раз в сутки</w:t>
            </w:r>
            <w:r>
              <w:rPr>
                <w:szCs w:val="24"/>
                <w:lang w:eastAsia="ru-RU"/>
              </w:rPr>
              <w:t>, на ночь</w:t>
            </w:r>
          </w:p>
        </w:tc>
      </w:tr>
    </w:tbl>
    <w:p w14:paraId="5DDD72FC" w14:textId="77777777" w:rsidR="00264F60" w:rsidRPr="007C2EE2" w:rsidRDefault="00264F60" w:rsidP="00264F60">
      <w:pPr>
        <w:pStyle w:val="afe"/>
        <w:tabs>
          <w:tab w:val="left" w:pos="0"/>
        </w:tabs>
        <w:ind w:left="0" w:firstLine="567"/>
        <w:rPr>
          <w:szCs w:val="24"/>
        </w:rPr>
      </w:pPr>
    </w:p>
    <w:p w14:paraId="78BA1DFB" w14:textId="28FD6C3F" w:rsidR="007B22B2" w:rsidRPr="006F54FB" w:rsidRDefault="00760361" w:rsidP="006F54FB">
      <w:pPr>
        <w:pStyle w:val="2"/>
      </w:pPr>
      <w:bookmarkStart w:id="97" w:name="_Toc65868470"/>
      <w:r w:rsidRPr="006641A3">
        <w:t>Приложение А3.</w:t>
      </w:r>
      <w:r>
        <w:t xml:space="preserve">6. </w:t>
      </w:r>
      <w:r w:rsidR="007B22B2" w:rsidRPr="00CC66C1">
        <w:t>Инфузионная терапия у гематологических пациентов</w:t>
      </w:r>
      <w:bookmarkEnd w:id="97"/>
    </w:p>
    <w:p w14:paraId="51A7748B" w14:textId="77777777" w:rsidR="007B22B2" w:rsidRPr="00CC66C1" w:rsidRDefault="007B22B2" w:rsidP="007B22B2">
      <w:pPr>
        <w:rPr>
          <w:rFonts w:cs="Times New Roman"/>
          <w:szCs w:val="24"/>
        </w:rPr>
      </w:pPr>
      <w:r w:rsidRPr="00CC66C1">
        <w:rPr>
          <w:rFonts w:cs="Times New Roman"/>
          <w:szCs w:val="24"/>
        </w:rPr>
        <w:t>Особое место в сопроводительной терапии пациентов с онкогематологическими заболеваниями занимает инфузионная терапия (ИТ). Она используется почти у всех пациентов, находящихся на стационарном лечении. Однако некорректное ее применение может приводить к тяжелым осложнениям. Инфузионные растворы должны рассматриваться как лекарственные препараты со своими показаниями и противопоказаниями. Необходим обоснованный выбор типа раствора, его количества и темпа введения. Несмотря на накопленный опыт использования ИТ (первое сообщение о применении внутривенной инфузии раствора солей у больных холерой появилось почти 200 лет назад), концепции и схемы ИТ продолжают развиваться.</w:t>
      </w:r>
    </w:p>
    <w:p w14:paraId="202EEBBD" w14:textId="77777777" w:rsidR="007B22B2" w:rsidRPr="00CC66C1" w:rsidRDefault="007B22B2" w:rsidP="007B22B2">
      <w:pPr>
        <w:rPr>
          <w:rFonts w:cs="Times New Roman"/>
          <w:szCs w:val="24"/>
        </w:rPr>
      </w:pPr>
      <w:r w:rsidRPr="00CC66C1">
        <w:rPr>
          <w:rFonts w:cs="Times New Roman"/>
          <w:szCs w:val="24"/>
        </w:rPr>
        <w:t>ИТ в гематологии используется для решения таких задач, как создание гемоделюции и форсированного диуреза для профилактики синдрома лизиса опухоли, возмещение жидкостных потерь в результате диареи, лихорадки, сепсиса, кровотечения, депонирования в полостях организма и коррекция электролитных расстройств.</w:t>
      </w:r>
    </w:p>
    <w:p w14:paraId="43167313" w14:textId="77777777" w:rsidR="007B22B2" w:rsidRDefault="007B22B2" w:rsidP="007B22B2">
      <w:pPr>
        <w:rPr>
          <w:rFonts w:cs="Times New Roman"/>
          <w:i/>
          <w:szCs w:val="24"/>
        </w:rPr>
      </w:pPr>
    </w:p>
    <w:p w14:paraId="4F496955" w14:textId="77777777" w:rsidR="007B22B2" w:rsidRPr="00CC66C1" w:rsidRDefault="007B22B2" w:rsidP="007B22B2">
      <w:pPr>
        <w:rPr>
          <w:rFonts w:cs="Times New Roman"/>
          <w:i/>
          <w:szCs w:val="24"/>
          <w:u w:val="single"/>
        </w:rPr>
      </w:pPr>
      <w:r w:rsidRPr="00CC66C1">
        <w:rPr>
          <w:rFonts w:cs="Times New Roman"/>
          <w:i/>
          <w:szCs w:val="24"/>
          <w:u w:val="single"/>
        </w:rPr>
        <w:t>Виды инфузионных растворов</w:t>
      </w:r>
    </w:p>
    <w:p w14:paraId="4E5ABC04" w14:textId="77777777" w:rsidR="007B22B2" w:rsidRPr="00CC66C1" w:rsidRDefault="007B22B2" w:rsidP="007B22B2">
      <w:pPr>
        <w:rPr>
          <w:rFonts w:cs="Times New Roman"/>
          <w:szCs w:val="24"/>
        </w:rPr>
      </w:pPr>
      <w:r w:rsidRPr="00CC66C1">
        <w:rPr>
          <w:rFonts w:cs="Times New Roman"/>
          <w:szCs w:val="24"/>
        </w:rPr>
        <w:t xml:space="preserve">Кристаллоиды и коллоиды – два основных типа растворов, которые используются для ИТ в медицине. Кристаллоиды – это растворы солей и глюкозы, которые могут легко премещаться за пределы сосудистого русла посредством диффузии в отличие от коллоидов, представляющие собой растворы крупных молекул (гидроксиэтилкрахмала (ГЭК), альбумина), благодаря которым после инфузии преимущественно остаются в русле и увеличивают коллоидно-осмотическое давление, тем самым удерживая жидкость в просвете сосуда. Однако коллоидные растворы (в частности растворы ГЭК первого и второго поколения) обладают более широким спектром побочных эффектов: нефротоксичность, способность вызывать гипокоагуляцию. Поэтому высокая способность удерживать жидкость в сосудистом русле в сочетании с потенциальной опасностью у коллоидов против низкой коллоидно-осмотической способности и относительной безопасности кристаллоидов являются предметом спора в выборе наилучшего типа раствора для инфузии. Но коллоиды и кристаллоиды не являются взаимоисключающими растворами, а используются в различных клинических ситуациях. Преимущественно для поддерживающей ИТ и при коррекции </w:t>
      </w:r>
      <w:r w:rsidRPr="00CC66C1">
        <w:rPr>
          <w:rFonts w:cs="Times New Roman"/>
          <w:i/>
          <w:szCs w:val="24"/>
        </w:rPr>
        <w:t>дегидратации</w:t>
      </w:r>
      <w:r w:rsidRPr="00CC66C1">
        <w:rPr>
          <w:rFonts w:cs="Times New Roman"/>
          <w:szCs w:val="24"/>
        </w:rPr>
        <w:t xml:space="preserve"> в результате потери жидкости с перспирацией, лихорадкой, диареей, когда обезвоживаются все жидкостные пространства организма (сосудистое русло, интерстиций, внутриклеточная жидкость) используют сбалансированные кристаллоидные растворы. В экстренных ситуациях, например при массивном кровотечении (</w:t>
      </w:r>
      <w:r w:rsidRPr="00CC66C1">
        <w:rPr>
          <w:rFonts w:cs="Times New Roman"/>
          <w:i/>
          <w:szCs w:val="24"/>
        </w:rPr>
        <w:t>гиповолемия</w:t>
      </w:r>
      <w:r w:rsidRPr="00CC66C1">
        <w:rPr>
          <w:rFonts w:cs="Times New Roman"/>
          <w:szCs w:val="24"/>
        </w:rPr>
        <w:t>), когда требуется быстрое восполнение объема циркулирующей крови для поддержания гемодинамики и, соответственно, доставки кислорода тканям, используют комбинацию коллоидных и кристаллоидных растворов.</w:t>
      </w:r>
    </w:p>
    <w:p w14:paraId="09EBD300" w14:textId="6ADCA4A8" w:rsidR="007B22B2" w:rsidRPr="00CC66C1" w:rsidRDefault="007B22B2" w:rsidP="007B22B2">
      <w:pPr>
        <w:rPr>
          <w:rFonts w:cs="Times New Roman"/>
          <w:szCs w:val="24"/>
        </w:rPr>
      </w:pPr>
      <w:r w:rsidRPr="00CC66C1">
        <w:rPr>
          <w:rFonts w:cs="Times New Roman"/>
          <w:i/>
          <w:szCs w:val="24"/>
        </w:rPr>
        <w:t xml:space="preserve">Изотонический 0,9% раствор натрия хлорида (0,9% </w:t>
      </w:r>
      <w:r w:rsidRPr="00CC66C1">
        <w:rPr>
          <w:rFonts w:cs="Times New Roman"/>
          <w:i/>
          <w:szCs w:val="24"/>
          <w:lang w:val="en-US"/>
        </w:rPr>
        <w:t>NaCl</w:t>
      </w:r>
      <w:r w:rsidRPr="00CC66C1">
        <w:rPr>
          <w:rFonts w:cs="Times New Roman"/>
          <w:i/>
          <w:szCs w:val="24"/>
        </w:rPr>
        <w:t>),</w:t>
      </w:r>
      <w:r w:rsidRPr="00CC66C1">
        <w:rPr>
          <w:rFonts w:cs="Times New Roman"/>
          <w:szCs w:val="24"/>
        </w:rPr>
        <w:t xml:space="preserve"> который исторически принято было называть физиологическим, таковым не является. Это связано с его высокой концентрацией ионов натрия 154 ммоль/л и хлорида 154 ммоль/л, что выше, чем в плазме здорового человека (см. таб. 1), и с отсутствием буфера. Поэтому инфузия изотонического раствора хлорида натрия может привести к гиперхлоремическому метаболическому ацидозу с развитием хлорид-индуцированного спазма почечных капилляров с последующей острой почечной недостаточностью</w:t>
      </w:r>
      <w:r w:rsidRPr="0048699E">
        <w:rPr>
          <w:rFonts w:cs="Times New Roman"/>
          <w:szCs w:val="24"/>
        </w:rPr>
        <w:t xml:space="preserve"> </w:t>
      </w:r>
      <w:r w:rsidRPr="00CC66C1">
        <w:rPr>
          <w:rFonts w:cs="Times New Roman"/>
          <w:szCs w:val="24"/>
        </w:rPr>
        <w:fldChar w:fldCharType="begin" w:fldLock="1"/>
      </w:r>
      <w:r w:rsidR="00787EDB">
        <w:rPr>
          <w:rFonts w:cs="Times New Roman"/>
          <w:szCs w:val="24"/>
        </w:rPr>
        <w:instrText>ADDIN CSL_CITATION {"citationItems":[{"id":"ITEM-1","itemData":{"DOI":"10.1001/jama.2015.12334","ISSN":"15383598","abstract":"IMPORTANCE: Saline (0.9% sodium chloride) is the most commonly administered intravenous fluid; however, its use may be associated with acute kidney injury (AKI) and increased mortality. OBJECTIVE: To determine the effect of a buffered crystalloid compared with saline on renal complications in patients admitted to the intensive care unit (ICU). DESIGN AND SETTING: Double-blind, cluster randomized, double-crossover trial conducted in 4 ICUs in New Zealand from April 2014 through October 2014. Three ICUs were general medical and surgical ICUs; 1ICU had a predominance of cardiothoracic and vascular surgical patients. PARTICIPANTS: All patients admitted to the ICU requiring crystalloid fluid therapy were eligible for inclusion. Patients with established AKI requiring renal replacement therapy (RRT) were excluded. All 2278 eligible patients were enrolled; 1152 of 1162 patients (99.1%) receiving buffered crystalloid and 1110 of 1116 patients (99.5%) receiving saline were analyzed. INTERVENTIONS: Participating ICUs were assigned a masked study fluid, either saline or a buffered crystalloid, for alternating 7-week treatment blocks. Two ICUs commenced using 1 fluid and the other 2 commenced using the alternative fluid. Two crossovers occurred so that each ICU used each fluid twice over the 28 weeks of the study. The treating clinician determined the rate and frequency of fluid administration. MAIN OUTCOMES AND MEASURES: The primary outcome was proportion of patients with AKI (defined as a rise in serum creatinine level of at least 2-fold or a serum creatinine level of ≥3.96 mg/dL with an increase of ≥0.5 mg/dL); main secondary outcomes were incidence of RRT use and in-hospital mortality. RESULTS: In the buffered crystalloid group, 102 of 1067 patients (9.6%) developed AKI within 90 days after enrollment compared with 94 of 1025 patients (9.2%) in the saline group (absolute difference, 0.4% [95% CI, -2.1% to 2.9%]; relative risk [RR], 1.04 [95% CI, 0.80 to 1.36]; P =.77). In the buffered crystalloid group, RRT was used in 38 of 1152 patients (3.3%) compared with 38 of 1110 patients (3.4%) in the saline group (absolute difference, -0.1% [95% CI, -1.6% to 1.4%]; RR, 0.96 [95% CI, 0.62 to 1.50]; P =.91). Overall, 87 of 1152 patients (7.6%) in the buffered crystalloid group and 95 of 1110 patients (8.6%) in the saline group died in the hospital (absolute difference, -1.0% [95% CI, -3.3% to 1.2%]; RR, 0.88 [95% CI, 0.67 to 1.17]; P=.40). CONCLUSIONS AND RELEVANCE: Amon…","author":[{"dropping-particle":"","family":"Young","given":"Paul","non-dropping-particle":"","parse-names":false,"suffix":""},{"dropping-particle":"","family":"Bailey","given":"Michael","non-dropping-particle":"","parse-names":false,"suffix":""},{"dropping-particle":"","family":"Beasley","given":"Richard","non-dropping-particle":"","parse-names":false,"suffix":""},{"dropping-particle":"","family":"Henderson","given":"Seton","non-dropping-particle":"","parse-names":false,"suffix":""},{"dropping-particle":"","family":"Mackle","given":"Diane","non-dropping-particle":"","parse-names":false,"suffix":""},{"dropping-particle":"","family":"McArthur","given":"Colin","non-dropping-particle":"","parse-names":false,"suffix":""},{"dropping-particle":"","family":"McGuinness","given":"Shay","non-dropping-particle":"","parse-names":false,"suffix":""},{"dropping-particle":"","family":"Mehrtens","given":"Jan","non-dropping-particle":"","parse-names":false,"suffix":""},{"dropping-particle":"","family":"Myburgh","given":"John","non-dropping-particle":"","parse-names":false,"suffix":""},{"dropping-particle":"","family":"Psirides","given":"Alex","non-dropping-particle":"","parse-names":false,"suffix":""},{"dropping-particle":"","family":"Reddy","given":"Sumeet","non-dropping-particle":"","parse-names":false,"suffix":""},{"dropping-particle":"","family":"Bellomo","given":"Rinaldo","non-dropping-particle":"","parse-names":false,"suffix":""},{"dropping-particle":"","family":"Hunt","given":"Anna","non-dropping-particle":"","parse-names":false,"suffix":""},{"dropping-particle":"","family":"Hurford","given":"Sally","non-dropping-particle":"","parse-names":false,"suffix":""},{"dropping-particle":"","family":"Navarra","given":"Leanlove","non-dropping-particle":"","parse-names":false,"suffix":""},{"dropping-particle":"","family":"Jason-Smith","given":"Adelaide","non-dropping-particle":"","parse-names":false,"suffix":""},{"dropping-particle":"","family":"Andrews","given":"Lynn","non-dropping-particle":"","parse-names":false,"suffix":""},{"dropping-particle":"","family":"Hitchings","given":"Louise","non-dropping-particle":"","parse-names":false,"suffix":""},{"dropping-particle":"","family":"Closey","given":"David","non-dropping-particle":"","parse-names":false,"suffix":""},{"dropping-particle":"","family":"Parker","given":"Kim","non-dropping-particle":"","parse-names":false,"suffix":""},{"dropping-particle":"","family":"Minto","given":"Emmeline","non-dropping-particle":"","parse-names":false,"suffix":""},{"dropping-particle":"","family":"Morris","given":"Anna","non-dropping-particle":"","parse-names":false,"suffix":""},{"dropping-particle":"","family":"McConnochie","given":"Rachael","non-dropping-particle":"","parse-names":false,"suffix":""},{"dropping-particle":"","family":"Chen","given":"Yan","non-dropping-particle":"","parse-names":false,"suffix":""},{"dropping-particle":"","family":"Newby","given":"Lynette","non-dropping-particle":"","parse-names":false,"suffix":""},{"dropping-particle":"","family":"Parke","given":"Rachael","non-dropping-particle":"","parse-names":false,"suffix":""},{"dropping-particle":"","family":"McCarthy","given":"Lianne","non-dropping-particle":"","parse-names":false,"suffix":""},{"dropping-particle":"","family":"Gilder","given":"Eileen","non-dropping-particle":"","parse-names":false,"suffix":""},{"dropping-particle":"","family":"Lammert","given":"Andrea","non-dropping-particle":"","parse-names":false,"suffix":""},{"dropping-particle":"","family":"Long","given":"Stephanie","non-dropping-particle":"","parse-names":false,"suffix":""},{"dropping-particle":"","family":"Cowdrey","given":"Keri Anne","non-dropping-particle":"","parse-names":false,"suffix":""},{"dropping-particle":"","family":"Perner","given":"Anders","non-dropping-particle":"","parse-names":false,"suffix":""},{"dropping-particle":"","family":"Morgan","given":"John","non-dropping-particle":"","parse-names":false,"suffix":""},{"dropping-particle":"","family":"Forbes","given":"Andrew","non-dropping-particle":"","parse-names":false,"suffix":""}],"container-title":"JAMA - Journal of the American Medical Association","id":"ITEM-1","issue":"16","issued":{"date-parts":[["2015","10"]]},"page":"1701-1710","publisher":"American Medical Association","title":"Effect of a buffered crystalloid solution vs saline on acute kidney injury among patients in the intensive care unit: The SPLIT randomized clinical trial","type":"article-journal","volume":"314"},"uris":["http://www.mendeley.com/documents/?uuid=2c88c5d9-bfcc-3520-b6bd-db50c835be5e","http://www.mendeley.com/documents/?uuid=14481e58-7f37-4980-972f-c16576e0318f"]}],"mendeley":{"formattedCitation":"[91]","plainTextFormattedCitation":"[91]","previouslyFormattedCitation":"[91]"},"properties":{"noteIndex":0},"schema":"https://github.com/citation-style-language/schema/raw/master/csl-citation.json"}</w:instrText>
      </w:r>
      <w:r w:rsidRPr="00CC66C1">
        <w:rPr>
          <w:rFonts w:cs="Times New Roman"/>
          <w:szCs w:val="24"/>
        </w:rPr>
        <w:fldChar w:fldCharType="end"/>
      </w:r>
      <w:r w:rsidR="00812951">
        <w:rPr>
          <w:rFonts w:cs="Times New Roman"/>
          <w:szCs w:val="24"/>
        </w:rPr>
        <w:t>[91]</w:t>
      </w:r>
      <w:r w:rsidR="00B0613C">
        <w:rPr>
          <w:rFonts w:cs="Times New Roman"/>
          <w:szCs w:val="24"/>
        </w:rPr>
        <w:t>[91]</w:t>
      </w:r>
      <w:r w:rsidR="00744608">
        <w:rPr>
          <w:rFonts w:cs="Times New Roman"/>
          <w:szCs w:val="24"/>
        </w:rPr>
        <w:t>[91]</w:t>
      </w:r>
      <w:r w:rsidR="00FF59F5">
        <w:rPr>
          <w:rFonts w:cs="Times New Roman"/>
          <w:szCs w:val="24"/>
        </w:rPr>
        <w:t>[91]</w:t>
      </w:r>
      <w:r w:rsidR="00785B6C">
        <w:rPr>
          <w:rFonts w:cs="Times New Roman"/>
          <w:szCs w:val="24"/>
        </w:rPr>
        <w:t>[91]</w:t>
      </w:r>
      <w:r w:rsidR="00787EDB">
        <w:rPr>
          <w:rFonts w:cs="Times New Roman"/>
          <w:szCs w:val="24"/>
        </w:rPr>
        <w:t>[91]</w:t>
      </w:r>
      <w:r w:rsidR="00C75AF4">
        <w:rPr>
          <w:rFonts w:cs="Times New Roman"/>
          <w:szCs w:val="24"/>
        </w:rPr>
        <w:t>[91]</w:t>
      </w:r>
      <w:r w:rsidRPr="00CC66C1">
        <w:rPr>
          <w:rFonts w:cs="Times New Roman"/>
          <w:szCs w:val="24"/>
        </w:rPr>
        <w:t xml:space="preserve">. </w:t>
      </w:r>
    </w:p>
    <w:p w14:paraId="370A6FE8" w14:textId="77777777" w:rsidR="007B22B2" w:rsidRPr="00CC66C1" w:rsidRDefault="007B22B2" w:rsidP="007B22B2">
      <w:pPr>
        <w:rPr>
          <w:rFonts w:cs="Times New Roman"/>
          <w:szCs w:val="24"/>
        </w:rPr>
      </w:pPr>
      <w:r w:rsidRPr="00CC66C1">
        <w:rPr>
          <w:rFonts w:cs="Times New Roman"/>
          <w:szCs w:val="24"/>
        </w:rPr>
        <w:t xml:space="preserve">Введение 1000 мл 0,9% натрия хлорида увеличивает объем плазмы на 275 мл, а интерстициальной жидкости на 875 мл,  суммарно 1100 мл  (на 100 мл больше за счет диффузии воды из внутриклеточного пространства в интерстиций под действием концентрационного градиента, который создается ионами </w:t>
      </w:r>
      <w:r w:rsidRPr="00CC66C1">
        <w:rPr>
          <w:rFonts w:cs="Times New Roman"/>
          <w:szCs w:val="24"/>
          <w:lang w:val="en-US"/>
        </w:rPr>
        <w:t>Na</w:t>
      </w:r>
      <w:r w:rsidRPr="00CC66C1">
        <w:rPr>
          <w:rFonts w:cs="Times New Roman"/>
          <w:szCs w:val="24"/>
        </w:rPr>
        <w:t xml:space="preserve">).   Принимая во внимание побочные эффекты, следует избегать использования 0,9% </w:t>
      </w:r>
      <w:r w:rsidRPr="00CC66C1">
        <w:rPr>
          <w:rFonts w:cs="Times New Roman"/>
          <w:szCs w:val="24"/>
          <w:lang w:val="en-US"/>
        </w:rPr>
        <w:t>NaCl</w:t>
      </w:r>
      <w:r w:rsidRPr="00CC66C1">
        <w:rPr>
          <w:rFonts w:cs="Times New Roman"/>
          <w:szCs w:val="24"/>
        </w:rPr>
        <w:t xml:space="preserve"> для ИТ и применять его в качестве растворителя для фармакологических препаратов. </w:t>
      </w:r>
    </w:p>
    <w:p w14:paraId="2673E702" w14:textId="4797822F" w:rsidR="007B22B2" w:rsidRPr="00CC66C1" w:rsidRDefault="007B22B2" w:rsidP="007B22B2">
      <w:pPr>
        <w:rPr>
          <w:rFonts w:cs="Times New Roman"/>
          <w:szCs w:val="24"/>
        </w:rPr>
      </w:pPr>
      <w:r w:rsidRPr="00CC66C1">
        <w:rPr>
          <w:rFonts w:cs="Times New Roman"/>
          <w:i/>
          <w:szCs w:val="24"/>
        </w:rPr>
        <w:t>Сбалансированные кристаллоидные растворы (Стерофундин, Плазмалит, Рингер-лактат (таб.1))</w:t>
      </w:r>
      <w:r w:rsidRPr="00CC66C1">
        <w:rPr>
          <w:rFonts w:cs="Times New Roman"/>
          <w:szCs w:val="24"/>
        </w:rPr>
        <w:t xml:space="preserve"> обладают меньшим количеством побочных эффектов за счет снижения концентрации ионов натрия и добавления буфера в раствор, что частично решает проблемы периферических отеков: низкая концентрация ионов натрия в растворе не создает градиент для диффузии воды из внутриклеточного пространства, как это происходит при использовании 0,9% натрия хлорида, а находящийся в растворе буфер предотвращает развитие ацидоза. Однако раствор Рингер-лактата</w:t>
      </w:r>
      <w:r w:rsidRPr="00CC66C1">
        <w:rPr>
          <w:rFonts w:cs="Times New Roman"/>
          <w:i/>
          <w:szCs w:val="24"/>
        </w:rPr>
        <w:t xml:space="preserve"> </w:t>
      </w:r>
      <w:r w:rsidRPr="00CC66C1">
        <w:rPr>
          <w:rFonts w:cs="Times New Roman"/>
          <w:szCs w:val="24"/>
        </w:rPr>
        <w:t xml:space="preserve">является гипоосмолярным – 256 ммоль/л, что делает его непригодным для использования у пациентов с отеком головного мозга. В настоящее время раствор Рингер-лактата успешно применяется для коррекции гипернатриемии, инфузионной терапии во время лечения сепсиса, панкреатита и др. </w:t>
      </w:r>
    </w:p>
    <w:p w14:paraId="4771F564" w14:textId="77777777" w:rsidR="007B22B2" w:rsidRPr="00CC66C1" w:rsidRDefault="007B22B2" w:rsidP="007B22B2">
      <w:pPr>
        <w:rPr>
          <w:rFonts w:cs="Times New Roman"/>
          <w:szCs w:val="24"/>
        </w:rPr>
      </w:pPr>
      <w:r w:rsidRPr="00CC66C1">
        <w:rPr>
          <w:rFonts w:cs="Times New Roman"/>
          <w:szCs w:val="24"/>
        </w:rPr>
        <w:t xml:space="preserve">Следует помнить, что у пациентов с циркуляторным шоком (тканевой гипоксией) и с заболеваниями печени лактат из раствора не будет метаболизироваться в анаэробных условиях до бикарбоната, что может приводить к гиперлактатаемии. Следует ограничивать проведение ИТ раствором Рингер-лактата у пациентов с циркуляторным шоком. Необходимо с осторожностью использовать раствор Рингер – Лактата для разведения эритроцитарной массы, так как находящийся в растворе кальций может связать цитрат (антикоагулянт для компонентов крови) и вызвать образование сгустков крови в пакете с компонентами крови.  </w:t>
      </w:r>
    </w:p>
    <w:p w14:paraId="79DFE9F9" w14:textId="77777777" w:rsidR="007B22B2" w:rsidRPr="00CC66C1" w:rsidRDefault="007B22B2" w:rsidP="007B22B2">
      <w:pPr>
        <w:ind w:firstLine="708"/>
        <w:rPr>
          <w:rFonts w:cs="Times New Roman"/>
          <w:szCs w:val="24"/>
        </w:rPr>
      </w:pPr>
      <w:r w:rsidRPr="00CC66C1">
        <w:rPr>
          <w:rFonts w:cs="Times New Roman"/>
          <w:szCs w:val="24"/>
        </w:rPr>
        <w:t xml:space="preserve">Современные растворы, такие как </w:t>
      </w:r>
      <w:r w:rsidRPr="00CC66C1">
        <w:rPr>
          <w:rFonts w:cs="Times New Roman"/>
          <w:i/>
          <w:szCs w:val="24"/>
        </w:rPr>
        <w:t>Стерофундин, Плазмалит</w:t>
      </w:r>
      <w:r w:rsidRPr="00CC66C1">
        <w:rPr>
          <w:rFonts w:cs="Times New Roman"/>
          <w:szCs w:val="24"/>
        </w:rPr>
        <w:t xml:space="preserve"> и др.,  содержат в себе меньшую концентрацию кальция за счет добавления ионов магния, а в качестве буфера – ацетат. Таким образом, у этих растворов также имеется ряд преимуществ перед изотоническим раствором натрия и раствором Рингер-лактат: более низкая концентрация хлорида уменьшает риск развития гиперхлоремического ацидоза, а применение ацетата в качестве буфера дает возможность применять эти растворы у больных с печеночной недостаточностью и циркуляторным шоком без риска ятрогенной гиперлактатемии. Эти растворы также подходят для проведения регидратации при снижении объема жидкости при диареи, рвоте, лихорадке. </w:t>
      </w:r>
    </w:p>
    <w:p w14:paraId="1E1FDDD6" w14:textId="77777777" w:rsidR="007B22B2" w:rsidRPr="00CC66C1" w:rsidRDefault="007B22B2" w:rsidP="007B22B2">
      <w:pPr>
        <w:rPr>
          <w:rFonts w:cs="Times New Roman"/>
          <w:szCs w:val="24"/>
        </w:rPr>
      </w:pPr>
      <w:r w:rsidRPr="00CC66C1">
        <w:rPr>
          <w:rFonts w:cs="Times New Roman"/>
          <w:szCs w:val="24"/>
        </w:rPr>
        <w:t xml:space="preserve">Не рекомендуется использование изотонического раствора  натрия хлорида у пациентов с гиперкалиемией и почечной недостаточностью (например, при синдроме лизиса опухоли) вместо сбалансированных кристаллоидных растворов, несмотря на наличие в составе последних ионов калия, так как ацидоз, возникающий при использовании 0,9% раствора натрия хлорида, может усугубить гиперкалиемию за счет трансклеточного сдвига калия, который происходит для поддержания электронейтральности плазмы во время ацидоза. Введение же сбалансированного кристаллоидного инфузионного раствора с концентрацией калия 4 ммоль/л больному с гиперкалиемией будет уменьшать концентрацию калия в сторону значения концентрации калия в вводимом растворе.     </w:t>
      </w:r>
    </w:p>
    <w:p w14:paraId="478E0F44" w14:textId="77777777" w:rsidR="007B22B2" w:rsidRPr="00CC66C1" w:rsidRDefault="007B22B2" w:rsidP="007B22B2">
      <w:pPr>
        <w:rPr>
          <w:rFonts w:cs="Times New Roman"/>
          <w:szCs w:val="24"/>
        </w:rPr>
      </w:pPr>
      <w:r w:rsidRPr="00CC66C1">
        <w:rPr>
          <w:rFonts w:cs="Times New Roman"/>
          <w:szCs w:val="24"/>
        </w:rPr>
        <w:t xml:space="preserve">Растворы глюкозы в настоящее время для инфузионной терапии практически не применяются. Это связано как с побочными эффектами – гипергликемия  и повышение концентрации лактата крови, так и с низкой волемической активностью 5% раствора глюкозы: при инфузии 1000 мл 5% раствора глюкозы только 100 мл остается в сосудистом русле, объем жидкости в интерстициальном пространстве увеличивается на 250 мл, 650 мл раствора перемещается во внутриклеточное пространство. </w:t>
      </w:r>
    </w:p>
    <w:p w14:paraId="2FEC8A35" w14:textId="77777777" w:rsidR="007B22B2" w:rsidRDefault="007B22B2" w:rsidP="007B22B2">
      <w:pPr>
        <w:rPr>
          <w:rFonts w:cs="Times New Roman"/>
          <w:szCs w:val="24"/>
        </w:rPr>
      </w:pPr>
    </w:p>
    <w:p w14:paraId="207ED950" w14:textId="77777777" w:rsidR="007B22B2" w:rsidRPr="00CC66C1" w:rsidRDefault="007B22B2" w:rsidP="007B22B2">
      <w:pPr>
        <w:rPr>
          <w:rFonts w:cs="Times New Roman"/>
          <w:szCs w:val="24"/>
        </w:rPr>
      </w:pPr>
      <w:r w:rsidRPr="00CC66C1">
        <w:rPr>
          <w:rFonts w:cs="Times New Roman"/>
          <w:szCs w:val="24"/>
        </w:rPr>
        <w:t>Таблица 1. Кристаллоидные растворы</w:t>
      </w:r>
    </w:p>
    <w:tbl>
      <w:tblPr>
        <w:tblStyle w:val="aff9"/>
        <w:tblW w:w="0" w:type="auto"/>
        <w:tblLook w:val="04A0" w:firstRow="1" w:lastRow="0" w:firstColumn="1" w:lastColumn="0" w:noHBand="0" w:noVBand="1"/>
      </w:tblPr>
      <w:tblGrid>
        <w:gridCol w:w="1900"/>
        <w:gridCol w:w="1859"/>
        <w:gridCol w:w="1841"/>
        <w:gridCol w:w="1861"/>
        <w:gridCol w:w="1885"/>
      </w:tblGrid>
      <w:tr w:rsidR="007B22B2" w:rsidRPr="00CC66C1" w14:paraId="58ED86D0" w14:textId="77777777" w:rsidTr="002D3EBF">
        <w:tc>
          <w:tcPr>
            <w:tcW w:w="1914" w:type="dxa"/>
          </w:tcPr>
          <w:p w14:paraId="3D63A588" w14:textId="77777777" w:rsidR="007B22B2" w:rsidRPr="00CC66C1" w:rsidRDefault="007B22B2" w:rsidP="00296273">
            <w:pPr>
              <w:spacing w:line="240" w:lineRule="auto"/>
              <w:ind w:firstLine="0"/>
              <w:jc w:val="center"/>
              <w:rPr>
                <w:rFonts w:cs="Times New Roman"/>
                <w:b/>
                <w:szCs w:val="24"/>
              </w:rPr>
            </w:pPr>
            <w:r w:rsidRPr="00CC66C1">
              <w:rPr>
                <w:rFonts w:cs="Times New Roman"/>
                <w:b/>
                <w:szCs w:val="24"/>
              </w:rPr>
              <w:t>Компоненты</w:t>
            </w:r>
          </w:p>
        </w:tc>
        <w:tc>
          <w:tcPr>
            <w:tcW w:w="1914" w:type="dxa"/>
          </w:tcPr>
          <w:p w14:paraId="32D23995" w14:textId="77777777" w:rsidR="007B22B2" w:rsidRPr="00CC66C1" w:rsidRDefault="007B22B2" w:rsidP="00296273">
            <w:pPr>
              <w:spacing w:line="240" w:lineRule="auto"/>
              <w:ind w:firstLine="0"/>
              <w:jc w:val="center"/>
              <w:rPr>
                <w:rFonts w:cs="Times New Roman"/>
                <w:b/>
                <w:szCs w:val="24"/>
              </w:rPr>
            </w:pPr>
            <w:r w:rsidRPr="00CC66C1">
              <w:rPr>
                <w:rFonts w:cs="Times New Roman"/>
                <w:b/>
                <w:szCs w:val="24"/>
              </w:rPr>
              <w:t>Плазма</w:t>
            </w:r>
          </w:p>
        </w:tc>
        <w:tc>
          <w:tcPr>
            <w:tcW w:w="1914" w:type="dxa"/>
          </w:tcPr>
          <w:p w14:paraId="45F7E78A" w14:textId="77777777" w:rsidR="007B22B2" w:rsidRPr="00CC66C1" w:rsidRDefault="007B22B2" w:rsidP="00296273">
            <w:pPr>
              <w:spacing w:line="240" w:lineRule="auto"/>
              <w:ind w:firstLine="0"/>
              <w:jc w:val="center"/>
              <w:rPr>
                <w:rFonts w:cs="Times New Roman"/>
                <w:b/>
                <w:szCs w:val="24"/>
                <w:lang w:val="en-US"/>
              </w:rPr>
            </w:pPr>
            <w:r w:rsidRPr="00CC66C1">
              <w:rPr>
                <w:rFonts w:cs="Times New Roman"/>
                <w:b/>
                <w:szCs w:val="24"/>
              </w:rPr>
              <w:t xml:space="preserve">0,9% </w:t>
            </w:r>
            <w:r w:rsidRPr="00CC66C1">
              <w:rPr>
                <w:rFonts w:cs="Times New Roman"/>
                <w:b/>
                <w:szCs w:val="24"/>
                <w:lang w:val="en-US"/>
              </w:rPr>
              <w:t>NaCl</w:t>
            </w:r>
          </w:p>
        </w:tc>
        <w:tc>
          <w:tcPr>
            <w:tcW w:w="1914" w:type="dxa"/>
          </w:tcPr>
          <w:p w14:paraId="527A6DE0" w14:textId="77777777" w:rsidR="007B22B2" w:rsidRPr="00CC66C1" w:rsidRDefault="007B22B2" w:rsidP="00296273">
            <w:pPr>
              <w:spacing w:line="240" w:lineRule="auto"/>
              <w:ind w:firstLine="0"/>
              <w:jc w:val="center"/>
              <w:rPr>
                <w:rFonts w:cs="Times New Roman"/>
                <w:b/>
                <w:szCs w:val="24"/>
              </w:rPr>
            </w:pPr>
            <w:r w:rsidRPr="00CC66C1">
              <w:rPr>
                <w:rFonts w:cs="Times New Roman"/>
                <w:b/>
                <w:szCs w:val="24"/>
              </w:rPr>
              <w:t>Рингер-лактат</w:t>
            </w:r>
          </w:p>
        </w:tc>
        <w:tc>
          <w:tcPr>
            <w:tcW w:w="1915" w:type="dxa"/>
          </w:tcPr>
          <w:p w14:paraId="3DD614EC" w14:textId="77777777" w:rsidR="007B22B2" w:rsidRPr="00CC66C1" w:rsidRDefault="007B22B2" w:rsidP="00296273">
            <w:pPr>
              <w:spacing w:line="240" w:lineRule="auto"/>
              <w:ind w:firstLine="0"/>
              <w:jc w:val="center"/>
              <w:rPr>
                <w:rFonts w:cs="Times New Roman"/>
                <w:b/>
                <w:szCs w:val="24"/>
              </w:rPr>
            </w:pPr>
            <w:r w:rsidRPr="00CC66C1">
              <w:rPr>
                <w:rFonts w:cs="Times New Roman"/>
                <w:b/>
                <w:szCs w:val="24"/>
              </w:rPr>
              <w:t>Плазмалит</w:t>
            </w:r>
          </w:p>
        </w:tc>
      </w:tr>
      <w:tr w:rsidR="007B22B2" w:rsidRPr="00CC66C1" w14:paraId="44F320C5" w14:textId="77777777" w:rsidTr="002D3EBF">
        <w:tc>
          <w:tcPr>
            <w:tcW w:w="1914" w:type="dxa"/>
          </w:tcPr>
          <w:p w14:paraId="2B59B4AD" w14:textId="77777777" w:rsidR="007B22B2" w:rsidRPr="00CC66C1" w:rsidRDefault="007B22B2" w:rsidP="00296273">
            <w:pPr>
              <w:spacing w:line="240" w:lineRule="auto"/>
              <w:ind w:firstLine="0"/>
              <w:jc w:val="center"/>
              <w:rPr>
                <w:rFonts w:cs="Times New Roman"/>
                <w:szCs w:val="24"/>
              </w:rPr>
            </w:pPr>
            <w:r w:rsidRPr="00CC66C1">
              <w:rPr>
                <w:rFonts w:cs="Times New Roman"/>
                <w:szCs w:val="24"/>
              </w:rPr>
              <w:t>Натрий (ммоль/л)</w:t>
            </w:r>
          </w:p>
        </w:tc>
        <w:tc>
          <w:tcPr>
            <w:tcW w:w="1914" w:type="dxa"/>
          </w:tcPr>
          <w:p w14:paraId="2B7525E5" w14:textId="77777777" w:rsidR="007B22B2" w:rsidRPr="00CC66C1" w:rsidRDefault="007B22B2" w:rsidP="00296273">
            <w:pPr>
              <w:spacing w:line="240" w:lineRule="auto"/>
              <w:ind w:firstLine="0"/>
              <w:jc w:val="center"/>
              <w:rPr>
                <w:rFonts w:cs="Times New Roman"/>
                <w:szCs w:val="24"/>
              </w:rPr>
            </w:pPr>
            <w:r w:rsidRPr="00CC66C1">
              <w:rPr>
                <w:rFonts w:cs="Times New Roman"/>
                <w:szCs w:val="24"/>
              </w:rPr>
              <w:t>135-145</w:t>
            </w:r>
          </w:p>
        </w:tc>
        <w:tc>
          <w:tcPr>
            <w:tcW w:w="1914" w:type="dxa"/>
          </w:tcPr>
          <w:p w14:paraId="483B7BE3" w14:textId="77777777" w:rsidR="007B22B2" w:rsidRPr="00CC66C1" w:rsidRDefault="007B22B2" w:rsidP="00296273">
            <w:pPr>
              <w:spacing w:line="240" w:lineRule="auto"/>
              <w:ind w:firstLine="0"/>
              <w:jc w:val="center"/>
              <w:rPr>
                <w:rFonts w:cs="Times New Roman"/>
                <w:szCs w:val="24"/>
                <w:lang w:val="en-US"/>
              </w:rPr>
            </w:pPr>
            <w:r w:rsidRPr="00CC66C1">
              <w:rPr>
                <w:rFonts w:cs="Times New Roman"/>
                <w:szCs w:val="24"/>
                <w:lang w:val="en-US"/>
              </w:rPr>
              <w:t>154</w:t>
            </w:r>
          </w:p>
        </w:tc>
        <w:tc>
          <w:tcPr>
            <w:tcW w:w="1914" w:type="dxa"/>
          </w:tcPr>
          <w:p w14:paraId="2D0C880F" w14:textId="77777777" w:rsidR="007B22B2" w:rsidRPr="00CC66C1" w:rsidRDefault="007B22B2" w:rsidP="00296273">
            <w:pPr>
              <w:spacing w:line="240" w:lineRule="auto"/>
              <w:ind w:firstLine="0"/>
              <w:jc w:val="center"/>
              <w:rPr>
                <w:rFonts w:cs="Times New Roman"/>
                <w:szCs w:val="24"/>
                <w:lang w:val="en-US"/>
              </w:rPr>
            </w:pPr>
            <w:r w:rsidRPr="00CC66C1">
              <w:rPr>
                <w:rFonts w:cs="Times New Roman"/>
                <w:szCs w:val="24"/>
                <w:lang w:val="en-US"/>
              </w:rPr>
              <w:t>130</w:t>
            </w:r>
          </w:p>
        </w:tc>
        <w:tc>
          <w:tcPr>
            <w:tcW w:w="1915" w:type="dxa"/>
          </w:tcPr>
          <w:p w14:paraId="54CC840F" w14:textId="77777777" w:rsidR="007B22B2" w:rsidRPr="00CC66C1" w:rsidRDefault="007B22B2" w:rsidP="00296273">
            <w:pPr>
              <w:spacing w:line="240" w:lineRule="auto"/>
              <w:ind w:firstLine="0"/>
              <w:jc w:val="center"/>
              <w:rPr>
                <w:rFonts w:cs="Times New Roman"/>
                <w:szCs w:val="24"/>
              </w:rPr>
            </w:pPr>
            <w:r w:rsidRPr="00CC66C1">
              <w:rPr>
                <w:rFonts w:cs="Times New Roman"/>
                <w:szCs w:val="24"/>
              </w:rPr>
              <w:t>140</w:t>
            </w:r>
          </w:p>
        </w:tc>
      </w:tr>
      <w:tr w:rsidR="007B22B2" w:rsidRPr="00CC66C1" w14:paraId="42E09CA2" w14:textId="77777777" w:rsidTr="002D3EBF">
        <w:tc>
          <w:tcPr>
            <w:tcW w:w="1914" w:type="dxa"/>
          </w:tcPr>
          <w:p w14:paraId="3E3CFFEE" w14:textId="77777777" w:rsidR="007B22B2" w:rsidRPr="00CC66C1" w:rsidRDefault="007B22B2" w:rsidP="00296273">
            <w:pPr>
              <w:spacing w:line="240" w:lineRule="auto"/>
              <w:ind w:firstLine="0"/>
              <w:jc w:val="center"/>
              <w:rPr>
                <w:rFonts w:cs="Times New Roman"/>
                <w:szCs w:val="24"/>
              </w:rPr>
            </w:pPr>
            <w:r w:rsidRPr="00CC66C1">
              <w:rPr>
                <w:rFonts w:cs="Times New Roman"/>
                <w:szCs w:val="24"/>
              </w:rPr>
              <w:t>Хлорид (ммоль/л)</w:t>
            </w:r>
          </w:p>
        </w:tc>
        <w:tc>
          <w:tcPr>
            <w:tcW w:w="1914" w:type="dxa"/>
          </w:tcPr>
          <w:p w14:paraId="4533298C" w14:textId="77777777" w:rsidR="007B22B2" w:rsidRPr="00CC66C1" w:rsidRDefault="007B22B2" w:rsidP="00296273">
            <w:pPr>
              <w:spacing w:line="240" w:lineRule="auto"/>
              <w:ind w:firstLine="0"/>
              <w:jc w:val="center"/>
              <w:rPr>
                <w:rFonts w:cs="Times New Roman"/>
                <w:szCs w:val="24"/>
              </w:rPr>
            </w:pPr>
            <w:r w:rsidRPr="00CC66C1">
              <w:rPr>
                <w:rFonts w:cs="Times New Roman"/>
                <w:szCs w:val="24"/>
              </w:rPr>
              <w:t>98-106</w:t>
            </w:r>
          </w:p>
        </w:tc>
        <w:tc>
          <w:tcPr>
            <w:tcW w:w="1914" w:type="dxa"/>
          </w:tcPr>
          <w:p w14:paraId="56CDC2C3" w14:textId="77777777" w:rsidR="007B22B2" w:rsidRPr="00CC66C1" w:rsidRDefault="007B22B2" w:rsidP="00296273">
            <w:pPr>
              <w:spacing w:line="240" w:lineRule="auto"/>
              <w:ind w:firstLine="0"/>
              <w:jc w:val="center"/>
              <w:rPr>
                <w:rFonts w:cs="Times New Roman"/>
                <w:szCs w:val="24"/>
                <w:lang w:val="en-US"/>
              </w:rPr>
            </w:pPr>
            <w:r w:rsidRPr="00CC66C1">
              <w:rPr>
                <w:rFonts w:cs="Times New Roman"/>
                <w:szCs w:val="24"/>
                <w:lang w:val="en-US"/>
              </w:rPr>
              <w:t>154</w:t>
            </w:r>
          </w:p>
        </w:tc>
        <w:tc>
          <w:tcPr>
            <w:tcW w:w="1914" w:type="dxa"/>
          </w:tcPr>
          <w:p w14:paraId="2EB5AA0D" w14:textId="77777777" w:rsidR="007B22B2" w:rsidRPr="00CC66C1" w:rsidRDefault="007B22B2" w:rsidP="00296273">
            <w:pPr>
              <w:spacing w:line="240" w:lineRule="auto"/>
              <w:ind w:firstLine="0"/>
              <w:jc w:val="center"/>
              <w:rPr>
                <w:rFonts w:cs="Times New Roman"/>
                <w:szCs w:val="24"/>
                <w:lang w:val="en-US"/>
              </w:rPr>
            </w:pPr>
            <w:r w:rsidRPr="00CC66C1">
              <w:rPr>
                <w:rFonts w:cs="Times New Roman"/>
                <w:szCs w:val="24"/>
                <w:lang w:val="en-US"/>
              </w:rPr>
              <w:t>109</w:t>
            </w:r>
          </w:p>
        </w:tc>
        <w:tc>
          <w:tcPr>
            <w:tcW w:w="1915" w:type="dxa"/>
          </w:tcPr>
          <w:p w14:paraId="0A498E31" w14:textId="77777777" w:rsidR="007B22B2" w:rsidRPr="00CC66C1" w:rsidRDefault="007B22B2" w:rsidP="00296273">
            <w:pPr>
              <w:spacing w:line="240" w:lineRule="auto"/>
              <w:ind w:firstLine="0"/>
              <w:jc w:val="center"/>
              <w:rPr>
                <w:rFonts w:cs="Times New Roman"/>
                <w:szCs w:val="24"/>
              </w:rPr>
            </w:pPr>
            <w:r w:rsidRPr="00CC66C1">
              <w:rPr>
                <w:rFonts w:cs="Times New Roman"/>
                <w:szCs w:val="24"/>
              </w:rPr>
              <w:t>98</w:t>
            </w:r>
          </w:p>
        </w:tc>
      </w:tr>
      <w:tr w:rsidR="007B22B2" w:rsidRPr="00CC66C1" w14:paraId="45A8EE9A" w14:textId="77777777" w:rsidTr="002D3EBF">
        <w:tc>
          <w:tcPr>
            <w:tcW w:w="1914" w:type="dxa"/>
          </w:tcPr>
          <w:p w14:paraId="3DE5BA7C" w14:textId="77777777" w:rsidR="007B22B2" w:rsidRPr="00CC66C1" w:rsidRDefault="007B22B2" w:rsidP="00296273">
            <w:pPr>
              <w:spacing w:line="240" w:lineRule="auto"/>
              <w:ind w:firstLine="0"/>
              <w:jc w:val="center"/>
              <w:rPr>
                <w:rFonts w:cs="Times New Roman"/>
                <w:szCs w:val="24"/>
              </w:rPr>
            </w:pPr>
            <w:r w:rsidRPr="00CC66C1">
              <w:rPr>
                <w:rFonts w:cs="Times New Roman"/>
                <w:szCs w:val="24"/>
              </w:rPr>
              <w:t>Калий (ммоль/л)</w:t>
            </w:r>
          </w:p>
        </w:tc>
        <w:tc>
          <w:tcPr>
            <w:tcW w:w="1914" w:type="dxa"/>
          </w:tcPr>
          <w:p w14:paraId="312FF366" w14:textId="77777777" w:rsidR="007B22B2" w:rsidRPr="00CC66C1" w:rsidRDefault="007B22B2" w:rsidP="00296273">
            <w:pPr>
              <w:spacing w:line="240" w:lineRule="auto"/>
              <w:ind w:firstLine="0"/>
              <w:jc w:val="center"/>
              <w:rPr>
                <w:rFonts w:cs="Times New Roman"/>
                <w:szCs w:val="24"/>
              </w:rPr>
            </w:pPr>
            <w:r w:rsidRPr="00CC66C1">
              <w:rPr>
                <w:rFonts w:cs="Times New Roman"/>
                <w:szCs w:val="24"/>
              </w:rPr>
              <w:t>3,5-5,0</w:t>
            </w:r>
          </w:p>
        </w:tc>
        <w:tc>
          <w:tcPr>
            <w:tcW w:w="1914" w:type="dxa"/>
          </w:tcPr>
          <w:p w14:paraId="17996D6B" w14:textId="77777777" w:rsidR="007B22B2" w:rsidRPr="00CC66C1" w:rsidRDefault="007B22B2" w:rsidP="00296273">
            <w:pPr>
              <w:spacing w:line="240" w:lineRule="auto"/>
              <w:ind w:firstLine="0"/>
              <w:jc w:val="center"/>
              <w:rPr>
                <w:rFonts w:cs="Times New Roman"/>
                <w:szCs w:val="24"/>
                <w:lang w:val="en-US"/>
              </w:rPr>
            </w:pPr>
            <w:r w:rsidRPr="00CC66C1">
              <w:rPr>
                <w:rFonts w:cs="Times New Roman"/>
                <w:szCs w:val="24"/>
                <w:lang w:val="en-US"/>
              </w:rPr>
              <w:t>-</w:t>
            </w:r>
          </w:p>
        </w:tc>
        <w:tc>
          <w:tcPr>
            <w:tcW w:w="1914" w:type="dxa"/>
          </w:tcPr>
          <w:p w14:paraId="740761C8" w14:textId="77777777" w:rsidR="007B22B2" w:rsidRPr="00CC66C1" w:rsidRDefault="007B22B2" w:rsidP="00296273">
            <w:pPr>
              <w:spacing w:line="240" w:lineRule="auto"/>
              <w:ind w:firstLine="0"/>
              <w:jc w:val="center"/>
              <w:rPr>
                <w:rFonts w:cs="Times New Roman"/>
                <w:szCs w:val="24"/>
                <w:lang w:val="en-US"/>
              </w:rPr>
            </w:pPr>
            <w:r w:rsidRPr="00CC66C1">
              <w:rPr>
                <w:rFonts w:cs="Times New Roman"/>
                <w:szCs w:val="24"/>
                <w:lang w:val="en-US"/>
              </w:rPr>
              <w:t>4</w:t>
            </w:r>
          </w:p>
        </w:tc>
        <w:tc>
          <w:tcPr>
            <w:tcW w:w="1915" w:type="dxa"/>
          </w:tcPr>
          <w:p w14:paraId="5A3F3389" w14:textId="77777777" w:rsidR="007B22B2" w:rsidRPr="00CC66C1" w:rsidRDefault="007B22B2" w:rsidP="00296273">
            <w:pPr>
              <w:spacing w:line="240" w:lineRule="auto"/>
              <w:ind w:firstLine="0"/>
              <w:jc w:val="center"/>
              <w:rPr>
                <w:rFonts w:cs="Times New Roman"/>
                <w:szCs w:val="24"/>
              </w:rPr>
            </w:pPr>
            <w:r w:rsidRPr="00CC66C1">
              <w:rPr>
                <w:rFonts w:cs="Times New Roman"/>
                <w:szCs w:val="24"/>
              </w:rPr>
              <w:t>5</w:t>
            </w:r>
          </w:p>
        </w:tc>
      </w:tr>
      <w:tr w:rsidR="007B22B2" w:rsidRPr="00CC66C1" w14:paraId="5924DC0A" w14:textId="77777777" w:rsidTr="002D3EBF">
        <w:tc>
          <w:tcPr>
            <w:tcW w:w="1914" w:type="dxa"/>
          </w:tcPr>
          <w:p w14:paraId="7CD66FFF" w14:textId="77777777" w:rsidR="007B22B2" w:rsidRPr="00CC66C1" w:rsidRDefault="007B22B2" w:rsidP="00296273">
            <w:pPr>
              <w:spacing w:line="240" w:lineRule="auto"/>
              <w:ind w:firstLine="0"/>
              <w:jc w:val="center"/>
              <w:rPr>
                <w:rFonts w:cs="Times New Roman"/>
                <w:szCs w:val="24"/>
              </w:rPr>
            </w:pPr>
            <w:r w:rsidRPr="00CC66C1">
              <w:rPr>
                <w:rFonts w:cs="Times New Roman"/>
                <w:szCs w:val="24"/>
              </w:rPr>
              <w:t>Кальций (мг/дл)</w:t>
            </w:r>
          </w:p>
        </w:tc>
        <w:tc>
          <w:tcPr>
            <w:tcW w:w="1914" w:type="dxa"/>
          </w:tcPr>
          <w:p w14:paraId="4993729C" w14:textId="77777777" w:rsidR="007B22B2" w:rsidRPr="00CC66C1" w:rsidRDefault="007B22B2" w:rsidP="00296273">
            <w:pPr>
              <w:spacing w:line="240" w:lineRule="auto"/>
              <w:ind w:firstLine="0"/>
              <w:jc w:val="center"/>
              <w:rPr>
                <w:rFonts w:cs="Times New Roman"/>
                <w:szCs w:val="24"/>
              </w:rPr>
            </w:pPr>
            <w:r w:rsidRPr="00CC66C1">
              <w:rPr>
                <w:rFonts w:cs="Times New Roman"/>
                <w:szCs w:val="24"/>
              </w:rPr>
              <w:t>3,0-4,5</w:t>
            </w:r>
          </w:p>
        </w:tc>
        <w:tc>
          <w:tcPr>
            <w:tcW w:w="1914" w:type="dxa"/>
          </w:tcPr>
          <w:p w14:paraId="38A0B6F2" w14:textId="77777777" w:rsidR="007B22B2" w:rsidRPr="00CC66C1" w:rsidRDefault="007B22B2" w:rsidP="00296273">
            <w:pPr>
              <w:spacing w:line="240" w:lineRule="auto"/>
              <w:ind w:firstLine="0"/>
              <w:jc w:val="center"/>
              <w:rPr>
                <w:rFonts w:cs="Times New Roman"/>
                <w:szCs w:val="24"/>
                <w:lang w:val="en-US"/>
              </w:rPr>
            </w:pPr>
            <w:r w:rsidRPr="00CC66C1">
              <w:rPr>
                <w:rFonts w:cs="Times New Roman"/>
                <w:szCs w:val="24"/>
                <w:lang w:val="en-US"/>
              </w:rPr>
              <w:t>-</w:t>
            </w:r>
          </w:p>
        </w:tc>
        <w:tc>
          <w:tcPr>
            <w:tcW w:w="1914" w:type="dxa"/>
          </w:tcPr>
          <w:p w14:paraId="08972774" w14:textId="77777777" w:rsidR="007B22B2" w:rsidRPr="00CC66C1" w:rsidRDefault="007B22B2" w:rsidP="00296273">
            <w:pPr>
              <w:spacing w:line="240" w:lineRule="auto"/>
              <w:ind w:firstLine="0"/>
              <w:jc w:val="center"/>
              <w:rPr>
                <w:rFonts w:cs="Times New Roman"/>
                <w:szCs w:val="24"/>
                <w:lang w:val="en-US"/>
              </w:rPr>
            </w:pPr>
            <w:r w:rsidRPr="00CC66C1">
              <w:rPr>
                <w:rFonts w:cs="Times New Roman"/>
                <w:szCs w:val="24"/>
                <w:lang w:val="en-US"/>
              </w:rPr>
              <w:t>4</w:t>
            </w:r>
          </w:p>
        </w:tc>
        <w:tc>
          <w:tcPr>
            <w:tcW w:w="1915" w:type="dxa"/>
          </w:tcPr>
          <w:p w14:paraId="29D12FD6" w14:textId="77777777" w:rsidR="007B22B2" w:rsidRPr="00CC66C1" w:rsidRDefault="007B22B2" w:rsidP="00296273">
            <w:pPr>
              <w:spacing w:line="240" w:lineRule="auto"/>
              <w:ind w:firstLine="0"/>
              <w:jc w:val="center"/>
              <w:rPr>
                <w:rFonts w:cs="Times New Roman"/>
                <w:szCs w:val="24"/>
              </w:rPr>
            </w:pPr>
            <w:r w:rsidRPr="00CC66C1">
              <w:rPr>
                <w:rFonts w:cs="Times New Roman"/>
                <w:szCs w:val="24"/>
              </w:rPr>
              <w:t>-</w:t>
            </w:r>
          </w:p>
        </w:tc>
      </w:tr>
      <w:tr w:rsidR="007B22B2" w:rsidRPr="00CC66C1" w14:paraId="4A53EDAB" w14:textId="77777777" w:rsidTr="002D3EBF">
        <w:tc>
          <w:tcPr>
            <w:tcW w:w="1914" w:type="dxa"/>
          </w:tcPr>
          <w:p w14:paraId="761A476B" w14:textId="77777777" w:rsidR="007B22B2" w:rsidRPr="00CC66C1" w:rsidRDefault="007B22B2" w:rsidP="00296273">
            <w:pPr>
              <w:spacing w:line="240" w:lineRule="auto"/>
              <w:ind w:firstLine="0"/>
              <w:jc w:val="center"/>
              <w:rPr>
                <w:rFonts w:cs="Times New Roman"/>
                <w:szCs w:val="24"/>
              </w:rPr>
            </w:pPr>
            <w:r w:rsidRPr="00CC66C1">
              <w:rPr>
                <w:rFonts w:cs="Times New Roman"/>
                <w:szCs w:val="24"/>
              </w:rPr>
              <w:t>Магний (ммоль/л)</w:t>
            </w:r>
          </w:p>
        </w:tc>
        <w:tc>
          <w:tcPr>
            <w:tcW w:w="1914" w:type="dxa"/>
          </w:tcPr>
          <w:p w14:paraId="6932C144" w14:textId="77777777" w:rsidR="007B22B2" w:rsidRPr="00CC66C1" w:rsidRDefault="007B22B2" w:rsidP="00296273">
            <w:pPr>
              <w:spacing w:line="240" w:lineRule="auto"/>
              <w:ind w:firstLine="0"/>
              <w:jc w:val="center"/>
              <w:rPr>
                <w:rFonts w:cs="Times New Roman"/>
                <w:szCs w:val="24"/>
              </w:rPr>
            </w:pPr>
            <w:r w:rsidRPr="00CC66C1">
              <w:rPr>
                <w:rFonts w:cs="Times New Roman"/>
                <w:szCs w:val="24"/>
              </w:rPr>
              <w:t>0,7-1,2</w:t>
            </w:r>
          </w:p>
        </w:tc>
        <w:tc>
          <w:tcPr>
            <w:tcW w:w="1914" w:type="dxa"/>
          </w:tcPr>
          <w:p w14:paraId="5B2D2F09" w14:textId="77777777" w:rsidR="007B22B2" w:rsidRPr="00CC66C1" w:rsidRDefault="007B22B2" w:rsidP="00296273">
            <w:pPr>
              <w:spacing w:line="240" w:lineRule="auto"/>
              <w:ind w:firstLine="0"/>
              <w:jc w:val="center"/>
              <w:rPr>
                <w:rFonts w:cs="Times New Roman"/>
                <w:szCs w:val="24"/>
                <w:lang w:val="en-US"/>
              </w:rPr>
            </w:pPr>
            <w:r w:rsidRPr="00CC66C1">
              <w:rPr>
                <w:rFonts w:cs="Times New Roman"/>
                <w:szCs w:val="24"/>
                <w:lang w:val="en-US"/>
              </w:rPr>
              <w:t>-</w:t>
            </w:r>
          </w:p>
        </w:tc>
        <w:tc>
          <w:tcPr>
            <w:tcW w:w="1914" w:type="dxa"/>
          </w:tcPr>
          <w:p w14:paraId="6F72443C" w14:textId="77777777" w:rsidR="007B22B2" w:rsidRPr="00CC66C1" w:rsidRDefault="007B22B2" w:rsidP="00296273">
            <w:pPr>
              <w:spacing w:line="240" w:lineRule="auto"/>
              <w:ind w:firstLine="0"/>
              <w:jc w:val="center"/>
              <w:rPr>
                <w:rFonts w:cs="Times New Roman"/>
                <w:szCs w:val="24"/>
                <w:lang w:val="en-US"/>
              </w:rPr>
            </w:pPr>
            <w:r w:rsidRPr="00CC66C1">
              <w:rPr>
                <w:rFonts w:cs="Times New Roman"/>
                <w:szCs w:val="24"/>
                <w:lang w:val="en-US"/>
              </w:rPr>
              <w:t>-</w:t>
            </w:r>
          </w:p>
        </w:tc>
        <w:tc>
          <w:tcPr>
            <w:tcW w:w="1915" w:type="dxa"/>
          </w:tcPr>
          <w:p w14:paraId="0DB09515" w14:textId="77777777" w:rsidR="007B22B2" w:rsidRPr="00CC66C1" w:rsidRDefault="007B22B2" w:rsidP="00296273">
            <w:pPr>
              <w:spacing w:line="240" w:lineRule="auto"/>
              <w:ind w:firstLine="0"/>
              <w:jc w:val="center"/>
              <w:rPr>
                <w:rFonts w:cs="Times New Roman"/>
                <w:szCs w:val="24"/>
              </w:rPr>
            </w:pPr>
            <w:r w:rsidRPr="00CC66C1">
              <w:rPr>
                <w:rFonts w:cs="Times New Roman"/>
                <w:szCs w:val="24"/>
              </w:rPr>
              <w:t>3</w:t>
            </w:r>
          </w:p>
        </w:tc>
      </w:tr>
      <w:tr w:rsidR="007B22B2" w:rsidRPr="00CC66C1" w14:paraId="7407D4F6" w14:textId="77777777" w:rsidTr="002D3EBF">
        <w:tc>
          <w:tcPr>
            <w:tcW w:w="1914" w:type="dxa"/>
          </w:tcPr>
          <w:p w14:paraId="10D184F4" w14:textId="77777777" w:rsidR="007B22B2" w:rsidRPr="00CC66C1" w:rsidRDefault="007B22B2" w:rsidP="00296273">
            <w:pPr>
              <w:spacing w:line="240" w:lineRule="auto"/>
              <w:ind w:firstLine="0"/>
              <w:jc w:val="center"/>
              <w:rPr>
                <w:rFonts w:cs="Times New Roman"/>
                <w:szCs w:val="24"/>
              </w:rPr>
            </w:pPr>
            <w:r w:rsidRPr="00CC66C1">
              <w:rPr>
                <w:rFonts w:cs="Times New Roman"/>
                <w:szCs w:val="24"/>
              </w:rPr>
              <w:t>Буфер (ммоль/л)</w:t>
            </w:r>
          </w:p>
        </w:tc>
        <w:tc>
          <w:tcPr>
            <w:tcW w:w="1914" w:type="dxa"/>
          </w:tcPr>
          <w:p w14:paraId="50E63139" w14:textId="77777777" w:rsidR="007B22B2" w:rsidRPr="00CC66C1" w:rsidRDefault="007B22B2" w:rsidP="00296273">
            <w:pPr>
              <w:spacing w:line="240" w:lineRule="auto"/>
              <w:ind w:firstLine="0"/>
              <w:jc w:val="center"/>
              <w:rPr>
                <w:rFonts w:cs="Times New Roman"/>
                <w:szCs w:val="24"/>
                <w:vertAlign w:val="subscript"/>
                <w:lang w:val="en-US"/>
              </w:rPr>
            </w:pPr>
            <w:r w:rsidRPr="00CC66C1">
              <w:rPr>
                <w:rFonts w:cs="Times New Roman"/>
                <w:szCs w:val="24"/>
                <w:lang w:val="en-US"/>
              </w:rPr>
              <w:t>HCO</w:t>
            </w:r>
            <w:r w:rsidRPr="00CC66C1">
              <w:rPr>
                <w:rFonts w:cs="Times New Roman"/>
                <w:szCs w:val="24"/>
                <w:vertAlign w:val="superscript"/>
                <w:lang w:val="en-US"/>
              </w:rPr>
              <w:t>-</w:t>
            </w:r>
            <w:r w:rsidRPr="00CC66C1">
              <w:rPr>
                <w:rFonts w:cs="Times New Roman"/>
                <w:szCs w:val="24"/>
                <w:vertAlign w:val="subscript"/>
                <w:lang w:val="en-US"/>
              </w:rPr>
              <w:t>3</w:t>
            </w:r>
          </w:p>
          <w:p w14:paraId="29FB3478" w14:textId="77777777" w:rsidR="007B22B2" w:rsidRPr="00CC66C1" w:rsidRDefault="007B22B2" w:rsidP="00296273">
            <w:pPr>
              <w:spacing w:line="240" w:lineRule="auto"/>
              <w:ind w:firstLine="0"/>
              <w:jc w:val="center"/>
              <w:rPr>
                <w:rFonts w:cs="Times New Roman"/>
                <w:szCs w:val="24"/>
                <w:lang w:val="en-US"/>
              </w:rPr>
            </w:pPr>
            <w:r w:rsidRPr="00CC66C1">
              <w:rPr>
                <w:rFonts w:cs="Times New Roman"/>
                <w:szCs w:val="24"/>
                <w:lang w:val="en-US"/>
              </w:rPr>
              <w:t>(22-28)</w:t>
            </w:r>
          </w:p>
        </w:tc>
        <w:tc>
          <w:tcPr>
            <w:tcW w:w="1914" w:type="dxa"/>
          </w:tcPr>
          <w:p w14:paraId="2518B47D" w14:textId="77777777" w:rsidR="007B22B2" w:rsidRPr="00CC66C1" w:rsidRDefault="007B22B2" w:rsidP="00296273">
            <w:pPr>
              <w:spacing w:line="240" w:lineRule="auto"/>
              <w:ind w:firstLine="0"/>
              <w:jc w:val="center"/>
              <w:rPr>
                <w:rFonts w:cs="Times New Roman"/>
                <w:szCs w:val="24"/>
                <w:lang w:val="en-US"/>
              </w:rPr>
            </w:pPr>
            <w:r w:rsidRPr="00CC66C1">
              <w:rPr>
                <w:rFonts w:cs="Times New Roman"/>
                <w:szCs w:val="24"/>
                <w:lang w:val="en-US"/>
              </w:rPr>
              <w:t>-</w:t>
            </w:r>
          </w:p>
        </w:tc>
        <w:tc>
          <w:tcPr>
            <w:tcW w:w="1914" w:type="dxa"/>
          </w:tcPr>
          <w:p w14:paraId="3FD0F188" w14:textId="77777777" w:rsidR="007B22B2" w:rsidRPr="00CC66C1" w:rsidRDefault="007B22B2" w:rsidP="00296273">
            <w:pPr>
              <w:spacing w:line="240" w:lineRule="auto"/>
              <w:ind w:firstLine="0"/>
              <w:jc w:val="center"/>
              <w:rPr>
                <w:rFonts w:cs="Times New Roman"/>
                <w:szCs w:val="24"/>
              </w:rPr>
            </w:pPr>
            <w:r w:rsidRPr="00CC66C1">
              <w:rPr>
                <w:rFonts w:cs="Times New Roman"/>
                <w:szCs w:val="24"/>
              </w:rPr>
              <w:t>Лактат (28)</w:t>
            </w:r>
          </w:p>
        </w:tc>
        <w:tc>
          <w:tcPr>
            <w:tcW w:w="1915" w:type="dxa"/>
          </w:tcPr>
          <w:p w14:paraId="4DCECB3E" w14:textId="77777777" w:rsidR="007B22B2" w:rsidRPr="00CC66C1" w:rsidRDefault="007B22B2" w:rsidP="00296273">
            <w:pPr>
              <w:spacing w:line="240" w:lineRule="auto"/>
              <w:ind w:firstLine="0"/>
              <w:jc w:val="center"/>
              <w:rPr>
                <w:rFonts w:cs="Times New Roman"/>
                <w:szCs w:val="24"/>
              </w:rPr>
            </w:pPr>
            <w:r w:rsidRPr="00CC66C1">
              <w:rPr>
                <w:rFonts w:cs="Times New Roman"/>
                <w:szCs w:val="24"/>
              </w:rPr>
              <w:t>Ацетат (27)</w:t>
            </w:r>
          </w:p>
          <w:p w14:paraId="1157E564" w14:textId="77777777" w:rsidR="007B22B2" w:rsidRPr="00CC66C1" w:rsidRDefault="007B22B2" w:rsidP="00296273">
            <w:pPr>
              <w:spacing w:line="240" w:lineRule="auto"/>
              <w:ind w:firstLine="0"/>
              <w:jc w:val="center"/>
              <w:rPr>
                <w:rFonts w:cs="Times New Roman"/>
                <w:szCs w:val="24"/>
              </w:rPr>
            </w:pPr>
            <w:r w:rsidRPr="00CC66C1">
              <w:rPr>
                <w:rFonts w:cs="Times New Roman"/>
                <w:szCs w:val="24"/>
              </w:rPr>
              <w:t>Глюканат (23)</w:t>
            </w:r>
          </w:p>
        </w:tc>
      </w:tr>
      <w:tr w:rsidR="007B22B2" w:rsidRPr="00CC66C1" w14:paraId="55097E0D" w14:textId="77777777" w:rsidTr="002D3EBF">
        <w:tc>
          <w:tcPr>
            <w:tcW w:w="1914" w:type="dxa"/>
          </w:tcPr>
          <w:p w14:paraId="6B81E4F0" w14:textId="77777777" w:rsidR="007B22B2" w:rsidRPr="00CC66C1" w:rsidRDefault="007B22B2" w:rsidP="00296273">
            <w:pPr>
              <w:spacing w:line="240" w:lineRule="auto"/>
              <w:ind w:firstLine="0"/>
              <w:jc w:val="center"/>
              <w:rPr>
                <w:rFonts w:cs="Times New Roman"/>
                <w:szCs w:val="24"/>
              </w:rPr>
            </w:pPr>
            <w:r w:rsidRPr="00CC66C1">
              <w:rPr>
                <w:rFonts w:cs="Times New Roman"/>
                <w:szCs w:val="24"/>
              </w:rPr>
              <w:t>Осмолярность  (мОсм/л)</w:t>
            </w:r>
          </w:p>
        </w:tc>
        <w:tc>
          <w:tcPr>
            <w:tcW w:w="1914" w:type="dxa"/>
          </w:tcPr>
          <w:p w14:paraId="7138C9E3" w14:textId="77777777" w:rsidR="007B22B2" w:rsidRPr="00CC66C1" w:rsidRDefault="007B22B2" w:rsidP="00296273">
            <w:pPr>
              <w:spacing w:line="240" w:lineRule="auto"/>
              <w:ind w:firstLine="0"/>
              <w:jc w:val="center"/>
              <w:rPr>
                <w:rFonts w:cs="Times New Roman"/>
                <w:szCs w:val="24"/>
                <w:lang w:val="en-US"/>
              </w:rPr>
            </w:pPr>
            <w:r w:rsidRPr="00CC66C1">
              <w:rPr>
                <w:rFonts w:cs="Times New Roman"/>
                <w:szCs w:val="24"/>
                <w:lang w:val="en-US"/>
              </w:rPr>
              <w:t>290</w:t>
            </w:r>
          </w:p>
        </w:tc>
        <w:tc>
          <w:tcPr>
            <w:tcW w:w="1914" w:type="dxa"/>
          </w:tcPr>
          <w:p w14:paraId="2AA60FAA" w14:textId="77777777" w:rsidR="007B22B2" w:rsidRPr="00CC66C1" w:rsidRDefault="007B22B2" w:rsidP="00296273">
            <w:pPr>
              <w:spacing w:line="240" w:lineRule="auto"/>
              <w:ind w:firstLine="0"/>
              <w:jc w:val="center"/>
              <w:rPr>
                <w:rFonts w:cs="Times New Roman"/>
                <w:szCs w:val="24"/>
                <w:lang w:val="en-US"/>
              </w:rPr>
            </w:pPr>
            <w:r w:rsidRPr="00CC66C1">
              <w:rPr>
                <w:rFonts w:cs="Times New Roman"/>
                <w:szCs w:val="24"/>
                <w:lang w:val="en-US"/>
              </w:rPr>
              <w:t>308</w:t>
            </w:r>
          </w:p>
        </w:tc>
        <w:tc>
          <w:tcPr>
            <w:tcW w:w="1914" w:type="dxa"/>
          </w:tcPr>
          <w:p w14:paraId="3FB3AC86" w14:textId="77777777" w:rsidR="007B22B2" w:rsidRPr="00CC66C1" w:rsidRDefault="007B22B2" w:rsidP="00296273">
            <w:pPr>
              <w:spacing w:line="240" w:lineRule="auto"/>
              <w:ind w:firstLine="0"/>
              <w:jc w:val="center"/>
              <w:rPr>
                <w:rFonts w:cs="Times New Roman"/>
                <w:szCs w:val="24"/>
              </w:rPr>
            </w:pPr>
            <w:r w:rsidRPr="00CC66C1">
              <w:rPr>
                <w:rFonts w:cs="Times New Roman"/>
                <w:szCs w:val="24"/>
              </w:rPr>
              <w:t>273</w:t>
            </w:r>
          </w:p>
        </w:tc>
        <w:tc>
          <w:tcPr>
            <w:tcW w:w="1915" w:type="dxa"/>
          </w:tcPr>
          <w:p w14:paraId="6AEE5A42" w14:textId="77777777" w:rsidR="007B22B2" w:rsidRPr="00CC66C1" w:rsidRDefault="007B22B2" w:rsidP="00296273">
            <w:pPr>
              <w:spacing w:line="240" w:lineRule="auto"/>
              <w:ind w:firstLine="0"/>
              <w:jc w:val="center"/>
              <w:rPr>
                <w:rFonts w:cs="Times New Roman"/>
                <w:szCs w:val="24"/>
              </w:rPr>
            </w:pPr>
            <w:r w:rsidRPr="00CC66C1">
              <w:rPr>
                <w:rFonts w:cs="Times New Roman"/>
                <w:szCs w:val="24"/>
              </w:rPr>
              <w:t>295</w:t>
            </w:r>
          </w:p>
        </w:tc>
      </w:tr>
    </w:tbl>
    <w:p w14:paraId="68359E19" w14:textId="77777777" w:rsidR="007B22B2" w:rsidRPr="00CC66C1" w:rsidRDefault="007B22B2" w:rsidP="007B22B2">
      <w:pPr>
        <w:rPr>
          <w:rFonts w:cs="Times New Roman"/>
          <w:szCs w:val="24"/>
        </w:rPr>
      </w:pPr>
    </w:p>
    <w:p w14:paraId="6BFF1C11" w14:textId="77777777" w:rsidR="007B22B2" w:rsidRPr="00CC66C1" w:rsidRDefault="007B22B2" w:rsidP="007B22B2">
      <w:pPr>
        <w:rPr>
          <w:rFonts w:cs="Times New Roman"/>
          <w:i/>
          <w:szCs w:val="24"/>
          <w:u w:val="single"/>
        </w:rPr>
      </w:pPr>
      <w:r w:rsidRPr="00CC66C1">
        <w:rPr>
          <w:rFonts w:cs="Times New Roman"/>
          <w:i/>
          <w:szCs w:val="24"/>
          <w:u w:val="single"/>
        </w:rPr>
        <w:t>Показания к проведению инфузионной терапии</w:t>
      </w:r>
    </w:p>
    <w:p w14:paraId="34E4A319" w14:textId="77777777" w:rsidR="007B22B2" w:rsidRPr="00CC66C1" w:rsidRDefault="007B22B2" w:rsidP="007B22B2">
      <w:pPr>
        <w:rPr>
          <w:rFonts w:cs="Times New Roman"/>
          <w:szCs w:val="24"/>
        </w:rPr>
      </w:pPr>
      <w:r w:rsidRPr="00CC66C1">
        <w:rPr>
          <w:rFonts w:cs="Times New Roman"/>
          <w:szCs w:val="24"/>
        </w:rPr>
        <w:t>Основными показаниями для инфузионной терапии у пацментов с онкогематологическими заболеваниями (лейкозы, лимфомы) являются:</w:t>
      </w:r>
    </w:p>
    <w:p w14:paraId="4251D7B7" w14:textId="77777777" w:rsidR="007B22B2" w:rsidRPr="00CC66C1" w:rsidRDefault="007B22B2" w:rsidP="007B22B2">
      <w:pPr>
        <w:pStyle w:val="afe"/>
        <w:numPr>
          <w:ilvl w:val="0"/>
          <w:numId w:val="75"/>
        </w:numPr>
        <w:rPr>
          <w:rFonts w:cs="Times New Roman"/>
          <w:szCs w:val="24"/>
        </w:rPr>
      </w:pPr>
      <w:r w:rsidRPr="00CC66C1">
        <w:rPr>
          <w:rFonts w:cs="Times New Roman"/>
          <w:szCs w:val="24"/>
        </w:rPr>
        <w:t>Дегидратация,</w:t>
      </w:r>
      <w:r w:rsidRPr="00CC66C1">
        <w:rPr>
          <w:rFonts w:cs="Times New Roman"/>
          <w:i/>
          <w:szCs w:val="24"/>
        </w:rPr>
        <w:t xml:space="preserve"> </w:t>
      </w:r>
      <w:r w:rsidRPr="00CC66C1">
        <w:rPr>
          <w:rFonts w:cs="Times New Roman"/>
          <w:szCs w:val="24"/>
        </w:rPr>
        <w:t>причинами которой могут быть диарея, перспирация (вследствие лихорадки), рвота, алиментарная недостаточность.</w:t>
      </w:r>
    </w:p>
    <w:p w14:paraId="58CD54F5" w14:textId="77777777" w:rsidR="007B22B2" w:rsidRPr="00CC66C1" w:rsidRDefault="007B22B2" w:rsidP="007B22B2">
      <w:pPr>
        <w:pStyle w:val="afe"/>
        <w:numPr>
          <w:ilvl w:val="0"/>
          <w:numId w:val="75"/>
        </w:numPr>
        <w:rPr>
          <w:rFonts w:cs="Times New Roman"/>
          <w:szCs w:val="24"/>
        </w:rPr>
      </w:pPr>
      <w:r w:rsidRPr="00CC66C1">
        <w:rPr>
          <w:rFonts w:cs="Times New Roman"/>
          <w:szCs w:val="24"/>
        </w:rPr>
        <w:t>Гиповолемия или дефицит объема циркулирующей крови (например, при кровотечении у гематологических пациентов).</w:t>
      </w:r>
    </w:p>
    <w:p w14:paraId="58410DCC" w14:textId="77777777" w:rsidR="007B22B2" w:rsidRPr="00CC66C1" w:rsidRDefault="007B22B2" w:rsidP="007B22B2">
      <w:pPr>
        <w:pStyle w:val="afe"/>
        <w:numPr>
          <w:ilvl w:val="0"/>
          <w:numId w:val="75"/>
        </w:numPr>
        <w:rPr>
          <w:rFonts w:cs="Times New Roman"/>
          <w:szCs w:val="24"/>
        </w:rPr>
      </w:pPr>
      <w:r w:rsidRPr="00CC66C1">
        <w:rPr>
          <w:rFonts w:cs="Times New Roman"/>
          <w:szCs w:val="24"/>
        </w:rPr>
        <w:t xml:space="preserve">Проведение форсированного диуреза для профилактики синдрома лизиса опухоли. </w:t>
      </w:r>
    </w:p>
    <w:p w14:paraId="52BB404C" w14:textId="77777777" w:rsidR="007B22B2" w:rsidRPr="00CC66C1" w:rsidRDefault="007B22B2" w:rsidP="007B22B2">
      <w:pPr>
        <w:pStyle w:val="afe"/>
        <w:numPr>
          <w:ilvl w:val="0"/>
          <w:numId w:val="75"/>
        </w:numPr>
        <w:rPr>
          <w:rFonts w:cs="Times New Roman"/>
          <w:szCs w:val="24"/>
        </w:rPr>
      </w:pPr>
      <w:r w:rsidRPr="00CC66C1">
        <w:rPr>
          <w:rFonts w:cs="Times New Roman"/>
          <w:szCs w:val="24"/>
        </w:rPr>
        <w:t xml:space="preserve">Проведение терапевтической гемоделюции (для лечения ишемических и тромботических осложнений). </w:t>
      </w:r>
    </w:p>
    <w:p w14:paraId="749E80BE" w14:textId="77777777" w:rsidR="007B22B2" w:rsidRPr="00CC66C1" w:rsidRDefault="007B22B2" w:rsidP="007B22B2">
      <w:pPr>
        <w:pStyle w:val="afe"/>
        <w:numPr>
          <w:ilvl w:val="0"/>
          <w:numId w:val="75"/>
        </w:numPr>
        <w:rPr>
          <w:rFonts w:cs="Times New Roman"/>
          <w:szCs w:val="24"/>
        </w:rPr>
      </w:pPr>
      <w:r w:rsidRPr="00CC66C1">
        <w:rPr>
          <w:rFonts w:cs="Times New Roman"/>
          <w:szCs w:val="24"/>
        </w:rPr>
        <w:t xml:space="preserve">Коррекция электролитных нарушений. </w:t>
      </w:r>
    </w:p>
    <w:p w14:paraId="7FBDF0C1" w14:textId="77777777" w:rsidR="007B22B2" w:rsidRPr="00CC66C1" w:rsidRDefault="007B22B2" w:rsidP="007B22B2">
      <w:pPr>
        <w:pStyle w:val="afe"/>
        <w:numPr>
          <w:ilvl w:val="0"/>
          <w:numId w:val="75"/>
        </w:numPr>
        <w:rPr>
          <w:rFonts w:cs="Times New Roman"/>
          <w:szCs w:val="24"/>
        </w:rPr>
      </w:pPr>
      <w:r w:rsidRPr="00CC66C1">
        <w:rPr>
          <w:rFonts w:cs="Times New Roman"/>
          <w:szCs w:val="24"/>
        </w:rPr>
        <w:t xml:space="preserve">Дезинтоксикационная терапия. </w:t>
      </w:r>
    </w:p>
    <w:p w14:paraId="34CA2682" w14:textId="77777777" w:rsidR="007B22B2" w:rsidRDefault="007B22B2" w:rsidP="007B22B2">
      <w:pPr>
        <w:rPr>
          <w:rFonts w:cs="Times New Roman"/>
          <w:b/>
          <w:szCs w:val="24"/>
        </w:rPr>
      </w:pPr>
    </w:p>
    <w:p w14:paraId="4A340F95" w14:textId="0DEA8E5E" w:rsidR="007B22B2" w:rsidRPr="0048699E" w:rsidRDefault="007B22B2" w:rsidP="007B22B2">
      <w:pPr>
        <w:rPr>
          <w:rFonts w:cs="Times New Roman"/>
          <w:i/>
          <w:szCs w:val="24"/>
          <w:u w:val="single"/>
          <w:lang w:val="en-US"/>
        </w:rPr>
      </w:pPr>
      <w:r w:rsidRPr="00CC66C1">
        <w:rPr>
          <w:rFonts w:cs="Times New Roman"/>
          <w:i/>
          <w:szCs w:val="24"/>
          <w:u w:val="single"/>
        </w:rPr>
        <w:t>Выбор инфузионных растворов</w:t>
      </w:r>
      <w:r>
        <w:rPr>
          <w:rFonts w:cs="Times New Roman"/>
          <w:i/>
          <w:szCs w:val="24"/>
          <w:u w:val="single"/>
        </w:rPr>
        <w:t xml:space="preserve"> </w:t>
      </w:r>
      <w:r>
        <w:rPr>
          <w:rFonts w:cs="Times New Roman"/>
          <w:i/>
          <w:szCs w:val="24"/>
          <w:u w:val="single"/>
        </w:rPr>
        <w:fldChar w:fldCharType="begin" w:fldLock="1"/>
      </w:r>
      <w:r w:rsidR="00787EDB">
        <w:rPr>
          <w:rFonts w:cs="Times New Roman"/>
          <w:i/>
          <w:szCs w:val="24"/>
          <w:u w:val="single"/>
        </w:rPr>
        <w:instrText>ADDIN CSL_CITATION {"citationItems":[{"id":"ITEM-1","itemData":{"DOI":"10.1007/s40620-016-0363-9","ISSN":"17246059","PMID":"27900717","abstract":"The topic of intravenous (IV) fluids may be regarded as “reverse nephrology”, because nephrologists usually treat to remove fluids rather than to infuse them. However, because nephrology is deeply rooted in fluid, electrolyte, and acid-base balance, IV fluids belong in the realm of our specialty. The field of IV fluid therapy is in motion due to the increasing use of balanced crystalloids, partly fueled by the advent of new solutions. This review aims to capture these recent developments by critically evaluating the current evidence base. It will review both indications and complications of IV fluid therapy, including the characteristics of the currently available solutions. It will also cover the use of IV fluids in specific settings such as kidney transplantation and pediatrics. Finally, this review will address the pathogenesis of saline-induced hyperchloremic acidosis, its potential effect on outcomes, and the question if this should lead to a definitive switch to balanced solutions.","author":[{"dropping-particle":"","family":"Hoorn","given":"Ewout J.","non-dropping-particle":"","parse-names":false,"suffix":""}],"container-title":"Journal of Nephrology","id":"ITEM-1","issue":"4","issued":{"date-parts":[["2017","8","1"]]},"page":"485-492","publisher":"Springer New York LLC","title":"Intravenous fluids: balancing solutions","type":"article","volume":"30"},"uris":["http://www.mendeley.com/documents/?uuid=5b8712a4-69fa-3f35-a7d0-5673405bd845"]}],"mendeley":{"formattedCitation":"[92]","plainTextFormattedCitation":"[92]","previouslyFormattedCitation":"[92]"},"properties":{"noteIndex":0},"schema":"https://github.com/citation-style-language/schema/raw/master/csl-citation.json"}</w:instrText>
      </w:r>
      <w:r>
        <w:rPr>
          <w:rFonts w:cs="Times New Roman"/>
          <w:i/>
          <w:szCs w:val="24"/>
          <w:u w:val="single"/>
        </w:rPr>
        <w:fldChar w:fldCharType="separate"/>
      </w:r>
      <w:r w:rsidR="00C75AF4" w:rsidRPr="00C75AF4">
        <w:rPr>
          <w:rFonts w:cs="Times New Roman"/>
          <w:noProof/>
          <w:szCs w:val="24"/>
        </w:rPr>
        <w:t>[92]</w:t>
      </w:r>
      <w:r>
        <w:rPr>
          <w:rFonts w:cs="Times New Roman"/>
          <w:i/>
          <w:szCs w:val="24"/>
          <w:u w:val="single"/>
        </w:rPr>
        <w:fldChar w:fldCharType="end"/>
      </w:r>
    </w:p>
    <w:p w14:paraId="4A46B679" w14:textId="77777777" w:rsidR="007B22B2" w:rsidRPr="00CC66C1" w:rsidRDefault="007B22B2" w:rsidP="007B22B2">
      <w:pPr>
        <w:rPr>
          <w:rFonts w:cs="Times New Roman"/>
          <w:szCs w:val="24"/>
        </w:rPr>
      </w:pPr>
      <w:r w:rsidRPr="00CC66C1">
        <w:rPr>
          <w:rFonts w:cs="Times New Roman"/>
          <w:szCs w:val="24"/>
        </w:rPr>
        <w:t>Сбалансированные полиэлектролитные растворы применяются для коррекции дегидратации, форсированного диуреза, терапевтической гемоделюции.</w:t>
      </w:r>
    </w:p>
    <w:p w14:paraId="15D316A7" w14:textId="77777777" w:rsidR="007B22B2" w:rsidRPr="00CC66C1" w:rsidRDefault="007B22B2" w:rsidP="007B22B2">
      <w:pPr>
        <w:rPr>
          <w:rFonts w:cs="Times New Roman"/>
          <w:szCs w:val="24"/>
        </w:rPr>
      </w:pPr>
      <w:r w:rsidRPr="00CC66C1">
        <w:rPr>
          <w:rFonts w:cs="Times New Roman"/>
          <w:szCs w:val="24"/>
        </w:rPr>
        <w:t>Коллоидные растворы (такие как раствор альбумина), используются в сочетании с кристаллоидными для коррекции гиповолемии. Допустимо использовать только кристаллоидные растворы для коррекции гиповолемии легкой степени.</w:t>
      </w:r>
    </w:p>
    <w:p w14:paraId="5E18BE36" w14:textId="77777777" w:rsidR="007B22B2" w:rsidRPr="00CC66C1" w:rsidRDefault="007B22B2" w:rsidP="007B22B2">
      <w:pPr>
        <w:rPr>
          <w:rFonts w:cs="Times New Roman"/>
          <w:szCs w:val="24"/>
        </w:rPr>
      </w:pPr>
      <w:r w:rsidRPr="00CC66C1">
        <w:rPr>
          <w:rFonts w:cs="Times New Roman"/>
          <w:szCs w:val="24"/>
        </w:rPr>
        <w:t>Для разведения лекарственных препаратов используется 0,9% раствор натрия хлорида, что исключает выпадения солей кальция в приготовленном растворе.</w:t>
      </w:r>
    </w:p>
    <w:p w14:paraId="76460AA3" w14:textId="77777777" w:rsidR="007B22B2" w:rsidRPr="00CC66C1" w:rsidRDefault="007B22B2" w:rsidP="007B22B2">
      <w:pPr>
        <w:rPr>
          <w:rFonts w:cs="Times New Roman"/>
          <w:szCs w:val="24"/>
        </w:rPr>
      </w:pPr>
      <w:r w:rsidRPr="00CC66C1">
        <w:rPr>
          <w:rFonts w:cs="Times New Roman"/>
          <w:szCs w:val="24"/>
        </w:rPr>
        <w:t xml:space="preserve">Объем инфузионной терапии определяется клиническими показаниями. </w:t>
      </w:r>
    </w:p>
    <w:p w14:paraId="7812F411" w14:textId="77777777" w:rsidR="007B22B2" w:rsidRDefault="007B22B2" w:rsidP="007B22B2">
      <w:pPr>
        <w:rPr>
          <w:rFonts w:cs="Times New Roman"/>
          <w:b/>
          <w:szCs w:val="24"/>
        </w:rPr>
      </w:pPr>
    </w:p>
    <w:p w14:paraId="0A2A1CE6" w14:textId="77777777" w:rsidR="007B22B2" w:rsidRPr="00CC66C1" w:rsidRDefault="007B22B2" w:rsidP="007B22B2">
      <w:pPr>
        <w:rPr>
          <w:rFonts w:cs="Times New Roman"/>
          <w:i/>
          <w:szCs w:val="24"/>
          <w:u w:val="single"/>
        </w:rPr>
      </w:pPr>
      <w:r w:rsidRPr="00CC66C1">
        <w:rPr>
          <w:rFonts w:cs="Times New Roman"/>
          <w:i/>
          <w:szCs w:val="24"/>
          <w:u w:val="single"/>
        </w:rPr>
        <w:t>Алгоритм действия врача</w:t>
      </w:r>
    </w:p>
    <w:p w14:paraId="0CA36C9D" w14:textId="77777777" w:rsidR="007B22B2" w:rsidRPr="00CC66C1" w:rsidRDefault="007B22B2" w:rsidP="007B22B2">
      <w:pPr>
        <w:pStyle w:val="afe"/>
        <w:numPr>
          <w:ilvl w:val="0"/>
          <w:numId w:val="76"/>
        </w:numPr>
        <w:rPr>
          <w:rFonts w:cs="Times New Roman"/>
          <w:szCs w:val="24"/>
        </w:rPr>
      </w:pPr>
      <w:r w:rsidRPr="00CC66C1">
        <w:rPr>
          <w:rFonts w:cs="Times New Roman"/>
          <w:szCs w:val="24"/>
        </w:rPr>
        <w:t>Определение показаний для инфузионная терапии.</w:t>
      </w:r>
    </w:p>
    <w:p w14:paraId="748A7A54" w14:textId="77777777" w:rsidR="007B22B2" w:rsidRPr="00CC66C1" w:rsidRDefault="007B22B2" w:rsidP="007B22B2">
      <w:pPr>
        <w:pStyle w:val="afe"/>
        <w:numPr>
          <w:ilvl w:val="0"/>
          <w:numId w:val="76"/>
        </w:numPr>
        <w:rPr>
          <w:rFonts w:cs="Times New Roman"/>
          <w:szCs w:val="24"/>
        </w:rPr>
      </w:pPr>
      <w:r w:rsidRPr="00CC66C1">
        <w:rPr>
          <w:rFonts w:cs="Times New Roman"/>
          <w:szCs w:val="24"/>
        </w:rPr>
        <w:t>Выбор инфузионного раствора в зависимости от показаний.</w:t>
      </w:r>
    </w:p>
    <w:p w14:paraId="7F83EAAA" w14:textId="77777777" w:rsidR="007B22B2" w:rsidRPr="00CC66C1" w:rsidRDefault="007B22B2" w:rsidP="007B22B2">
      <w:pPr>
        <w:pStyle w:val="afe"/>
        <w:numPr>
          <w:ilvl w:val="0"/>
          <w:numId w:val="76"/>
        </w:numPr>
        <w:rPr>
          <w:rFonts w:cs="Times New Roman"/>
          <w:szCs w:val="24"/>
        </w:rPr>
      </w:pPr>
      <w:r w:rsidRPr="00CC66C1">
        <w:rPr>
          <w:rFonts w:cs="Times New Roman"/>
          <w:szCs w:val="24"/>
        </w:rPr>
        <w:t>Оценка волемического статуса пациента (оценка частоты сердечных сокращений, артериального давления, тургора кожи, влажности слизистых, темпа диуреза и др.). Центральное венозное давление (ЦВД) не является единственным показателем волемического статуса больного и часто может не отражать истинное состояние. Так, у больного с легочной гипертензией и гиповолемией ЦВД может превышать нормальные значения.</w:t>
      </w:r>
    </w:p>
    <w:p w14:paraId="02CE693B" w14:textId="77777777" w:rsidR="007B22B2" w:rsidRPr="00CC66C1" w:rsidRDefault="007B22B2" w:rsidP="007B22B2">
      <w:pPr>
        <w:pStyle w:val="afe"/>
        <w:numPr>
          <w:ilvl w:val="0"/>
          <w:numId w:val="76"/>
        </w:numPr>
        <w:rPr>
          <w:rFonts w:cs="Times New Roman"/>
          <w:szCs w:val="24"/>
        </w:rPr>
      </w:pPr>
      <w:r w:rsidRPr="00CC66C1">
        <w:rPr>
          <w:rFonts w:cs="Times New Roman"/>
          <w:szCs w:val="24"/>
        </w:rPr>
        <w:t>Обеспечение сосудистого доступа. Проведение инфузионной терапии и оценка ее эффекта (частота сердечных сокращений, артериальное давление, тургор кожи, влажность слизистых, темп диуреза и др.).</w:t>
      </w:r>
    </w:p>
    <w:p w14:paraId="43A7BE72" w14:textId="77777777" w:rsidR="007B22B2" w:rsidRPr="00CC66C1" w:rsidRDefault="007B22B2" w:rsidP="007B22B2">
      <w:pPr>
        <w:widowControl w:val="0"/>
        <w:autoSpaceDE w:val="0"/>
        <w:autoSpaceDN w:val="0"/>
        <w:adjustRightInd w:val="0"/>
        <w:rPr>
          <w:rFonts w:cs="Times New Roman"/>
          <w:szCs w:val="24"/>
        </w:rPr>
      </w:pPr>
    </w:p>
    <w:p w14:paraId="2888290F" w14:textId="5FD43E5A" w:rsidR="00E3298D" w:rsidRDefault="00296273" w:rsidP="00E3298D">
      <w:pPr>
        <w:pStyle w:val="2"/>
      </w:pPr>
      <w:bookmarkStart w:id="98" w:name="_Toc65868471"/>
      <w:r w:rsidRPr="006641A3">
        <w:t>Приложение А3.</w:t>
      </w:r>
      <w:r>
        <w:t xml:space="preserve">7. </w:t>
      </w:r>
      <w:bookmarkStart w:id="99" w:name="_Toc64477951"/>
      <w:r w:rsidR="00E3298D">
        <w:t>Применение</w:t>
      </w:r>
      <w:r w:rsidR="00E3298D" w:rsidRPr="009848E0">
        <w:t xml:space="preserve"> компонентов донорской крови у </w:t>
      </w:r>
      <w:r w:rsidR="00E3298D">
        <w:t xml:space="preserve">гематологических </w:t>
      </w:r>
      <w:r w:rsidR="00E3298D" w:rsidRPr="009848E0">
        <w:t>пациентов</w:t>
      </w:r>
      <w:bookmarkEnd w:id="98"/>
      <w:bookmarkEnd w:id="99"/>
    </w:p>
    <w:p w14:paraId="19106141" w14:textId="77777777" w:rsidR="00E3298D" w:rsidRPr="00106C1D" w:rsidRDefault="00E3298D" w:rsidP="00E3298D">
      <w:pPr>
        <w:ind w:firstLine="708"/>
        <w:contextualSpacing/>
        <w:rPr>
          <w:szCs w:val="24"/>
        </w:rPr>
      </w:pPr>
      <w:r w:rsidRPr="004C7AAC">
        <w:rPr>
          <w:szCs w:val="24"/>
        </w:rPr>
        <w:t xml:space="preserve">Основным </w:t>
      </w:r>
      <w:r w:rsidRPr="004C7AAC">
        <w:rPr>
          <w:szCs w:val="24"/>
          <w:lang w:eastAsia="ru-RU"/>
        </w:rPr>
        <w:t xml:space="preserve">медицинским </w:t>
      </w:r>
      <w:r w:rsidRPr="00E74023">
        <w:rPr>
          <w:szCs w:val="24"/>
          <w:lang w:eastAsia="ru-RU"/>
        </w:rPr>
        <w:t xml:space="preserve">показанием к </w:t>
      </w:r>
      <w:r w:rsidRPr="00E74023">
        <w:rPr>
          <w:szCs w:val="24"/>
        </w:rPr>
        <w:t xml:space="preserve">трансфузии эритроцитов у </w:t>
      </w:r>
      <w:r>
        <w:rPr>
          <w:szCs w:val="24"/>
        </w:rPr>
        <w:t xml:space="preserve">гематологических </w:t>
      </w:r>
      <w:r w:rsidRPr="00E74023">
        <w:rPr>
          <w:szCs w:val="24"/>
        </w:rPr>
        <w:t xml:space="preserve">пациентов является неадекватная оксигенация </w:t>
      </w:r>
      <w:r>
        <w:rPr>
          <w:szCs w:val="24"/>
        </w:rPr>
        <w:t xml:space="preserve">органов и тканей </w:t>
      </w:r>
      <w:r w:rsidRPr="00E74023">
        <w:rPr>
          <w:szCs w:val="24"/>
        </w:rPr>
        <w:t>и связанный с этим риск осложнений.</w:t>
      </w:r>
      <w:r>
        <w:rPr>
          <w:szCs w:val="24"/>
        </w:rPr>
        <w:t xml:space="preserve"> </w:t>
      </w:r>
      <w:r w:rsidRPr="00E74023">
        <w:rPr>
          <w:szCs w:val="24"/>
        </w:rPr>
        <w:t xml:space="preserve">Переливание донорских тромбоцитов гематологическим </w:t>
      </w:r>
      <w:r>
        <w:rPr>
          <w:szCs w:val="24"/>
        </w:rPr>
        <w:t>пациента</w:t>
      </w:r>
      <w:r w:rsidRPr="00E74023">
        <w:rPr>
          <w:szCs w:val="24"/>
        </w:rPr>
        <w:t xml:space="preserve">м проводят </w:t>
      </w:r>
      <w:r w:rsidRPr="00E74023">
        <w:rPr>
          <w:szCs w:val="24"/>
          <w:lang w:val="en-US"/>
        </w:rPr>
        <w:t>c</w:t>
      </w:r>
      <w:r w:rsidRPr="00E74023">
        <w:rPr>
          <w:szCs w:val="24"/>
        </w:rPr>
        <w:t xml:space="preserve"> целью профилактики спонтанных геморрагических осложнений на фоне глубокой тромбоцитопении, индуцированной проведением интенсивной химиотерапии, или с лечебной целью пациентам с уже имеющимися геморрагическими осложнениями.</w:t>
      </w:r>
      <w:r>
        <w:rPr>
          <w:szCs w:val="24"/>
        </w:rPr>
        <w:t xml:space="preserve"> При необходимости </w:t>
      </w:r>
      <w:r w:rsidRPr="00E74023">
        <w:rPr>
          <w:szCs w:val="24"/>
        </w:rPr>
        <w:t>восполнения дефицита факторов свертывания</w:t>
      </w:r>
      <w:r>
        <w:rPr>
          <w:szCs w:val="24"/>
        </w:rPr>
        <w:t xml:space="preserve"> </w:t>
      </w:r>
      <w:r w:rsidRPr="00E74023">
        <w:rPr>
          <w:szCs w:val="24"/>
        </w:rPr>
        <w:t>универсальным препаратом</w:t>
      </w:r>
      <w:r w:rsidRPr="009848E0">
        <w:rPr>
          <w:szCs w:val="24"/>
        </w:rPr>
        <w:t xml:space="preserve"> </w:t>
      </w:r>
      <w:r w:rsidRPr="00E74023">
        <w:rPr>
          <w:szCs w:val="24"/>
        </w:rPr>
        <w:t xml:space="preserve">на сегодняшний день является </w:t>
      </w:r>
      <w:r>
        <w:rPr>
          <w:szCs w:val="24"/>
        </w:rPr>
        <w:t>с</w:t>
      </w:r>
      <w:r w:rsidRPr="00E74023">
        <w:rPr>
          <w:szCs w:val="24"/>
        </w:rPr>
        <w:t>вежезамороженная плазма (СЗП</w:t>
      </w:r>
      <w:r>
        <w:rPr>
          <w:szCs w:val="24"/>
        </w:rPr>
        <w:t>)</w:t>
      </w:r>
      <w:r w:rsidRPr="00E74023">
        <w:rPr>
          <w:szCs w:val="24"/>
        </w:rPr>
        <w:t xml:space="preserve">. Показаниями для ее применения при острой кровопотере являются удлинение хронометрических показателей коагулограммы более чем в 1,8 раз; изолированное снижение уровня одного из факторов свертывания на 20% и более или комплекса факторов на 40% и более. Кроме СЗП для коррекции нарушений гемостаза при острой кровопотере применяются криопреципитат, очищенные или генноинженерные препараты факторов свертывания или их комплексов, ингибиторы протеаз, ингибиторы фибринолиза, десмопрессин. Трансфузии СЗП показаны </w:t>
      </w:r>
      <w:r>
        <w:rPr>
          <w:szCs w:val="24"/>
        </w:rPr>
        <w:t xml:space="preserve">также </w:t>
      </w:r>
      <w:r w:rsidRPr="00E74023">
        <w:rPr>
          <w:szCs w:val="24"/>
        </w:rPr>
        <w:t xml:space="preserve">для </w:t>
      </w:r>
      <w:r w:rsidRPr="00E74023">
        <w:rPr>
          <w:color w:val="000000"/>
          <w:szCs w:val="24"/>
        </w:rPr>
        <w:t>возмещения объема при проведении</w:t>
      </w:r>
      <w:r w:rsidRPr="004C7AAC">
        <w:rPr>
          <w:color w:val="000000"/>
          <w:szCs w:val="24"/>
        </w:rPr>
        <w:t xml:space="preserve"> </w:t>
      </w:r>
      <w:r w:rsidRPr="004C7AAC">
        <w:rPr>
          <w:szCs w:val="24"/>
        </w:rPr>
        <w:t xml:space="preserve">процедур плазмафереза при гиперлейкоцитозе, </w:t>
      </w:r>
      <w:r>
        <w:rPr>
          <w:szCs w:val="24"/>
        </w:rPr>
        <w:t>Выбор конкретного вида компонента крови для гемотрансфузии (тип э</w:t>
      </w:r>
      <w:r>
        <w:rPr>
          <w:szCs w:val="24"/>
          <w:lang w:eastAsia="ru-RU"/>
        </w:rPr>
        <w:t>ритроцитосодержащего компонента</w:t>
      </w:r>
      <w:r w:rsidRPr="003B52EE">
        <w:rPr>
          <w:szCs w:val="24"/>
          <w:lang w:eastAsia="ru-RU"/>
        </w:rPr>
        <w:t xml:space="preserve"> крови</w:t>
      </w:r>
      <w:r>
        <w:rPr>
          <w:szCs w:val="24"/>
          <w:lang w:eastAsia="ru-RU"/>
        </w:rPr>
        <w:t xml:space="preserve">, тип </w:t>
      </w:r>
      <w:r w:rsidRPr="003B52EE">
        <w:rPr>
          <w:bCs/>
          <w:iCs/>
          <w:szCs w:val="24"/>
          <w:lang w:eastAsia="ru-RU"/>
        </w:rPr>
        <w:t>концентрата тромбоцитов</w:t>
      </w:r>
      <w:r>
        <w:rPr>
          <w:bCs/>
          <w:iCs/>
          <w:szCs w:val="24"/>
          <w:lang w:eastAsia="ru-RU"/>
        </w:rPr>
        <w:t xml:space="preserve">, тип препарата </w:t>
      </w:r>
      <w:r w:rsidRPr="003B52EE">
        <w:rPr>
          <w:iCs/>
          <w:szCs w:val="24"/>
        </w:rPr>
        <w:t>плазмы</w:t>
      </w:r>
      <w:r>
        <w:rPr>
          <w:iCs/>
          <w:szCs w:val="24"/>
        </w:rPr>
        <w:t xml:space="preserve">) осуществляется лечащим врачом или врачом-трансфузиологом в соответствии с клинической ситуаций и на основании </w:t>
      </w:r>
      <w:r w:rsidRPr="00EE003B">
        <w:rPr>
          <w:szCs w:val="24"/>
        </w:rPr>
        <w:t>Приказа Минздрава России от 28.10.2020 N 1170н</w:t>
      </w:r>
      <w:r w:rsidRPr="00EE003B">
        <w:rPr>
          <w:szCs w:val="24"/>
        </w:rPr>
        <w:br/>
        <w:t xml:space="preserve">"Об утверждении порядка оказания медицинской помощи населению по профилю "трансфузиология", Приказа Минздрава России от 20.10.2020 </w:t>
      </w:r>
      <w:r w:rsidRPr="00EE003B">
        <w:rPr>
          <w:szCs w:val="24"/>
          <w:lang w:val="en-US"/>
        </w:rPr>
        <w:t>N</w:t>
      </w:r>
      <w:r w:rsidRPr="00EE003B">
        <w:rPr>
          <w:szCs w:val="24"/>
        </w:rPr>
        <w:t xml:space="preserve"> 1134н «О порядке медицинского обследования реципиента, проведения проб на индивидуальную совместимость, включая биологическую пробу, при трансфузии донорской крови и (или) ее компонентов»</w:t>
      </w:r>
      <w:r>
        <w:rPr>
          <w:szCs w:val="24"/>
        </w:rPr>
        <w:t>, рекомендациями «Клиническое использование эритроцитсодержащих компонентов крови»  (2018</w:t>
      </w:r>
      <w:r w:rsidRPr="00360841">
        <w:rPr>
          <w:szCs w:val="24"/>
        </w:rPr>
        <w:t xml:space="preserve"> </w:t>
      </w:r>
      <w:r>
        <w:rPr>
          <w:szCs w:val="24"/>
        </w:rPr>
        <w:t>г</w:t>
      </w:r>
      <w:r w:rsidRPr="00360841">
        <w:rPr>
          <w:szCs w:val="24"/>
        </w:rPr>
        <w:t>.</w:t>
      </w:r>
      <w:r>
        <w:rPr>
          <w:szCs w:val="24"/>
        </w:rPr>
        <w:t xml:space="preserve">), </w:t>
      </w:r>
      <w:r w:rsidRPr="00106C1D">
        <w:rPr>
          <w:szCs w:val="24"/>
        </w:rPr>
        <w:t xml:space="preserve">Постановления от 22.06.2019 г. </w:t>
      </w:r>
      <w:r w:rsidRPr="00106C1D">
        <w:rPr>
          <w:szCs w:val="24"/>
          <w:lang w:val="en-US"/>
        </w:rPr>
        <w:t>N</w:t>
      </w:r>
      <w:r w:rsidRPr="00106C1D">
        <w:rPr>
          <w:szCs w:val="24"/>
        </w:rPr>
        <w:t xml:space="preserve"> 797 «Об утверждении правил заготовки, хранения, транспортировки и клинического использования донорской крови и ее компонентов и о признании утратившими силу некоторых актов Правительства Российской Федерации»,  другими нормативными актами.</w:t>
      </w:r>
    </w:p>
    <w:p w14:paraId="246FB1D6" w14:textId="77777777" w:rsidR="00E3298D" w:rsidRDefault="00E3298D" w:rsidP="00E3298D">
      <w:pPr>
        <w:contextualSpacing/>
        <w:rPr>
          <w:b/>
          <w:szCs w:val="24"/>
          <w:lang w:eastAsia="ru-RU"/>
        </w:rPr>
      </w:pPr>
    </w:p>
    <w:p w14:paraId="6C06338F" w14:textId="77777777" w:rsidR="00E3298D" w:rsidRPr="00360841" w:rsidRDefault="00E3298D" w:rsidP="00E3298D">
      <w:pPr>
        <w:contextualSpacing/>
        <w:rPr>
          <w:i/>
          <w:szCs w:val="24"/>
          <w:u w:val="single"/>
          <w:lang w:eastAsia="ru-RU"/>
        </w:rPr>
      </w:pPr>
      <w:r w:rsidRPr="00360841">
        <w:rPr>
          <w:i/>
          <w:szCs w:val="24"/>
          <w:u w:val="single"/>
          <w:lang w:eastAsia="ru-RU"/>
        </w:rPr>
        <w:t>Трансфузии эритроцитосодержащих компонентов крови (ЭСК)</w:t>
      </w:r>
    </w:p>
    <w:p w14:paraId="44F4E677" w14:textId="77777777" w:rsidR="00E3298D" w:rsidRPr="00FA3E28" w:rsidRDefault="00E3298D" w:rsidP="00E3298D">
      <w:pPr>
        <w:ind w:firstLine="708"/>
        <w:rPr>
          <w:rFonts w:eastAsia="Times New Roman"/>
          <w:szCs w:val="24"/>
          <w:u w:val="single"/>
        </w:rPr>
      </w:pPr>
      <w:r w:rsidRPr="00FA3E28">
        <w:rPr>
          <w:rFonts w:eastAsia="Times New Roman"/>
          <w:bCs/>
          <w:szCs w:val="24"/>
          <w:u w:val="single"/>
        </w:rPr>
        <w:t>Необходимые исследования до трансфузии</w:t>
      </w:r>
    </w:p>
    <w:p w14:paraId="023A4444" w14:textId="77777777" w:rsidR="00E3298D" w:rsidRDefault="00E3298D" w:rsidP="00E3298D">
      <w:pPr>
        <w:ind w:firstLine="708"/>
        <w:rPr>
          <w:rFonts w:eastAsia="Times New Roman"/>
          <w:szCs w:val="24"/>
        </w:rPr>
      </w:pPr>
      <w:r>
        <w:rPr>
          <w:rFonts w:eastAsia="Times New Roman"/>
          <w:szCs w:val="24"/>
        </w:rPr>
        <w:t xml:space="preserve">Всем гематологическим пациентам при поступлении в медицинскую организацию необходимо осуществить первичное определение группы крови в клиническом отделении по системе AB0 и резус-принадлежности с внесением результатов определения в медицинскую документацию. После первичного определения группы крови образец крови больного направляется в клинико-диагностическую лабораторию организации, осуществляющей клиническое использование донорской крови и ее компонентов, где проводят следующие подтверждающие исследования, c внесением в медицинскую документацию: </w:t>
      </w:r>
    </w:p>
    <w:p w14:paraId="1059A0CD" w14:textId="77777777" w:rsidR="00E3298D" w:rsidRPr="00360841" w:rsidRDefault="00E3298D" w:rsidP="00E3298D">
      <w:pPr>
        <w:pStyle w:val="afe"/>
        <w:numPr>
          <w:ilvl w:val="0"/>
          <w:numId w:val="89"/>
        </w:numPr>
        <w:rPr>
          <w:szCs w:val="24"/>
        </w:rPr>
      </w:pPr>
      <w:r w:rsidRPr="00360841">
        <w:rPr>
          <w:rFonts w:eastAsia="Times New Roman"/>
          <w:szCs w:val="24"/>
        </w:rPr>
        <w:t>определение группы крови по системе AB0 и резус-принадлежности;</w:t>
      </w:r>
    </w:p>
    <w:p w14:paraId="597A7F83" w14:textId="77777777" w:rsidR="00E3298D" w:rsidRPr="00360841" w:rsidRDefault="00E3298D" w:rsidP="00E3298D">
      <w:pPr>
        <w:pStyle w:val="afe"/>
        <w:numPr>
          <w:ilvl w:val="0"/>
          <w:numId w:val="89"/>
        </w:numPr>
        <w:rPr>
          <w:szCs w:val="24"/>
        </w:rPr>
      </w:pPr>
      <w:r w:rsidRPr="00360841">
        <w:rPr>
          <w:rFonts w:eastAsia="Times New Roman"/>
          <w:szCs w:val="24"/>
        </w:rPr>
        <w:t>определение антигена K;</w:t>
      </w:r>
    </w:p>
    <w:p w14:paraId="4B7AA76B" w14:textId="77777777" w:rsidR="00E3298D" w:rsidRPr="00360841" w:rsidRDefault="00E3298D" w:rsidP="00E3298D">
      <w:pPr>
        <w:pStyle w:val="afe"/>
        <w:numPr>
          <w:ilvl w:val="0"/>
          <w:numId w:val="89"/>
        </w:numPr>
        <w:rPr>
          <w:szCs w:val="24"/>
        </w:rPr>
      </w:pPr>
      <w:r w:rsidRPr="00360841">
        <w:rPr>
          <w:rFonts w:eastAsia="Times New Roman"/>
          <w:szCs w:val="24"/>
        </w:rPr>
        <w:t>скрининг аллоиммунных антител с использованием не менее 3 образцов тест-эритроцитов;</w:t>
      </w:r>
    </w:p>
    <w:p w14:paraId="3B75A41D" w14:textId="698CCE96" w:rsidR="00E3298D" w:rsidRPr="00360841" w:rsidRDefault="00E3298D" w:rsidP="00E3298D">
      <w:pPr>
        <w:pStyle w:val="afe"/>
        <w:numPr>
          <w:ilvl w:val="0"/>
          <w:numId w:val="89"/>
        </w:numPr>
        <w:rPr>
          <w:szCs w:val="24"/>
        </w:rPr>
      </w:pPr>
      <w:r w:rsidRPr="00360841">
        <w:rPr>
          <w:rFonts w:eastAsia="Times New Roman"/>
          <w:szCs w:val="24"/>
        </w:rPr>
        <w:t>определение антигенов эритроцитов C, c, E, e. При совпадении результатов определения антигенов эритроцитов C, c, E, e, K, проведенных дважды в организации, осуществляющей клиническое использование донорской крови и ее компонентов, антигены эритроцитов C, c, E, e, K</w:t>
      </w:r>
      <w:r w:rsidR="00787EDB">
        <w:rPr>
          <w:rFonts w:eastAsia="Times New Roman"/>
          <w:szCs w:val="24"/>
        </w:rPr>
        <w:t xml:space="preserve"> </w:t>
      </w:r>
      <w:r w:rsidRPr="00360841">
        <w:rPr>
          <w:rFonts w:eastAsia="Times New Roman"/>
          <w:szCs w:val="24"/>
        </w:rPr>
        <w:t>считаются установленными и в дальнейшем не определяются.</w:t>
      </w:r>
    </w:p>
    <w:p w14:paraId="2B25CA1F" w14:textId="77777777" w:rsidR="00E3298D" w:rsidRDefault="00E3298D" w:rsidP="00E3298D">
      <w:pPr>
        <w:ind w:firstLine="708"/>
        <w:rPr>
          <w:szCs w:val="24"/>
        </w:rPr>
      </w:pPr>
      <w:r>
        <w:rPr>
          <w:rFonts w:eastAsia="Times New Roman"/>
          <w:szCs w:val="24"/>
        </w:rPr>
        <w:t>Не допускается внесение в медицинскую документацию результатов указанных выше исследований на основании данных медицинской документации, оформленной иными медицинскими организациями, в которых больному ранее была оказана медицинская помощь или проводилось медицинское обследование.</w:t>
      </w:r>
    </w:p>
    <w:p w14:paraId="63C7DC14" w14:textId="77777777" w:rsidR="00E3298D" w:rsidRDefault="00E3298D" w:rsidP="00E3298D">
      <w:pPr>
        <w:ind w:firstLine="708"/>
        <w:rPr>
          <w:rFonts w:eastAsia="Times New Roman"/>
          <w:szCs w:val="24"/>
        </w:rPr>
      </w:pPr>
      <w:r>
        <w:rPr>
          <w:rFonts w:eastAsia="Times New Roman"/>
          <w:szCs w:val="24"/>
        </w:rPr>
        <w:t>В целях профилактики реакций и осложнений в связи с трансфузией используются ЭСК, идентичные или совместимые по системе AB0, резус-принадлежности и K. При плановых трансфузиях ЭСК дополнительно учитывают совместимость донора и реципиента по антигенам эритроцитов C, c, E, e, С</w:t>
      </w:r>
      <w:r>
        <w:rPr>
          <w:rFonts w:eastAsia="Times New Roman"/>
          <w:szCs w:val="24"/>
          <w:vertAlign w:val="superscript"/>
          <w:lang w:val="en-US" w:eastAsia="ru-RU"/>
        </w:rPr>
        <w:t>W</w:t>
      </w:r>
      <w:r>
        <w:rPr>
          <w:rFonts w:eastAsia="Times New Roman"/>
          <w:szCs w:val="24"/>
        </w:rPr>
        <w:t>.</w:t>
      </w:r>
    </w:p>
    <w:p w14:paraId="0552DCC9" w14:textId="77777777" w:rsidR="00E3298D" w:rsidRDefault="00E3298D" w:rsidP="00E3298D">
      <w:pPr>
        <w:ind w:firstLine="708"/>
        <w:rPr>
          <w:rFonts w:eastAsia="Times New Roman"/>
          <w:szCs w:val="24"/>
        </w:rPr>
      </w:pPr>
      <w:r>
        <w:rPr>
          <w:rFonts w:eastAsia="Times New Roman"/>
          <w:szCs w:val="24"/>
          <w:lang w:eastAsia="ru-RU"/>
        </w:rPr>
        <w:t xml:space="preserve">Индивидуальный подбор компонентов крови осуществляется реципиентам, имеющим: </w:t>
      </w:r>
    </w:p>
    <w:p w14:paraId="56ECC59D" w14:textId="77777777" w:rsidR="00E3298D" w:rsidRPr="00360841" w:rsidRDefault="00E3298D" w:rsidP="00E3298D">
      <w:pPr>
        <w:pStyle w:val="afe"/>
        <w:numPr>
          <w:ilvl w:val="0"/>
          <w:numId w:val="90"/>
        </w:numPr>
        <w:rPr>
          <w:rFonts w:eastAsia="Times New Roman"/>
          <w:szCs w:val="24"/>
        </w:rPr>
      </w:pPr>
      <w:r w:rsidRPr="00360841">
        <w:rPr>
          <w:rFonts w:eastAsia="Times New Roman"/>
          <w:szCs w:val="24"/>
          <w:lang w:eastAsia="ru-RU"/>
        </w:rPr>
        <w:t>посттрансфузионные осложнения в анамнезе</w:t>
      </w:r>
    </w:p>
    <w:p w14:paraId="5465F386" w14:textId="77777777" w:rsidR="00E3298D" w:rsidRPr="00360841" w:rsidRDefault="00E3298D" w:rsidP="00E3298D">
      <w:pPr>
        <w:pStyle w:val="afe"/>
        <w:numPr>
          <w:ilvl w:val="0"/>
          <w:numId w:val="90"/>
        </w:numPr>
        <w:rPr>
          <w:rFonts w:eastAsia="Times New Roman"/>
          <w:szCs w:val="24"/>
          <w:lang w:eastAsia="ru-RU"/>
        </w:rPr>
      </w:pPr>
      <w:r w:rsidRPr="00360841">
        <w:rPr>
          <w:rFonts w:eastAsia="Times New Roman"/>
          <w:szCs w:val="24"/>
          <w:lang w:eastAsia="ru-RU"/>
        </w:rPr>
        <w:t>беременность</w:t>
      </w:r>
    </w:p>
    <w:p w14:paraId="663C2D33" w14:textId="77777777" w:rsidR="00E3298D" w:rsidRPr="00360841" w:rsidRDefault="00E3298D" w:rsidP="00E3298D">
      <w:pPr>
        <w:pStyle w:val="afe"/>
        <w:numPr>
          <w:ilvl w:val="0"/>
          <w:numId w:val="90"/>
        </w:numPr>
        <w:rPr>
          <w:rFonts w:eastAsia="Times New Roman"/>
          <w:szCs w:val="24"/>
          <w:lang w:eastAsia="ru-RU"/>
        </w:rPr>
      </w:pPr>
      <w:r w:rsidRPr="00360841">
        <w:rPr>
          <w:rFonts w:eastAsia="Times New Roman"/>
          <w:szCs w:val="24"/>
          <w:lang w:eastAsia="ru-RU"/>
        </w:rPr>
        <w:t>рождение детей с гемолитической болезнью новорожденного в анамнезе</w:t>
      </w:r>
    </w:p>
    <w:p w14:paraId="2D9EEF58" w14:textId="77777777" w:rsidR="00E3298D" w:rsidRPr="00360841" w:rsidRDefault="00E3298D" w:rsidP="00E3298D">
      <w:pPr>
        <w:pStyle w:val="afe"/>
        <w:numPr>
          <w:ilvl w:val="0"/>
          <w:numId w:val="90"/>
        </w:numPr>
        <w:rPr>
          <w:rFonts w:eastAsia="Times New Roman"/>
          <w:szCs w:val="24"/>
        </w:rPr>
      </w:pPr>
      <w:r w:rsidRPr="00360841">
        <w:rPr>
          <w:rFonts w:eastAsia="Times New Roman"/>
          <w:szCs w:val="24"/>
          <w:lang w:eastAsia="ru-RU"/>
        </w:rPr>
        <w:t xml:space="preserve">аллоиммунные антитела. </w:t>
      </w:r>
    </w:p>
    <w:p w14:paraId="4550D970" w14:textId="77777777" w:rsidR="00E3298D" w:rsidRDefault="00E3298D" w:rsidP="00E3298D">
      <w:pPr>
        <w:ind w:firstLine="708"/>
        <w:rPr>
          <w:rFonts w:eastAsia="Times New Roman"/>
          <w:szCs w:val="24"/>
        </w:rPr>
      </w:pPr>
      <w:r w:rsidRPr="001A5953">
        <w:rPr>
          <w:rFonts w:eastAsia="Times New Roman"/>
          <w:szCs w:val="24"/>
        </w:rPr>
        <w:t>Индивидуальный подбор не отменяет постановку пробы на совместимость на плоскости</w:t>
      </w:r>
      <w:r>
        <w:rPr>
          <w:rFonts w:eastAsia="Times New Roman"/>
          <w:szCs w:val="24"/>
        </w:rPr>
        <w:t xml:space="preserve"> при комнатной температуре</w:t>
      </w:r>
      <w:r w:rsidRPr="001A5953">
        <w:rPr>
          <w:rFonts w:eastAsia="Times New Roman"/>
          <w:szCs w:val="24"/>
        </w:rPr>
        <w:t xml:space="preserve"> и биологическую пробу врачом, проводящим трансфузию.</w:t>
      </w:r>
    </w:p>
    <w:p w14:paraId="49B268B1" w14:textId="77777777" w:rsidR="00E3298D" w:rsidRDefault="00E3298D" w:rsidP="00E3298D">
      <w:pPr>
        <w:ind w:firstLine="708"/>
        <w:rPr>
          <w:rFonts w:eastAsia="Times New Roman"/>
          <w:szCs w:val="24"/>
        </w:rPr>
      </w:pPr>
      <w:r>
        <w:rPr>
          <w:rFonts w:eastAsia="Times New Roman"/>
          <w:szCs w:val="24"/>
        </w:rPr>
        <w:t>При определении показаний к трансфузиям компонентов донорской крови обязательно проводятся следующие лабораторные исследования:</w:t>
      </w:r>
    </w:p>
    <w:p w14:paraId="5C672152" w14:textId="77777777" w:rsidR="00E3298D" w:rsidRPr="00360841" w:rsidRDefault="00E3298D" w:rsidP="00E3298D">
      <w:pPr>
        <w:pStyle w:val="afe"/>
        <w:numPr>
          <w:ilvl w:val="0"/>
          <w:numId w:val="91"/>
        </w:numPr>
        <w:rPr>
          <w:rFonts w:eastAsia="Times New Roman"/>
          <w:szCs w:val="24"/>
        </w:rPr>
      </w:pPr>
      <w:r w:rsidRPr="00360841">
        <w:rPr>
          <w:rFonts w:eastAsia="Times New Roman"/>
          <w:szCs w:val="24"/>
        </w:rPr>
        <w:t>Перед трансфузией клеточных компонентов донорской крови (эритроцитная взвесь, концентрат тромбоцитов) - общий (клинический) анализ крови</w:t>
      </w:r>
    </w:p>
    <w:p w14:paraId="7B762A84" w14:textId="77777777" w:rsidR="00E3298D" w:rsidRPr="00360841" w:rsidRDefault="00E3298D" w:rsidP="00E3298D">
      <w:pPr>
        <w:pStyle w:val="afe"/>
        <w:numPr>
          <w:ilvl w:val="0"/>
          <w:numId w:val="91"/>
        </w:numPr>
        <w:rPr>
          <w:szCs w:val="24"/>
        </w:rPr>
      </w:pPr>
      <w:r w:rsidRPr="00360841">
        <w:rPr>
          <w:rFonts w:eastAsia="Times New Roman"/>
          <w:szCs w:val="24"/>
        </w:rPr>
        <w:t>Перед трансфузией СЗП, криопреципитата и криосупернатантной плазмы - коагулограмма.</w:t>
      </w:r>
    </w:p>
    <w:p w14:paraId="7F4A0116" w14:textId="77777777" w:rsidR="00E3298D" w:rsidRPr="00360841" w:rsidRDefault="00E3298D" w:rsidP="00E3298D">
      <w:pPr>
        <w:pStyle w:val="afe"/>
        <w:numPr>
          <w:ilvl w:val="0"/>
          <w:numId w:val="91"/>
        </w:numPr>
        <w:rPr>
          <w:szCs w:val="24"/>
        </w:rPr>
      </w:pPr>
      <w:r w:rsidRPr="00360841">
        <w:rPr>
          <w:rFonts w:eastAsia="Times New Roman"/>
          <w:szCs w:val="24"/>
        </w:rPr>
        <w:t>После трансфузии компонентов крови</w:t>
      </w:r>
    </w:p>
    <w:p w14:paraId="5518A200" w14:textId="77777777" w:rsidR="00E3298D" w:rsidRPr="004E4312" w:rsidRDefault="00E3298D" w:rsidP="00E3298D">
      <w:pPr>
        <w:rPr>
          <w:b/>
          <w:u w:val="single"/>
        </w:rPr>
      </w:pPr>
      <w:r w:rsidRPr="004E4312">
        <w:rPr>
          <w:u w:val="single"/>
        </w:rPr>
        <w:t>Показания к переливанию ЭСК</w:t>
      </w:r>
    </w:p>
    <w:p w14:paraId="2D0BC154" w14:textId="77777777" w:rsidR="00E3298D" w:rsidRPr="003E19FB" w:rsidRDefault="00E3298D" w:rsidP="00E3298D">
      <w:pPr>
        <w:pStyle w:val="FitzBullet"/>
        <w:numPr>
          <w:ilvl w:val="0"/>
          <w:numId w:val="92"/>
        </w:numPr>
        <w:tabs>
          <w:tab w:val="clear" w:pos="317"/>
          <w:tab w:val="left" w:pos="144"/>
        </w:tabs>
        <w:spacing w:before="0" w:after="0" w:line="360" w:lineRule="auto"/>
        <w:jc w:val="both"/>
      </w:pPr>
      <w:r w:rsidRPr="003E19FB">
        <w:t>Пациентам с хронической анемией переливание показано при уровне гемоглобина &lt; 60 г/л. В данном случае переливание донорских эритроцитов проводится только для коррекции важнейших симптомов, обусловленных анемией и не поддающихся основной патогенетической терапии.</w:t>
      </w:r>
    </w:p>
    <w:p w14:paraId="37047980" w14:textId="77777777" w:rsidR="00E3298D" w:rsidRPr="003E19FB" w:rsidRDefault="00E3298D" w:rsidP="00E3298D">
      <w:pPr>
        <w:pStyle w:val="FitzBullet"/>
        <w:numPr>
          <w:ilvl w:val="0"/>
          <w:numId w:val="92"/>
        </w:numPr>
        <w:tabs>
          <w:tab w:val="clear" w:pos="317"/>
          <w:tab w:val="left" w:pos="144"/>
        </w:tabs>
        <w:spacing w:before="0" w:after="0" w:line="360" w:lineRule="auto"/>
        <w:jc w:val="both"/>
      </w:pPr>
      <w:r w:rsidRPr="003E19FB">
        <w:t>Пациентам с сепсисом, ишемической болезнью сердца (в том числе, инфарктом миокарда, стенокардией напряжения), миокардитом и другими кардиопатиями трансфузии эритроцитов рекомендованы при уровне гемоглобина &lt; 100 г/л.</w:t>
      </w:r>
    </w:p>
    <w:p w14:paraId="41B5F001" w14:textId="77777777" w:rsidR="00E3298D" w:rsidRPr="003E19FB" w:rsidRDefault="00E3298D" w:rsidP="00E3298D">
      <w:pPr>
        <w:pStyle w:val="FitzBullet"/>
        <w:numPr>
          <w:ilvl w:val="0"/>
          <w:numId w:val="92"/>
        </w:numPr>
        <w:tabs>
          <w:tab w:val="clear" w:pos="317"/>
          <w:tab w:val="left" w:pos="144"/>
        </w:tabs>
        <w:spacing w:before="0" w:after="0" w:line="360" w:lineRule="auto"/>
        <w:jc w:val="both"/>
      </w:pPr>
      <w:r w:rsidRPr="003E19FB">
        <w:t>Пациентам старше 60 лет трансфузии эритроцитов показаны при уровне гемоглобина &lt; 100 г/л.</w:t>
      </w:r>
    </w:p>
    <w:p w14:paraId="7BC51B4B" w14:textId="77777777" w:rsidR="00E3298D" w:rsidRPr="003E19FB" w:rsidRDefault="00E3298D" w:rsidP="00E3298D">
      <w:pPr>
        <w:pStyle w:val="FitzBullet"/>
        <w:numPr>
          <w:ilvl w:val="0"/>
          <w:numId w:val="92"/>
        </w:numPr>
        <w:tabs>
          <w:tab w:val="clear" w:pos="317"/>
          <w:tab w:val="left" w:pos="144"/>
        </w:tabs>
        <w:spacing w:before="0" w:after="0" w:line="360" w:lineRule="auto"/>
        <w:jc w:val="both"/>
      </w:pPr>
      <w:r w:rsidRPr="003E19FB">
        <w:t>Беременным пациенткам с заболеваниями системы крови рекомендовано обеспечивать уровень гемоглобина в крови не менее 80 г/л.</w:t>
      </w:r>
    </w:p>
    <w:p w14:paraId="53B510A5" w14:textId="77777777" w:rsidR="00E3298D" w:rsidRPr="004E4312" w:rsidRDefault="00E3298D" w:rsidP="00E3298D">
      <w:pPr>
        <w:rPr>
          <w:b/>
          <w:u w:val="single"/>
        </w:rPr>
      </w:pPr>
      <w:r w:rsidRPr="004E4312">
        <w:rPr>
          <w:u w:val="single"/>
        </w:rPr>
        <w:t>Показания к ЭСК при острой анемии вследствие массивной кровопотери</w:t>
      </w:r>
    </w:p>
    <w:p w14:paraId="644C6248" w14:textId="77777777" w:rsidR="00E3298D" w:rsidRPr="003E19FB" w:rsidRDefault="00E3298D" w:rsidP="00E3298D">
      <w:pPr>
        <w:pStyle w:val="FitzBullet"/>
        <w:numPr>
          <w:ilvl w:val="0"/>
          <w:numId w:val="92"/>
        </w:numPr>
        <w:tabs>
          <w:tab w:val="clear" w:pos="317"/>
          <w:tab w:val="left" w:pos="144"/>
        </w:tabs>
        <w:spacing w:before="0" w:after="0" w:line="360" w:lineRule="auto"/>
        <w:jc w:val="both"/>
      </w:pPr>
      <w:r w:rsidRPr="003E19FB">
        <w:t>Кровопотеря, составляющая 15—30% от объема циркулирующей крови при наличии предшествующей анемии или сопутствующих кардиологических или пульмонологических заболеваниях.</w:t>
      </w:r>
    </w:p>
    <w:p w14:paraId="616343EA" w14:textId="77777777" w:rsidR="00E3298D" w:rsidRPr="003E19FB" w:rsidRDefault="00E3298D" w:rsidP="00E3298D">
      <w:pPr>
        <w:pStyle w:val="FitzBullet"/>
        <w:numPr>
          <w:ilvl w:val="0"/>
          <w:numId w:val="92"/>
        </w:numPr>
        <w:tabs>
          <w:tab w:val="clear" w:pos="317"/>
          <w:tab w:val="left" w:pos="144"/>
        </w:tabs>
        <w:spacing w:before="0" w:after="0" w:line="360" w:lineRule="auto"/>
        <w:jc w:val="both"/>
      </w:pPr>
      <w:r w:rsidRPr="003E19FB">
        <w:t>Уровень гемоглобина ниже 70—90 г/л при активном кровотечении.</w:t>
      </w:r>
    </w:p>
    <w:p w14:paraId="38314718" w14:textId="77777777" w:rsidR="00E3298D" w:rsidRPr="003E19FB" w:rsidRDefault="00E3298D" w:rsidP="00E3298D">
      <w:pPr>
        <w:pStyle w:val="FitzBullet"/>
        <w:numPr>
          <w:ilvl w:val="0"/>
          <w:numId w:val="92"/>
        </w:numPr>
        <w:tabs>
          <w:tab w:val="clear" w:pos="317"/>
          <w:tab w:val="left" w:pos="144"/>
        </w:tabs>
        <w:spacing w:before="0" w:after="0" w:line="360" w:lineRule="auto"/>
        <w:jc w:val="both"/>
      </w:pPr>
      <w:r w:rsidRPr="003E19FB">
        <w:t>Уровень гемоглобина &lt; 100 г/л у пациентов с черепно-мозговой травмой, субарахноидальным кровоизлиянием, хронической дыхательной недостаточностью, ишемической болезнью сердца, кардиохирургических пациентов, пожилых пациентов </w:t>
      </w:r>
    </w:p>
    <w:p w14:paraId="55812A73" w14:textId="77777777" w:rsidR="00E3298D" w:rsidRDefault="00E3298D" w:rsidP="00E3298D">
      <w:pPr>
        <w:pStyle w:val="FitzBullet"/>
        <w:numPr>
          <w:ilvl w:val="0"/>
          <w:numId w:val="92"/>
        </w:numPr>
        <w:tabs>
          <w:tab w:val="clear" w:pos="317"/>
          <w:tab w:val="left" w:pos="144"/>
        </w:tabs>
        <w:spacing w:before="0" w:after="0" w:line="360" w:lineRule="auto"/>
        <w:jc w:val="both"/>
      </w:pPr>
      <w:r w:rsidRPr="003E19FB">
        <w:t>Рекомендуется соблюдение формулы 1:1:1, обозначающей должное соотношение эритроцитов, СЗП и тромбоцитов.</w:t>
      </w:r>
    </w:p>
    <w:p w14:paraId="57466999" w14:textId="77777777" w:rsidR="00E3298D" w:rsidRPr="003E19FB" w:rsidRDefault="00E3298D" w:rsidP="00E3298D">
      <w:pPr>
        <w:pStyle w:val="FitzBullet"/>
        <w:spacing w:before="0" w:after="0" w:line="360" w:lineRule="auto"/>
        <w:ind w:left="720" w:firstLine="0"/>
      </w:pPr>
    </w:p>
    <w:p w14:paraId="434DFB08" w14:textId="77777777" w:rsidR="00E3298D" w:rsidRPr="00360841" w:rsidRDefault="00E3298D" w:rsidP="00E3298D">
      <w:pPr>
        <w:rPr>
          <w:bCs/>
          <w:i/>
          <w:iCs/>
          <w:szCs w:val="24"/>
          <w:u w:val="single"/>
          <w:lang w:eastAsia="ru-RU"/>
        </w:rPr>
      </w:pPr>
      <w:r w:rsidRPr="00360841">
        <w:rPr>
          <w:bCs/>
          <w:i/>
          <w:iCs/>
          <w:szCs w:val="24"/>
          <w:u w:val="single"/>
          <w:lang w:eastAsia="ru-RU"/>
        </w:rPr>
        <w:t>Трансфузии концентрата тромбоцитов</w:t>
      </w:r>
    </w:p>
    <w:p w14:paraId="21A443B1" w14:textId="77777777" w:rsidR="00E3298D" w:rsidRPr="003E19FB" w:rsidRDefault="00E3298D" w:rsidP="00E3298D">
      <w:pPr>
        <w:contextualSpacing/>
        <w:rPr>
          <w:color w:val="333333"/>
          <w:szCs w:val="24"/>
        </w:rPr>
      </w:pPr>
      <w:r>
        <w:rPr>
          <w:color w:val="373838"/>
          <w:szCs w:val="24"/>
        </w:rPr>
        <w:t xml:space="preserve">Считается, что </w:t>
      </w:r>
      <w:r w:rsidRPr="003E19FB">
        <w:rPr>
          <w:color w:val="333333"/>
          <w:szCs w:val="24"/>
        </w:rPr>
        <w:t>пороговый уровень тромбоцитов у пациентов в стационаре, при котором проводятся профилактические трансфузии концентрата тромбоцитов, составляет 10</w:t>
      </w:r>
      <w:r>
        <w:rPr>
          <w:color w:val="333333"/>
          <w:szCs w:val="24"/>
        </w:rPr>
        <w:t>х</w:t>
      </w:r>
      <w:r w:rsidRPr="003E19FB">
        <w:rPr>
          <w:color w:val="333333"/>
          <w:szCs w:val="24"/>
        </w:rPr>
        <w:t>10</w:t>
      </w:r>
      <w:r w:rsidRPr="003E19FB">
        <w:rPr>
          <w:color w:val="333333"/>
          <w:szCs w:val="24"/>
          <w:vertAlign w:val="superscript"/>
        </w:rPr>
        <w:t>9</w:t>
      </w:r>
      <w:r w:rsidRPr="003E19FB">
        <w:rPr>
          <w:color w:val="333333"/>
          <w:szCs w:val="24"/>
        </w:rPr>
        <w:t>/л при условии отсутствия факторов риска кровотечения. Для амбулаторных пациентов это значение может быть увеличено. Медицинские манипуляции, например, установка центрального венозного катетера (ЦВК), являются условием к проведению профилактических трансфузий концентрата тромбоцитов при количестве тромбоцитов в периферической крови 20</w:t>
      </w:r>
      <w:r>
        <w:rPr>
          <w:color w:val="333333"/>
          <w:szCs w:val="24"/>
        </w:rPr>
        <w:t>-30</w:t>
      </w:r>
      <w:r>
        <w:rPr>
          <w:szCs w:val="24"/>
        </w:rPr>
        <w:t>х</w:t>
      </w:r>
      <w:r w:rsidRPr="003E19FB">
        <w:rPr>
          <w:color w:val="333333"/>
          <w:szCs w:val="24"/>
        </w:rPr>
        <w:t>10</w:t>
      </w:r>
      <w:r w:rsidRPr="003E19FB">
        <w:rPr>
          <w:color w:val="333333"/>
          <w:szCs w:val="24"/>
          <w:vertAlign w:val="superscript"/>
        </w:rPr>
        <w:t>9</w:t>
      </w:r>
      <w:r w:rsidRPr="003E19FB">
        <w:rPr>
          <w:color w:val="333333"/>
          <w:szCs w:val="24"/>
        </w:rPr>
        <w:t>/л и ниже, а перед люмбальной пункцией или объемной операцией пороговый уровень тромбоцитов повышается до 50</w:t>
      </w:r>
      <w:r>
        <w:rPr>
          <w:color w:val="333333"/>
          <w:szCs w:val="24"/>
        </w:rPr>
        <w:t>х</w:t>
      </w:r>
      <w:r w:rsidRPr="003E19FB">
        <w:rPr>
          <w:color w:val="333333"/>
          <w:szCs w:val="24"/>
        </w:rPr>
        <w:t>10</w:t>
      </w:r>
      <w:r w:rsidRPr="003E19FB">
        <w:rPr>
          <w:color w:val="333333"/>
          <w:szCs w:val="24"/>
          <w:vertAlign w:val="superscript"/>
        </w:rPr>
        <w:t>9</w:t>
      </w:r>
      <w:r w:rsidRPr="003E19FB">
        <w:rPr>
          <w:color w:val="333333"/>
          <w:szCs w:val="24"/>
        </w:rPr>
        <w:t>/л</w:t>
      </w:r>
      <w:r>
        <w:rPr>
          <w:color w:val="333333"/>
          <w:szCs w:val="24"/>
        </w:rPr>
        <w:t>.</w:t>
      </w:r>
      <w:r>
        <w:rPr>
          <w:szCs w:val="24"/>
        </w:rPr>
        <w:t xml:space="preserve"> </w:t>
      </w:r>
    </w:p>
    <w:p w14:paraId="35C5925A" w14:textId="77777777" w:rsidR="00E3298D" w:rsidRDefault="00E3298D" w:rsidP="00E3298D">
      <w:pPr>
        <w:contextualSpacing/>
        <w:rPr>
          <w:bCs/>
          <w:szCs w:val="24"/>
        </w:rPr>
      </w:pPr>
      <w:r>
        <w:rPr>
          <w:szCs w:val="24"/>
        </w:rPr>
        <w:t>При некоторых гематологических заболеваниях, ассоциированных с повышенным риском геморрагических осложнений, пороговый уровень тромбоцитов должен быть увеличен. Так,  у  всех пациентов</w:t>
      </w:r>
      <w:r w:rsidRPr="003E19FB">
        <w:rPr>
          <w:szCs w:val="24"/>
        </w:rPr>
        <w:t xml:space="preserve"> с острым промиелоцитарным лейкозом (ОПЛ)</w:t>
      </w:r>
      <w:r>
        <w:rPr>
          <w:szCs w:val="24"/>
        </w:rPr>
        <w:t xml:space="preserve"> пороговый уровень тромбоцитов увеличен до </w:t>
      </w:r>
      <w:r w:rsidRPr="003E19FB">
        <w:rPr>
          <w:color w:val="333333"/>
          <w:szCs w:val="24"/>
        </w:rPr>
        <w:t>50</w:t>
      </w:r>
      <w:r>
        <w:rPr>
          <w:color w:val="333333"/>
          <w:szCs w:val="24"/>
        </w:rPr>
        <w:t>х</w:t>
      </w:r>
      <w:r w:rsidRPr="003E19FB">
        <w:rPr>
          <w:color w:val="333333"/>
          <w:szCs w:val="24"/>
        </w:rPr>
        <w:t>10</w:t>
      </w:r>
      <w:r w:rsidRPr="003E19FB">
        <w:rPr>
          <w:color w:val="333333"/>
          <w:szCs w:val="24"/>
          <w:vertAlign w:val="superscript"/>
        </w:rPr>
        <w:t>9</w:t>
      </w:r>
      <w:r w:rsidRPr="003E19FB">
        <w:rPr>
          <w:color w:val="333333"/>
          <w:szCs w:val="24"/>
        </w:rPr>
        <w:t>/л</w:t>
      </w:r>
      <w:r>
        <w:rPr>
          <w:szCs w:val="24"/>
        </w:rPr>
        <w:t>,</w:t>
      </w:r>
      <w:r w:rsidRPr="003E19FB">
        <w:rPr>
          <w:szCs w:val="24"/>
        </w:rPr>
        <w:t xml:space="preserve"> </w:t>
      </w:r>
      <w:r w:rsidRPr="003E19FB">
        <w:rPr>
          <w:bCs/>
          <w:szCs w:val="24"/>
        </w:rPr>
        <w:t>поскольку ОПЛ характеризуется тяжелым геморрагическим синдромом и избыточным активированным фибринолизом</w:t>
      </w:r>
      <w:r>
        <w:rPr>
          <w:bCs/>
          <w:szCs w:val="24"/>
        </w:rPr>
        <w:t xml:space="preserve">; у  </w:t>
      </w:r>
      <w:r w:rsidRPr="003E19FB">
        <w:rPr>
          <w:szCs w:val="24"/>
        </w:rPr>
        <w:t>беременны</w:t>
      </w:r>
      <w:r>
        <w:rPr>
          <w:szCs w:val="24"/>
        </w:rPr>
        <w:t>х</w:t>
      </w:r>
      <w:r w:rsidRPr="003E19FB">
        <w:rPr>
          <w:szCs w:val="24"/>
        </w:rPr>
        <w:t xml:space="preserve"> пациент</w:t>
      </w:r>
      <w:r>
        <w:rPr>
          <w:szCs w:val="24"/>
        </w:rPr>
        <w:t>ок</w:t>
      </w:r>
      <w:r w:rsidRPr="003E19FB">
        <w:rPr>
          <w:szCs w:val="24"/>
        </w:rPr>
        <w:t xml:space="preserve"> с </w:t>
      </w:r>
      <w:r>
        <w:rPr>
          <w:szCs w:val="24"/>
        </w:rPr>
        <w:t xml:space="preserve">другими </w:t>
      </w:r>
      <w:r w:rsidRPr="003E19FB">
        <w:rPr>
          <w:szCs w:val="24"/>
        </w:rPr>
        <w:t xml:space="preserve">опухолевыми </w:t>
      </w:r>
      <w:r>
        <w:rPr>
          <w:szCs w:val="24"/>
        </w:rPr>
        <w:t>гематологическими заболеваниями</w:t>
      </w:r>
      <w:r w:rsidRPr="003E19FB">
        <w:rPr>
          <w:bCs/>
          <w:szCs w:val="24"/>
        </w:rPr>
        <w:t xml:space="preserve"> пороговый уровень тромбоцитов составляет 30</w:t>
      </w:r>
      <w:r>
        <w:rPr>
          <w:bCs/>
          <w:szCs w:val="24"/>
        </w:rPr>
        <w:t>х</w:t>
      </w:r>
      <w:r w:rsidRPr="003E19FB">
        <w:rPr>
          <w:bCs/>
          <w:szCs w:val="24"/>
        </w:rPr>
        <w:t>10</w:t>
      </w:r>
      <w:r w:rsidRPr="003E19FB">
        <w:rPr>
          <w:bCs/>
          <w:szCs w:val="24"/>
          <w:vertAlign w:val="superscript"/>
        </w:rPr>
        <w:t>9</w:t>
      </w:r>
      <w:r w:rsidRPr="003E19FB">
        <w:rPr>
          <w:bCs/>
          <w:szCs w:val="24"/>
        </w:rPr>
        <w:t>/л.</w:t>
      </w:r>
    </w:p>
    <w:p w14:paraId="778C513F" w14:textId="77777777" w:rsidR="00E3298D" w:rsidRPr="003E19FB" w:rsidRDefault="00E3298D" w:rsidP="00E3298D">
      <w:pPr>
        <w:contextualSpacing/>
        <w:rPr>
          <w:szCs w:val="24"/>
          <w:lang w:eastAsia="ru-RU"/>
        </w:rPr>
      </w:pPr>
      <w:r w:rsidRPr="003E19FB">
        <w:rPr>
          <w:szCs w:val="24"/>
          <w:lang w:eastAsia="ru-RU"/>
        </w:rPr>
        <w:t>Переливание тромбоцитов не показано при тромбоцитопении иммунного генеза, за исключением случаев, когда оно необходимо по жизненным показаниям при развивш</w:t>
      </w:r>
      <w:r>
        <w:rPr>
          <w:szCs w:val="24"/>
          <w:lang w:eastAsia="ru-RU"/>
        </w:rPr>
        <w:t>е</w:t>
      </w:r>
      <w:r w:rsidRPr="003E19FB">
        <w:rPr>
          <w:szCs w:val="24"/>
          <w:lang w:eastAsia="ru-RU"/>
        </w:rPr>
        <w:t>мся кровотечении.</w:t>
      </w:r>
      <w:r>
        <w:rPr>
          <w:szCs w:val="24"/>
          <w:lang w:eastAsia="ru-RU"/>
        </w:rPr>
        <w:t xml:space="preserve"> </w:t>
      </w:r>
      <w:r w:rsidRPr="003E19FB">
        <w:rPr>
          <w:szCs w:val="24"/>
          <w:lang w:eastAsia="ru-RU"/>
        </w:rPr>
        <w:t xml:space="preserve">При тромбоцитопатиях трансфузия тромбоцитов также </w:t>
      </w:r>
      <w:r>
        <w:rPr>
          <w:szCs w:val="24"/>
          <w:lang w:eastAsia="ru-RU"/>
        </w:rPr>
        <w:t xml:space="preserve">рутинно не показана, и </w:t>
      </w:r>
      <w:r w:rsidRPr="003E19FB">
        <w:rPr>
          <w:szCs w:val="24"/>
          <w:lang w:eastAsia="ru-RU"/>
        </w:rPr>
        <w:t>осуществляется только в неотложных ситуациях: при массивных кровотечениях, операциях, родах.</w:t>
      </w:r>
    </w:p>
    <w:p w14:paraId="5D15D3D3" w14:textId="77777777" w:rsidR="00E3298D" w:rsidRDefault="00E3298D" w:rsidP="00E3298D">
      <w:pPr>
        <w:contextualSpacing/>
        <w:rPr>
          <w:szCs w:val="24"/>
        </w:rPr>
      </w:pPr>
      <w:r w:rsidRPr="002A1C4D">
        <w:rPr>
          <w:szCs w:val="24"/>
          <w:u w:val="single"/>
        </w:rPr>
        <w:t>Показания к переливанию концентрата тромбоцитов с профилактической целью</w:t>
      </w:r>
      <w:r w:rsidRPr="00BA458B">
        <w:rPr>
          <w:szCs w:val="24"/>
        </w:rPr>
        <w:t xml:space="preserve"> приведены в табл. 1.</w:t>
      </w:r>
    </w:p>
    <w:p w14:paraId="296C1BE6" w14:textId="77777777" w:rsidR="00E3298D" w:rsidRDefault="00E3298D" w:rsidP="00E3298D">
      <w:pPr>
        <w:contextualSpacing/>
        <w:rPr>
          <w:bCs/>
          <w:szCs w:val="24"/>
        </w:rPr>
      </w:pPr>
    </w:p>
    <w:p w14:paraId="3376FCA7" w14:textId="77777777" w:rsidR="00E3298D" w:rsidRPr="0008195A" w:rsidRDefault="00E3298D" w:rsidP="00E3298D">
      <w:pPr>
        <w:contextualSpacing/>
        <w:rPr>
          <w:szCs w:val="24"/>
        </w:rPr>
      </w:pPr>
      <w:r w:rsidRPr="0008195A">
        <w:rPr>
          <w:bCs/>
          <w:szCs w:val="24"/>
        </w:rPr>
        <w:t>Таблица 1. Показания к переливанию концентрата тромбоцитов</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7"/>
        <w:gridCol w:w="2663"/>
        <w:gridCol w:w="3690"/>
      </w:tblGrid>
      <w:tr w:rsidR="00E3298D" w:rsidRPr="004C7AAC" w14:paraId="700D1924" w14:textId="77777777" w:rsidTr="002D3EBF">
        <w:tc>
          <w:tcPr>
            <w:tcW w:w="3007" w:type="dxa"/>
            <w:vAlign w:val="center"/>
          </w:tcPr>
          <w:p w14:paraId="76C7720C" w14:textId="77777777" w:rsidR="00E3298D" w:rsidRPr="00BA458B" w:rsidRDefault="00E3298D" w:rsidP="002D3EBF">
            <w:pPr>
              <w:pStyle w:val="Table-head-italic"/>
              <w:spacing w:line="360" w:lineRule="auto"/>
              <w:jc w:val="center"/>
              <w:rPr>
                <w:i w:val="0"/>
                <w:sz w:val="22"/>
                <w:szCs w:val="22"/>
                <w:lang w:val="ru-RU"/>
              </w:rPr>
            </w:pPr>
            <w:r w:rsidRPr="00BA458B">
              <w:rPr>
                <w:i w:val="0"/>
                <w:sz w:val="22"/>
                <w:szCs w:val="22"/>
                <w:lang w:val="ru-RU"/>
              </w:rPr>
              <w:t>Показание</w:t>
            </w:r>
          </w:p>
        </w:tc>
        <w:tc>
          <w:tcPr>
            <w:tcW w:w="2663" w:type="dxa"/>
            <w:vAlign w:val="center"/>
          </w:tcPr>
          <w:p w14:paraId="5C6F3F54" w14:textId="77777777" w:rsidR="00E3298D" w:rsidRPr="00BA458B" w:rsidRDefault="00E3298D" w:rsidP="002D3EBF">
            <w:pPr>
              <w:pStyle w:val="Table-head-italic"/>
              <w:spacing w:line="360" w:lineRule="auto"/>
              <w:jc w:val="center"/>
              <w:rPr>
                <w:i w:val="0"/>
                <w:sz w:val="22"/>
                <w:szCs w:val="22"/>
                <w:lang w:val="ru-RU"/>
              </w:rPr>
            </w:pPr>
            <w:r w:rsidRPr="00BA458B">
              <w:rPr>
                <w:i w:val="0"/>
                <w:sz w:val="22"/>
                <w:szCs w:val="22"/>
                <w:lang w:val="ru-RU"/>
              </w:rPr>
              <w:t>Количество тромбоцитов в периферической крови</w:t>
            </w:r>
          </w:p>
        </w:tc>
        <w:tc>
          <w:tcPr>
            <w:tcW w:w="3690" w:type="dxa"/>
            <w:vAlign w:val="center"/>
          </w:tcPr>
          <w:p w14:paraId="32DD54DB" w14:textId="77777777" w:rsidR="00E3298D" w:rsidRPr="00BA458B" w:rsidRDefault="00E3298D" w:rsidP="002D3EBF">
            <w:pPr>
              <w:pStyle w:val="Table-head-italic"/>
              <w:spacing w:line="360" w:lineRule="auto"/>
              <w:jc w:val="center"/>
              <w:rPr>
                <w:i w:val="0"/>
                <w:sz w:val="22"/>
                <w:szCs w:val="22"/>
                <w:lang w:val="ru-RU"/>
              </w:rPr>
            </w:pPr>
            <w:r w:rsidRPr="00BA458B">
              <w:rPr>
                <w:i w:val="0"/>
                <w:sz w:val="22"/>
                <w:szCs w:val="22"/>
                <w:lang w:val="ru-RU"/>
              </w:rPr>
              <w:t>Примечания</w:t>
            </w:r>
          </w:p>
        </w:tc>
      </w:tr>
      <w:tr w:rsidR="00E3298D" w:rsidRPr="004C7AAC" w14:paraId="56969845" w14:textId="77777777" w:rsidTr="002D3EBF">
        <w:tc>
          <w:tcPr>
            <w:tcW w:w="3007" w:type="dxa"/>
          </w:tcPr>
          <w:p w14:paraId="418A7423" w14:textId="77777777" w:rsidR="00E3298D" w:rsidRPr="00BA458B" w:rsidRDefault="00E3298D" w:rsidP="002D3EBF">
            <w:pPr>
              <w:pStyle w:val="table-text-0"/>
              <w:spacing w:before="0" w:line="360" w:lineRule="auto"/>
              <w:ind w:firstLine="0"/>
              <w:rPr>
                <w:sz w:val="22"/>
                <w:szCs w:val="22"/>
                <w:lang w:val="ru-RU"/>
              </w:rPr>
            </w:pPr>
            <w:r w:rsidRPr="00BA458B">
              <w:rPr>
                <w:sz w:val="22"/>
                <w:szCs w:val="22"/>
                <w:lang w:val="ru-RU"/>
              </w:rPr>
              <w:t>Во время или после химиотерапии, в период миелотоксического агранулоцитоза</w:t>
            </w:r>
          </w:p>
        </w:tc>
        <w:tc>
          <w:tcPr>
            <w:tcW w:w="2663" w:type="dxa"/>
            <w:vAlign w:val="center"/>
          </w:tcPr>
          <w:p w14:paraId="77963881" w14:textId="77777777" w:rsidR="00E3298D" w:rsidRPr="00BA458B" w:rsidRDefault="00E3298D" w:rsidP="002D3EBF">
            <w:pPr>
              <w:pStyle w:val="table-text-0"/>
              <w:spacing w:before="0" w:line="360" w:lineRule="auto"/>
              <w:ind w:firstLine="0"/>
              <w:rPr>
                <w:sz w:val="22"/>
                <w:szCs w:val="22"/>
                <w:lang w:val="ru-RU"/>
              </w:rPr>
            </w:pPr>
            <w:r>
              <w:rPr>
                <w:sz w:val="22"/>
                <w:szCs w:val="22"/>
                <w:lang w:val="ru-RU"/>
              </w:rPr>
              <w:t>М</w:t>
            </w:r>
            <w:r w:rsidRPr="00BA458B">
              <w:rPr>
                <w:sz w:val="22"/>
                <w:szCs w:val="22"/>
                <w:lang w:val="ru-RU"/>
              </w:rPr>
              <w:t>енее 10</w:t>
            </w:r>
            <w:r>
              <w:rPr>
                <w:sz w:val="22"/>
                <w:szCs w:val="22"/>
                <w:lang w:val="ru-RU"/>
              </w:rPr>
              <w:t> </w:t>
            </w:r>
            <w:r w:rsidRPr="003511FE">
              <w:rPr>
                <w:rFonts w:ascii="Symbol" w:hAnsi="Symbol" w:cs="Symbol"/>
              </w:rPr>
              <w:t></w:t>
            </w:r>
            <w:r w:rsidRPr="00BA458B">
              <w:rPr>
                <w:sz w:val="22"/>
                <w:szCs w:val="22"/>
                <w:lang w:val="ru-RU"/>
              </w:rPr>
              <w:t xml:space="preserve"> 10</w:t>
            </w:r>
            <w:r>
              <w:rPr>
                <w:sz w:val="22"/>
                <w:szCs w:val="22"/>
                <w:vertAlign w:val="superscript"/>
                <w:lang w:val="ru-RU"/>
              </w:rPr>
              <w:t>9</w:t>
            </w:r>
            <w:r w:rsidRPr="00BA458B">
              <w:rPr>
                <w:sz w:val="22"/>
                <w:szCs w:val="22"/>
                <w:lang w:val="ru-RU"/>
              </w:rPr>
              <w:t>/л</w:t>
            </w:r>
          </w:p>
        </w:tc>
        <w:tc>
          <w:tcPr>
            <w:tcW w:w="3690" w:type="dxa"/>
          </w:tcPr>
          <w:p w14:paraId="5902AC3D" w14:textId="77777777" w:rsidR="00E3298D" w:rsidRPr="00A83EB7" w:rsidRDefault="00E3298D" w:rsidP="002D3EBF">
            <w:pPr>
              <w:pStyle w:val="table-text-0"/>
              <w:spacing w:before="0" w:line="360" w:lineRule="auto"/>
              <w:ind w:firstLine="0"/>
              <w:rPr>
                <w:sz w:val="22"/>
                <w:szCs w:val="22"/>
                <w:lang w:val="ru-RU"/>
              </w:rPr>
            </w:pPr>
            <w:r w:rsidRPr="00A83EB7">
              <w:rPr>
                <w:sz w:val="22"/>
                <w:szCs w:val="22"/>
                <w:lang w:val="ru-RU"/>
              </w:rPr>
              <w:t>При синдроме повышенного потребления тромбоцитов* данный порог необходимо повысить</w:t>
            </w:r>
          </w:p>
        </w:tc>
      </w:tr>
      <w:tr w:rsidR="00E3298D" w:rsidRPr="004C7AAC" w14:paraId="1217C9C6" w14:textId="77777777" w:rsidTr="002D3EBF">
        <w:tc>
          <w:tcPr>
            <w:tcW w:w="3007" w:type="dxa"/>
          </w:tcPr>
          <w:p w14:paraId="6A5C6F6C" w14:textId="77777777" w:rsidR="00E3298D" w:rsidRPr="00BA458B" w:rsidRDefault="00E3298D" w:rsidP="002D3EBF">
            <w:pPr>
              <w:pStyle w:val="table-text-0"/>
              <w:spacing w:before="0" w:line="360" w:lineRule="auto"/>
              <w:ind w:firstLine="0"/>
              <w:rPr>
                <w:sz w:val="22"/>
                <w:szCs w:val="22"/>
                <w:lang w:val="ru-RU"/>
              </w:rPr>
            </w:pPr>
            <w:r w:rsidRPr="00BA458B">
              <w:rPr>
                <w:sz w:val="22"/>
                <w:szCs w:val="22"/>
                <w:lang w:val="ru-RU"/>
              </w:rPr>
              <w:t>Установка ЦВК</w:t>
            </w:r>
          </w:p>
        </w:tc>
        <w:tc>
          <w:tcPr>
            <w:tcW w:w="2663" w:type="dxa"/>
            <w:vAlign w:val="center"/>
          </w:tcPr>
          <w:p w14:paraId="772B72B3" w14:textId="77777777" w:rsidR="00E3298D" w:rsidRPr="00BA458B" w:rsidRDefault="00E3298D" w:rsidP="002D3EBF">
            <w:pPr>
              <w:pStyle w:val="table-text-0"/>
              <w:spacing w:before="0" w:line="360" w:lineRule="auto"/>
              <w:ind w:firstLine="0"/>
              <w:rPr>
                <w:sz w:val="22"/>
                <w:szCs w:val="22"/>
                <w:lang w:val="ru-RU"/>
              </w:rPr>
            </w:pPr>
            <w:r>
              <w:rPr>
                <w:sz w:val="22"/>
                <w:szCs w:val="22"/>
                <w:lang w:val="ru-RU"/>
              </w:rPr>
              <w:t>М</w:t>
            </w:r>
            <w:r w:rsidRPr="00BA458B">
              <w:rPr>
                <w:sz w:val="22"/>
                <w:szCs w:val="22"/>
                <w:lang w:val="ru-RU"/>
              </w:rPr>
              <w:t>енее 30</w:t>
            </w:r>
            <w:r>
              <w:rPr>
                <w:sz w:val="22"/>
                <w:szCs w:val="22"/>
                <w:lang w:val="ru-RU"/>
              </w:rPr>
              <w:t> </w:t>
            </w:r>
            <w:r w:rsidRPr="003511FE">
              <w:rPr>
                <w:rFonts w:ascii="Symbol" w:hAnsi="Symbol" w:cs="Symbol"/>
              </w:rPr>
              <w:t></w:t>
            </w:r>
            <w:r w:rsidRPr="00BA458B">
              <w:rPr>
                <w:sz w:val="22"/>
                <w:szCs w:val="22"/>
                <w:lang w:val="ru-RU"/>
              </w:rPr>
              <w:t xml:space="preserve"> 10</w:t>
            </w:r>
            <w:r>
              <w:rPr>
                <w:sz w:val="22"/>
                <w:szCs w:val="22"/>
                <w:vertAlign w:val="superscript"/>
                <w:lang w:val="ru-RU"/>
              </w:rPr>
              <w:t>9</w:t>
            </w:r>
            <w:r w:rsidRPr="00BA458B">
              <w:rPr>
                <w:sz w:val="22"/>
                <w:szCs w:val="22"/>
                <w:lang w:val="ru-RU"/>
              </w:rPr>
              <w:t>/л</w:t>
            </w:r>
          </w:p>
        </w:tc>
        <w:tc>
          <w:tcPr>
            <w:tcW w:w="3690" w:type="dxa"/>
          </w:tcPr>
          <w:p w14:paraId="58DC2F84" w14:textId="77777777" w:rsidR="00E3298D" w:rsidRPr="00A83EB7" w:rsidRDefault="00E3298D" w:rsidP="002D3EBF">
            <w:pPr>
              <w:pStyle w:val="table-text-0"/>
              <w:spacing w:before="0" w:line="360" w:lineRule="auto"/>
              <w:ind w:firstLine="0"/>
              <w:jc w:val="center"/>
              <w:rPr>
                <w:sz w:val="22"/>
                <w:szCs w:val="22"/>
                <w:lang w:val="ru-RU"/>
              </w:rPr>
            </w:pPr>
            <w:r>
              <w:rPr>
                <w:sz w:val="22"/>
                <w:szCs w:val="22"/>
                <w:lang w:val="ru-RU"/>
              </w:rPr>
              <w:t>-</w:t>
            </w:r>
          </w:p>
        </w:tc>
      </w:tr>
      <w:tr w:rsidR="00E3298D" w:rsidRPr="004C7AAC" w14:paraId="363824C0" w14:textId="77777777" w:rsidTr="002D3EBF">
        <w:tc>
          <w:tcPr>
            <w:tcW w:w="3007" w:type="dxa"/>
          </w:tcPr>
          <w:p w14:paraId="35A47D35" w14:textId="77777777" w:rsidR="00E3298D" w:rsidRPr="00BA458B" w:rsidRDefault="00E3298D" w:rsidP="002D3EBF">
            <w:pPr>
              <w:pStyle w:val="table-text-0"/>
              <w:spacing w:before="0" w:line="360" w:lineRule="auto"/>
              <w:ind w:firstLine="0"/>
              <w:rPr>
                <w:sz w:val="22"/>
                <w:szCs w:val="22"/>
                <w:lang w:val="ru-RU"/>
              </w:rPr>
            </w:pPr>
            <w:r w:rsidRPr="00BA458B">
              <w:rPr>
                <w:sz w:val="22"/>
                <w:szCs w:val="22"/>
                <w:lang w:val="ru-RU"/>
              </w:rPr>
              <w:t>Люмбальная пункция</w:t>
            </w:r>
          </w:p>
        </w:tc>
        <w:tc>
          <w:tcPr>
            <w:tcW w:w="2663" w:type="dxa"/>
            <w:vAlign w:val="center"/>
          </w:tcPr>
          <w:p w14:paraId="026430A6" w14:textId="77777777" w:rsidR="00E3298D" w:rsidRPr="00BA458B" w:rsidRDefault="00E3298D" w:rsidP="002D3EBF">
            <w:pPr>
              <w:pStyle w:val="table-text-0"/>
              <w:spacing w:before="0" w:line="360" w:lineRule="auto"/>
              <w:ind w:firstLine="0"/>
              <w:rPr>
                <w:sz w:val="22"/>
                <w:szCs w:val="22"/>
                <w:lang w:val="ru-RU"/>
              </w:rPr>
            </w:pPr>
            <w:r>
              <w:rPr>
                <w:sz w:val="22"/>
                <w:szCs w:val="22"/>
                <w:lang w:val="ru-RU"/>
              </w:rPr>
              <w:t>М</w:t>
            </w:r>
            <w:r w:rsidRPr="00BA458B">
              <w:rPr>
                <w:sz w:val="22"/>
                <w:szCs w:val="22"/>
                <w:lang w:val="ru-RU"/>
              </w:rPr>
              <w:t>енее 50</w:t>
            </w:r>
            <w:r>
              <w:rPr>
                <w:sz w:val="22"/>
                <w:szCs w:val="22"/>
                <w:lang w:val="ru-RU"/>
              </w:rPr>
              <w:t> </w:t>
            </w:r>
            <w:r w:rsidRPr="003511FE">
              <w:rPr>
                <w:rFonts w:ascii="Symbol" w:hAnsi="Symbol" w:cs="Symbol"/>
              </w:rPr>
              <w:t></w:t>
            </w:r>
            <w:r w:rsidRPr="00BA458B">
              <w:rPr>
                <w:sz w:val="22"/>
                <w:szCs w:val="22"/>
                <w:lang w:val="ru-RU"/>
              </w:rPr>
              <w:t xml:space="preserve"> 10</w:t>
            </w:r>
            <w:r>
              <w:rPr>
                <w:sz w:val="22"/>
                <w:szCs w:val="22"/>
                <w:vertAlign w:val="superscript"/>
                <w:lang w:val="ru-RU"/>
              </w:rPr>
              <w:t>9</w:t>
            </w:r>
            <w:r w:rsidRPr="00BA458B">
              <w:rPr>
                <w:sz w:val="22"/>
                <w:szCs w:val="22"/>
                <w:lang w:val="ru-RU"/>
              </w:rPr>
              <w:t>/л</w:t>
            </w:r>
          </w:p>
        </w:tc>
        <w:tc>
          <w:tcPr>
            <w:tcW w:w="3690" w:type="dxa"/>
          </w:tcPr>
          <w:p w14:paraId="58AB1457" w14:textId="77777777" w:rsidR="00E3298D" w:rsidRPr="00A83EB7" w:rsidRDefault="00E3298D" w:rsidP="002D3EBF">
            <w:pPr>
              <w:pStyle w:val="table-text-0"/>
              <w:spacing w:before="0" w:line="360" w:lineRule="auto"/>
              <w:ind w:firstLine="0"/>
              <w:jc w:val="center"/>
              <w:rPr>
                <w:sz w:val="22"/>
                <w:szCs w:val="22"/>
                <w:lang w:val="ru-RU"/>
              </w:rPr>
            </w:pPr>
            <w:r>
              <w:rPr>
                <w:sz w:val="22"/>
                <w:szCs w:val="22"/>
                <w:lang w:val="ru-RU"/>
              </w:rPr>
              <w:t>-</w:t>
            </w:r>
          </w:p>
        </w:tc>
      </w:tr>
      <w:tr w:rsidR="00E3298D" w:rsidRPr="004C7AAC" w14:paraId="593145BB" w14:textId="77777777" w:rsidTr="002D3EBF">
        <w:tc>
          <w:tcPr>
            <w:tcW w:w="3007" w:type="dxa"/>
          </w:tcPr>
          <w:p w14:paraId="22E6ADBF" w14:textId="77777777" w:rsidR="00E3298D" w:rsidRPr="00BA458B" w:rsidRDefault="00E3298D" w:rsidP="002D3EBF">
            <w:pPr>
              <w:pStyle w:val="table-text-0"/>
              <w:spacing w:before="0" w:line="360" w:lineRule="auto"/>
              <w:ind w:firstLine="0"/>
              <w:rPr>
                <w:sz w:val="22"/>
                <w:szCs w:val="22"/>
                <w:lang w:val="ru-RU"/>
              </w:rPr>
            </w:pPr>
            <w:r w:rsidRPr="00BA458B">
              <w:rPr>
                <w:sz w:val="22"/>
                <w:szCs w:val="22"/>
                <w:lang w:val="ru-RU"/>
              </w:rPr>
              <w:t>Объемные операции и малообъемные инвазивные вмешательства</w:t>
            </w:r>
          </w:p>
        </w:tc>
        <w:tc>
          <w:tcPr>
            <w:tcW w:w="2663" w:type="dxa"/>
            <w:vAlign w:val="center"/>
          </w:tcPr>
          <w:p w14:paraId="06A4439E" w14:textId="77777777" w:rsidR="00E3298D" w:rsidRPr="00BA458B" w:rsidRDefault="00E3298D" w:rsidP="002D3EBF">
            <w:pPr>
              <w:pStyle w:val="table-text-0"/>
              <w:spacing w:before="0" w:line="360" w:lineRule="auto"/>
              <w:ind w:firstLine="0"/>
              <w:rPr>
                <w:sz w:val="22"/>
                <w:szCs w:val="22"/>
                <w:lang w:val="ru-RU"/>
              </w:rPr>
            </w:pPr>
            <w:r>
              <w:rPr>
                <w:sz w:val="22"/>
                <w:szCs w:val="22"/>
                <w:lang w:val="ru-RU"/>
              </w:rPr>
              <w:t>М</w:t>
            </w:r>
            <w:r w:rsidRPr="00BA458B">
              <w:rPr>
                <w:sz w:val="22"/>
                <w:szCs w:val="22"/>
                <w:lang w:val="ru-RU"/>
              </w:rPr>
              <w:t>енее 50</w:t>
            </w:r>
            <w:r>
              <w:rPr>
                <w:sz w:val="22"/>
                <w:szCs w:val="22"/>
                <w:lang w:val="ru-RU"/>
              </w:rPr>
              <w:t> </w:t>
            </w:r>
            <w:r w:rsidRPr="003511FE">
              <w:rPr>
                <w:rFonts w:ascii="Symbol" w:hAnsi="Symbol" w:cs="Symbol"/>
              </w:rPr>
              <w:t></w:t>
            </w:r>
            <w:r w:rsidRPr="00BA458B">
              <w:rPr>
                <w:sz w:val="22"/>
                <w:szCs w:val="22"/>
                <w:lang w:val="ru-RU"/>
              </w:rPr>
              <w:t xml:space="preserve"> 10</w:t>
            </w:r>
            <w:r>
              <w:rPr>
                <w:sz w:val="22"/>
                <w:szCs w:val="22"/>
                <w:vertAlign w:val="superscript"/>
                <w:lang w:val="ru-RU"/>
              </w:rPr>
              <w:t>9</w:t>
            </w:r>
            <w:r w:rsidRPr="00BA458B">
              <w:rPr>
                <w:sz w:val="22"/>
                <w:szCs w:val="22"/>
                <w:lang w:val="ru-RU"/>
              </w:rPr>
              <w:t>/л</w:t>
            </w:r>
          </w:p>
        </w:tc>
        <w:tc>
          <w:tcPr>
            <w:tcW w:w="3690" w:type="dxa"/>
          </w:tcPr>
          <w:p w14:paraId="66C2C5F5" w14:textId="77777777" w:rsidR="00E3298D" w:rsidRPr="00A83EB7" w:rsidRDefault="00E3298D" w:rsidP="002D3EBF">
            <w:pPr>
              <w:pStyle w:val="table-text-0"/>
              <w:spacing w:before="0" w:line="360" w:lineRule="auto"/>
              <w:ind w:firstLine="0"/>
              <w:rPr>
                <w:sz w:val="22"/>
                <w:szCs w:val="22"/>
                <w:lang w:val="ru-RU"/>
              </w:rPr>
            </w:pPr>
            <w:r w:rsidRPr="00A83EB7">
              <w:rPr>
                <w:sz w:val="22"/>
                <w:szCs w:val="22"/>
                <w:lang w:val="ru-RU"/>
              </w:rPr>
              <w:t>Помимо профилактической трансфузии, необходимо резервирование концентрата тромбоцитов для проведения операции. Доза определяется массой тела пациента, а количество трансфузий — объемом операции</w:t>
            </w:r>
          </w:p>
        </w:tc>
      </w:tr>
      <w:tr w:rsidR="00E3298D" w:rsidRPr="004C7AAC" w14:paraId="0401D1DF" w14:textId="77777777" w:rsidTr="002D3EBF">
        <w:tc>
          <w:tcPr>
            <w:tcW w:w="3007" w:type="dxa"/>
          </w:tcPr>
          <w:p w14:paraId="524D0F31" w14:textId="77777777" w:rsidR="00E3298D" w:rsidRPr="00BA458B" w:rsidRDefault="00E3298D" w:rsidP="002D3EBF">
            <w:pPr>
              <w:pStyle w:val="table-text-0"/>
              <w:spacing w:before="0" w:line="360" w:lineRule="auto"/>
              <w:ind w:firstLine="0"/>
              <w:rPr>
                <w:sz w:val="22"/>
                <w:szCs w:val="22"/>
                <w:lang w:val="ru-RU"/>
              </w:rPr>
            </w:pPr>
            <w:r w:rsidRPr="00BA458B">
              <w:rPr>
                <w:sz w:val="22"/>
                <w:szCs w:val="22"/>
                <w:lang w:val="ru-RU"/>
              </w:rPr>
              <w:t>Беременные</w:t>
            </w:r>
          </w:p>
        </w:tc>
        <w:tc>
          <w:tcPr>
            <w:tcW w:w="2663" w:type="dxa"/>
          </w:tcPr>
          <w:p w14:paraId="714CB918" w14:textId="77777777" w:rsidR="00E3298D" w:rsidRPr="00BA458B" w:rsidRDefault="00E3298D" w:rsidP="002D3EBF">
            <w:pPr>
              <w:pStyle w:val="table-text-0"/>
              <w:spacing w:before="0" w:line="360" w:lineRule="auto"/>
              <w:ind w:firstLine="0"/>
              <w:rPr>
                <w:sz w:val="22"/>
                <w:szCs w:val="22"/>
                <w:lang w:val="ru-RU"/>
              </w:rPr>
            </w:pPr>
            <w:r>
              <w:rPr>
                <w:sz w:val="22"/>
                <w:szCs w:val="22"/>
                <w:lang w:val="ru-RU"/>
              </w:rPr>
              <w:t xml:space="preserve">Менее </w:t>
            </w:r>
            <w:r w:rsidRPr="00BA458B">
              <w:rPr>
                <w:sz w:val="22"/>
                <w:szCs w:val="22"/>
                <w:lang w:val="ru-RU"/>
              </w:rPr>
              <w:t>30</w:t>
            </w:r>
            <w:r>
              <w:rPr>
                <w:sz w:val="22"/>
                <w:szCs w:val="22"/>
                <w:lang w:val="ru-RU"/>
              </w:rPr>
              <w:t> </w:t>
            </w:r>
            <w:r w:rsidRPr="003511FE">
              <w:rPr>
                <w:rFonts w:ascii="Symbol" w:hAnsi="Symbol" w:cs="Symbol"/>
              </w:rPr>
              <w:t></w:t>
            </w:r>
            <w:r w:rsidRPr="00BA458B">
              <w:rPr>
                <w:sz w:val="22"/>
                <w:szCs w:val="22"/>
                <w:lang w:val="ru-RU"/>
              </w:rPr>
              <w:t xml:space="preserve"> 10</w:t>
            </w:r>
            <w:r>
              <w:rPr>
                <w:sz w:val="22"/>
                <w:szCs w:val="22"/>
                <w:vertAlign w:val="superscript"/>
                <w:lang w:val="ru-RU"/>
              </w:rPr>
              <w:t>9</w:t>
            </w:r>
            <w:r w:rsidRPr="00BA458B">
              <w:rPr>
                <w:sz w:val="22"/>
                <w:szCs w:val="22"/>
                <w:lang w:val="ru-RU"/>
              </w:rPr>
              <w:t>/л</w:t>
            </w:r>
          </w:p>
        </w:tc>
        <w:tc>
          <w:tcPr>
            <w:tcW w:w="3690" w:type="dxa"/>
          </w:tcPr>
          <w:p w14:paraId="2765B5F2" w14:textId="77777777" w:rsidR="00E3298D" w:rsidRPr="00A83EB7" w:rsidRDefault="00E3298D" w:rsidP="002D3EBF">
            <w:pPr>
              <w:pStyle w:val="table-text-0"/>
              <w:spacing w:before="0" w:line="360" w:lineRule="auto"/>
              <w:ind w:firstLine="0"/>
              <w:jc w:val="center"/>
              <w:rPr>
                <w:sz w:val="22"/>
                <w:szCs w:val="22"/>
                <w:lang w:val="ru-RU"/>
              </w:rPr>
            </w:pPr>
            <w:r>
              <w:rPr>
                <w:sz w:val="22"/>
                <w:szCs w:val="22"/>
                <w:lang w:val="ru-RU"/>
              </w:rPr>
              <w:t>-</w:t>
            </w:r>
          </w:p>
        </w:tc>
      </w:tr>
      <w:tr w:rsidR="00E3298D" w:rsidRPr="004C7AAC" w14:paraId="030A1DCD" w14:textId="77777777" w:rsidTr="002D3EBF">
        <w:tc>
          <w:tcPr>
            <w:tcW w:w="3007" w:type="dxa"/>
          </w:tcPr>
          <w:p w14:paraId="54DCFA07" w14:textId="77777777" w:rsidR="00E3298D" w:rsidRPr="00BA458B" w:rsidRDefault="00E3298D" w:rsidP="002D3EBF">
            <w:pPr>
              <w:pStyle w:val="table-text-0"/>
              <w:spacing w:before="0" w:line="360" w:lineRule="auto"/>
              <w:ind w:firstLine="0"/>
              <w:rPr>
                <w:sz w:val="22"/>
                <w:szCs w:val="22"/>
                <w:lang w:val="ru-RU"/>
              </w:rPr>
            </w:pPr>
            <w:r>
              <w:rPr>
                <w:sz w:val="22"/>
                <w:szCs w:val="22"/>
                <w:lang w:val="ru-RU"/>
              </w:rPr>
              <w:t>Пациенты с</w:t>
            </w:r>
            <w:r w:rsidRPr="00BA458B">
              <w:rPr>
                <w:sz w:val="22"/>
                <w:szCs w:val="22"/>
                <w:lang w:val="ru-RU"/>
              </w:rPr>
              <w:t xml:space="preserve"> ОПЛ</w:t>
            </w:r>
          </w:p>
        </w:tc>
        <w:tc>
          <w:tcPr>
            <w:tcW w:w="2663" w:type="dxa"/>
          </w:tcPr>
          <w:p w14:paraId="3C70CA37" w14:textId="77777777" w:rsidR="00E3298D" w:rsidRPr="00BA458B" w:rsidRDefault="00E3298D" w:rsidP="002D3EBF">
            <w:pPr>
              <w:pStyle w:val="table-text-0"/>
              <w:spacing w:before="0" w:line="360" w:lineRule="auto"/>
              <w:ind w:firstLine="0"/>
              <w:rPr>
                <w:sz w:val="22"/>
                <w:szCs w:val="22"/>
                <w:lang w:val="ru-RU"/>
              </w:rPr>
            </w:pPr>
            <w:r>
              <w:rPr>
                <w:sz w:val="22"/>
                <w:szCs w:val="22"/>
                <w:lang w:val="ru-RU"/>
              </w:rPr>
              <w:t>Менее</w:t>
            </w:r>
            <w:r w:rsidRPr="00BA458B">
              <w:rPr>
                <w:sz w:val="22"/>
                <w:szCs w:val="22"/>
                <w:lang w:val="ru-RU"/>
              </w:rPr>
              <w:t xml:space="preserve"> 50</w:t>
            </w:r>
            <w:r>
              <w:rPr>
                <w:sz w:val="22"/>
                <w:szCs w:val="22"/>
                <w:lang w:val="ru-RU"/>
              </w:rPr>
              <w:t> </w:t>
            </w:r>
            <w:r w:rsidRPr="003511FE">
              <w:rPr>
                <w:rFonts w:ascii="Symbol" w:hAnsi="Symbol" w:cs="Symbol"/>
              </w:rPr>
              <w:t></w:t>
            </w:r>
            <w:r w:rsidRPr="00BA458B">
              <w:rPr>
                <w:sz w:val="22"/>
                <w:szCs w:val="22"/>
                <w:lang w:val="ru-RU"/>
              </w:rPr>
              <w:t xml:space="preserve"> 10</w:t>
            </w:r>
            <w:r>
              <w:rPr>
                <w:sz w:val="22"/>
                <w:szCs w:val="22"/>
                <w:vertAlign w:val="superscript"/>
                <w:lang w:val="ru-RU"/>
              </w:rPr>
              <w:t>9</w:t>
            </w:r>
            <w:r w:rsidRPr="00BA458B">
              <w:rPr>
                <w:sz w:val="22"/>
                <w:szCs w:val="22"/>
                <w:lang w:val="ru-RU"/>
              </w:rPr>
              <w:t>/л</w:t>
            </w:r>
          </w:p>
        </w:tc>
        <w:tc>
          <w:tcPr>
            <w:tcW w:w="3690" w:type="dxa"/>
          </w:tcPr>
          <w:p w14:paraId="4E0A7A7E" w14:textId="77777777" w:rsidR="00E3298D" w:rsidRPr="00A83EB7" w:rsidRDefault="00E3298D" w:rsidP="002D3EBF">
            <w:pPr>
              <w:pStyle w:val="table-text-0"/>
              <w:spacing w:before="0" w:line="360" w:lineRule="auto"/>
              <w:ind w:firstLine="0"/>
              <w:jc w:val="center"/>
              <w:rPr>
                <w:sz w:val="22"/>
                <w:szCs w:val="22"/>
                <w:lang w:val="ru-RU"/>
              </w:rPr>
            </w:pPr>
            <w:r>
              <w:rPr>
                <w:sz w:val="22"/>
                <w:szCs w:val="22"/>
                <w:lang w:val="ru-RU"/>
              </w:rPr>
              <w:t>-</w:t>
            </w:r>
          </w:p>
        </w:tc>
      </w:tr>
      <w:tr w:rsidR="00E3298D" w:rsidRPr="004C7AAC" w14:paraId="7C4BC6DF" w14:textId="77777777" w:rsidTr="002D3EBF">
        <w:tc>
          <w:tcPr>
            <w:tcW w:w="3007" w:type="dxa"/>
          </w:tcPr>
          <w:p w14:paraId="3625F5C6" w14:textId="77777777" w:rsidR="00E3298D" w:rsidRPr="00BA458B" w:rsidRDefault="00E3298D" w:rsidP="002D3EBF">
            <w:pPr>
              <w:pStyle w:val="table-text-0"/>
              <w:spacing w:before="0" w:line="360" w:lineRule="auto"/>
              <w:ind w:firstLine="0"/>
              <w:rPr>
                <w:sz w:val="22"/>
                <w:szCs w:val="22"/>
                <w:lang w:val="ru-RU"/>
              </w:rPr>
            </w:pPr>
            <w:r w:rsidRPr="00BA458B">
              <w:rPr>
                <w:sz w:val="22"/>
                <w:szCs w:val="22"/>
                <w:lang w:val="ru-RU"/>
              </w:rPr>
              <w:t>ДВС</w:t>
            </w:r>
            <w:r>
              <w:rPr>
                <w:sz w:val="22"/>
                <w:szCs w:val="22"/>
                <w:lang w:val="ru-RU"/>
              </w:rPr>
              <w:t>-</w:t>
            </w:r>
            <w:r w:rsidRPr="00BA458B">
              <w:rPr>
                <w:sz w:val="22"/>
                <w:szCs w:val="22"/>
                <w:lang w:val="ru-RU"/>
              </w:rPr>
              <w:t>синдром</w:t>
            </w:r>
          </w:p>
        </w:tc>
        <w:tc>
          <w:tcPr>
            <w:tcW w:w="2663" w:type="dxa"/>
          </w:tcPr>
          <w:p w14:paraId="69527E87" w14:textId="77777777" w:rsidR="00E3298D" w:rsidRPr="00BA458B" w:rsidRDefault="00E3298D" w:rsidP="002D3EBF">
            <w:pPr>
              <w:pStyle w:val="table-text-0"/>
              <w:spacing w:before="0" w:line="360" w:lineRule="auto"/>
              <w:ind w:firstLine="0"/>
              <w:rPr>
                <w:sz w:val="22"/>
                <w:szCs w:val="22"/>
                <w:lang w:val="ru-RU"/>
              </w:rPr>
            </w:pPr>
            <w:r>
              <w:rPr>
                <w:sz w:val="22"/>
                <w:szCs w:val="22"/>
                <w:lang w:val="ru-RU"/>
              </w:rPr>
              <w:t>Менее</w:t>
            </w:r>
            <w:r w:rsidRPr="00BA458B">
              <w:rPr>
                <w:sz w:val="22"/>
                <w:szCs w:val="22"/>
                <w:lang w:val="ru-RU"/>
              </w:rPr>
              <w:t xml:space="preserve"> 50</w:t>
            </w:r>
            <w:r>
              <w:rPr>
                <w:sz w:val="22"/>
                <w:szCs w:val="22"/>
                <w:lang w:val="ru-RU"/>
              </w:rPr>
              <w:t> </w:t>
            </w:r>
            <w:r w:rsidRPr="003511FE">
              <w:rPr>
                <w:rFonts w:ascii="Symbol" w:hAnsi="Symbol" w:cs="Symbol"/>
              </w:rPr>
              <w:t></w:t>
            </w:r>
            <w:r w:rsidRPr="00BA458B">
              <w:rPr>
                <w:sz w:val="22"/>
                <w:szCs w:val="22"/>
                <w:lang w:val="ru-RU"/>
              </w:rPr>
              <w:t xml:space="preserve"> 10</w:t>
            </w:r>
            <w:r>
              <w:rPr>
                <w:sz w:val="22"/>
                <w:szCs w:val="22"/>
                <w:vertAlign w:val="superscript"/>
                <w:lang w:val="ru-RU"/>
              </w:rPr>
              <w:t>9</w:t>
            </w:r>
            <w:r w:rsidRPr="00BA458B">
              <w:rPr>
                <w:sz w:val="22"/>
                <w:szCs w:val="22"/>
                <w:lang w:val="ru-RU"/>
              </w:rPr>
              <w:t>/л</w:t>
            </w:r>
          </w:p>
        </w:tc>
        <w:tc>
          <w:tcPr>
            <w:tcW w:w="3690" w:type="dxa"/>
          </w:tcPr>
          <w:p w14:paraId="1CCCEA78" w14:textId="77777777" w:rsidR="00E3298D" w:rsidRPr="00A83EB7" w:rsidRDefault="00E3298D" w:rsidP="002D3EBF">
            <w:pPr>
              <w:pStyle w:val="table-text-0"/>
              <w:spacing w:before="0" w:line="360" w:lineRule="auto"/>
              <w:ind w:firstLine="0"/>
              <w:rPr>
                <w:sz w:val="22"/>
                <w:szCs w:val="22"/>
                <w:lang w:val="ru-RU"/>
              </w:rPr>
            </w:pPr>
            <w:r w:rsidRPr="00A83EB7">
              <w:rPr>
                <w:sz w:val="22"/>
                <w:szCs w:val="22"/>
                <w:lang w:val="ru-RU"/>
              </w:rPr>
              <w:t>Как часть основной терапии ДВС- синдрома</w:t>
            </w:r>
          </w:p>
        </w:tc>
      </w:tr>
    </w:tbl>
    <w:p w14:paraId="02194B95" w14:textId="77777777" w:rsidR="00E3298D" w:rsidRPr="0008195A" w:rsidRDefault="00E3298D" w:rsidP="00E3298D">
      <w:pPr>
        <w:rPr>
          <w:b/>
        </w:rPr>
      </w:pPr>
      <w:r w:rsidRPr="0008195A">
        <w:t>* Сепсис, пульмонологические заболевания, лихорадка.</w:t>
      </w:r>
    </w:p>
    <w:p w14:paraId="1F753C44" w14:textId="77777777" w:rsidR="00E3298D" w:rsidRDefault="00E3298D" w:rsidP="00E3298D">
      <w:pPr>
        <w:pStyle w:val="3"/>
        <w:spacing w:before="0"/>
        <w:ind w:firstLine="708"/>
        <w:rPr>
          <w:rFonts w:ascii="Times New Roman" w:hAnsi="Times New Roman" w:cs="Times New Roman"/>
          <w:b/>
          <w:u w:val="single"/>
        </w:rPr>
      </w:pPr>
    </w:p>
    <w:p w14:paraId="6F95CBD4" w14:textId="77777777" w:rsidR="00E3298D" w:rsidRPr="00287E25" w:rsidRDefault="00E3298D" w:rsidP="00E3298D">
      <w:pPr>
        <w:ind w:firstLine="708"/>
        <w:rPr>
          <w:b/>
          <w:u w:val="single"/>
        </w:rPr>
      </w:pPr>
      <w:r w:rsidRPr="00287E25">
        <w:rPr>
          <w:u w:val="single"/>
        </w:rPr>
        <w:t>Показания к переливанию концентрата тромбоцитов с лечебной целью.</w:t>
      </w:r>
    </w:p>
    <w:p w14:paraId="60B96DAA" w14:textId="77777777" w:rsidR="00E3298D" w:rsidRDefault="00E3298D" w:rsidP="00E3298D">
      <w:pPr>
        <w:ind w:firstLine="708"/>
        <w:rPr>
          <w:szCs w:val="24"/>
        </w:rPr>
      </w:pPr>
      <w:r w:rsidRPr="004C7AAC">
        <w:rPr>
          <w:bCs/>
          <w:szCs w:val="24"/>
        </w:rPr>
        <w:t>Наличие у пациента геморрагического синдрома</w:t>
      </w:r>
      <w:r>
        <w:rPr>
          <w:bCs/>
          <w:szCs w:val="24"/>
        </w:rPr>
        <w:t xml:space="preserve"> — </w:t>
      </w:r>
      <w:r w:rsidRPr="00A83EB7">
        <w:rPr>
          <w:bCs/>
          <w:szCs w:val="24"/>
        </w:rPr>
        <w:t>прямое показание к переливанию концентрата тромбоцитов независимо от лабораторных показателей. Оценка тяжести</w:t>
      </w:r>
      <w:r>
        <w:rPr>
          <w:bCs/>
          <w:szCs w:val="24"/>
        </w:rPr>
        <w:t xml:space="preserve"> </w:t>
      </w:r>
      <w:r w:rsidRPr="004C7AAC">
        <w:rPr>
          <w:bCs/>
          <w:szCs w:val="24"/>
        </w:rPr>
        <w:t>геморрагического синдрома проводится по шкале ВОЗ</w:t>
      </w:r>
      <w:r>
        <w:rPr>
          <w:bCs/>
          <w:szCs w:val="24"/>
        </w:rPr>
        <w:t xml:space="preserve"> (табл. 2)</w:t>
      </w:r>
      <w:r w:rsidRPr="004C7AAC">
        <w:rPr>
          <w:szCs w:val="24"/>
        </w:rPr>
        <w:t>.</w:t>
      </w:r>
    </w:p>
    <w:p w14:paraId="44B0F118" w14:textId="77777777" w:rsidR="00E3298D" w:rsidRDefault="00E3298D" w:rsidP="00E3298D">
      <w:pPr>
        <w:rPr>
          <w:bCs/>
          <w:szCs w:val="24"/>
        </w:rPr>
      </w:pPr>
    </w:p>
    <w:p w14:paraId="531DF37E" w14:textId="77777777" w:rsidR="00E3298D" w:rsidRPr="002A1C4D" w:rsidRDefault="00E3298D" w:rsidP="00E3298D">
      <w:pPr>
        <w:rPr>
          <w:szCs w:val="24"/>
        </w:rPr>
      </w:pPr>
      <w:r w:rsidRPr="002A1C4D">
        <w:rPr>
          <w:bCs/>
          <w:szCs w:val="24"/>
        </w:rPr>
        <w:t>Таблица 2. Шкала кровотечений по ВОЗ</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96"/>
      </w:tblGrid>
      <w:tr w:rsidR="00E3298D" w:rsidRPr="004C7AAC" w14:paraId="5A772EC1" w14:textId="77777777" w:rsidTr="002D3EBF">
        <w:tc>
          <w:tcPr>
            <w:tcW w:w="9121" w:type="dxa"/>
            <w:shd w:val="clear" w:color="auto" w:fill="auto"/>
          </w:tcPr>
          <w:p w14:paraId="3F131771" w14:textId="77777777" w:rsidR="00E3298D" w:rsidRPr="004C7AAC" w:rsidRDefault="00E3298D" w:rsidP="002D3EBF">
            <w:pPr>
              <w:pStyle w:val="table-text-1"/>
              <w:spacing w:before="0" w:after="0" w:line="360" w:lineRule="auto"/>
              <w:rPr>
                <w:b/>
                <w:i/>
                <w:sz w:val="24"/>
                <w:szCs w:val="24"/>
              </w:rPr>
            </w:pPr>
            <w:r w:rsidRPr="002E0659">
              <w:rPr>
                <w:sz w:val="22"/>
                <w:szCs w:val="22"/>
              </w:rPr>
              <w:t>1 степень (не требует трансфузии)</w:t>
            </w:r>
          </w:p>
        </w:tc>
      </w:tr>
      <w:tr w:rsidR="00E3298D" w:rsidRPr="004C7AAC" w14:paraId="24315C25" w14:textId="77777777" w:rsidTr="002D3EBF">
        <w:tc>
          <w:tcPr>
            <w:tcW w:w="9121" w:type="dxa"/>
            <w:shd w:val="clear" w:color="auto" w:fill="auto"/>
          </w:tcPr>
          <w:p w14:paraId="294980C0" w14:textId="77777777" w:rsidR="00E3298D" w:rsidRPr="002E0659" w:rsidRDefault="00E3298D" w:rsidP="002D3EBF">
            <w:pPr>
              <w:pStyle w:val="table-text-0"/>
              <w:spacing w:before="0" w:line="360" w:lineRule="auto"/>
              <w:ind w:firstLine="0"/>
              <w:rPr>
                <w:sz w:val="22"/>
                <w:szCs w:val="22"/>
                <w:lang w:val="ru-RU"/>
              </w:rPr>
            </w:pPr>
            <w:r w:rsidRPr="002E0659">
              <w:rPr>
                <w:sz w:val="22"/>
                <w:szCs w:val="22"/>
                <w:lang w:val="ru-RU"/>
              </w:rPr>
              <w:t xml:space="preserve">Кровоточивость кожи и слизистых, включая </w:t>
            </w:r>
            <w:r>
              <w:rPr>
                <w:sz w:val="22"/>
                <w:szCs w:val="22"/>
                <w:lang w:val="ru-RU"/>
              </w:rPr>
              <w:t>полость рта</w:t>
            </w:r>
          </w:p>
          <w:p w14:paraId="03DD090A" w14:textId="77777777" w:rsidR="00E3298D" w:rsidRPr="002E0659" w:rsidRDefault="00E3298D" w:rsidP="002D3EBF">
            <w:pPr>
              <w:pStyle w:val="table-text-0"/>
              <w:spacing w:before="0" w:line="360" w:lineRule="auto"/>
              <w:ind w:firstLine="0"/>
              <w:rPr>
                <w:sz w:val="22"/>
                <w:szCs w:val="22"/>
                <w:lang w:val="ru-RU"/>
              </w:rPr>
            </w:pPr>
            <w:r w:rsidRPr="002E0659">
              <w:rPr>
                <w:sz w:val="22"/>
                <w:szCs w:val="22"/>
                <w:lang w:val="ru-RU"/>
              </w:rPr>
              <w:t>Петехии менее 2</w:t>
            </w:r>
            <w:r>
              <w:rPr>
                <w:sz w:val="22"/>
                <w:szCs w:val="22"/>
                <w:lang w:val="ru-RU"/>
              </w:rPr>
              <w:t> </w:t>
            </w:r>
            <w:r w:rsidRPr="002E0659">
              <w:rPr>
                <w:sz w:val="22"/>
                <w:szCs w:val="22"/>
                <w:lang w:val="ru-RU"/>
              </w:rPr>
              <w:t>мм</w:t>
            </w:r>
          </w:p>
          <w:p w14:paraId="51B07C74" w14:textId="77777777" w:rsidR="00E3298D" w:rsidRPr="002E0659" w:rsidRDefault="00E3298D" w:rsidP="002D3EBF">
            <w:pPr>
              <w:pStyle w:val="table-text-0"/>
              <w:spacing w:before="0" w:line="360" w:lineRule="auto"/>
              <w:ind w:firstLine="0"/>
              <w:rPr>
                <w:sz w:val="22"/>
                <w:szCs w:val="22"/>
                <w:lang w:val="ru-RU"/>
              </w:rPr>
            </w:pPr>
            <w:r>
              <w:rPr>
                <w:sz w:val="22"/>
                <w:szCs w:val="22"/>
                <w:lang w:val="ru-RU"/>
              </w:rPr>
              <w:t>Пурпура менее 2,54 </w:t>
            </w:r>
            <w:r w:rsidRPr="002E0659">
              <w:rPr>
                <w:sz w:val="22"/>
                <w:szCs w:val="22"/>
                <w:lang w:val="ru-RU"/>
              </w:rPr>
              <w:t>см в диаметре</w:t>
            </w:r>
          </w:p>
          <w:p w14:paraId="7AA35457" w14:textId="77777777" w:rsidR="00E3298D" w:rsidRPr="002E0659" w:rsidRDefault="00E3298D" w:rsidP="002D3EBF">
            <w:pPr>
              <w:pStyle w:val="table-text-0"/>
              <w:spacing w:before="0" w:line="360" w:lineRule="auto"/>
              <w:ind w:firstLine="0"/>
              <w:rPr>
                <w:sz w:val="22"/>
                <w:szCs w:val="22"/>
                <w:lang w:val="ru-RU"/>
              </w:rPr>
            </w:pPr>
            <w:r>
              <w:rPr>
                <w:sz w:val="22"/>
                <w:szCs w:val="22"/>
                <w:lang w:val="ru-RU"/>
              </w:rPr>
              <w:t>Экхимозы (очаги менее 10 </w:t>
            </w:r>
            <w:r w:rsidRPr="002E0659">
              <w:rPr>
                <w:sz w:val="22"/>
                <w:szCs w:val="22"/>
                <w:lang w:val="ru-RU"/>
              </w:rPr>
              <w:t>см в диаметре)</w:t>
            </w:r>
          </w:p>
          <w:p w14:paraId="66E78484" w14:textId="77777777" w:rsidR="00E3298D" w:rsidRPr="002E0659" w:rsidRDefault="00E3298D" w:rsidP="002D3EBF">
            <w:pPr>
              <w:pStyle w:val="table-text-0"/>
              <w:spacing w:before="0" w:line="360" w:lineRule="auto"/>
              <w:ind w:firstLine="0"/>
              <w:rPr>
                <w:sz w:val="22"/>
                <w:szCs w:val="22"/>
                <w:lang w:val="ru-RU"/>
              </w:rPr>
            </w:pPr>
            <w:r w:rsidRPr="002E0659">
              <w:rPr>
                <w:sz w:val="22"/>
                <w:szCs w:val="22"/>
                <w:lang w:val="ru-RU"/>
              </w:rPr>
              <w:t>Ротоглоточные кровотечения</w:t>
            </w:r>
          </w:p>
          <w:p w14:paraId="5AD39FFB" w14:textId="77777777" w:rsidR="00E3298D" w:rsidRPr="002E0659" w:rsidRDefault="00E3298D" w:rsidP="002D3EBF">
            <w:pPr>
              <w:pStyle w:val="table-text-0"/>
              <w:spacing w:before="0" w:line="360" w:lineRule="auto"/>
              <w:ind w:firstLine="0"/>
              <w:rPr>
                <w:sz w:val="22"/>
                <w:szCs w:val="22"/>
                <w:lang w:val="ru-RU"/>
              </w:rPr>
            </w:pPr>
            <w:r w:rsidRPr="002E0659">
              <w:rPr>
                <w:sz w:val="22"/>
                <w:szCs w:val="22"/>
                <w:lang w:val="ru-RU"/>
              </w:rPr>
              <w:t>Кровоизлияния в конъюнктиву</w:t>
            </w:r>
          </w:p>
          <w:p w14:paraId="03AD4CD5" w14:textId="77777777" w:rsidR="00E3298D" w:rsidRPr="002E0659" w:rsidRDefault="00E3298D" w:rsidP="002D3EBF">
            <w:pPr>
              <w:pStyle w:val="table-text-0"/>
              <w:spacing w:before="0" w:line="360" w:lineRule="auto"/>
              <w:ind w:firstLine="0"/>
              <w:rPr>
                <w:sz w:val="22"/>
                <w:szCs w:val="22"/>
                <w:lang w:val="ru-RU"/>
              </w:rPr>
            </w:pPr>
            <w:r w:rsidRPr="002E0659">
              <w:rPr>
                <w:sz w:val="22"/>
                <w:szCs w:val="22"/>
                <w:lang w:val="ru-RU"/>
              </w:rPr>
              <w:t>Носовые кровотечения продолжительностью менее 1</w:t>
            </w:r>
            <w:r>
              <w:rPr>
                <w:sz w:val="22"/>
                <w:szCs w:val="22"/>
                <w:lang w:val="ru-RU"/>
              </w:rPr>
              <w:t> </w:t>
            </w:r>
            <w:r w:rsidRPr="002E0659">
              <w:rPr>
                <w:sz w:val="22"/>
                <w:szCs w:val="22"/>
                <w:lang w:val="ru-RU"/>
              </w:rPr>
              <w:t>часа</w:t>
            </w:r>
            <w:r>
              <w:rPr>
                <w:sz w:val="22"/>
                <w:szCs w:val="22"/>
                <w:lang w:val="ru-RU"/>
              </w:rPr>
              <w:t>,</w:t>
            </w:r>
            <w:r w:rsidRPr="002E0659">
              <w:rPr>
                <w:sz w:val="22"/>
                <w:szCs w:val="22"/>
                <w:lang w:val="ru-RU"/>
              </w:rPr>
              <w:t xml:space="preserve"> не требующие вмешательства</w:t>
            </w:r>
          </w:p>
          <w:p w14:paraId="2A694964" w14:textId="77777777" w:rsidR="00E3298D" w:rsidRPr="002E0659" w:rsidRDefault="00E3298D" w:rsidP="002D3EBF">
            <w:pPr>
              <w:pStyle w:val="table-text-0"/>
              <w:spacing w:before="0" w:line="360" w:lineRule="auto"/>
              <w:ind w:firstLine="0"/>
              <w:rPr>
                <w:sz w:val="22"/>
                <w:szCs w:val="22"/>
                <w:lang w:val="ru-RU"/>
              </w:rPr>
            </w:pPr>
            <w:r w:rsidRPr="002E0659">
              <w:rPr>
                <w:sz w:val="22"/>
                <w:szCs w:val="22"/>
                <w:lang w:val="ru-RU"/>
              </w:rPr>
              <w:t xml:space="preserve">Аномальные ациклические маточные кровотечения (менее </w:t>
            </w:r>
            <w:r>
              <w:rPr>
                <w:sz w:val="22"/>
                <w:szCs w:val="22"/>
                <w:lang w:val="ru-RU"/>
              </w:rPr>
              <w:t xml:space="preserve">двух </w:t>
            </w:r>
            <w:r w:rsidRPr="002E0659">
              <w:rPr>
                <w:sz w:val="22"/>
                <w:szCs w:val="22"/>
                <w:lang w:val="ru-RU"/>
              </w:rPr>
              <w:t xml:space="preserve">прокладок в </w:t>
            </w:r>
            <w:r>
              <w:rPr>
                <w:sz w:val="22"/>
                <w:szCs w:val="22"/>
                <w:lang w:val="ru-RU"/>
              </w:rPr>
              <w:t>сутки</w:t>
            </w:r>
            <w:r w:rsidRPr="002E0659">
              <w:rPr>
                <w:sz w:val="22"/>
                <w:szCs w:val="22"/>
                <w:lang w:val="ru-RU"/>
              </w:rPr>
              <w:t>)</w:t>
            </w:r>
          </w:p>
        </w:tc>
      </w:tr>
      <w:tr w:rsidR="00E3298D" w:rsidRPr="004C7AAC" w14:paraId="268C4137" w14:textId="77777777" w:rsidTr="002D3EBF">
        <w:tc>
          <w:tcPr>
            <w:tcW w:w="9121" w:type="dxa"/>
            <w:shd w:val="clear" w:color="auto" w:fill="auto"/>
          </w:tcPr>
          <w:p w14:paraId="14A8B09D" w14:textId="77777777" w:rsidR="00E3298D" w:rsidRPr="002E0659" w:rsidRDefault="00E3298D" w:rsidP="002D3EBF">
            <w:pPr>
              <w:pStyle w:val="table-text-1"/>
              <w:spacing w:before="0" w:after="0" w:line="360" w:lineRule="auto"/>
              <w:rPr>
                <w:sz w:val="22"/>
                <w:szCs w:val="22"/>
              </w:rPr>
            </w:pPr>
            <w:r w:rsidRPr="002E0659">
              <w:rPr>
                <w:sz w:val="22"/>
                <w:szCs w:val="22"/>
              </w:rPr>
              <w:t>2 степень (</w:t>
            </w:r>
            <w:r>
              <w:rPr>
                <w:sz w:val="22"/>
                <w:szCs w:val="22"/>
              </w:rPr>
              <w:t xml:space="preserve">в основном </w:t>
            </w:r>
            <w:r w:rsidRPr="002E0659">
              <w:rPr>
                <w:sz w:val="22"/>
                <w:szCs w:val="22"/>
              </w:rPr>
              <w:t>не требуют трансфузии)</w:t>
            </w:r>
          </w:p>
        </w:tc>
      </w:tr>
      <w:tr w:rsidR="00E3298D" w:rsidRPr="004C7AAC" w14:paraId="6A8F05A0" w14:textId="77777777" w:rsidTr="002D3EBF">
        <w:tc>
          <w:tcPr>
            <w:tcW w:w="9121" w:type="dxa"/>
            <w:shd w:val="clear" w:color="auto" w:fill="auto"/>
          </w:tcPr>
          <w:p w14:paraId="6DAEAE13" w14:textId="77777777" w:rsidR="00E3298D" w:rsidRPr="002E0659" w:rsidRDefault="00E3298D" w:rsidP="002D3EBF">
            <w:pPr>
              <w:pStyle w:val="table-text-0"/>
              <w:spacing w:before="0" w:line="360" w:lineRule="auto"/>
              <w:ind w:firstLine="0"/>
              <w:rPr>
                <w:sz w:val="22"/>
                <w:szCs w:val="22"/>
                <w:lang w:val="ru-RU"/>
              </w:rPr>
            </w:pPr>
            <w:r w:rsidRPr="002E0659">
              <w:rPr>
                <w:sz w:val="22"/>
                <w:szCs w:val="22"/>
                <w:lang w:val="ru-RU"/>
              </w:rPr>
              <w:t>Экхимозы (более 10</w:t>
            </w:r>
            <w:r>
              <w:rPr>
                <w:sz w:val="22"/>
                <w:szCs w:val="22"/>
                <w:lang w:val="ru-RU"/>
              </w:rPr>
              <w:t> </w:t>
            </w:r>
            <w:r w:rsidRPr="002E0659">
              <w:rPr>
                <w:sz w:val="22"/>
                <w:szCs w:val="22"/>
                <w:lang w:val="ru-RU"/>
              </w:rPr>
              <w:t>см в диаметре)</w:t>
            </w:r>
          </w:p>
          <w:p w14:paraId="6158F999" w14:textId="77777777" w:rsidR="00E3298D" w:rsidRPr="002E0659" w:rsidRDefault="00E3298D" w:rsidP="002D3EBF">
            <w:pPr>
              <w:pStyle w:val="table-text-0"/>
              <w:spacing w:before="0" w:line="360" w:lineRule="auto"/>
              <w:ind w:firstLine="0"/>
              <w:rPr>
                <w:sz w:val="22"/>
                <w:szCs w:val="22"/>
                <w:lang w:val="ru-RU"/>
              </w:rPr>
            </w:pPr>
            <w:r w:rsidRPr="002E0659">
              <w:rPr>
                <w:sz w:val="22"/>
                <w:szCs w:val="22"/>
                <w:lang w:val="ru-RU"/>
              </w:rPr>
              <w:t>Гематомы</w:t>
            </w:r>
          </w:p>
          <w:p w14:paraId="2D6C5599" w14:textId="77777777" w:rsidR="00E3298D" w:rsidRPr="002E0659" w:rsidRDefault="00E3298D" w:rsidP="002D3EBF">
            <w:pPr>
              <w:pStyle w:val="table-text-0"/>
              <w:spacing w:before="0" w:line="360" w:lineRule="auto"/>
              <w:ind w:firstLine="0"/>
              <w:rPr>
                <w:sz w:val="22"/>
                <w:szCs w:val="22"/>
                <w:lang w:val="ru-RU"/>
              </w:rPr>
            </w:pPr>
            <w:r w:rsidRPr="002E0659">
              <w:rPr>
                <w:sz w:val="22"/>
                <w:szCs w:val="22"/>
                <w:lang w:val="ru-RU"/>
              </w:rPr>
              <w:t>Носовые кровотечения продолжительностью более 1</w:t>
            </w:r>
            <w:r>
              <w:rPr>
                <w:sz w:val="22"/>
                <w:szCs w:val="22"/>
                <w:lang w:val="ru-RU"/>
              </w:rPr>
              <w:t> </w:t>
            </w:r>
            <w:r w:rsidRPr="002E0659">
              <w:rPr>
                <w:sz w:val="22"/>
                <w:szCs w:val="22"/>
                <w:lang w:val="ru-RU"/>
              </w:rPr>
              <w:t>часа или требующие тампонады</w:t>
            </w:r>
          </w:p>
          <w:p w14:paraId="301CA174" w14:textId="77777777" w:rsidR="00E3298D" w:rsidRPr="002E0659" w:rsidRDefault="00E3298D" w:rsidP="002D3EBF">
            <w:pPr>
              <w:pStyle w:val="table-text-0"/>
              <w:spacing w:before="0" w:line="360" w:lineRule="auto"/>
              <w:ind w:firstLine="0"/>
              <w:rPr>
                <w:sz w:val="22"/>
                <w:szCs w:val="22"/>
                <w:lang w:val="ru-RU"/>
              </w:rPr>
            </w:pPr>
            <w:r w:rsidRPr="002E0659">
              <w:rPr>
                <w:sz w:val="22"/>
                <w:szCs w:val="22"/>
                <w:lang w:val="ru-RU"/>
              </w:rPr>
              <w:t>Кровоизлияния в сетчатку без ухудшения зрения</w:t>
            </w:r>
          </w:p>
          <w:p w14:paraId="556AB4EF" w14:textId="77777777" w:rsidR="00E3298D" w:rsidRPr="002E0659" w:rsidRDefault="00E3298D" w:rsidP="002D3EBF">
            <w:pPr>
              <w:pStyle w:val="table-text-0"/>
              <w:spacing w:before="0" w:line="360" w:lineRule="auto"/>
              <w:ind w:firstLine="0"/>
              <w:rPr>
                <w:sz w:val="22"/>
                <w:szCs w:val="22"/>
                <w:lang w:val="ru-RU"/>
              </w:rPr>
            </w:pPr>
            <w:r w:rsidRPr="002E0659">
              <w:rPr>
                <w:sz w:val="22"/>
                <w:szCs w:val="22"/>
                <w:lang w:val="ru-RU"/>
              </w:rPr>
              <w:t xml:space="preserve">Аномальные ациклические маточные кровотечения (более </w:t>
            </w:r>
            <w:r>
              <w:rPr>
                <w:sz w:val="22"/>
                <w:szCs w:val="22"/>
                <w:lang w:val="ru-RU"/>
              </w:rPr>
              <w:t xml:space="preserve">двух </w:t>
            </w:r>
            <w:r w:rsidRPr="002E0659">
              <w:rPr>
                <w:sz w:val="22"/>
                <w:szCs w:val="22"/>
                <w:lang w:val="ru-RU"/>
              </w:rPr>
              <w:t xml:space="preserve">прокладок в </w:t>
            </w:r>
            <w:r>
              <w:rPr>
                <w:sz w:val="22"/>
                <w:szCs w:val="22"/>
                <w:lang w:val="ru-RU"/>
              </w:rPr>
              <w:t>сутки</w:t>
            </w:r>
            <w:r w:rsidRPr="002E0659">
              <w:rPr>
                <w:sz w:val="22"/>
                <w:szCs w:val="22"/>
                <w:lang w:val="ru-RU"/>
              </w:rPr>
              <w:t>)</w:t>
            </w:r>
          </w:p>
          <w:p w14:paraId="79AC0DD6" w14:textId="77777777" w:rsidR="00E3298D" w:rsidRPr="002E0659" w:rsidRDefault="00E3298D" w:rsidP="002D3EBF">
            <w:pPr>
              <w:pStyle w:val="table-text-0"/>
              <w:spacing w:before="0" w:line="360" w:lineRule="auto"/>
              <w:ind w:firstLine="0"/>
              <w:rPr>
                <w:sz w:val="22"/>
                <w:szCs w:val="22"/>
                <w:lang w:val="ru-RU"/>
              </w:rPr>
            </w:pPr>
            <w:r w:rsidRPr="002E0659">
              <w:rPr>
                <w:sz w:val="22"/>
                <w:szCs w:val="22"/>
                <w:lang w:val="ru-RU"/>
              </w:rPr>
              <w:t>Мелена, рвота с кровью, кровохарканье, гематурия, стул с кровью</w:t>
            </w:r>
          </w:p>
          <w:p w14:paraId="589BC2DA" w14:textId="77777777" w:rsidR="00E3298D" w:rsidRPr="00360841" w:rsidRDefault="00E3298D" w:rsidP="002D3EBF">
            <w:pPr>
              <w:pStyle w:val="table-text-0"/>
              <w:spacing w:before="0" w:line="360" w:lineRule="auto"/>
              <w:ind w:firstLine="0"/>
              <w:rPr>
                <w:sz w:val="24"/>
                <w:szCs w:val="24"/>
                <w:lang w:val="ru-RU"/>
              </w:rPr>
            </w:pPr>
            <w:r w:rsidRPr="002E0659">
              <w:rPr>
                <w:sz w:val="22"/>
                <w:szCs w:val="22"/>
                <w:lang w:val="ru-RU"/>
              </w:rPr>
              <w:t>Кровотечения после инвазивных вмешательств, мышечно-суставные кровоизлияния</w:t>
            </w:r>
          </w:p>
        </w:tc>
      </w:tr>
      <w:tr w:rsidR="00E3298D" w:rsidRPr="004C7AAC" w14:paraId="6F4FD651" w14:textId="77777777" w:rsidTr="002D3EBF">
        <w:tc>
          <w:tcPr>
            <w:tcW w:w="9121" w:type="dxa"/>
            <w:shd w:val="clear" w:color="auto" w:fill="auto"/>
          </w:tcPr>
          <w:p w14:paraId="0BD7C290" w14:textId="77777777" w:rsidR="00E3298D" w:rsidRPr="004C7AAC" w:rsidRDefault="00E3298D" w:rsidP="002D3EBF">
            <w:pPr>
              <w:pStyle w:val="table-text-1"/>
              <w:spacing w:before="0" w:after="0" w:line="360" w:lineRule="auto"/>
              <w:rPr>
                <w:b/>
                <w:i/>
                <w:sz w:val="24"/>
                <w:szCs w:val="24"/>
              </w:rPr>
            </w:pPr>
            <w:r w:rsidRPr="002E0659">
              <w:rPr>
                <w:sz w:val="22"/>
                <w:szCs w:val="22"/>
              </w:rPr>
              <w:t>3 степень (требуют трансфузии)</w:t>
            </w:r>
          </w:p>
        </w:tc>
      </w:tr>
      <w:tr w:rsidR="00E3298D" w:rsidRPr="004C7AAC" w14:paraId="277E1893" w14:textId="77777777" w:rsidTr="002D3EBF">
        <w:tc>
          <w:tcPr>
            <w:tcW w:w="9121" w:type="dxa"/>
            <w:shd w:val="clear" w:color="auto" w:fill="auto"/>
          </w:tcPr>
          <w:p w14:paraId="64DDD09E" w14:textId="77777777" w:rsidR="00E3298D" w:rsidRPr="002E0659" w:rsidRDefault="00E3298D" w:rsidP="002D3EBF">
            <w:pPr>
              <w:pStyle w:val="table-text-0"/>
              <w:spacing w:before="0" w:line="360" w:lineRule="auto"/>
              <w:ind w:firstLine="0"/>
              <w:rPr>
                <w:sz w:val="22"/>
                <w:szCs w:val="22"/>
                <w:lang w:val="ru-RU"/>
              </w:rPr>
            </w:pPr>
            <w:r w:rsidRPr="002E0659">
              <w:rPr>
                <w:sz w:val="22"/>
                <w:szCs w:val="22"/>
                <w:lang w:val="ru-RU"/>
              </w:rPr>
              <w:t>Мелена</w:t>
            </w:r>
          </w:p>
          <w:p w14:paraId="2C992C85" w14:textId="77777777" w:rsidR="00E3298D" w:rsidRPr="002E0659" w:rsidRDefault="00E3298D" w:rsidP="002D3EBF">
            <w:pPr>
              <w:pStyle w:val="table-text-0"/>
              <w:spacing w:before="0" w:line="360" w:lineRule="auto"/>
              <w:ind w:firstLine="0"/>
              <w:rPr>
                <w:sz w:val="22"/>
                <w:szCs w:val="22"/>
                <w:lang w:val="ru-RU"/>
              </w:rPr>
            </w:pPr>
            <w:r w:rsidRPr="002E0659">
              <w:rPr>
                <w:sz w:val="22"/>
                <w:szCs w:val="22"/>
                <w:lang w:val="ru-RU"/>
              </w:rPr>
              <w:t>Рвота с кровью</w:t>
            </w:r>
          </w:p>
          <w:p w14:paraId="0B4DAC1B" w14:textId="77777777" w:rsidR="00E3298D" w:rsidRPr="002E0659" w:rsidRDefault="00E3298D" w:rsidP="002D3EBF">
            <w:pPr>
              <w:pStyle w:val="table-text-0"/>
              <w:spacing w:before="0" w:line="360" w:lineRule="auto"/>
              <w:ind w:firstLine="0"/>
              <w:rPr>
                <w:sz w:val="22"/>
                <w:szCs w:val="22"/>
                <w:lang w:val="ru-RU"/>
              </w:rPr>
            </w:pPr>
            <w:r w:rsidRPr="002E0659">
              <w:rPr>
                <w:sz w:val="22"/>
                <w:szCs w:val="22"/>
                <w:lang w:val="ru-RU"/>
              </w:rPr>
              <w:t>Кровохарканье</w:t>
            </w:r>
          </w:p>
          <w:p w14:paraId="3DD04DB8" w14:textId="77777777" w:rsidR="00E3298D" w:rsidRPr="002E0659" w:rsidRDefault="00E3298D" w:rsidP="002D3EBF">
            <w:pPr>
              <w:pStyle w:val="table-text-0"/>
              <w:spacing w:before="0" w:line="360" w:lineRule="auto"/>
              <w:ind w:firstLine="0"/>
              <w:rPr>
                <w:sz w:val="22"/>
                <w:szCs w:val="22"/>
                <w:lang w:val="ru-RU"/>
              </w:rPr>
            </w:pPr>
            <w:r w:rsidRPr="002E0659">
              <w:rPr>
                <w:sz w:val="22"/>
                <w:szCs w:val="22"/>
                <w:lang w:val="ru-RU"/>
              </w:rPr>
              <w:t>Гематурия</w:t>
            </w:r>
            <w:r>
              <w:rPr>
                <w:sz w:val="22"/>
                <w:szCs w:val="22"/>
                <w:lang w:val="ru-RU"/>
              </w:rPr>
              <w:t>,</w:t>
            </w:r>
            <w:r w:rsidRPr="002E0659">
              <w:rPr>
                <w:sz w:val="22"/>
                <w:szCs w:val="22"/>
                <w:lang w:val="ru-RU"/>
              </w:rPr>
              <w:t xml:space="preserve"> включая непрекращающееся кровотечение без свертывания </w:t>
            </w:r>
          </w:p>
          <w:p w14:paraId="7B425160" w14:textId="77777777" w:rsidR="00E3298D" w:rsidRPr="002E0659" w:rsidRDefault="00E3298D" w:rsidP="002D3EBF">
            <w:pPr>
              <w:pStyle w:val="table-text-0"/>
              <w:spacing w:before="0" w:line="360" w:lineRule="auto"/>
              <w:ind w:firstLine="0"/>
              <w:rPr>
                <w:sz w:val="22"/>
                <w:szCs w:val="22"/>
                <w:lang w:val="ru-RU"/>
              </w:rPr>
            </w:pPr>
            <w:r w:rsidRPr="002E0659">
              <w:rPr>
                <w:sz w:val="22"/>
                <w:szCs w:val="22"/>
                <w:lang w:val="ru-RU"/>
              </w:rPr>
              <w:t>Аномальные маточные кровотечения</w:t>
            </w:r>
          </w:p>
          <w:p w14:paraId="3A38BF4B" w14:textId="77777777" w:rsidR="00E3298D" w:rsidRPr="002E0659" w:rsidRDefault="00E3298D" w:rsidP="002D3EBF">
            <w:pPr>
              <w:pStyle w:val="table-text-0"/>
              <w:spacing w:before="0" w:line="360" w:lineRule="auto"/>
              <w:ind w:firstLine="0"/>
              <w:rPr>
                <w:sz w:val="22"/>
                <w:szCs w:val="22"/>
                <w:lang w:val="ru-RU"/>
              </w:rPr>
            </w:pPr>
            <w:r w:rsidRPr="002E0659">
              <w:rPr>
                <w:sz w:val="22"/>
                <w:szCs w:val="22"/>
                <w:lang w:val="ru-RU"/>
              </w:rPr>
              <w:t>Стул с кровью</w:t>
            </w:r>
          </w:p>
          <w:p w14:paraId="2E0F7DFC" w14:textId="77777777" w:rsidR="00E3298D" w:rsidRPr="002E0659" w:rsidRDefault="00E3298D" w:rsidP="002D3EBF">
            <w:pPr>
              <w:pStyle w:val="table-text-0"/>
              <w:spacing w:before="0" w:line="360" w:lineRule="auto"/>
              <w:ind w:firstLine="0"/>
              <w:rPr>
                <w:sz w:val="22"/>
                <w:szCs w:val="22"/>
                <w:lang w:val="ru-RU"/>
              </w:rPr>
            </w:pPr>
            <w:r w:rsidRPr="002E0659">
              <w:rPr>
                <w:sz w:val="22"/>
                <w:szCs w:val="22"/>
                <w:lang w:val="ru-RU"/>
              </w:rPr>
              <w:t xml:space="preserve">Носовое кровотечение </w:t>
            </w:r>
          </w:p>
          <w:p w14:paraId="2360E8F1" w14:textId="77777777" w:rsidR="00E3298D" w:rsidRPr="002E0659" w:rsidRDefault="00E3298D" w:rsidP="002D3EBF">
            <w:pPr>
              <w:pStyle w:val="table-text-0"/>
              <w:spacing w:before="0" w:line="360" w:lineRule="auto"/>
              <w:ind w:firstLine="0"/>
              <w:rPr>
                <w:sz w:val="22"/>
                <w:szCs w:val="22"/>
                <w:lang w:val="ru-RU"/>
              </w:rPr>
            </w:pPr>
            <w:r w:rsidRPr="00A83EB7">
              <w:rPr>
                <w:sz w:val="22"/>
                <w:szCs w:val="22"/>
                <w:lang w:val="ru-RU"/>
              </w:rPr>
              <w:t>Ротоглоточное кровотечение</w:t>
            </w:r>
          </w:p>
          <w:p w14:paraId="57D52876" w14:textId="77777777" w:rsidR="00E3298D" w:rsidRPr="00360841" w:rsidRDefault="00E3298D" w:rsidP="002D3EBF">
            <w:pPr>
              <w:pStyle w:val="table-text-0"/>
              <w:spacing w:before="0" w:line="360" w:lineRule="auto"/>
              <w:ind w:firstLine="0"/>
              <w:rPr>
                <w:sz w:val="24"/>
                <w:szCs w:val="24"/>
                <w:lang w:val="ru-RU"/>
              </w:rPr>
            </w:pPr>
            <w:r w:rsidRPr="002E0659">
              <w:rPr>
                <w:sz w:val="22"/>
                <w:szCs w:val="22"/>
                <w:lang w:val="ru-RU"/>
              </w:rPr>
              <w:t>Кровотечения после инвазивных вмешательств, мышечно-суставные кровоизлияния или кровоизлияния в мягкие ткани</w:t>
            </w:r>
          </w:p>
        </w:tc>
      </w:tr>
      <w:tr w:rsidR="00E3298D" w:rsidRPr="004C7AAC" w14:paraId="2511BA82" w14:textId="77777777" w:rsidTr="002D3EBF">
        <w:tc>
          <w:tcPr>
            <w:tcW w:w="9121" w:type="dxa"/>
            <w:shd w:val="clear" w:color="auto" w:fill="auto"/>
          </w:tcPr>
          <w:p w14:paraId="2B8193D9" w14:textId="77777777" w:rsidR="00E3298D" w:rsidRPr="004C7AAC" w:rsidRDefault="00E3298D" w:rsidP="002D3EBF">
            <w:pPr>
              <w:pStyle w:val="table-text-1"/>
              <w:spacing w:before="0" w:after="0" w:line="360" w:lineRule="auto"/>
              <w:rPr>
                <w:b/>
                <w:i/>
                <w:sz w:val="24"/>
                <w:szCs w:val="24"/>
              </w:rPr>
            </w:pPr>
            <w:r w:rsidRPr="002E0659">
              <w:rPr>
                <w:sz w:val="22"/>
                <w:szCs w:val="22"/>
              </w:rPr>
              <w:t>4 степень (требуют трансфузии)</w:t>
            </w:r>
          </w:p>
        </w:tc>
      </w:tr>
      <w:tr w:rsidR="00E3298D" w:rsidRPr="004C7AAC" w14:paraId="5A418A23" w14:textId="77777777" w:rsidTr="002D3EBF">
        <w:tc>
          <w:tcPr>
            <w:tcW w:w="9121" w:type="dxa"/>
            <w:shd w:val="clear" w:color="auto" w:fill="auto"/>
          </w:tcPr>
          <w:p w14:paraId="342CDC6D" w14:textId="77777777" w:rsidR="00E3298D" w:rsidRPr="002E0659" w:rsidRDefault="00E3298D" w:rsidP="002D3EBF">
            <w:pPr>
              <w:pStyle w:val="table-text-0"/>
              <w:spacing w:before="0" w:line="360" w:lineRule="auto"/>
              <w:ind w:firstLine="0"/>
              <w:rPr>
                <w:sz w:val="22"/>
                <w:szCs w:val="22"/>
                <w:lang w:val="ru-RU"/>
              </w:rPr>
            </w:pPr>
            <w:r w:rsidRPr="002E0659">
              <w:rPr>
                <w:sz w:val="22"/>
                <w:szCs w:val="22"/>
                <w:lang w:val="ru-RU"/>
              </w:rPr>
              <w:t>Кровоизлияния в сетчатку с нарушением зрения</w:t>
            </w:r>
          </w:p>
          <w:p w14:paraId="38111B36" w14:textId="77777777" w:rsidR="00E3298D" w:rsidRPr="002E0659" w:rsidRDefault="00E3298D" w:rsidP="002D3EBF">
            <w:pPr>
              <w:pStyle w:val="table-text-0"/>
              <w:spacing w:before="0" w:line="360" w:lineRule="auto"/>
              <w:ind w:firstLine="0"/>
              <w:rPr>
                <w:sz w:val="22"/>
                <w:szCs w:val="22"/>
                <w:lang w:val="ru-RU"/>
              </w:rPr>
            </w:pPr>
            <w:r w:rsidRPr="002E0659">
              <w:rPr>
                <w:sz w:val="22"/>
                <w:szCs w:val="22"/>
                <w:lang w:val="ru-RU"/>
              </w:rPr>
              <w:t xml:space="preserve">Нефатальные кровоизлияния в </w:t>
            </w:r>
            <w:r>
              <w:rPr>
                <w:sz w:val="22"/>
                <w:szCs w:val="22"/>
                <w:lang w:val="ru-RU"/>
              </w:rPr>
              <w:t>ЦНС</w:t>
            </w:r>
            <w:r w:rsidRPr="002E0659">
              <w:rPr>
                <w:sz w:val="22"/>
                <w:szCs w:val="22"/>
                <w:lang w:val="ru-RU"/>
              </w:rPr>
              <w:t xml:space="preserve"> с невро</w:t>
            </w:r>
            <w:r>
              <w:rPr>
                <w:sz w:val="22"/>
                <w:szCs w:val="22"/>
                <w:lang w:val="ru-RU"/>
              </w:rPr>
              <w:t>логической симптоматикой</w:t>
            </w:r>
          </w:p>
          <w:p w14:paraId="034DC9C0" w14:textId="77777777" w:rsidR="00E3298D" w:rsidRPr="00360841" w:rsidRDefault="00E3298D" w:rsidP="002D3EBF">
            <w:pPr>
              <w:pStyle w:val="table-text-0"/>
              <w:spacing w:before="0" w:line="360" w:lineRule="auto"/>
              <w:ind w:firstLine="0"/>
              <w:rPr>
                <w:sz w:val="24"/>
                <w:szCs w:val="24"/>
                <w:lang w:val="ru-RU"/>
              </w:rPr>
            </w:pPr>
            <w:r w:rsidRPr="002E0659">
              <w:rPr>
                <w:sz w:val="22"/>
                <w:szCs w:val="22"/>
                <w:lang w:val="ru-RU"/>
              </w:rPr>
              <w:t>Фатальные кровотечения вне зависимости от источника</w:t>
            </w:r>
          </w:p>
        </w:tc>
      </w:tr>
    </w:tbl>
    <w:p w14:paraId="1F5D542F" w14:textId="77777777" w:rsidR="00E3298D" w:rsidRDefault="00E3298D" w:rsidP="00E3298D">
      <w:pPr>
        <w:pStyle w:val="3"/>
        <w:spacing w:before="0"/>
        <w:ind w:firstLine="708"/>
        <w:rPr>
          <w:rFonts w:ascii="Times New Roman" w:hAnsi="Times New Roman" w:cs="Times New Roman"/>
          <w:b/>
          <w:u w:val="single"/>
        </w:rPr>
      </w:pPr>
    </w:p>
    <w:p w14:paraId="5A735608" w14:textId="77777777" w:rsidR="00E3298D" w:rsidRPr="00287E25" w:rsidRDefault="00E3298D" w:rsidP="00E3298D">
      <w:pPr>
        <w:ind w:firstLine="708"/>
        <w:rPr>
          <w:b/>
          <w:u w:val="single"/>
        </w:rPr>
      </w:pPr>
      <w:r w:rsidRPr="00287E25">
        <w:rPr>
          <w:u w:val="single"/>
        </w:rPr>
        <w:t>Расчет дозы концентрата тромбоцитов для трансфузий</w:t>
      </w:r>
    </w:p>
    <w:p w14:paraId="15B84B46" w14:textId="77777777" w:rsidR="00E3298D" w:rsidRPr="001A1BC0" w:rsidRDefault="00E3298D" w:rsidP="00E3298D">
      <w:pPr>
        <w:ind w:firstLine="708"/>
        <w:rPr>
          <w:szCs w:val="24"/>
        </w:rPr>
      </w:pPr>
      <w:r w:rsidRPr="001A5953">
        <w:rPr>
          <w:rFonts w:eastAsia="Times New Roman"/>
          <w:szCs w:val="24"/>
        </w:rPr>
        <w:t>Количество концентрата тромбоцитов для трансфузии необходимо использовать из расчета 50-70х</w:t>
      </w:r>
      <w:r w:rsidRPr="001A5953">
        <w:rPr>
          <w:szCs w:val="24"/>
        </w:rPr>
        <w:t>10</w:t>
      </w:r>
      <w:r>
        <w:rPr>
          <w:szCs w:val="24"/>
          <w:vertAlign w:val="superscript"/>
        </w:rPr>
        <w:t>9</w:t>
      </w:r>
      <w:r w:rsidRPr="001A5953">
        <w:rPr>
          <w:szCs w:val="24"/>
        </w:rPr>
        <w:t xml:space="preserve"> тромбоцитов на 10</w:t>
      </w:r>
      <w:r>
        <w:rPr>
          <w:szCs w:val="24"/>
        </w:rPr>
        <w:t xml:space="preserve"> </w:t>
      </w:r>
      <w:r w:rsidRPr="001A5953">
        <w:rPr>
          <w:szCs w:val="24"/>
        </w:rPr>
        <w:t>кг массы тела реципиента или 200-2</w:t>
      </w:r>
      <w:r w:rsidRPr="001A5953">
        <w:rPr>
          <w:rFonts w:eastAsia="Times New Roman"/>
          <w:szCs w:val="24"/>
        </w:rPr>
        <w:t>50х</w:t>
      </w:r>
      <w:r w:rsidRPr="001A5953">
        <w:rPr>
          <w:szCs w:val="24"/>
        </w:rPr>
        <w:t>10</w:t>
      </w:r>
      <w:r>
        <w:rPr>
          <w:szCs w:val="24"/>
          <w:vertAlign w:val="superscript"/>
        </w:rPr>
        <w:t>9</w:t>
      </w:r>
      <w:r w:rsidRPr="001A5953">
        <w:rPr>
          <w:szCs w:val="24"/>
        </w:rPr>
        <w:t xml:space="preserve"> тромбоцитов на 1м</w:t>
      </w:r>
      <w:r w:rsidRPr="00A17D81">
        <w:rPr>
          <w:szCs w:val="24"/>
          <w:vertAlign w:val="superscript"/>
        </w:rPr>
        <w:t>2</w:t>
      </w:r>
      <w:r w:rsidRPr="001A5953">
        <w:rPr>
          <w:szCs w:val="24"/>
        </w:rPr>
        <w:t xml:space="preserve"> поверхности тела реципиента.</w:t>
      </w:r>
    </w:p>
    <w:p w14:paraId="5A2C7227" w14:textId="77777777" w:rsidR="00E3298D" w:rsidRDefault="00E3298D" w:rsidP="00E3298D">
      <w:pPr>
        <w:ind w:firstLine="708"/>
        <w:rPr>
          <w:szCs w:val="24"/>
        </w:rPr>
      </w:pPr>
      <w:r>
        <w:rPr>
          <w:szCs w:val="24"/>
        </w:rPr>
        <w:t>О</w:t>
      </w:r>
      <w:r w:rsidRPr="001A1BC0">
        <w:rPr>
          <w:szCs w:val="24"/>
        </w:rPr>
        <w:t xml:space="preserve">птимальная доза для лечебных трансфузий — спорный вопрос; на основании общего консенсуса, терапевтические трансфузии должны увеличить количество тромбоцитов до уровня, обеспечивающего адекватный гемостаз. </w:t>
      </w:r>
    </w:p>
    <w:p w14:paraId="76242512" w14:textId="77777777" w:rsidR="00E3298D" w:rsidRDefault="00E3298D" w:rsidP="00E3298D">
      <w:pPr>
        <w:ind w:firstLine="708"/>
        <w:rPr>
          <w:u w:val="single"/>
        </w:rPr>
      </w:pPr>
    </w:p>
    <w:p w14:paraId="63AF1AC0" w14:textId="77777777" w:rsidR="00E3298D" w:rsidRPr="00287E25" w:rsidRDefault="00E3298D" w:rsidP="00E3298D">
      <w:pPr>
        <w:ind w:firstLine="708"/>
        <w:rPr>
          <w:b/>
          <w:u w:val="single"/>
        </w:rPr>
      </w:pPr>
      <w:r w:rsidRPr="00287E25">
        <w:rPr>
          <w:u w:val="single"/>
        </w:rPr>
        <w:t>Критерии эффективности трансфузий концентрата тромбоцитов</w:t>
      </w:r>
    </w:p>
    <w:p w14:paraId="4FA2114A" w14:textId="77777777" w:rsidR="00E3298D" w:rsidRPr="00A17D81" w:rsidRDefault="00E3298D" w:rsidP="00E3298D">
      <w:pPr>
        <w:ind w:firstLine="708"/>
        <w:contextualSpacing/>
        <w:rPr>
          <w:szCs w:val="24"/>
          <w:lang w:eastAsia="ru-RU"/>
        </w:rPr>
      </w:pPr>
      <w:r w:rsidRPr="003B6BB6">
        <w:rPr>
          <w:i/>
          <w:szCs w:val="24"/>
          <w:lang w:eastAsia="ru-RU"/>
        </w:rPr>
        <w:t xml:space="preserve">Клиническими критериями </w:t>
      </w:r>
      <w:r w:rsidRPr="00A17D81">
        <w:rPr>
          <w:szCs w:val="24"/>
          <w:lang w:eastAsia="ru-RU"/>
        </w:rPr>
        <w:t xml:space="preserve">эффективности трансфузии </w:t>
      </w:r>
      <w:r>
        <w:rPr>
          <w:szCs w:val="24"/>
          <w:lang w:eastAsia="ru-RU"/>
        </w:rPr>
        <w:t xml:space="preserve">концентрата </w:t>
      </w:r>
      <w:r w:rsidRPr="00A17D81">
        <w:rPr>
          <w:szCs w:val="24"/>
          <w:lang w:eastAsia="ru-RU"/>
        </w:rPr>
        <w:t>тромбоцитов являются прекращение или уменьшение выраженности спонтанной кровоточивости, отсутствие свежих геморрагий на коже и видимых слизистых.</w:t>
      </w:r>
    </w:p>
    <w:p w14:paraId="177E200C" w14:textId="77777777" w:rsidR="00E3298D" w:rsidRPr="00A17D81" w:rsidRDefault="00E3298D" w:rsidP="00E3298D">
      <w:pPr>
        <w:ind w:firstLine="708"/>
        <w:contextualSpacing/>
        <w:rPr>
          <w:szCs w:val="24"/>
          <w:lang w:eastAsia="ru-RU"/>
        </w:rPr>
      </w:pPr>
      <w:r w:rsidRPr="003B6BB6">
        <w:rPr>
          <w:i/>
          <w:szCs w:val="24"/>
          <w:lang w:eastAsia="ru-RU"/>
        </w:rPr>
        <w:t xml:space="preserve">Лабораторными </w:t>
      </w:r>
      <w:r>
        <w:rPr>
          <w:i/>
          <w:szCs w:val="24"/>
          <w:lang w:eastAsia="ru-RU"/>
        </w:rPr>
        <w:t>критериями</w:t>
      </w:r>
      <w:r w:rsidRPr="00A17D81">
        <w:rPr>
          <w:szCs w:val="24"/>
          <w:lang w:eastAsia="ru-RU"/>
        </w:rPr>
        <w:t xml:space="preserve"> эффективности переливания тромбоцитов являются увеличение количества циркулирующих тромбоцитов — абсолютный прирост тромбоцитов (АПТ) или скорректированный прирост тромбоцитов (СПТ) через 1 час и 18—24 ч после окончания трансфузии, а также показатели максимальной амплитуды на тромбоэластограмме.</w:t>
      </w:r>
    </w:p>
    <w:p w14:paraId="5CA02FDE" w14:textId="77777777" w:rsidR="00E3298D" w:rsidRPr="00A17D81" w:rsidRDefault="00E3298D" w:rsidP="00E3298D">
      <w:pPr>
        <w:ind w:firstLine="708"/>
        <w:contextualSpacing/>
        <w:rPr>
          <w:bCs/>
          <w:szCs w:val="24"/>
        </w:rPr>
      </w:pPr>
      <w:r w:rsidRPr="00A17D81">
        <w:rPr>
          <w:color w:val="000000"/>
          <w:szCs w:val="24"/>
        </w:rPr>
        <w:t xml:space="preserve">Трансфузию считают эффективной, если абсолютный прирост тромбоцитов через 1 час составил </w:t>
      </w:r>
      <w:r w:rsidRPr="00A17D81">
        <w:rPr>
          <w:szCs w:val="24"/>
        </w:rPr>
        <w:t>10</w:t>
      </w:r>
      <w:r>
        <w:rPr>
          <w:szCs w:val="24"/>
        </w:rPr>
        <w:t>х</w:t>
      </w:r>
      <w:r w:rsidRPr="00A17D81">
        <w:rPr>
          <w:szCs w:val="24"/>
        </w:rPr>
        <w:t>10</w:t>
      </w:r>
      <w:r w:rsidRPr="00A17D81">
        <w:rPr>
          <w:szCs w:val="24"/>
          <w:vertAlign w:val="superscript"/>
        </w:rPr>
        <w:t>9</w:t>
      </w:r>
      <w:r w:rsidRPr="00A17D81">
        <w:rPr>
          <w:szCs w:val="24"/>
        </w:rPr>
        <w:t>/л от исходного уровня.</w:t>
      </w:r>
      <w:r>
        <w:rPr>
          <w:szCs w:val="24"/>
        </w:rPr>
        <w:t xml:space="preserve"> </w:t>
      </w:r>
      <w:r w:rsidRPr="00A17D81">
        <w:rPr>
          <w:bCs/>
          <w:szCs w:val="24"/>
        </w:rPr>
        <w:t>Для стандартизации оценки эффективности трансфузий скорректированный прирост тромбоцитов рассчитывается по формуле и выража</w:t>
      </w:r>
      <w:r>
        <w:rPr>
          <w:bCs/>
          <w:szCs w:val="24"/>
        </w:rPr>
        <w:t>ется в расчетных единицах (РЕ)</w:t>
      </w:r>
      <w:r w:rsidRPr="00A17D81">
        <w:rPr>
          <w:bCs/>
          <w:szCs w:val="24"/>
        </w:rPr>
        <w:t>:</w:t>
      </w:r>
    </w:p>
    <w:p w14:paraId="08594ABE" w14:textId="77777777" w:rsidR="00E3298D" w:rsidRPr="00A17D81" w:rsidRDefault="00E3298D" w:rsidP="00E3298D">
      <w:pPr>
        <w:pStyle w:val="formula"/>
        <w:spacing w:before="0" w:after="0" w:line="360" w:lineRule="auto"/>
        <w:rPr>
          <w:sz w:val="24"/>
          <w:szCs w:val="24"/>
        </w:rPr>
      </w:pPr>
      <w:r w:rsidRPr="00A17D81">
        <w:rPr>
          <w:sz w:val="24"/>
          <w:szCs w:val="24"/>
        </w:rPr>
        <w:t>СПТ = (АПТ </w:t>
      </w:r>
      <w:r>
        <w:rPr>
          <w:sz w:val="24"/>
          <w:szCs w:val="24"/>
        </w:rPr>
        <w:t xml:space="preserve">х </w:t>
      </w:r>
      <w:r w:rsidRPr="00A17D81">
        <w:rPr>
          <w:sz w:val="24"/>
          <w:szCs w:val="24"/>
        </w:rPr>
        <w:t>площадь поверхности тела, м</w:t>
      </w:r>
      <w:r w:rsidRPr="00A17D81">
        <w:rPr>
          <w:sz w:val="24"/>
          <w:szCs w:val="24"/>
          <w:vertAlign w:val="superscript"/>
        </w:rPr>
        <w:t>2</w:t>
      </w:r>
      <w:r w:rsidRPr="00A17D81">
        <w:rPr>
          <w:sz w:val="24"/>
          <w:szCs w:val="24"/>
        </w:rPr>
        <w:t xml:space="preserve">) / количество перелитых тромбоцитов </w:t>
      </w:r>
      <w:r>
        <w:rPr>
          <w:sz w:val="24"/>
          <w:szCs w:val="24"/>
        </w:rPr>
        <w:t>х</w:t>
      </w:r>
      <w:r w:rsidRPr="00A17D81">
        <w:rPr>
          <w:sz w:val="24"/>
          <w:szCs w:val="24"/>
        </w:rPr>
        <w:t> 10</w:t>
      </w:r>
      <w:r w:rsidRPr="00A17D81">
        <w:rPr>
          <w:sz w:val="24"/>
          <w:szCs w:val="24"/>
          <w:vertAlign w:val="superscript"/>
        </w:rPr>
        <w:t>11</w:t>
      </w:r>
    </w:p>
    <w:p w14:paraId="64950E7F" w14:textId="77777777" w:rsidR="00E3298D" w:rsidRPr="00D77CA7" w:rsidRDefault="00E3298D" w:rsidP="00E3298D">
      <w:pPr>
        <w:ind w:firstLine="227"/>
        <w:contextualSpacing/>
        <w:rPr>
          <w:szCs w:val="24"/>
        </w:rPr>
      </w:pPr>
      <w:r w:rsidRPr="00A17D81">
        <w:rPr>
          <w:szCs w:val="24"/>
        </w:rPr>
        <w:t>Трансфузию считают эффективной, если СПТ через 1 час составил &gt; 7,5 РЕ, а СПТ через 24 ч &gt; 4,5 РЕ.</w:t>
      </w:r>
      <w:r>
        <w:rPr>
          <w:szCs w:val="24"/>
        </w:rPr>
        <w:t xml:space="preserve"> </w:t>
      </w:r>
      <w:r w:rsidRPr="00A17D81">
        <w:rPr>
          <w:szCs w:val="24"/>
          <w:lang w:eastAsia="ru-RU"/>
        </w:rPr>
        <w:t>В случае неэффективности трансфузий необходимо определить возможные причины. При возникновении рефрактерности к трансфузиям или наличия в анамнезе посттрансфузионных реакций и осложнений показан индивидуал</w:t>
      </w:r>
      <w:r>
        <w:rPr>
          <w:szCs w:val="24"/>
          <w:lang w:eastAsia="ru-RU"/>
        </w:rPr>
        <w:t xml:space="preserve">ьный подбор тромбоцитов донора, применение плазмафереза (см. Приложение </w:t>
      </w:r>
      <w:r w:rsidRPr="00D77CA7">
        <w:rPr>
          <w:szCs w:val="24"/>
        </w:rPr>
        <w:t>«Лечебный цитаферез и плазмаферез при гематологических заболеваниях»</w:t>
      </w:r>
      <w:r w:rsidRPr="00D77CA7">
        <w:rPr>
          <w:szCs w:val="24"/>
          <w:lang w:eastAsia="ru-RU"/>
        </w:rPr>
        <w:t>).</w:t>
      </w:r>
    </w:p>
    <w:p w14:paraId="455A162C" w14:textId="77777777" w:rsidR="00E3298D" w:rsidRDefault="00E3298D" w:rsidP="00E3298D">
      <w:pPr>
        <w:rPr>
          <w:i/>
          <w:iCs/>
          <w:u w:val="single"/>
        </w:rPr>
      </w:pPr>
    </w:p>
    <w:p w14:paraId="2C116F60" w14:textId="77777777" w:rsidR="00E3298D" w:rsidRPr="00287E25" w:rsidRDefault="00E3298D" w:rsidP="00E3298D">
      <w:pPr>
        <w:rPr>
          <w:b/>
          <w:i/>
          <w:iCs/>
          <w:u w:val="single"/>
        </w:rPr>
      </w:pPr>
      <w:r w:rsidRPr="00287E25">
        <w:rPr>
          <w:i/>
          <w:iCs/>
          <w:u w:val="single"/>
        </w:rPr>
        <w:t>Трансфузии СЗП</w:t>
      </w:r>
    </w:p>
    <w:p w14:paraId="33EA841A" w14:textId="77777777" w:rsidR="00E3298D" w:rsidRPr="00287E25" w:rsidRDefault="00E3298D" w:rsidP="00E3298D">
      <w:pPr>
        <w:ind w:firstLine="349"/>
        <w:rPr>
          <w:b/>
          <w:u w:val="single"/>
        </w:rPr>
      </w:pPr>
      <w:r w:rsidRPr="00287E25">
        <w:rPr>
          <w:u w:val="single"/>
        </w:rPr>
        <w:t>Показания к переливанию СЗП:</w:t>
      </w:r>
    </w:p>
    <w:p w14:paraId="46DAA533" w14:textId="77777777" w:rsidR="00E3298D" w:rsidRPr="003B52EE" w:rsidRDefault="00E3298D" w:rsidP="00E3298D">
      <w:pPr>
        <w:pStyle w:val="FitzBullet"/>
        <w:numPr>
          <w:ilvl w:val="0"/>
          <w:numId w:val="93"/>
        </w:numPr>
        <w:tabs>
          <w:tab w:val="clear" w:pos="317"/>
          <w:tab w:val="left" w:pos="144"/>
        </w:tabs>
        <w:spacing w:before="0" w:after="0" w:line="360" w:lineRule="auto"/>
        <w:ind w:left="709"/>
        <w:jc w:val="both"/>
      </w:pPr>
      <w:r w:rsidRPr="003B52EE">
        <w:t xml:space="preserve">Экстренная реверсия действия непрямых антикоагулянтов (варфарин); переливают </w:t>
      </w:r>
      <w:r>
        <w:t xml:space="preserve">СЗП из расчета </w:t>
      </w:r>
      <w:r w:rsidRPr="003B52EE">
        <w:t>5—8 мл/кг.</w:t>
      </w:r>
    </w:p>
    <w:p w14:paraId="4D006181" w14:textId="77777777" w:rsidR="00E3298D" w:rsidRPr="003B52EE" w:rsidRDefault="00E3298D" w:rsidP="00E3298D">
      <w:pPr>
        <w:pStyle w:val="FitzBullet"/>
        <w:numPr>
          <w:ilvl w:val="0"/>
          <w:numId w:val="93"/>
        </w:numPr>
        <w:tabs>
          <w:tab w:val="clear" w:pos="317"/>
          <w:tab w:val="left" w:pos="144"/>
        </w:tabs>
        <w:spacing w:before="0" w:after="0" w:line="360" w:lineRule="auto"/>
        <w:ind w:left="709"/>
        <w:jc w:val="both"/>
      </w:pPr>
      <w:r w:rsidRPr="003B52EE">
        <w:t>Коррекция дефицита известного фактора свертывания, для которого нет в наличии специфического концентрата. Для достижения 30% концентрации факторов в плазме необходимо переливать СЗП в количестве 10—15 мл/кг.</w:t>
      </w:r>
    </w:p>
    <w:p w14:paraId="22A972BF" w14:textId="77777777" w:rsidR="00E3298D" w:rsidRPr="003B52EE" w:rsidRDefault="00E3298D" w:rsidP="00E3298D">
      <w:pPr>
        <w:pStyle w:val="FitzBullet"/>
        <w:numPr>
          <w:ilvl w:val="0"/>
          <w:numId w:val="93"/>
        </w:numPr>
        <w:tabs>
          <w:tab w:val="clear" w:pos="317"/>
          <w:tab w:val="left" w:pos="144"/>
        </w:tabs>
        <w:spacing w:before="0" w:after="0" w:line="360" w:lineRule="auto"/>
        <w:ind w:left="709"/>
        <w:jc w:val="both"/>
      </w:pPr>
      <w:r w:rsidRPr="003B52EE">
        <w:t>Коррекция геморрагического синдрома при увеличении (&gt; 1,5 раз по сравнению с нормой) ПВ или АЧТВ.</w:t>
      </w:r>
    </w:p>
    <w:p w14:paraId="59A3DDE8" w14:textId="77777777" w:rsidR="00E3298D" w:rsidRPr="003B52EE" w:rsidRDefault="00E3298D" w:rsidP="00E3298D">
      <w:pPr>
        <w:pStyle w:val="FitzBullet"/>
        <w:numPr>
          <w:ilvl w:val="0"/>
          <w:numId w:val="93"/>
        </w:numPr>
        <w:tabs>
          <w:tab w:val="clear" w:pos="317"/>
          <w:tab w:val="left" w:pos="144"/>
        </w:tabs>
        <w:spacing w:before="0" w:after="0" w:line="360" w:lineRule="auto"/>
        <w:ind w:left="709"/>
        <w:jc w:val="both"/>
      </w:pPr>
      <w:r>
        <w:t>В</w:t>
      </w:r>
      <w:r w:rsidRPr="003B52EE">
        <w:t>озмещени</w:t>
      </w:r>
      <w:r>
        <w:t>е</w:t>
      </w:r>
      <w:r w:rsidRPr="003B52EE">
        <w:t xml:space="preserve"> объема при проведении плазмафереза.</w:t>
      </w:r>
    </w:p>
    <w:p w14:paraId="7E84E2EC" w14:textId="77777777" w:rsidR="00E3298D" w:rsidRPr="003B52EE" w:rsidRDefault="00E3298D" w:rsidP="00E3298D">
      <w:pPr>
        <w:pStyle w:val="FitzBullet"/>
        <w:numPr>
          <w:ilvl w:val="0"/>
          <w:numId w:val="93"/>
        </w:numPr>
        <w:tabs>
          <w:tab w:val="clear" w:pos="317"/>
          <w:tab w:val="left" w:pos="144"/>
        </w:tabs>
        <w:spacing w:before="0" w:after="0" w:line="360" w:lineRule="auto"/>
        <w:ind w:left="709"/>
        <w:jc w:val="both"/>
      </w:pPr>
      <w:r>
        <w:t>Д</w:t>
      </w:r>
      <w:r w:rsidRPr="003B52EE">
        <w:t>ефицит антитромбина III в ходе терапии аспарагиназой. СЗП вводят в дозе 3—3,5 мл/кг/сут.</w:t>
      </w:r>
    </w:p>
    <w:p w14:paraId="4B02692D" w14:textId="77777777" w:rsidR="00E3298D" w:rsidRPr="003B52EE" w:rsidRDefault="00E3298D" w:rsidP="00E3298D">
      <w:pPr>
        <w:pStyle w:val="FitzBullet"/>
        <w:numPr>
          <w:ilvl w:val="0"/>
          <w:numId w:val="93"/>
        </w:numPr>
        <w:tabs>
          <w:tab w:val="clear" w:pos="317"/>
          <w:tab w:val="left" w:pos="144"/>
        </w:tabs>
        <w:spacing w:before="0" w:after="0" w:line="360" w:lineRule="auto"/>
        <w:ind w:left="709"/>
        <w:jc w:val="both"/>
      </w:pPr>
      <w:r>
        <w:t>И</w:t>
      </w:r>
      <w:r w:rsidRPr="003B52EE">
        <w:t>нгибиторн</w:t>
      </w:r>
      <w:r>
        <w:t>ая</w:t>
      </w:r>
      <w:r w:rsidRPr="003B52EE">
        <w:t xml:space="preserve"> форм</w:t>
      </w:r>
      <w:r>
        <w:t>а</w:t>
      </w:r>
      <w:r w:rsidRPr="003B52EE">
        <w:t xml:space="preserve"> гемофилии </w:t>
      </w:r>
      <w:r w:rsidRPr="003B52EE">
        <w:rPr>
          <w:lang w:val="en-US"/>
        </w:rPr>
        <w:t>A</w:t>
      </w:r>
      <w:r w:rsidRPr="003B52EE">
        <w:t xml:space="preserve"> и массивны</w:t>
      </w:r>
      <w:r>
        <w:t>е</w:t>
      </w:r>
      <w:r w:rsidRPr="003B52EE">
        <w:t xml:space="preserve"> кровопотер</w:t>
      </w:r>
      <w:r>
        <w:t>и. П</w:t>
      </w:r>
      <w:r w:rsidRPr="003B52EE">
        <w:t>оказано переливание криосупернатантной плазмы (плазма со сниженной концентрацией фактора VIII).</w:t>
      </w:r>
    </w:p>
    <w:p w14:paraId="3689BD7D" w14:textId="77777777" w:rsidR="00E3298D" w:rsidRPr="00287E25" w:rsidRDefault="00E3298D" w:rsidP="00E3298D">
      <w:pPr>
        <w:ind w:firstLine="349"/>
        <w:rPr>
          <w:b/>
          <w:u w:val="single"/>
        </w:rPr>
      </w:pPr>
      <w:r w:rsidRPr="00287E25">
        <w:rPr>
          <w:u w:val="single"/>
        </w:rPr>
        <w:t>Показания к переливанию криопреципитата</w:t>
      </w:r>
    </w:p>
    <w:p w14:paraId="5D372B97" w14:textId="77777777" w:rsidR="00E3298D" w:rsidRPr="003B52EE" w:rsidRDefault="00E3298D" w:rsidP="00E3298D">
      <w:pPr>
        <w:pStyle w:val="FitzBullet"/>
        <w:numPr>
          <w:ilvl w:val="0"/>
          <w:numId w:val="94"/>
        </w:numPr>
        <w:tabs>
          <w:tab w:val="clear" w:pos="317"/>
          <w:tab w:val="left" w:pos="144"/>
        </w:tabs>
        <w:spacing w:before="0" w:after="0" w:line="360" w:lineRule="auto"/>
        <w:ind w:left="709"/>
        <w:jc w:val="both"/>
      </w:pPr>
      <w:r w:rsidRPr="003B52EE">
        <w:t xml:space="preserve">Операции или роды у </w:t>
      </w:r>
      <w:r>
        <w:t>пациентов с</w:t>
      </w:r>
      <w:r w:rsidRPr="003B52EE">
        <w:t xml:space="preserve"> болезнью Виллебранда (при отсутствии эффекта десмопрессина).</w:t>
      </w:r>
    </w:p>
    <w:p w14:paraId="28902F20" w14:textId="77777777" w:rsidR="00E3298D" w:rsidRPr="003B52EE" w:rsidRDefault="00E3298D" w:rsidP="00E3298D">
      <w:pPr>
        <w:pStyle w:val="FitzBullet"/>
        <w:numPr>
          <w:ilvl w:val="0"/>
          <w:numId w:val="94"/>
        </w:numPr>
        <w:tabs>
          <w:tab w:val="clear" w:pos="317"/>
          <w:tab w:val="left" w:pos="144"/>
        </w:tabs>
        <w:spacing w:before="0" w:after="0" w:line="360" w:lineRule="auto"/>
        <w:ind w:left="709"/>
        <w:jc w:val="both"/>
      </w:pPr>
      <w:r w:rsidRPr="003B52EE">
        <w:t>Гипофибриногенемия (&lt; 1 г/л).</w:t>
      </w:r>
    </w:p>
    <w:p w14:paraId="3E6CAE59" w14:textId="77777777" w:rsidR="00E3298D" w:rsidRPr="003B52EE" w:rsidRDefault="00E3298D" w:rsidP="00E3298D">
      <w:pPr>
        <w:pStyle w:val="FitzBullet"/>
        <w:numPr>
          <w:ilvl w:val="0"/>
          <w:numId w:val="94"/>
        </w:numPr>
        <w:tabs>
          <w:tab w:val="clear" w:pos="317"/>
          <w:tab w:val="left" w:pos="144"/>
        </w:tabs>
        <w:spacing w:before="0" w:after="0" w:line="360" w:lineRule="auto"/>
        <w:ind w:left="709"/>
        <w:jc w:val="both"/>
      </w:pPr>
      <w:r w:rsidRPr="003B52EE">
        <w:t>Болезнь Виллебранда с геморрагическими осложнениями.</w:t>
      </w:r>
    </w:p>
    <w:p w14:paraId="6A69705C" w14:textId="77777777" w:rsidR="00E3298D" w:rsidRPr="003B52EE" w:rsidRDefault="00E3298D" w:rsidP="00E3298D">
      <w:pPr>
        <w:pStyle w:val="FitzBullet"/>
        <w:numPr>
          <w:ilvl w:val="0"/>
          <w:numId w:val="94"/>
        </w:numPr>
        <w:tabs>
          <w:tab w:val="clear" w:pos="317"/>
          <w:tab w:val="left" w:pos="144"/>
        </w:tabs>
        <w:spacing w:before="0" w:after="0" w:line="360" w:lineRule="auto"/>
        <w:ind w:left="709"/>
        <w:jc w:val="both"/>
      </w:pPr>
      <w:r>
        <w:t>П</w:t>
      </w:r>
      <w:r w:rsidRPr="003B52EE">
        <w:t>ериоперационн</w:t>
      </w:r>
      <w:r>
        <w:t>ый</w:t>
      </w:r>
      <w:r w:rsidRPr="003B52EE">
        <w:t xml:space="preserve"> период или массивны</w:t>
      </w:r>
      <w:r>
        <w:t>е</w:t>
      </w:r>
      <w:r w:rsidRPr="003B52EE">
        <w:t xml:space="preserve"> </w:t>
      </w:r>
      <w:r>
        <w:t>кровотечения при</w:t>
      </w:r>
      <w:r w:rsidRPr="003B52EE">
        <w:t xml:space="preserve"> уровне фибриногена &lt; 1,5 г/л.</w:t>
      </w:r>
    </w:p>
    <w:p w14:paraId="6A086611" w14:textId="77777777" w:rsidR="00E3298D" w:rsidRPr="003B52EE" w:rsidRDefault="00E3298D" w:rsidP="00E3298D">
      <w:pPr>
        <w:ind w:firstLine="708"/>
        <w:rPr>
          <w:szCs w:val="24"/>
        </w:rPr>
      </w:pPr>
      <w:r w:rsidRPr="003B52EE">
        <w:rPr>
          <w:szCs w:val="24"/>
        </w:rPr>
        <w:t xml:space="preserve">Расчетная доза </w:t>
      </w:r>
      <w:r w:rsidRPr="00C019E2">
        <w:rPr>
          <w:iCs/>
          <w:szCs w:val="24"/>
        </w:rPr>
        <w:t>криопреципитата</w:t>
      </w:r>
      <w:r w:rsidRPr="003B52EE">
        <w:rPr>
          <w:szCs w:val="24"/>
        </w:rPr>
        <w:t xml:space="preserve"> составляет 1 ед на 5 кг массы тела </w:t>
      </w:r>
      <w:r>
        <w:rPr>
          <w:szCs w:val="24"/>
        </w:rPr>
        <w:t>пациента</w:t>
      </w:r>
      <w:r w:rsidRPr="003B52EE">
        <w:rPr>
          <w:szCs w:val="24"/>
        </w:rPr>
        <w:t xml:space="preserve"> или 15</w:t>
      </w:r>
      <w:r>
        <w:rPr>
          <w:szCs w:val="24"/>
        </w:rPr>
        <w:t>—20 ед при массе тела 70 кг</w:t>
      </w:r>
      <w:r w:rsidRPr="003B52EE">
        <w:rPr>
          <w:szCs w:val="24"/>
        </w:rPr>
        <w:t>. В 1 единице содержится: фибриногена не менее 140 мг, FVIII — не менее 70 МЕ.</w:t>
      </w:r>
    </w:p>
    <w:p w14:paraId="5F40828D" w14:textId="77777777" w:rsidR="00E3298D" w:rsidRDefault="00E3298D" w:rsidP="00E3298D">
      <w:pPr>
        <w:ind w:firstLine="708"/>
        <w:rPr>
          <w:u w:val="single"/>
        </w:rPr>
      </w:pPr>
    </w:p>
    <w:p w14:paraId="48DD3609" w14:textId="77777777" w:rsidR="00E3298D" w:rsidRPr="00287E25" w:rsidRDefault="00E3298D" w:rsidP="00E3298D">
      <w:pPr>
        <w:ind w:firstLine="708"/>
        <w:rPr>
          <w:b/>
          <w:u w:val="single"/>
        </w:rPr>
      </w:pPr>
      <w:r w:rsidRPr="00287E25">
        <w:rPr>
          <w:u w:val="single"/>
        </w:rPr>
        <w:t xml:space="preserve">Качество компонентов крови, применяемых при сопроводительной терапии гематологических пациентов </w:t>
      </w:r>
    </w:p>
    <w:p w14:paraId="696ED6CD" w14:textId="77777777" w:rsidR="00E3298D" w:rsidRPr="003B52EE" w:rsidRDefault="00E3298D" w:rsidP="00E3298D">
      <w:pPr>
        <w:rPr>
          <w:szCs w:val="24"/>
        </w:rPr>
      </w:pPr>
      <w:r>
        <w:rPr>
          <w:szCs w:val="24"/>
        </w:rPr>
        <w:t xml:space="preserve">При </w:t>
      </w:r>
      <w:r w:rsidRPr="003B52EE">
        <w:rPr>
          <w:szCs w:val="24"/>
        </w:rPr>
        <w:t>гематологически</w:t>
      </w:r>
      <w:r>
        <w:rPr>
          <w:szCs w:val="24"/>
        </w:rPr>
        <w:t>х заболеваниях с известными показаниями</w:t>
      </w:r>
      <w:r w:rsidRPr="003B52EE">
        <w:rPr>
          <w:szCs w:val="24"/>
        </w:rPr>
        <w:t xml:space="preserve"> </w:t>
      </w:r>
      <w:r>
        <w:rPr>
          <w:szCs w:val="24"/>
        </w:rPr>
        <w:t>к неоднократным</w:t>
      </w:r>
      <w:r w:rsidRPr="003B52EE">
        <w:rPr>
          <w:szCs w:val="24"/>
        </w:rPr>
        <w:t xml:space="preserve"> трансфузия</w:t>
      </w:r>
      <w:r>
        <w:rPr>
          <w:szCs w:val="24"/>
        </w:rPr>
        <w:t>м</w:t>
      </w:r>
      <w:r w:rsidRPr="003B52EE">
        <w:rPr>
          <w:szCs w:val="24"/>
        </w:rPr>
        <w:t xml:space="preserve"> компонентов крови</w:t>
      </w:r>
      <w:r>
        <w:rPr>
          <w:szCs w:val="24"/>
        </w:rPr>
        <w:t xml:space="preserve"> (лейкозы, лимфомы, миелодиспластические синдромы, апластическая анемия и др), </w:t>
      </w:r>
      <w:r w:rsidRPr="003B52EE">
        <w:rPr>
          <w:szCs w:val="24"/>
        </w:rPr>
        <w:t xml:space="preserve">с целью профилактики нежелательных реакций и осложнений, связанных с трансфузиями, </w:t>
      </w:r>
      <w:r>
        <w:rPr>
          <w:szCs w:val="24"/>
        </w:rPr>
        <w:t>рекомендуется</w:t>
      </w:r>
      <w:r w:rsidRPr="003B52EE">
        <w:rPr>
          <w:szCs w:val="24"/>
        </w:rPr>
        <w:t xml:space="preserve"> использование компонентов крови со следующими характеристиками:</w:t>
      </w:r>
    </w:p>
    <w:p w14:paraId="5C336703" w14:textId="77777777" w:rsidR="00E3298D" w:rsidRPr="003B52EE" w:rsidRDefault="00E3298D" w:rsidP="00E3298D">
      <w:pPr>
        <w:pStyle w:val="FitzBullet"/>
        <w:numPr>
          <w:ilvl w:val="0"/>
          <w:numId w:val="95"/>
        </w:numPr>
        <w:tabs>
          <w:tab w:val="clear" w:pos="317"/>
          <w:tab w:val="left" w:pos="144"/>
        </w:tabs>
        <w:spacing w:before="0" w:after="0" w:line="360" w:lineRule="auto"/>
        <w:ind w:left="709"/>
        <w:jc w:val="both"/>
      </w:pPr>
      <w:r w:rsidRPr="003B52EE">
        <w:t>Лейкоредуцированные — содержание лейкоцитов в дозе переливаемой среды снижено до 1 </w:t>
      </w:r>
      <w:r>
        <w:t>х</w:t>
      </w:r>
      <w:r w:rsidRPr="003B52EE">
        <w:t xml:space="preserve"> 10</w:t>
      </w:r>
      <w:r w:rsidRPr="003B52EE">
        <w:rPr>
          <w:vertAlign w:val="superscript"/>
        </w:rPr>
        <w:t>6</w:t>
      </w:r>
      <w:r w:rsidRPr="003B52EE">
        <w:t> клеток.</w:t>
      </w:r>
    </w:p>
    <w:p w14:paraId="3B03D78D" w14:textId="77777777" w:rsidR="00E3298D" w:rsidRPr="003B52EE" w:rsidRDefault="00E3298D" w:rsidP="00E3298D">
      <w:pPr>
        <w:pStyle w:val="FitzBullet"/>
        <w:numPr>
          <w:ilvl w:val="0"/>
          <w:numId w:val="95"/>
        </w:numPr>
        <w:tabs>
          <w:tab w:val="clear" w:pos="317"/>
          <w:tab w:val="left" w:pos="144"/>
        </w:tabs>
        <w:spacing w:before="0" w:after="0" w:line="360" w:lineRule="auto"/>
        <w:ind w:left="709"/>
        <w:jc w:val="both"/>
      </w:pPr>
      <w:r w:rsidRPr="003B52EE">
        <w:t>Облученные эритроциты и тромбоциты (гамма-излучение или рентегновское излучение в дозе 25—50 Гр).</w:t>
      </w:r>
    </w:p>
    <w:p w14:paraId="1D71008F" w14:textId="77777777" w:rsidR="00E3298D" w:rsidRPr="003B52EE" w:rsidRDefault="00E3298D" w:rsidP="00E3298D">
      <w:pPr>
        <w:pStyle w:val="FitzBullet"/>
        <w:numPr>
          <w:ilvl w:val="0"/>
          <w:numId w:val="95"/>
        </w:numPr>
        <w:tabs>
          <w:tab w:val="clear" w:pos="317"/>
          <w:tab w:val="left" w:pos="144"/>
        </w:tabs>
        <w:spacing w:before="0" w:after="0" w:line="360" w:lineRule="auto"/>
        <w:ind w:left="709"/>
        <w:jc w:val="both"/>
      </w:pPr>
      <w:r w:rsidRPr="003B52EE">
        <w:t>Ограничение использования донорской плазмы путем использования взвешивающих растворов для эритроцитов.</w:t>
      </w:r>
    </w:p>
    <w:p w14:paraId="132F3A9B" w14:textId="77777777" w:rsidR="00E3298D" w:rsidRPr="003B52EE" w:rsidRDefault="00E3298D" w:rsidP="00E3298D">
      <w:pPr>
        <w:pStyle w:val="FitzBullet"/>
        <w:numPr>
          <w:ilvl w:val="0"/>
          <w:numId w:val="95"/>
        </w:numPr>
        <w:tabs>
          <w:tab w:val="clear" w:pos="317"/>
          <w:tab w:val="left" w:pos="144"/>
        </w:tabs>
        <w:spacing w:before="0" w:after="0" w:line="360" w:lineRule="auto"/>
        <w:ind w:left="709"/>
        <w:jc w:val="both"/>
      </w:pPr>
      <w:r w:rsidRPr="003B52EE">
        <w:t>После исследования донорской крови на маркеры вирусных инфекций посредством молекулярно-биологических методов.</w:t>
      </w:r>
    </w:p>
    <w:p w14:paraId="15E7F8D2" w14:textId="77777777" w:rsidR="00E3298D" w:rsidRPr="00360841" w:rsidRDefault="00E3298D" w:rsidP="00E3298D">
      <w:pPr>
        <w:pStyle w:val="afe"/>
        <w:numPr>
          <w:ilvl w:val="0"/>
          <w:numId w:val="95"/>
        </w:numPr>
        <w:ind w:left="709"/>
        <w:rPr>
          <w:szCs w:val="24"/>
        </w:rPr>
      </w:pPr>
      <w:r w:rsidRPr="00360841">
        <w:rPr>
          <w:szCs w:val="24"/>
        </w:rPr>
        <w:t>С целью повышения безопасности трансфузий дополнительно могут применяться следующие технологии:</w:t>
      </w:r>
    </w:p>
    <w:p w14:paraId="7F413FB7" w14:textId="77777777" w:rsidR="00E3298D" w:rsidRPr="003B52EE" w:rsidRDefault="00E3298D" w:rsidP="00E3298D">
      <w:pPr>
        <w:pStyle w:val="FitzBullet"/>
        <w:numPr>
          <w:ilvl w:val="0"/>
          <w:numId w:val="95"/>
        </w:numPr>
        <w:tabs>
          <w:tab w:val="clear" w:pos="317"/>
          <w:tab w:val="left" w:pos="144"/>
        </w:tabs>
        <w:spacing w:before="0" w:after="0" w:line="360" w:lineRule="auto"/>
        <w:ind w:left="709"/>
        <w:jc w:val="both"/>
      </w:pPr>
      <w:r w:rsidRPr="003B52EE">
        <w:t>Инактивация патогенов в концентрате тромбоцитов.</w:t>
      </w:r>
    </w:p>
    <w:p w14:paraId="05364EDD" w14:textId="77777777" w:rsidR="00E3298D" w:rsidRPr="003B52EE" w:rsidRDefault="00E3298D" w:rsidP="00E3298D">
      <w:pPr>
        <w:pStyle w:val="FitzBullet"/>
        <w:numPr>
          <w:ilvl w:val="0"/>
          <w:numId w:val="95"/>
        </w:numPr>
        <w:tabs>
          <w:tab w:val="clear" w:pos="317"/>
          <w:tab w:val="left" w:pos="144"/>
        </w:tabs>
        <w:spacing w:before="0" w:after="0" w:line="360" w:lineRule="auto"/>
        <w:ind w:left="709"/>
        <w:jc w:val="both"/>
      </w:pPr>
      <w:r w:rsidRPr="003B52EE">
        <w:t>Применение добавочных растворов для замещения донорской плазмы в концентрате тромбоцитов.</w:t>
      </w:r>
    </w:p>
    <w:p w14:paraId="0F7C1FAC" w14:textId="77777777" w:rsidR="00E3298D" w:rsidRPr="003B52EE" w:rsidRDefault="00E3298D" w:rsidP="00E3298D">
      <w:pPr>
        <w:pStyle w:val="FitzBullet"/>
        <w:numPr>
          <w:ilvl w:val="0"/>
          <w:numId w:val="95"/>
        </w:numPr>
        <w:tabs>
          <w:tab w:val="clear" w:pos="317"/>
          <w:tab w:val="left" w:pos="144"/>
        </w:tabs>
        <w:spacing w:before="0" w:after="0" w:line="360" w:lineRule="auto"/>
        <w:ind w:left="709"/>
        <w:jc w:val="both"/>
      </w:pPr>
      <w:r w:rsidRPr="003B52EE">
        <w:t>Расширение спектра тестируемых маркеров вирусных инфекций (цитомегаловирус, вирус гепатита </w:t>
      </w:r>
      <w:r w:rsidRPr="003B52EE">
        <w:rPr>
          <w:lang w:val="en-US"/>
        </w:rPr>
        <w:t>B</w:t>
      </w:r>
      <w:r w:rsidRPr="003B52EE">
        <w:t xml:space="preserve">, </w:t>
      </w:r>
      <w:r w:rsidRPr="003B52EE">
        <w:rPr>
          <w:lang w:val="en-US"/>
        </w:rPr>
        <w:t>T</w:t>
      </w:r>
      <w:r w:rsidRPr="003B52EE">
        <w:t>-лимфотропный вирус человека и другие).</w:t>
      </w:r>
    </w:p>
    <w:p w14:paraId="27D7C37B" w14:textId="77777777" w:rsidR="00E3298D" w:rsidRDefault="00E3298D" w:rsidP="00E3298D">
      <w:pPr>
        <w:rPr>
          <w:szCs w:val="24"/>
        </w:rPr>
      </w:pPr>
      <w:r w:rsidRPr="003B52EE">
        <w:rPr>
          <w:szCs w:val="24"/>
        </w:rPr>
        <w:t>Основные реакции и осложнения, связанные с трансфузией приведены в табл. 3.</w:t>
      </w:r>
    </w:p>
    <w:p w14:paraId="1B730FCA" w14:textId="77777777" w:rsidR="00E3298D" w:rsidRDefault="00E3298D" w:rsidP="00E3298D">
      <w:pPr>
        <w:rPr>
          <w:bCs/>
          <w:szCs w:val="24"/>
        </w:rPr>
      </w:pPr>
    </w:p>
    <w:p w14:paraId="28318483" w14:textId="77777777" w:rsidR="00E3298D" w:rsidRPr="008E43BE" w:rsidRDefault="00E3298D" w:rsidP="00E3298D">
      <w:pPr>
        <w:rPr>
          <w:szCs w:val="24"/>
        </w:rPr>
      </w:pPr>
      <w:r w:rsidRPr="008E43BE">
        <w:rPr>
          <w:bCs/>
          <w:szCs w:val="24"/>
        </w:rPr>
        <w:t>Таблица 3. Основные реакции и осложнения, связанные с трансфузией (переливанием) компонентов донорской крови</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10"/>
        <w:gridCol w:w="2340"/>
        <w:gridCol w:w="2520"/>
        <w:gridCol w:w="2284"/>
      </w:tblGrid>
      <w:tr w:rsidR="00E3298D" w:rsidRPr="004C7AAC" w14:paraId="15465BE6" w14:textId="77777777" w:rsidTr="002D3EBF">
        <w:trPr>
          <w:jc w:val="center"/>
        </w:trPr>
        <w:tc>
          <w:tcPr>
            <w:tcW w:w="2110" w:type="dxa"/>
          </w:tcPr>
          <w:p w14:paraId="0EB55E0D" w14:textId="77777777" w:rsidR="00E3298D" w:rsidRPr="00CA11E8" w:rsidRDefault="00E3298D" w:rsidP="002D3EBF">
            <w:pPr>
              <w:pStyle w:val="Table-head-italic"/>
              <w:spacing w:line="360" w:lineRule="auto"/>
              <w:jc w:val="center"/>
              <w:rPr>
                <w:i w:val="0"/>
                <w:sz w:val="22"/>
                <w:szCs w:val="22"/>
                <w:lang w:val="ru-RU"/>
              </w:rPr>
            </w:pPr>
            <w:r w:rsidRPr="00CA11E8">
              <w:rPr>
                <w:i w:val="0"/>
                <w:sz w:val="22"/>
                <w:szCs w:val="22"/>
                <w:lang w:val="ru-RU"/>
              </w:rPr>
              <w:t>Реакция (осложнение)</w:t>
            </w:r>
          </w:p>
        </w:tc>
        <w:tc>
          <w:tcPr>
            <w:tcW w:w="2340" w:type="dxa"/>
          </w:tcPr>
          <w:p w14:paraId="5EE5BEA3" w14:textId="77777777" w:rsidR="00E3298D" w:rsidRPr="00CA11E8" w:rsidRDefault="00E3298D" w:rsidP="002D3EBF">
            <w:pPr>
              <w:pStyle w:val="Table-head-italic"/>
              <w:spacing w:line="360" w:lineRule="auto"/>
              <w:jc w:val="center"/>
              <w:rPr>
                <w:i w:val="0"/>
                <w:sz w:val="22"/>
                <w:szCs w:val="22"/>
                <w:lang w:val="ru-RU"/>
              </w:rPr>
            </w:pPr>
            <w:r w:rsidRPr="00CA11E8">
              <w:rPr>
                <w:i w:val="0"/>
                <w:sz w:val="22"/>
                <w:szCs w:val="22"/>
                <w:lang w:val="ru-RU"/>
              </w:rPr>
              <w:t>Причина</w:t>
            </w:r>
          </w:p>
        </w:tc>
        <w:tc>
          <w:tcPr>
            <w:tcW w:w="2520" w:type="dxa"/>
          </w:tcPr>
          <w:p w14:paraId="2ECF499C" w14:textId="77777777" w:rsidR="00E3298D" w:rsidRPr="00CA11E8" w:rsidRDefault="00E3298D" w:rsidP="002D3EBF">
            <w:pPr>
              <w:pStyle w:val="Table-head-italic"/>
              <w:spacing w:line="360" w:lineRule="auto"/>
              <w:jc w:val="center"/>
              <w:rPr>
                <w:i w:val="0"/>
                <w:sz w:val="22"/>
                <w:szCs w:val="22"/>
                <w:lang w:val="ru-RU"/>
              </w:rPr>
            </w:pPr>
            <w:r w:rsidRPr="00CA11E8">
              <w:rPr>
                <w:i w:val="0"/>
                <w:sz w:val="22"/>
                <w:szCs w:val="22"/>
                <w:lang w:val="ru-RU"/>
              </w:rPr>
              <w:t>Лечение</w:t>
            </w:r>
          </w:p>
        </w:tc>
        <w:tc>
          <w:tcPr>
            <w:tcW w:w="2284" w:type="dxa"/>
          </w:tcPr>
          <w:p w14:paraId="6147A9B4" w14:textId="77777777" w:rsidR="00E3298D" w:rsidRPr="00CA11E8" w:rsidRDefault="00E3298D" w:rsidP="002D3EBF">
            <w:pPr>
              <w:pStyle w:val="Table-head-italic"/>
              <w:spacing w:line="360" w:lineRule="auto"/>
              <w:jc w:val="center"/>
              <w:rPr>
                <w:i w:val="0"/>
                <w:sz w:val="22"/>
                <w:szCs w:val="22"/>
                <w:lang w:val="ru-RU"/>
              </w:rPr>
            </w:pPr>
            <w:r w:rsidRPr="00CA11E8">
              <w:rPr>
                <w:i w:val="0"/>
                <w:sz w:val="22"/>
                <w:szCs w:val="22"/>
                <w:lang w:val="ru-RU"/>
              </w:rPr>
              <w:t>Обязательные и дополнительные лабораторные и инструментальные исследования*</w:t>
            </w:r>
          </w:p>
        </w:tc>
      </w:tr>
      <w:tr w:rsidR="00E3298D" w:rsidRPr="004C7AAC" w14:paraId="71E7BF17" w14:textId="77777777" w:rsidTr="002D3EBF">
        <w:trPr>
          <w:jc w:val="center"/>
        </w:trPr>
        <w:tc>
          <w:tcPr>
            <w:tcW w:w="2110" w:type="dxa"/>
            <w:vAlign w:val="center"/>
          </w:tcPr>
          <w:p w14:paraId="4740438C"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 xml:space="preserve">Острая сердечно-сосудистая недостаточность, отек легких (синдром </w:t>
            </w:r>
            <w:r w:rsidRPr="00CA11E8">
              <w:rPr>
                <w:sz w:val="22"/>
                <w:szCs w:val="22"/>
              </w:rPr>
              <w:t>TACO</w:t>
            </w:r>
            <w:r w:rsidRPr="00CA11E8">
              <w:rPr>
                <w:sz w:val="22"/>
                <w:szCs w:val="22"/>
                <w:lang w:val="ru-RU"/>
              </w:rPr>
              <w:t xml:space="preserve">, от </w:t>
            </w:r>
            <w:r w:rsidRPr="00CA11E8">
              <w:rPr>
                <w:sz w:val="22"/>
                <w:szCs w:val="22"/>
              </w:rPr>
              <w:t>t</w:t>
            </w:r>
            <w:r w:rsidRPr="00CA11E8">
              <w:rPr>
                <w:sz w:val="22"/>
                <w:szCs w:val="22"/>
                <w:lang w:val="ru-RU"/>
              </w:rPr>
              <w:t>ransfusion associated circulatory overload)</w:t>
            </w:r>
          </w:p>
        </w:tc>
        <w:tc>
          <w:tcPr>
            <w:tcW w:w="2340" w:type="dxa"/>
          </w:tcPr>
          <w:p w14:paraId="076C2628"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Перегрузка объемом</w:t>
            </w:r>
          </w:p>
        </w:tc>
        <w:tc>
          <w:tcPr>
            <w:tcW w:w="2520" w:type="dxa"/>
          </w:tcPr>
          <w:p w14:paraId="5B008D45"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 xml:space="preserve">Симптоматическая терапия отека легких </w:t>
            </w:r>
          </w:p>
        </w:tc>
        <w:tc>
          <w:tcPr>
            <w:tcW w:w="2284" w:type="dxa"/>
          </w:tcPr>
          <w:p w14:paraId="3F386782" w14:textId="77777777" w:rsidR="00E3298D" w:rsidRPr="00CA11E8" w:rsidRDefault="00E3298D" w:rsidP="002D3EBF">
            <w:pPr>
              <w:pStyle w:val="table-text-0"/>
              <w:spacing w:before="0" w:line="360" w:lineRule="auto"/>
              <w:ind w:firstLine="0"/>
              <w:rPr>
                <w:sz w:val="22"/>
                <w:szCs w:val="22"/>
                <w:lang w:val="ru-RU"/>
              </w:rPr>
            </w:pPr>
          </w:p>
        </w:tc>
      </w:tr>
      <w:tr w:rsidR="00E3298D" w:rsidRPr="004C7AAC" w14:paraId="7052A8B4" w14:textId="77777777" w:rsidTr="002D3EBF">
        <w:trPr>
          <w:jc w:val="center"/>
        </w:trPr>
        <w:tc>
          <w:tcPr>
            <w:tcW w:w="2110" w:type="dxa"/>
          </w:tcPr>
          <w:p w14:paraId="629ABF87"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 xml:space="preserve">Острое обусловленное трансфузией повреждение легких (синдром TRALI, от </w:t>
            </w:r>
            <w:r w:rsidRPr="00CA11E8">
              <w:rPr>
                <w:sz w:val="22"/>
                <w:szCs w:val="22"/>
              </w:rPr>
              <w:t>t</w:t>
            </w:r>
            <w:r w:rsidRPr="00CA11E8">
              <w:rPr>
                <w:sz w:val="22"/>
                <w:szCs w:val="22"/>
                <w:lang w:val="ru-RU"/>
              </w:rPr>
              <w:t>ransfusion-related acute lung injury)</w:t>
            </w:r>
          </w:p>
        </w:tc>
        <w:tc>
          <w:tcPr>
            <w:tcW w:w="2340" w:type="dxa"/>
          </w:tcPr>
          <w:p w14:paraId="65B286B7"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Наличие донорских антилейкоцитарных антител в крови реципиента</w:t>
            </w:r>
          </w:p>
        </w:tc>
        <w:tc>
          <w:tcPr>
            <w:tcW w:w="2520" w:type="dxa"/>
          </w:tcPr>
          <w:p w14:paraId="0CE7112C"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Глюкокортикоиды (преднизолон, 30—60 мг, или дексаметазон, по 4—8 мг)</w:t>
            </w:r>
          </w:p>
          <w:p w14:paraId="178A6DAC"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Симптоматическая терапия отека легких</w:t>
            </w:r>
          </w:p>
        </w:tc>
        <w:tc>
          <w:tcPr>
            <w:tcW w:w="2284" w:type="dxa"/>
          </w:tcPr>
          <w:p w14:paraId="349E2B2A"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Обязательные: рентгенография органов грудной клетки</w:t>
            </w:r>
          </w:p>
          <w:p w14:paraId="32EAAF45"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Дополнительные: тесты на антилейкоцитарные антитела и антитела к нейтрофилам в сыворотке</w:t>
            </w:r>
          </w:p>
        </w:tc>
      </w:tr>
      <w:tr w:rsidR="00E3298D" w:rsidRPr="004C7AAC" w14:paraId="0BDAE3B2" w14:textId="77777777" w:rsidTr="002D3EBF">
        <w:trPr>
          <w:jc w:val="center"/>
        </w:trPr>
        <w:tc>
          <w:tcPr>
            <w:tcW w:w="2110" w:type="dxa"/>
          </w:tcPr>
          <w:p w14:paraId="2E1EFBE6"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Одышка, связанная с трансфузией (синдром TAD, от transfusion-associated dyspnea)</w:t>
            </w:r>
          </w:p>
        </w:tc>
        <w:tc>
          <w:tcPr>
            <w:tcW w:w="2340" w:type="dxa"/>
          </w:tcPr>
          <w:p w14:paraId="75B27FCB"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Острый респираторный дистресс-синдром, развивающийся в течение 24 часов после трансфузии</w:t>
            </w:r>
          </w:p>
        </w:tc>
        <w:tc>
          <w:tcPr>
            <w:tcW w:w="2520" w:type="dxa"/>
          </w:tcPr>
          <w:p w14:paraId="5BDD7566"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Симптоматическая терапия</w:t>
            </w:r>
          </w:p>
        </w:tc>
        <w:tc>
          <w:tcPr>
            <w:tcW w:w="2284" w:type="dxa"/>
          </w:tcPr>
          <w:p w14:paraId="59ED9E33" w14:textId="77777777" w:rsidR="00E3298D" w:rsidRPr="00CA11E8" w:rsidRDefault="00E3298D" w:rsidP="002D3EBF">
            <w:pPr>
              <w:pStyle w:val="table-text-0"/>
              <w:spacing w:before="0" w:line="360" w:lineRule="auto"/>
              <w:ind w:firstLine="0"/>
              <w:rPr>
                <w:sz w:val="22"/>
                <w:szCs w:val="22"/>
                <w:lang w:val="ru-RU"/>
              </w:rPr>
            </w:pPr>
          </w:p>
        </w:tc>
      </w:tr>
      <w:tr w:rsidR="00E3298D" w:rsidRPr="004C7AAC" w14:paraId="21020DDF" w14:textId="77777777" w:rsidTr="002D3EBF">
        <w:trPr>
          <w:jc w:val="center"/>
        </w:trPr>
        <w:tc>
          <w:tcPr>
            <w:tcW w:w="2110" w:type="dxa"/>
            <w:vMerge w:val="restart"/>
          </w:tcPr>
          <w:p w14:paraId="675DDCFB"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Аллергические реакции (крапивница, анафилактический шок и др.)</w:t>
            </w:r>
          </w:p>
        </w:tc>
        <w:tc>
          <w:tcPr>
            <w:tcW w:w="2340" w:type="dxa"/>
          </w:tcPr>
          <w:p w14:paraId="16F387AA"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Крапивница: наличие антител к белкам плазмы</w:t>
            </w:r>
          </w:p>
        </w:tc>
        <w:tc>
          <w:tcPr>
            <w:tcW w:w="2520" w:type="dxa"/>
          </w:tcPr>
          <w:p w14:paraId="17A84F9D"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Антигистаминные препараты (клемастин, 2%, 2 мг, или другой препарат с аналогичным действием)</w:t>
            </w:r>
          </w:p>
        </w:tc>
        <w:tc>
          <w:tcPr>
            <w:tcW w:w="2284" w:type="dxa"/>
          </w:tcPr>
          <w:p w14:paraId="2F02FF1F" w14:textId="77777777" w:rsidR="00E3298D" w:rsidRPr="00CA11E8" w:rsidRDefault="00E3298D" w:rsidP="002D3EBF">
            <w:pPr>
              <w:pStyle w:val="table-text-0"/>
              <w:spacing w:before="0" w:line="360" w:lineRule="auto"/>
              <w:ind w:firstLine="0"/>
              <w:rPr>
                <w:sz w:val="22"/>
                <w:szCs w:val="22"/>
                <w:lang w:val="ru-RU"/>
              </w:rPr>
            </w:pPr>
          </w:p>
        </w:tc>
      </w:tr>
      <w:tr w:rsidR="00E3298D" w:rsidRPr="004C7AAC" w14:paraId="6937CE26" w14:textId="77777777" w:rsidTr="002D3EBF">
        <w:trPr>
          <w:jc w:val="center"/>
        </w:trPr>
        <w:tc>
          <w:tcPr>
            <w:tcW w:w="2110" w:type="dxa"/>
            <w:vMerge/>
            <w:vAlign w:val="center"/>
          </w:tcPr>
          <w:p w14:paraId="66DAF408" w14:textId="77777777" w:rsidR="00E3298D" w:rsidRPr="00CA11E8" w:rsidRDefault="00E3298D" w:rsidP="002D3EBF">
            <w:pPr>
              <w:pStyle w:val="table-text-0"/>
              <w:spacing w:before="0" w:line="360" w:lineRule="auto"/>
              <w:ind w:firstLine="0"/>
              <w:rPr>
                <w:sz w:val="22"/>
                <w:szCs w:val="22"/>
                <w:lang w:val="ru-RU"/>
              </w:rPr>
            </w:pPr>
          </w:p>
        </w:tc>
        <w:tc>
          <w:tcPr>
            <w:tcW w:w="2340" w:type="dxa"/>
          </w:tcPr>
          <w:p w14:paraId="78D0D6CE"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Анафилактический шок: первичный иммунодефицит IgA у реципиента</w:t>
            </w:r>
          </w:p>
        </w:tc>
        <w:tc>
          <w:tcPr>
            <w:tcW w:w="2520" w:type="dxa"/>
          </w:tcPr>
          <w:p w14:paraId="7ECD9F5C"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Противошоковая терапия</w:t>
            </w:r>
          </w:p>
        </w:tc>
        <w:tc>
          <w:tcPr>
            <w:tcW w:w="2284" w:type="dxa"/>
          </w:tcPr>
          <w:p w14:paraId="31677672"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Дополнительные: оценка уровня сывороточного IgA у реципиента</w:t>
            </w:r>
          </w:p>
        </w:tc>
      </w:tr>
      <w:tr w:rsidR="00E3298D" w:rsidRPr="004C7AAC" w14:paraId="28B9D90F" w14:textId="77777777" w:rsidTr="002D3EBF">
        <w:trPr>
          <w:jc w:val="center"/>
        </w:trPr>
        <w:tc>
          <w:tcPr>
            <w:tcW w:w="2110" w:type="dxa"/>
          </w:tcPr>
          <w:p w14:paraId="1CEC86BC"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 xml:space="preserve">Пострансфузионная артериальная гипотония (HTR, от </w:t>
            </w:r>
            <w:r w:rsidRPr="00CA11E8">
              <w:rPr>
                <w:sz w:val="22"/>
                <w:szCs w:val="22"/>
              </w:rPr>
              <w:t>post</w:t>
            </w:r>
            <w:r w:rsidRPr="00CA11E8">
              <w:rPr>
                <w:sz w:val="22"/>
                <w:szCs w:val="22"/>
                <w:lang w:val="ru-RU"/>
              </w:rPr>
              <w:t>-</w:t>
            </w:r>
            <w:r w:rsidRPr="00CA11E8">
              <w:rPr>
                <w:sz w:val="22"/>
                <w:szCs w:val="22"/>
              </w:rPr>
              <w:t>transfusion</w:t>
            </w:r>
            <w:r w:rsidRPr="00CA11E8">
              <w:rPr>
                <w:sz w:val="22"/>
                <w:szCs w:val="22"/>
                <w:lang w:val="ru-RU"/>
              </w:rPr>
              <w:t xml:space="preserve"> </w:t>
            </w:r>
            <w:r w:rsidRPr="00CA11E8">
              <w:rPr>
                <w:sz w:val="22"/>
                <w:szCs w:val="22"/>
              </w:rPr>
              <w:t>hypotension</w:t>
            </w:r>
            <w:r w:rsidRPr="00CA11E8">
              <w:rPr>
                <w:sz w:val="22"/>
                <w:szCs w:val="22"/>
                <w:lang w:val="ru-RU"/>
              </w:rPr>
              <w:t>)</w:t>
            </w:r>
          </w:p>
        </w:tc>
        <w:tc>
          <w:tcPr>
            <w:tcW w:w="2340" w:type="dxa"/>
          </w:tcPr>
          <w:p w14:paraId="38F9A899"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Сосудистая реакция, обусловленная выбросом брадикинина</w:t>
            </w:r>
          </w:p>
        </w:tc>
        <w:tc>
          <w:tcPr>
            <w:tcW w:w="2520" w:type="dxa"/>
          </w:tcPr>
          <w:p w14:paraId="5CC5C84D"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 xml:space="preserve">Симптоматическая терапия, в тяжелых случаях — применение вазопрессоров </w:t>
            </w:r>
          </w:p>
        </w:tc>
        <w:tc>
          <w:tcPr>
            <w:tcW w:w="2284" w:type="dxa"/>
          </w:tcPr>
          <w:p w14:paraId="2AA22032" w14:textId="77777777" w:rsidR="00E3298D" w:rsidRPr="00CA11E8" w:rsidRDefault="00E3298D" w:rsidP="002D3EBF">
            <w:pPr>
              <w:pStyle w:val="table-text-0"/>
              <w:spacing w:before="0" w:line="360" w:lineRule="auto"/>
              <w:ind w:firstLine="0"/>
              <w:rPr>
                <w:sz w:val="22"/>
                <w:szCs w:val="22"/>
                <w:lang w:val="ru-RU"/>
              </w:rPr>
            </w:pPr>
          </w:p>
        </w:tc>
      </w:tr>
      <w:tr w:rsidR="00E3298D" w:rsidRPr="004C7AAC" w14:paraId="7DBADA8C" w14:textId="77777777" w:rsidTr="002D3EBF">
        <w:trPr>
          <w:jc w:val="center"/>
        </w:trPr>
        <w:tc>
          <w:tcPr>
            <w:tcW w:w="2110" w:type="dxa"/>
          </w:tcPr>
          <w:p w14:paraId="7CC8E571"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Гипертермическая (фебрильная) негемолитическая реакция (FNHTR, от febrile non-hemolytic transfusion reaction)</w:t>
            </w:r>
          </w:p>
        </w:tc>
        <w:tc>
          <w:tcPr>
            <w:tcW w:w="2340" w:type="dxa"/>
          </w:tcPr>
          <w:p w14:paraId="42172DD1"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Секреция цитокинов иммунокомпетентными клетками, сопровождающаяся повышением температуры тела реципиента выше 38</w:t>
            </w:r>
            <w:r w:rsidRPr="00CA11E8">
              <w:rPr>
                <w:rFonts w:ascii="Symbol" w:hAnsi="Symbol" w:cs="Symbol"/>
              </w:rPr>
              <w:t></w:t>
            </w:r>
            <w:r w:rsidRPr="00CA11E8">
              <w:rPr>
                <w:sz w:val="22"/>
                <w:szCs w:val="22"/>
                <w:lang w:val="ru-RU"/>
              </w:rPr>
              <w:t>С</w:t>
            </w:r>
          </w:p>
        </w:tc>
        <w:tc>
          <w:tcPr>
            <w:tcW w:w="2520" w:type="dxa"/>
          </w:tcPr>
          <w:p w14:paraId="0E4577E1"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Антигистаминные препараты (клемастин 2%, 2 мг, или другой препарат с аналогичным действием)</w:t>
            </w:r>
          </w:p>
          <w:p w14:paraId="1A14BB1F"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Наркотические анальгетики (промедол 2%, 2 мл)</w:t>
            </w:r>
          </w:p>
          <w:p w14:paraId="285B5992"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Глюкокортикоиды (преднизолон, 30—60 мг, или дексаметазон, 4—8 мг)</w:t>
            </w:r>
          </w:p>
        </w:tc>
        <w:tc>
          <w:tcPr>
            <w:tcW w:w="2284" w:type="dxa"/>
          </w:tcPr>
          <w:p w14:paraId="5388108D"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Обязательные: бактериологическое исследование крови</w:t>
            </w:r>
          </w:p>
          <w:p w14:paraId="25EFDB40"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Дополнительные: определение антилейкоцитарных антител, антитромбоцитарных антител, антител к нейтрофилам в сыворотке</w:t>
            </w:r>
          </w:p>
        </w:tc>
      </w:tr>
      <w:tr w:rsidR="00E3298D" w:rsidRPr="004C7AAC" w14:paraId="69A08AB9" w14:textId="77777777" w:rsidTr="002D3EBF">
        <w:trPr>
          <w:jc w:val="center"/>
        </w:trPr>
        <w:tc>
          <w:tcPr>
            <w:tcW w:w="2110" w:type="dxa"/>
            <w:vMerge w:val="restart"/>
          </w:tcPr>
          <w:p w14:paraId="045F24D3" w14:textId="77777777" w:rsidR="00E3298D" w:rsidRPr="00360841" w:rsidRDefault="00E3298D" w:rsidP="002D3EBF">
            <w:pPr>
              <w:pStyle w:val="table-text-0"/>
              <w:spacing w:before="0" w:line="360" w:lineRule="auto"/>
              <w:ind w:firstLine="0"/>
              <w:rPr>
                <w:sz w:val="22"/>
                <w:szCs w:val="22"/>
              </w:rPr>
            </w:pPr>
            <w:r w:rsidRPr="00CA11E8">
              <w:rPr>
                <w:sz w:val="22"/>
                <w:szCs w:val="22"/>
                <w:lang w:val="ru-RU"/>
              </w:rPr>
              <w:t>Острый</w:t>
            </w:r>
            <w:r w:rsidRPr="00360841">
              <w:rPr>
                <w:sz w:val="22"/>
                <w:szCs w:val="22"/>
              </w:rPr>
              <w:t xml:space="preserve"> </w:t>
            </w:r>
            <w:r w:rsidRPr="00CA11E8">
              <w:rPr>
                <w:sz w:val="22"/>
                <w:szCs w:val="22"/>
                <w:lang w:val="ru-RU"/>
              </w:rPr>
              <w:t>гемолиз</w:t>
            </w:r>
            <w:r w:rsidRPr="00360841">
              <w:rPr>
                <w:sz w:val="22"/>
                <w:szCs w:val="22"/>
              </w:rPr>
              <w:t xml:space="preserve"> (AHTR, </w:t>
            </w:r>
            <w:r w:rsidRPr="00CA11E8">
              <w:rPr>
                <w:sz w:val="22"/>
                <w:szCs w:val="22"/>
                <w:lang w:val="ru-RU"/>
              </w:rPr>
              <w:t>от</w:t>
            </w:r>
            <w:r w:rsidRPr="00360841">
              <w:rPr>
                <w:sz w:val="22"/>
                <w:szCs w:val="22"/>
              </w:rPr>
              <w:t xml:space="preserve"> acute hemolytic transfusion reaction)</w:t>
            </w:r>
          </w:p>
        </w:tc>
        <w:tc>
          <w:tcPr>
            <w:tcW w:w="2340" w:type="dxa"/>
          </w:tcPr>
          <w:p w14:paraId="51145EC9"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 xml:space="preserve">Иммунная реакция: наличие у реципиента антител к аллоантигенам эритроцитов донора (ABO, резус-фактор и другая несовместимость) </w:t>
            </w:r>
          </w:p>
        </w:tc>
        <w:tc>
          <w:tcPr>
            <w:tcW w:w="2520" w:type="dxa"/>
            <w:vMerge w:val="restart"/>
          </w:tcPr>
          <w:p w14:paraId="15851E56"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Глюкокортикоиды (преднизолон, 30—60 мг, или дексаметазон, 4—8 мг)</w:t>
            </w:r>
          </w:p>
          <w:p w14:paraId="2EE99080"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Форсированный диурез (NaCl 0,9%, 2000—3000 мл; фуросемид, 20—40 мг); проводится до купирования клинических проявлений гемолиза</w:t>
            </w:r>
          </w:p>
          <w:p w14:paraId="51594E5F"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Контроль АД, ЦВД, объема и цвет мочи</w:t>
            </w:r>
          </w:p>
          <w:p w14:paraId="6A20847A"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При неэффективности консервативной терапии или анурии —плазмаферез и гемодиализ</w:t>
            </w:r>
          </w:p>
        </w:tc>
        <w:tc>
          <w:tcPr>
            <w:tcW w:w="2284" w:type="dxa"/>
          </w:tcPr>
          <w:p w14:paraId="7C8720B9"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Обязательные: определение в сыворотке свободного гемоглобина, билирубина; анализ мочи на гемоглобинурию, гемосидеринурию</w:t>
            </w:r>
          </w:p>
          <w:p w14:paraId="66FF4254"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Дополнительные: прямая проба Кумбса, оценка химеризма эритроцитов в периферической крови реципиента</w:t>
            </w:r>
          </w:p>
        </w:tc>
      </w:tr>
      <w:tr w:rsidR="00E3298D" w:rsidRPr="004C7AAC" w14:paraId="4B329DDB" w14:textId="77777777" w:rsidTr="002D3EBF">
        <w:trPr>
          <w:jc w:val="center"/>
        </w:trPr>
        <w:tc>
          <w:tcPr>
            <w:tcW w:w="2110" w:type="dxa"/>
            <w:vMerge/>
          </w:tcPr>
          <w:p w14:paraId="4EF6BEDC" w14:textId="77777777" w:rsidR="00E3298D" w:rsidRPr="00CA11E8" w:rsidRDefault="00E3298D" w:rsidP="002D3EBF">
            <w:pPr>
              <w:pStyle w:val="table-text-0"/>
              <w:spacing w:before="0" w:line="360" w:lineRule="auto"/>
              <w:ind w:firstLine="0"/>
              <w:rPr>
                <w:sz w:val="22"/>
                <w:szCs w:val="22"/>
                <w:lang w:val="ru-RU"/>
              </w:rPr>
            </w:pPr>
          </w:p>
        </w:tc>
        <w:tc>
          <w:tcPr>
            <w:tcW w:w="2340" w:type="dxa"/>
          </w:tcPr>
          <w:p w14:paraId="6B04EE16"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Неиммунная реакция: разрушение эритроцитов донора вследствие нарушения температурного режима или сроков хранения, несоблюдения правил подготовки к переливанию, смешивания с гипотоническим или гипертоническим растворами</w:t>
            </w:r>
          </w:p>
        </w:tc>
        <w:tc>
          <w:tcPr>
            <w:tcW w:w="2520" w:type="dxa"/>
            <w:vMerge/>
          </w:tcPr>
          <w:p w14:paraId="372EBEF9" w14:textId="77777777" w:rsidR="00E3298D" w:rsidRPr="00CA11E8" w:rsidRDefault="00E3298D" w:rsidP="002D3EBF">
            <w:pPr>
              <w:pStyle w:val="table-text-0"/>
              <w:spacing w:before="0" w:line="360" w:lineRule="auto"/>
              <w:ind w:firstLine="0"/>
              <w:rPr>
                <w:sz w:val="22"/>
                <w:szCs w:val="22"/>
                <w:lang w:val="ru-RU"/>
              </w:rPr>
            </w:pPr>
          </w:p>
        </w:tc>
        <w:tc>
          <w:tcPr>
            <w:tcW w:w="2284" w:type="dxa"/>
          </w:tcPr>
          <w:p w14:paraId="17612F66"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Обязательные: определение в сыворотке свободного гемоглобина, билирубина; анализ мочи на гемоглобинурию, гемосидеринурию</w:t>
            </w:r>
          </w:p>
          <w:p w14:paraId="066426D6" w14:textId="77777777" w:rsidR="00E3298D" w:rsidRPr="00CA11E8" w:rsidRDefault="00E3298D" w:rsidP="002D3EBF">
            <w:pPr>
              <w:pStyle w:val="table-text-0"/>
              <w:spacing w:before="0" w:line="360" w:lineRule="auto"/>
              <w:ind w:firstLine="0"/>
              <w:rPr>
                <w:sz w:val="22"/>
                <w:szCs w:val="22"/>
                <w:lang w:val="ru-RU"/>
              </w:rPr>
            </w:pPr>
          </w:p>
        </w:tc>
      </w:tr>
      <w:tr w:rsidR="00E3298D" w:rsidRPr="004C7AAC" w14:paraId="3312C7C5" w14:textId="77777777" w:rsidTr="002D3EBF">
        <w:trPr>
          <w:jc w:val="center"/>
        </w:trPr>
        <w:tc>
          <w:tcPr>
            <w:tcW w:w="2110" w:type="dxa"/>
          </w:tcPr>
          <w:p w14:paraId="6FDECAA6" w14:textId="77777777" w:rsidR="00E3298D" w:rsidRPr="00360841" w:rsidRDefault="00E3298D" w:rsidP="002D3EBF">
            <w:pPr>
              <w:pStyle w:val="table-text-0"/>
              <w:spacing w:before="0" w:line="360" w:lineRule="auto"/>
              <w:ind w:firstLine="0"/>
              <w:rPr>
                <w:sz w:val="22"/>
                <w:szCs w:val="22"/>
              </w:rPr>
            </w:pPr>
            <w:r w:rsidRPr="00CA11E8">
              <w:rPr>
                <w:sz w:val="22"/>
                <w:szCs w:val="22"/>
                <w:lang w:val="ru-RU"/>
              </w:rPr>
              <w:t>Отсроченный</w:t>
            </w:r>
            <w:r w:rsidRPr="00360841">
              <w:rPr>
                <w:sz w:val="22"/>
                <w:szCs w:val="22"/>
              </w:rPr>
              <w:t xml:space="preserve"> </w:t>
            </w:r>
            <w:r w:rsidRPr="00CA11E8">
              <w:rPr>
                <w:sz w:val="22"/>
                <w:szCs w:val="22"/>
                <w:lang w:val="ru-RU"/>
              </w:rPr>
              <w:t>гемолиз</w:t>
            </w:r>
            <w:r w:rsidRPr="00360841">
              <w:rPr>
                <w:sz w:val="22"/>
                <w:szCs w:val="22"/>
              </w:rPr>
              <w:t xml:space="preserve"> (DHTR, </w:t>
            </w:r>
            <w:r w:rsidRPr="00CA11E8">
              <w:rPr>
                <w:sz w:val="22"/>
                <w:szCs w:val="22"/>
                <w:lang w:val="ru-RU"/>
              </w:rPr>
              <w:t>от</w:t>
            </w:r>
            <w:r w:rsidRPr="00360841">
              <w:rPr>
                <w:sz w:val="22"/>
                <w:szCs w:val="22"/>
              </w:rPr>
              <w:t xml:space="preserve"> delayed hemolytic transfusion reaction)</w:t>
            </w:r>
          </w:p>
        </w:tc>
        <w:tc>
          <w:tcPr>
            <w:tcW w:w="2340" w:type="dxa"/>
          </w:tcPr>
          <w:p w14:paraId="51113851"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Внутриклеточный (тканевый) гемолиз в результате трансфузии несовместимых по аллоантигенам эритроцитов донора</w:t>
            </w:r>
          </w:p>
          <w:p w14:paraId="1CAA5890"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Аллоиммунизация отмечается в период от 24 часов до 28 дней после трансфузии</w:t>
            </w:r>
          </w:p>
        </w:tc>
        <w:tc>
          <w:tcPr>
            <w:tcW w:w="2520" w:type="dxa"/>
          </w:tcPr>
          <w:p w14:paraId="4E145DAF"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 xml:space="preserve"> Глюкокортикоиды (преднизолон, 30—60 мг, или дексаметазон, 4—8 мг)</w:t>
            </w:r>
          </w:p>
          <w:p w14:paraId="7E5AE673"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Форсированный диурез (NaCl 0,9%, 2000—3000 мл; фуросемид, 20—40 мг); проводится до купирования клинических проявлений гемолиза</w:t>
            </w:r>
          </w:p>
          <w:p w14:paraId="0047CEDB"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Контроль АД, ЦВД, объема и цвет мочи</w:t>
            </w:r>
          </w:p>
          <w:p w14:paraId="5DD74B73"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При неэффективности консервативной терапии или анурии —плазмаферез и гемодиализ</w:t>
            </w:r>
          </w:p>
        </w:tc>
        <w:tc>
          <w:tcPr>
            <w:tcW w:w="2284" w:type="dxa"/>
          </w:tcPr>
          <w:p w14:paraId="277654D8"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Обязательные: определение в сыворотке свободного гемоглобина, билирубина; анализ мочи на гемоглобинурию, гемосидеринурию; прямая проба Кумбса</w:t>
            </w:r>
          </w:p>
          <w:p w14:paraId="01A1B113"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Дополнительные: выявление антиэритроцитарных аллоантител с новой специфичностью</w:t>
            </w:r>
          </w:p>
        </w:tc>
      </w:tr>
      <w:tr w:rsidR="00E3298D" w:rsidRPr="004C7AAC" w14:paraId="59E650DC" w14:textId="77777777" w:rsidTr="002D3EBF">
        <w:trPr>
          <w:jc w:val="center"/>
        </w:trPr>
        <w:tc>
          <w:tcPr>
            <w:tcW w:w="2110" w:type="dxa"/>
          </w:tcPr>
          <w:p w14:paraId="7286AE4D"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Отсроченная серологическая трансфузионная реакция (DSTR, от delayed serologic transfusion reaction)</w:t>
            </w:r>
          </w:p>
        </w:tc>
        <w:tc>
          <w:tcPr>
            <w:tcW w:w="2340" w:type="dxa"/>
          </w:tcPr>
          <w:p w14:paraId="33D9AE3B"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Непосредственно после трансфузии признаки гемолиза отсутствуют; в срок от 24 ч до 28 дней после трансфузии у реципиента выявляются новые антиэритроцитарные аллоантитела</w:t>
            </w:r>
          </w:p>
        </w:tc>
        <w:tc>
          <w:tcPr>
            <w:tcW w:w="2520" w:type="dxa"/>
          </w:tcPr>
          <w:p w14:paraId="40FDDF08" w14:textId="77777777" w:rsidR="00E3298D" w:rsidRPr="00CA11E8" w:rsidRDefault="00E3298D" w:rsidP="002D3EBF">
            <w:pPr>
              <w:pStyle w:val="table-text-0"/>
              <w:spacing w:before="0" w:line="360" w:lineRule="auto"/>
              <w:ind w:firstLine="0"/>
              <w:rPr>
                <w:sz w:val="22"/>
                <w:szCs w:val="22"/>
                <w:lang w:val="ru-RU"/>
              </w:rPr>
            </w:pPr>
          </w:p>
        </w:tc>
        <w:tc>
          <w:tcPr>
            <w:tcW w:w="2284" w:type="dxa"/>
          </w:tcPr>
          <w:p w14:paraId="66620853"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Обязательные: прямая проба Кумбса</w:t>
            </w:r>
          </w:p>
        </w:tc>
      </w:tr>
      <w:tr w:rsidR="00E3298D" w:rsidRPr="004C7AAC" w14:paraId="53349CDA" w14:textId="77777777" w:rsidTr="002D3EBF">
        <w:trPr>
          <w:jc w:val="center"/>
        </w:trPr>
        <w:tc>
          <w:tcPr>
            <w:tcW w:w="2110" w:type="dxa"/>
          </w:tcPr>
          <w:p w14:paraId="73B8F9A9"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Посттрансфузионная реакция «трансплантат против хозяина» (TA-GVHD, от transfusion-associated graft-versus-host-disease)</w:t>
            </w:r>
          </w:p>
        </w:tc>
        <w:tc>
          <w:tcPr>
            <w:tcW w:w="2340" w:type="dxa"/>
          </w:tcPr>
          <w:p w14:paraId="1A4EBE42"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Введение иммунокомпетентных клеток донора (</w:t>
            </w:r>
            <w:r w:rsidRPr="00CA11E8">
              <w:rPr>
                <w:sz w:val="22"/>
                <w:szCs w:val="22"/>
              </w:rPr>
              <w:t>T</w:t>
            </w:r>
            <w:r w:rsidRPr="00CA11E8">
              <w:rPr>
                <w:sz w:val="22"/>
                <w:szCs w:val="22"/>
                <w:lang w:val="ru-RU"/>
              </w:rPr>
              <w:t xml:space="preserve">-лимфоцитов) иммунокомпрометированному реципиенту приводит к их пролиферации и дифференцировке в организме реципиента, что вызывает повреждение клеток реципиента, экспрессирующих HLA-антигены </w:t>
            </w:r>
            <w:r w:rsidRPr="00CA11E8">
              <w:rPr>
                <w:sz w:val="22"/>
                <w:szCs w:val="22"/>
              </w:rPr>
              <w:t>I</w:t>
            </w:r>
            <w:r w:rsidRPr="00CA11E8">
              <w:rPr>
                <w:sz w:val="22"/>
                <w:szCs w:val="22"/>
                <w:lang w:val="ru-RU"/>
              </w:rPr>
              <w:t xml:space="preserve"> и </w:t>
            </w:r>
            <w:r w:rsidRPr="00CA11E8">
              <w:rPr>
                <w:sz w:val="22"/>
                <w:szCs w:val="22"/>
              </w:rPr>
              <w:t>II</w:t>
            </w:r>
            <w:r w:rsidRPr="00CA11E8">
              <w:rPr>
                <w:sz w:val="22"/>
                <w:szCs w:val="22"/>
                <w:lang w:val="ru-RU"/>
              </w:rPr>
              <w:t> классов (кожа, ЖКТ, печень, селезенка, костный мозг)</w:t>
            </w:r>
          </w:p>
          <w:p w14:paraId="59E5B92D"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Характерны кожная эритема, диарея, поражение печени с гепатомегалией</w:t>
            </w:r>
          </w:p>
          <w:p w14:paraId="5CFDCCF6"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Синдром может развиваться в сроки от 2 дней до 6 недель после трансфузии</w:t>
            </w:r>
          </w:p>
        </w:tc>
        <w:tc>
          <w:tcPr>
            <w:tcW w:w="2520" w:type="dxa"/>
          </w:tcPr>
          <w:p w14:paraId="0FACDC80"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Глюкокортикоиды</w:t>
            </w:r>
          </w:p>
        </w:tc>
        <w:tc>
          <w:tcPr>
            <w:tcW w:w="2284" w:type="dxa"/>
          </w:tcPr>
          <w:p w14:paraId="7593D9E3"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Обязательные: общий и биохимический (активность АЛТ, АСТ, ЩФ, уровень билирубина) анализ крови, коагулограмма (уровень фибриногена), биопсия кожи с гистологическим исследованием (при наличии кожной эритемы)</w:t>
            </w:r>
          </w:p>
          <w:p w14:paraId="441ACCEE"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Дополнительные: исследование химеризма лейкоцитов; УЗИ брюшной полости</w:t>
            </w:r>
          </w:p>
        </w:tc>
      </w:tr>
      <w:tr w:rsidR="00E3298D" w:rsidRPr="004C7AAC" w14:paraId="147BB8AA" w14:textId="77777777" w:rsidTr="002D3EBF">
        <w:trPr>
          <w:jc w:val="center"/>
        </w:trPr>
        <w:tc>
          <w:tcPr>
            <w:tcW w:w="2110" w:type="dxa"/>
          </w:tcPr>
          <w:p w14:paraId="24724198"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Пострансфузионная пурпура (PTP, от post-transfusion purpura)</w:t>
            </w:r>
          </w:p>
        </w:tc>
        <w:tc>
          <w:tcPr>
            <w:tcW w:w="2340" w:type="dxa"/>
          </w:tcPr>
          <w:p w14:paraId="4E4B3B5C"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Образование антител к тромбоцитам или лейкоцитам (анти-HLA, анти-HPA) через 5—12 дней после трансфузии, проявляющееся выраженной тромбоцитопенией и геморрагическим синдромом</w:t>
            </w:r>
          </w:p>
        </w:tc>
        <w:tc>
          <w:tcPr>
            <w:tcW w:w="2520" w:type="dxa"/>
          </w:tcPr>
          <w:p w14:paraId="37311BC7"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 xml:space="preserve">Глюкокортикоиды </w:t>
            </w:r>
          </w:p>
        </w:tc>
        <w:tc>
          <w:tcPr>
            <w:tcW w:w="2284" w:type="dxa"/>
          </w:tcPr>
          <w:p w14:paraId="72037596"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Обязательные: общий анализ крови, выявление антилейкоцитарных аллоантител (анти-HLA) в сыворотке</w:t>
            </w:r>
          </w:p>
          <w:p w14:paraId="09C2E299"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Дополнительные: выявление антитромбоцитарных антител (анти-HPA) в сыворотке</w:t>
            </w:r>
          </w:p>
        </w:tc>
      </w:tr>
      <w:tr w:rsidR="00E3298D" w:rsidRPr="004C7AAC" w14:paraId="17B0C8E3" w14:textId="77777777" w:rsidTr="002D3EBF">
        <w:trPr>
          <w:jc w:val="center"/>
        </w:trPr>
        <w:tc>
          <w:tcPr>
            <w:tcW w:w="2110" w:type="dxa"/>
            <w:vMerge w:val="restart"/>
          </w:tcPr>
          <w:p w14:paraId="69680442"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Другие</w:t>
            </w:r>
          </w:p>
        </w:tc>
        <w:tc>
          <w:tcPr>
            <w:tcW w:w="2340" w:type="dxa"/>
          </w:tcPr>
          <w:p w14:paraId="56784226"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Септический шок при переливании инфицированного компонента крови</w:t>
            </w:r>
          </w:p>
        </w:tc>
        <w:tc>
          <w:tcPr>
            <w:tcW w:w="2520" w:type="dxa"/>
          </w:tcPr>
          <w:p w14:paraId="5E8E9467"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Антибактериальная терапия широкого спектра действия, противошоковая терапия</w:t>
            </w:r>
          </w:p>
        </w:tc>
        <w:tc>
          <w:tcPr>
            <w:tcW w:w="2284" w:type="dxa"/>
          </w:tcPr>
          <w:p w14:paraId="1EE02323"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Обязательные: бактериологическое исследование крови</w:t>
            </w:r>
          </w:p>
        </w:tc>
      </w:tr>
      <w:tr w:rsidR="00E3298D" w:rsidRPr="004C7AAC" w14:paraId="196F20CC" w14:textId="77777777" w:rsidTr="002D3EBF">
        <w:trPr>
          <w:jc w:val="center"/>
        </w:trPr>
        <w:tc>
          <w:tcPr>
            <w:tcW w:w="2110" w:type="dxa"/>
            <w:vMerge/>
          </w:tcPr>
          <w:p w14:paraId="741777C4" w14:textId="77777777" w:rsidR="00E3298D" w:rsidRPr="00CA11E8" w:rsidRDefault="00E3298D" w:rsidP="002D3EBF">
            <w:pPr>
              <w:pStyle w:val="table-text-0"/>
              <w:spacing w:before="0" w:line="360" w:lineRule="auto"/>
              <w:ind w:firstLine="0"/>
              <w:rPr>
                <w:sz w:val="22"/>
                <w:szCs w:val="22"/>
                <w:lang w:val="ru-RU"/>
              </w:rPr>
            </w:pPr>
          </w:p>
        </w:tc>
        <w:tc>
          <w:tcPr>
            <w:tcW w:w="2340" w:type="dxa"/>
          </w:tcPr>
          <w:p w14:paraId="435A8919"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Перегрузка железом (гемосидероз) органов в результате множественных переливаний эритроцитов</w:t>
            </w:r>
          </w:p>
        </w:tc>
        <w:tc>
          <w:tcPr>
            <w:tcW w:w="2520" w:type="dxa"/>
          </w:tcPr>
          <w:p w14:paraId="034A5755"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Комплексообразующие средства (деферазирокс, 15—20 мг/кг или другой препарат с аналогичным действием)</w:t>
            </w:r>
          </w:p>
        </w:tc>
        <w:tc>
          <w:tcPr>
            <w:tcW w:w="2284" w:type="dxa"/>
          </w:tcPr>
          <w:p w14:paraId="560503C9"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Обязательные: определение уровня ферритина в сыворотке (не должен превышать 1000 мкг/л)</w:t>
            </w:r>
          </w:p>
        </w:tc>
      </w:tr>
    </w:tbl>
    <w:p w14:paraId="5749F65E" w14:textId="77777777" w:rsidR="00E3298D" w:rsidRPr="008E43BE" w:rsidRDefault="00E3298D" w:rsidP="00E3298D">
      <w:pPr>
        <w:rPr>
          <w:sz w:val="20"/>
          <w:szCs w:val="20"/>
        </w:rPr>
      </w:pPr>
      <w:r w:rsidRPr="008E43BE">
        <w:rPr>
          <w:sz w:val="20"/>
          <w:szCs w:val="20"/>
        </w:rPr>
        <w:t>* Контейнер с компонентом крови, при трансфузии которого возникла реакция или осложнение, передается в установленном порядке для оценки параметров качества и безопасности.</w:t>
      </w:r>
    </w:p>
    <w:p w14:paraId="4B7D6032" w14:textId="77777777" w:rsidR="00E3298D" w:rsidRDefault="00E3298D" w:rsidP="00E3298D">
      <w:pPr>
        <w:ind w:firstLine="708"/>
        <w:rPr>
          <w:szCs w:val="24"/>
        </w:rPr>
      </w:pPr>
    </w:p>
    <w:p w14:paraId="23E03528" w14:textId="77777777" w:rsidR="00E3298D" w:rsidRDefault="00E3298D" w:rsidP="00E3298D">
      <w:pPr>
        <w:ind w:firstLine="708"/>
        <w:rPr>
          <w:szCs w:val="24"/>
        </w:rPr>
      </w:pPr>
      <w:r w:rsidRPr="002D194B">
        <w:rPr>
          <w:szCs w:val="24"/>
        </w:rPr>
        <w:t>Степень тяжести посттрансфузионных реакции и осложнений можно определить по шкале</w:t>
      </w:r>
      <w:r>
        <w:rPr>
          <w:szCs w:val="24"/>
        </w:rPr>
        <w:t>,</w:t>
      </w:r>
      <w:r w:rsidRPr="002D194B">
        <w:rPr>
          <w:szCs w:val="24"/>
        </w:rPr>
        <w:t xml:space="preserve"> приведенной в табл</w:t>
      </w:r>
      <w:r>
        <w:rPr>
          <w:szCs w:val="24"/>
        </w:rPr>
        <w:t>. </w:t>
      </w:r>
      <w:r w:rsidRPr="002D194B">
        <w:rPr>
          <w:szCs w:val="24"/>
        </w:rPr>
        <w:t>4.</w:t>
      </w:r>
    </w:p>
    <w:p w14:paraId="6B6414F2" w14:textId="77777777" w:rsidR="00E3298D" w:rsidRDefault="00E3298D" w:rsidP="00E3298D">
      <w:pPr>
        <w:rPr>
          <w:bCs/>
          <w:szCs w:val="24"/>
        </w:rPr>
      </w:pPr>
    </w:p>
    <w:p w14:paraId="79848AD0" w14:textId="77777777" w:rsidR="00E3298D" w:rsidRPr="008E43BE" w:rsidRDefault="00E3298D" w:rsidP="00E3298D">
      <w:pPr>
        <w:rPr>
          <w:szCs w:val="24"/>
        </w:rPr>
      </w:pPr>
      <w:r w:rsidRPr="008E43BE">
        <w:rPr>
          <w:bCs/>
          <w:szCs w:val="24"/>
        </w:rPr>
        <w:t>Таблица 4. Шкала степени тяжести реакции или осложнения</w:t>
      </w: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0"/>
        <w:gridCol w:w="7380"/>
      </w:tblGrid>
      <w:tr w:rsidR="00E3298D" w:rsidRPr="004C7AAC" w14:paraId="3DD9E553" w14:textId="77777777" w:rsidTr="002D3EBF">
        <w:tc>
          <w:tcPr>
            <w:tcW w:w="1800" w:type="dxa"/>
          </w:tcPr>
          <w:p w14:paraId="6CCE33FD" w14:textId="77777777" w:rsidR="00E3298D" w:rsidRPr="002F2E09" w:rsidRDefault="00E3298D" w:rsidP="002D3EBF">
            <w:pPr>
              <w:pStyle w:val="Table-head-italic"/>
              <w:spacing w:line="360" w:lineRule="auto"/>
              <w:rPr>
                <w:i w:val="0"/>
                <w:sz w:val="22"/>
                <w:szCs w:val="22"/>
                <w:lang w:val="ru-RU"/>
              </w:rPr>
            </w:pPr>
            <w:r w:rsidRPr="002F2E09">
              <w:rPr>
                <w:i w:val="0"/>
                <w:sz w:val="22"/>
                <w:szCs w:val="22"/>
                <w:lang w:val="ru-RU"/>
              </w:rPr>
              <w:t>Категори</w:t>
            </w:r>
            <w:r>
              <w:rPr>
                <w:i w:val="0"/>
                <w:sz w:val="22"/>
                <w:szCs w:val="22"/>
                <w:lang w:val="ru-RU"/>
              </w:rPr>
              <w:t>я</w:t>
            </w:r>
          </w:p>
        </w:tc>
        <w:tc>
          <w:tcPr>
            <w:tcW w:w="7380" w:type="dxa"/>
          </w:tcPr>
          <w:p w14:paraId="3DAD5670" w14:textId="77777777" w:rsidR="00E3298D" w:rsidRPr="002F2E09" w:rsidRDefault="00E3298D" w:rsidP="002D3EBF">
            <w:pPr>
              <w:pStyle w:val="Table-head-italic"/>
              <w:spacing w:line="360" w:lineRule="auto"/>
              <w:rPr>
                <w:i w:val="0"/>
                <w:sz w:val="22"/>
                <w:szCs w:val="22"/>
                <w:lang w:val="ru-RU"/>
              </w:rPr>
            </w:pPr>
            <w:r>
              <w:rPr>
                <w:i w:val="0"/>
                <w:sz w:val="22"/>
                <w:szCs w:val="22"/>
                <w:lang w:val="ru-RU"/>
              </w:rPr>
              <w:t>Определение</w:t>
            </w:r>
          </w:p>
        </w:tc>
      </w:tr>
      <w:tr w:rsidR="00E3298D" w:rsidRPr="004C7AAC" w14:paraId="79312349" w14:textId="77777777" w:rsidTr="002D3EBF">
        <w:tc>
          <w:tcPr>
            <w:tcW w:w="1800" w:type="dxa"/>
          </w:tcPr>
          <w:p w14:paraId="6B3F6470" w14:textId="77777777" w:rsidR="00E3298D" w:rsidRPr="002F2E09" w:rsidRDefault="00E3298D" w:rsidP="002D3EBF">
            <w:pPr>
              <w:pStyle w:val="table-text-0"/>
              <w:spacing w:before="0" w:line="360" w:lineRule="auto"/>
              <w:ind w:firstLine="0"/>
              <w:rPr>
                <w:sz w:val="22"/>
                <w:szCs w:val="22"/>
                <w:lang w:val="ru-RU"/>
              </w:rPr>
            </w:pPr>
            <w:r w:rsidRPr="002F2E09">
              <w:rPr>
                <w:sz w:val="22"/>
                <w:szCs w:val="22"/>
                <w:lang w:val="ru-RU"/>
              </w:rPr>
              <w:t>0</w:t>
            </w:r>
          </w:p>
        </w:tc>
        <w:tc>
          <w:tcPr>
            <w:tcW w:w="7380" w:type="dxa"/>
          </w:tcPr>
          <w:p w14:paraId="79FCFADF" w14:textId="77777777" w:rsidR="00E3298D" w:rsidRPr="002F2E09" w:rsidRDefault="00E3298D" w:rsidP="002D3EBF">
            <w:pPr>
              <w:pStyle w:val="table-text-0"/>
              <w:spacing w:before="0" w:line="360" w:lineRule="auto"/>
              <w:ind w:firstLine="0"/>
              <w:rPr>
                <w:sz w:val="22"/>
                <w:szCs w:val="22"/>
                <w:lang w:val="ru-RU"/>
              </w:rPr>
            </w:pPr>
            <w:r w:rsidRPr="002F2E09">
              <w:rPr>
                <w:sz w:val="22"/>
                <w:szCs w:val="22"/>
                <w:lang w:val="ru-RU"/>
              </w:rPr>
              <w:t>Реакци</w:t>
            </w:r>
            <w:r>
              <w:rPr>
                <w:sz w:val="22"/>
                <w:szCs w:val="22"/>
                <w:lang w:val="ru-RU"/>
              </w:rPr>
              <w:t>и</w:t>
            </w:r>
            <w:r w:rsidRPr="002F2E09">
              <w:rPr>
                <w:sz w:val="22"/>
                <w:szCs w:val="22"/>
                <w:lang w:val="ru-RU"/>
              </w:rPr>
              <w:t xml:space="preserve"> и осложнений нет</w:t>
            </w:r>
          </w:p>
        </w:tc>
      </w:tr>
      <w:tr w:rsidR="00E3298D" w:rsidRPr="004C7AAC" w14:paraId="2D70495B" w14:textId="77777777" w:rsidTr="002D3EBF">
        <w:tc>
          <w:tcPr>
            <w:tcW w:w="1800" w:type="dxa"/>
          </w:tcPr>
          <w:p w14:paraId="6D23A579" w14:textId="77777777" w:rsidR="00E3298D" w:rsidRPr="002F2E09" w:rsidRDefault="00E3298D" w:rsidP="002D3EBF">
            <w:pPr>
              <w:pStyle w:val="table-text-0"/>
              <w:spacing w:before="0" w:line="360" w:lineRule="auto"/>
              <w:ind w:firstLine="0"/>
              <w:rPr>
                <w:sz w:val="22"/>
                <w:szCs w:val="22"/>
                <w:lang w:val="ru-RU"/>
              </w:rPr>
            </w:pPr>
            <w:r w:rsidRPr="002F2E09">
              <w:rPr>
                <w:sz w:val="22"/>
                <w:szCs w:val="22"/>
                <w:lang w:val="ru-RU"/>
              </w:rPr>
              <w:t>1</w:t>
            </w:r>
          </w:p>
        </w:tc>
        <w:tc>
          <w:tcPr>
            <w:tcW w:w="7380" w:type="dxa"/>
          </w:tcPr>
          <w:p w14:paraId="0B8FF9D6" w14:textId="77777777" w:rsidR="00E3298D" w:rsidRPr="002F2E09" w:rsidRDefault="00E3298D" w:rsidP="002D3EBF">
            <w:pPr>
              <w:pStyle w:val="table-text-0"/>
              <w:spacing w:before="0" w:line="360" w:lineRule="auto"/>
              <w:ind w:firstLine="0"/>
              <w:rPr>
                <w:sz w:val="22"/>
                <w:szCs w:val="22"/>
                <w:lang w:val="ru-RU"/>
              </w:rPr>
            </w:pPr>
            <w:r w:rsidRPr="002F2E09">
              <w:rPr>
                <w:sz w:val="22"/>
                <w:szCs w:val="22"/>
                <w:lang w:val="ru-RU"/>
              </w:rPr>
              <w:t>Легкой степени: температура &lt;</w:t>
            </w:r>
            <w:r>
              <w:rPr>
                <w:sz w:val="22"/>
                <w:szCs w:val="22"/>
                <w:lang w:val="ru-RU"/>
              </w:rPr>
              <w:t> </w:t>
            </w:r>
            <w:r w:rsidRPr="002F2E09">
              <w:rPr>
                <w:sz w:val="22"/>
                <w:szCs w:val="22"/>
                <w:lang w:val="ru-RU"/>
              </w:rPr>
              <w:t>38</w:t>
            </w:r>
            <w:r w:rsidRPr="003511FE">
              <w:rPr>
                <w:rFonts w:ascii="Symbol" w:hAnsi="Symbol" w:cs="Symbol"/>
              </w:rPr>
              <w:t></w:t>
            </w:r>
            <w:r>
              <w:rPr>
                <w:sz w:val="22"/>
                <w:szCs w:val="22"/>
              </w:rPr>
              <w:t>C</w:t>
            </w:r>
            <w:r w:rsidRPr="002F2E09">
              <w:rPr>
                <w:sz w:val="22"/>
                <w:szCs w:val="22"/>
                <w:lang w:val="ru-RU"/>
              </w:rPr>
              <w:t xml:space="preserve">, другие незначительные симптомы, без долгосрочных </w:t>
            </w:r>
            <w:r>
              <w:rPr>
                <w:sz w:val="22"/>
                <w:szCs w:val="22"/>
                <w:lang w:val="ru-RU"/>
              </w:rPr>
              <w:t xml:space="preserve">патологических </w:t>
            </w:r>
            <w:r w:rsidRPr="002F2E09">
              <w:rPr>
                <w:sz w:val="22"/>
                <w:szCs w:val="22"/>
                <w:lang w:val="ru-RU"/>
              </w:rPr>
              <w:t xml:space="preserve">последствий. </w:t>
            </w:r>
            <w:r w:rsidRPr="002F2E09">
              <w:rPr>
                <w:sz w:val="22"/>
                <w:szCs w:val="22"/>
                <w:u w:val="single"/>
                <w:lang w:val="ru-RU"/>
              </w:rPr>
              <w:t>Не требует</w:t>
            </w:r>
            <w:r>
              <w:rPr>
                <w:sz w:val="22"/>
                <w:szCs w:val="22"/>
                <w:u w:val="single"/>
                <w:lang w:val="ru-RU"/>
              </w:rPr>
              <w:t xml:space="preserve"> </w:t>
            </w:r>
            <w:r w:rsidRPr="002F2E09">
              <w:rPr>
                <w:sz w:val="22"/>
                <w:szCs w:val="22"/>
                <w:u w:val="single"/>
                <w:lang w:val="ru-RU"/>
              </w:rPr>
              <w:t>терапевтического вмешательства</w:t>
            </w:r>
          </w:p>
        </w:tc>
      </w:tr>
      <w:tr w:rsidR="00E3298D" w:rsidRPr="004C7AAC" w14:paraId="1D3967A8" w14:textId="77777777" w:rsidTr="002D3EBF">
        <w:tc>
          <w:tcPr>
            <w:tcW w:w="1800" w:type="dxa"/>
          </w:tcPr>
          <w:p w14:paraId="47BAEDE4" w14:textId="77777777" w:rsidR="00E3298D" w:rsidRPr="002F2E09" w:rsidRDefault="00E3298D" w:rsidP="002D3EBF">
            <w:pPr>
              <w:pStyle w:val="table-text-0"/>
              <w:spacing w:before="0" w:line="360" w:lineRule="auto"/>
              <w:ind w:firstLine="0"/>
              <w:rPr>
                <w:sz w:val="22"/>
                <w:szCs w:val="22"/>
                <w:lang w:val="ru-RU"/>
              </w:rPr>
            </w:pPr>
            <w:r w:rsidRPr="002F2E09">
              <w:rPr>
                <w:sz w:val="22"/>
                <w:szCs w:val="22"/>
                <w:lang w:val="ru-RU"/>
              </w:rPr>
              <w:t>2</w:t>
            </w:r>
          </w:p>
        </w:tc>
        <w:tc>
          <w:tcPr>
            <w:tcW w:w="7380" w:type="dxa"/>
          </w:tcPr>
          <w:p w14:paraId="694528C1" w14:textId="77777777" w:rsidR="00E3298D" w:rsidRPr="002F2E09" w:rsidRDefault="00E3298D" w:rsidP="002D3EBF">
            <w:pPr>
              <w:pStyle w:val="table-text-0"/>
              <w:spacing w:before="0" w:line="360" w:lineRule="auto"/>
              <w:ind w:firstLine="0"/>
              <w:rPr>
                <w:sz w:val="22"/>
                <w:szCs w:val="22"/>
                <w:lang w:val="ru-RU"/>
              </w:rPr>
            </w:pPr>
            <w:r w:rsidRPr="002F2E09">
              <w:rPr>
                <w:sz w:val="22"/>
                <w:szCs w:val="22"/>
                <w:lang w:val="ru-RU"/>
              </w:rPr>
              <w:t>Средней степени: симптомы, требующие терапевтического вмешательства, стабильные гемодинамические и вентиляционные показатели, возможны долгосрочные последствия (например</w:t>
            </w:r>
            <w:r>
              <w:rPr>
                <w:sz w:val="22"/>
                <w:szCs w:val="22"/>
                <w:lang w:val="ru-RU"/>
              </w:rPr>
              <w:t>,</w:t>
            </w:r>
            <w:r w:rsidRPr="002F2E09">
              <w:rPr>
                <w:sz w:val="22"/>
                <w:szCs w:val="22"/>
                <w:lang w:val="ru-RU"/>
              </w:rPr>
              <w:t xml:space="preserve"> аллосенсибилизация в качестве причины рефрактерности к трансфузиям)</w:t>
            </w:r>
          </w:p>
        </w:tc>
      </w:tr>
      <w:tr w:rsidR="00E3298D" w:rsidRPr="004C7AAC" w14:paraId="488DD6EA" w14:textId="77777777" w:rsidTr="002D3EBF">
        <w:tc>
          <w:tcPr>
            <w:tcW w:w="1800" w:type="dxa"/>
          </w:tcPr>
          <w:p w14:paraId="3E4A4EF4" w14:textId="77777777" w:rsidR="00E3298D" w:rsidRPr="002F2E09" w:rsidRDefault="00E3298D" w:rsidP="002D3EBF">
            <w:pPr>
              <w:pStyle w:val="table-text-0"/>
              <w:spacing w:before="0" w:line="360" w:lineRule="auto"/>
              <w:ind w:firstLine="0"/>
              <w:rPr>
                <w:sz w:val="22"/>
                <w:szCs w:val="22"/>
                <w:lang w:val="ru-RU"/>
              </w:rPr>
            </w:pPr>
            <w:r w:rsidRPr="002F2E09">
              <w:rPr>
                <w:sz w:val="22"/>
                <w:szCs w:val="22"/>
                <w:lang w:val="ru-RU"/>
              </w:rPr>
              <w:t>3</w:t>
            </w:r>
          </w:p>
        </w:tc>
        <w:tc>
          <w:tcPr>
            <w:tcW w:w="7380" w:type="dxa"/>
          </w:tcPr>
          <w:p w14:paraId="43C3C5F3" w14:textId="77777777" w:rsidR="00E3298D" w:rsidRPr="002F2E09" w:rsidRDefault="00E3298D" w:rsidP="002D3EBF">
            <w:pPr>
              <w:pStyle w:val="table-text-0"/>
              <w:spacing w:before="0" w:line="360" w:lineRule="auto"/>
              <w:ind w:firstLine="0"/>
              <w:rPr>
                <w:sz w:val="22"/>
                <w:szCs w:val="22"/>
                <w:lang w:val="ru-RU"/>
              </w:rPr>
            </w:pPr>
            <w:r w:rsidRPr="002F2E09">
              <w:rPr>
                <w:sz w:val="22"/>
                <w:szCs w:val="22"/>
                <w:lang w:val="ru-RU"/>
              </w:rPr>
              <w:t>Тяжелой степени (непосредственная угроза жизни реципиента): нестабильные гемодинамичес</w:t>
            </w:r>
            <w:r>
              <w:rPr>
                <w:sz w:val="22"/>
                <w:szCs w:val="22"/>
                <w:lang w:val="ru-RU"/>
              </w:rPr>
              <w:t>кие и вентиляционные показатели</w:t>
            </w:r>
          </w:p>
        </w:tc>
      </w:tr>
      <w:tr w:rsidR="00E3298D" w:rsidRPr="00CA11E8" w14:paraId="6E535A0D" w14:textId="77777777" w:rsidTr="002D3EBF">
        <w:tc>
          <w:tcPr>
            <w:tcW w:w="1800" w:type="dxa"/>
          </w:tcPr>
          <w:p w14:paraId="047AAE78"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4</w:t>
            </w:r>
          </w:p>
        </w:tc>
        <w:tc>
          <w:tcPr>
            <w:tcW w:w="7380" w:type="dxa"/>
          </w:tcPr>
          <w:p w14:paraId="7183F4CD" w14:textId="77777777" w:rsidR="00E3298D" w:rsidRPr="00CA11E8" w:rsidRDefault="00E3298D" w:rsidP="002D3EBF">
            <w:pPr>
              <w:pStyle w:val="table-text-0"/>
              <w:spacing w:before="0" w:line="360" w:lineRule="auto"/>
              <w:ind w:firstLine="0"/>
              <w:rPr>
                <w:sz w:val="22"/>
                <w:szCs w:val="22"/>
                <w:lang w:val="ru-RU"/>
              </w:rPr>
            </w:pPr>
            <w:r w:rsidRPr="00CA11E8">
              <w:rPr>
                <w:sz w:val="22"/>
                <w:szCs w:val="22"/>
                <w:lang w:val="ru-RU"/>
              </w:rPr>
              <w:t>Смерть от осложнения, выявленного в первые 24 часов после трансфузии</w:t>
            </w:r>
          </w:p>
        </w:tc>
      </w:tr>
    </w:tbl>
    <w:p w14:paraId="0EB28F0D" w14:textId="77777777" w:rsidR="00E3298D" w:rsidRDefault="00E3298D" w:rsidP="00E3298D">
      <w:pPr>
        <w:jc w:val="center"/>
        <w:rPr>
          <w:b/>
          <w:bCs/>
          <w:szCs w:val="24"/>
        </w:rPr>
      </w:pPr>
    </w:p>
    <w:p w14:paraId="73268F9B" w14:textId="77777777" w:rsidR="00E3298D" w:rsidRPr="00360841" w:rsidRDefault="00E3298D" w:rsidP="00E3298D">
      <w:pPr>
        <w:rPr>
          <w:bCs/>
          <w:i/>
          <w:szCs w:val="24"/>
          <w:u w:val="single"/>
        </w:rPr>
      </w:pPr>
      <w:r w:rsidRPr="00360841">
        <w:rPr>
          <w:bCs/>
          <w:i/>
          <w:szCs w:val="24"/>
          <w:u w:val="single"/>
        </w:rPr>
        <w:t>Премедикация перед проведением трансфузии компонентов донорской крови</w:t>
      </w:r>
    </w:p>
    <w:p w14:paraId="29601BC1" w14:textId="77777777" w:rsidR="00E3298D" w:rsidRDefault="00E3298D" w:rsidP="00E3298D">
      <w:pPr>
        <w:rPr>
          <w:bCs/>
          <w:szCs w:val="24"/>
        </w:rPr>
      </w:pPr>
      <w:r>
        <w:rPr>
          <w:bCs/>
          <w:szCs w:val="24"/>
        </w:rPr>
        <w:t xml:space="preserve">Для профилактики нежелательных реакций на трансфузию при неоднократном проведении трансфузий компонентов крови может потребоваться премедикация. </w:t>
      </w:r>
      <w:r w:rsidRPr="00BC3659">
        <w:rPr>
          <w:bCs/>
          <w:szCs w:val="24"/>
        </w:rPr>
        <w:t>Алгоритм выбора премедикации перед проведением трансфузии компонентов донорской крови</w:t>
      </w:r>
      <w:r>
        <w:rPr>
          <w:bCs/>
          <w:szCs w:val="24"/>
        </w:rPr>
        <w:t xml:space="preserve"> приведен в табл.5.</w:t>
      </w:r>
    </w:p>
    <w:p w14:paraId="67158B0F" w14:textId="77777777" w:rsidR="00E3298D" w:rsidRDefault="00E3298D" w:rsidP="00E3298D">
      <w:pPr>
        <w:rPr>
          <w:bCs/>
          <w:szCs w:val="24"/>
        </w:rPr>
      </w:pPr>
    </w:p>
    <w:p w14:paraId="4084B762" w14:textId="77777777" w:rsidR="00E3298D" w:rsidRPr="00BC3659" w:rsidRDefault="00E3298D" w:rsidP="00E3298D">
      <w:pPr>
        <w:rPr>
          <w:bCs/>
          <w:szCs w:val="24"/>
        </w:rPr>
      </w:pPr>
      <w:r>
        <w:rPr>
          <w:bCs/>
          <w:szCs w:val="24"/>
        </w:rPr>
        <w:t>Таблица 5. В</w:t>
      </w:r>
      <w:r w:rsidRPr="00BC3659">
        <w:rPr>
          <w:bCs/>
          <w:szCs w:val="24"/>
        </w:rPr>
        <w:t>ыбор премедикации перед проведением трансфузии компонентов донорской крови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526"/>
        <w:gridCol w:w="4480"/>
      </w:tblGrid>
      <w:tr w:rsidR="00E3298D" w:rsidRPr="00915AAD" w14:paraId="02D78B40" w14:textId="77777777" w:rsidTr="002D3EBF">
        <w:tc>
          <w:tcPr>
            <w:tcW w:w="3208" w:type="dxa"/>
            <w:shd w:val="clear" w:color="auto" w:fill="auto"/>
          </w:tcPr>
          <w:p w14:paraId="3E7C0AE3" w14:textId="77777777" w:rsidR="00E3298D" w:rsidRPr="007A2B03" w:rsidRDefault="00E3298D" w:rsidP="00383AC2">
            <w:pPr>
              <w:ind w:firstLine="0"/>
              <w:jc w:val="center"/>
              <w:rPr>
                <w:bCs/>
              </w:rPr>
            </w:pPr>
            <w:r w:rsidRPr="007A2B03">
              <w:rPr>
                <w:bCs/>
              </w:rPr>
              <w:t>Вид реакции или осложнения, связанный с переливанием донорской крови и/или её компонентов, зафиксированных при предыдущих трансфузиях</w:t>
            </w:r>
          </w:p>
        </w:tc>
        <w:tc>
          <w:tcPr>
            <w:tcW w:w="3082" w:type="dxa"/>
            <w:shd w:val="clear" w:color="auto" w:fill="auto"/>
          </w:tcPr>
          <w:p w14:paraId="37BA699A" w14:textId="77777777" w:rsidR="00E3298D" w:rsidRPr="007A2B03" w:rsidRDefault="00E3298D" w:rsidP="00383AC2">
            <w:pPr>
              <w:ind w:firstLine="0"/>
              <w:jc w:val="center"/>
              <w:rPr>
                <w:bCs/>
              </w:rPr>
            </w:pPr>
            <w:r w:rsidRPr="007A2B03">
              <w:rPr>
                <w:bCs/>
              </w:rPr>
              <w:t>Наименование компонента донорской крови, показанного для предстоящей трансфузии</w:t>
            </w:r>
          </w:p>
        </w:tc>
        <w:tc>
          <w:tcPr>
            <w:tcW w:w="8270" w:type="dxa"/>
            <w:shd w:val="clear" w:color="auto" w:fill="auto"/>
          </w:tcPr>
          <w:p w14:paraId="05720933" w14:textId="77777777" w:rsidR="00E3298D" w:rsidRPr="007A2B03" w:rsidRDefault="00E3298D" w:rsidP="00383AC2">
            <w:pPr>
              <w:ind w:firstLine="0"/>
              <w:jc w:val="center"/>
              <w:rPr>
                <w:bCs/>
              </w:rPr>
            </w:pPr>
            <w:r w:rsidRPr="007A2B03">
              <w:rPr>
                <w:bCs/>
              </w:rPr>
              <w:t>Премедикация перед предстоящей трансфузией</w:t>
            </w:r>
          </w:p>
        </w:tc>
      </w:tr>
      <w:tr w:rsidR="00E3298D" w:rsidRPr="00915AAD" w14:paraId="51978793" w14:textId="77777777" w:rsidTr="002D3EBF">
        <w:tc>
          <w:tcPr>
            <w:tcW w:w="14560" w:type="dxa"/>
            <w:gridSpan w:val="3"/>
            <w:shd w:val="clear" w:color="auto" w:fill="auto"/>
          </w:tcPr>
          <w:p w14:paraId="2205BFB0" w14:textId="77777777" w:rsidR="00E3298D" w:rsidRPr="007A2B03" w:rsidRDefault="00E3298D" w:rsidP="00383AC2">
            <w:pPr>
              <w:ind w:firstLine="0"/>
              <w:jc w:val="center"/>
              <w:rPr>
                <w:b/>
                <w:bCs/>
              </w:rPr>
            </w:pPr>
            <w:r w:rsidRPr="007A2B03">
              <w:rPr>
                <w:b/>
                <w:bCs/>
              </w:rPr>
              <w:t>А. Пациент без трансфузий донорской крови и/или её компонентов в анамнезе</w:t>
            </w:r>
          </w:p>
        </w:tc>
      </w:tr>
      <w:tr w:rsidR="00E3298D" w:rsidRPr="00915AAD" w14:paraId="024576FE" w14:textId="77777777" w:rsidTr="002D3EBF">
        <w:tc>
          <w:tcPr>
            <w:tcW w:w="3208" w:type="dxa"/>
            <w:shd w:val="clear" w:color="auto" w:fill="auto"/>
          </w:tcPr>
          <w:p w14:paraId="3D38EB91" w14:textId="77777777" w:rsidR="00E3298D" w:rsidRPr="007A2B03" w:rsidRDefault="00E3298D" w:rsidP="00383AC2">
            <w:pPr>
              <w:ind w:firstLine="0"/>
            </w:pPr>
            <w:r w:rsidRPr="007A2B03">
              <w:t>-</w:t>
            </w:r>
          </w:p>
        </w:tc>
        <w:tc>
          <w:tcPr>
            <w:tcW w:w="3082" w:type="dxa"/>
            <w:shd w:val="clear" w:color="auto" w:fill="auto"/>
          </w:tcPr>
          <w:p w14:paraId="4BB1F95C" w14:textId="77777777" w:rsidR="00E3298D" w:rsidRPr="007A2B03" w:rsidRDefault="00E3298D" w:rsidP="00383AC2">
            <w:pPr>
              <w:ind w:firstLine="0"/>
            </w:pPr>
            <w:r w:rsidRPr="007A2B03">
              <w:t>Любой компонент донорской крови</w:t>
            </w:r>
          </w:p>
        </w:tc>
        <w:tc>
          <w:tcPr>
            <w:tcW w:w="8270" w:type="dxa"/>
            <w:shd w:val="clear" w:color="auto" w:fill="auto"/>
          </w:tcPr>
          <w:p w14:paraId="05B8168B" w14:textId="77777777" w:rsidR="00E3298D" w:rsidRPr="007A2B03" w:rsidRDefault="00E3298D" w:rsidP="00383AC2">
            <w:pPr>
              <w:ind w:firstLine="0"/>
            </w:pPr>
            <w:r w:rsidRPr="007A2B03">
              <w:t>10 мл 10% кальция глюконата в 100 мл 0,9% раствора NaC</w:t>
            </w:r>
            <w:r w:rsidRPr="007A2B03">
              <w:rPr>
                <w:lang w:val="en-US"/>
              </w:rPr>
              <w:t>l</w:t>
            </w:r>
            <w:r w:rsidRPr="007A2B03">
              <w:t xml:space="preserve"> в/в капельно</w:t>
            </w:r>
          </w:p>
        </w:tc>
      </w:tr>
      <w:tr w:rsidR="00E3298D" w:rsidRPr="00915AAD" w14:paraId="1D17D840" w14:textId="77777777" w:rsidTr="002D3EBF">
        <w:tc>
          <w:tcPr>
            <w:tcW w:w="14560" w:type="dxa"/>
            <w:gridSpan w:val="3"/>
            <w:shd w:val="clear" w:color="auto" w:fill="auto"/>
          </w:tcPr>
          <w:p w14:paraId="3DF28CFF" w14:textId="77777777" w:rsidR="00E3298D" w:rsidRPr="007A2B03" w:rsidRDefault="00E3298D" w:rsidP="00383AC2">
            <w:pPr>
              <w:ind w:firstLine="0"/>
              <w:jc w:val="center"/>
              <w:rPr>
                <w:b/>
                <w:bCs/>
              </w:rPr>
            </w:pPr>
            <w:r w:rsidRPr="007A2B03">
              <w:rPr>
                <w:b/>
                <w:bCs/>
              </w:rPr>
              <w:t>Б. Пациент с трансфузией донорской крови и/или её компонентов без реакций или осложнений в анамнезе*</w:t>
            </w:r>
          </w:p>
        </w:tc>
      </w:tr>
      <w:tr w:rsidR="00E3298D" w:rsidRPr="00915AAD" w14:paraId="34227CEC" w14:textId="77777777" w:rsidTr="002D3EBF">
        <w:tc>
          <w:tcPr>
            <w:tcW w:w="3208" w:type="dxa"/>
            <w:shd w:val="clear" w:color="auto" w:fill="auto"/>
          </w:tcPr>
          <w:p w14:paraId="36CFCFEA" w14:textId="77777777" w:rsidR="00E3298D" w:rsidRPr="007A2B03" w:rsidRDefault="00E3298D" w:rsidP="00383AC2">
            <w:pPr>
              <w:ind w:firstLine="0"/>
            </w:pPr>
            <w:r w:rsidRPr="007A2B03">
              <w:t>-</w:t>
            </w:r>
          </w:p>
        </w:tc>
        <w:tc>
          <w:tcPr>
            <w:tcW w:w="3082" w:type="dxa"/>
            <w:shd w:val="clear" w:color="auto" w:fill="auto"/>
          </w:tcPr>
          <w:p w14:paraId="5D68147B" w14:textId="77777777" w:rsidR="00E3298D" w:rsidRPr="007A2B03" w:rsidRDefault="00E3298D" w:rsidP="00383AC2">
            <w:pPr>
              <w:ind w:firstLine="0"/>
            </w:pPr>
            <w:r w:rsidRPr="007A2B03">
              <w:t>Любой компонент донорской крови</w:t>
            </w:r>
          </w:p>
        </w:tc>
        <w:tc>
          <w:tcPr>
            <w:tcW w:w="8270" w:type="dxa"/>
            <w:shd w:val="clear" w:color="auto" w:fill="auto"/>
          </w:tcPr>
          <w:p w14:paraId="7CE68FAB" w14:textId="77777777" w:rsidR="00E3298D" w:rsidRPr="007A2B03" w:rsidRDefault="00E3298D" w:rsidP="00383AC2">
            <w:pPr>
              <w:ind w:firstLine="0"/>
            </w:pPr>
            <w:r w:rsidRPr="007A2B03">
              <w:t>10 мл 10% кальция глюконата в 100 мл 0,9% раствора NaC</w:t>
            </w:r>
            <w:r w:rsidRPr="007A2B03">
              <w:rPr>
                <w:lang w:val="en-US"/>
              </w:rPr>
              <w:t>l</w:t>
            </w:r>
            <w:r w:rsidRPr="007A2B03">
              <w:t xml:space="preserve"> в/в капельно</w:t>
            </w:r>
          </w:p>
        </w:tc>
      </w:tr>
      <w:tr w:rsidR="00E3298D" w:rsidRPr="00915AAD" w14:paraId="096DD2BD" w14:textId="77777777" w:rsidTr="002D3EBF">
        <w:tc>
          <w:tcPr>
            <w:tcW w:w="14560" w:type="dxa"/>
            <w:gridSpan w:val="3"/>
            <w:shd w:val="clear" w:color="auto" w:fill="auto"/>
          </w:tcPr>
          <w:p w14:paraId="2A1F2F7F" w14:textId="77777777" w:rsidR="00E3298D" w:rsidRPr="007A2B03" w:rsidRDefault="00E3298D" w:rsidP="00383AC2">
            <w:pPr>
              <w:ind w:firstLine="0"/>
              <w:jc w:val="center"/>
              <w:rPr>
                <w:b/>
                <w:bCs/>
              </w:rPr>
            </w:pPr>
            <w:r w:rsidRPr="007A2B03">
              <w:rPr>
                <w:b/>
                <w:bCs/>
              </w:rPr>
              <w:t>В. Пациент с трансфузией донорской крови и/или её компонентов с реакциями или осложнениями на в анамнезе</w:t>
            </w:r>
          </w:p>
        </w:tc>
      </w:tr>
      <w:tr w:rsidR="00E3298D" w:rsidRPr="00915AAD" w14:paraId="37D96F21" w14:textId="77777777" w:rsidTr="002D3EBF">
        <w:tc>
          <w:tcPr>
            <w:tcW w:w="14560" w:type="dxa"/>
            <w:gridSpan w:val="3"/>
            <w:shd w:val="clear" w:color="auto" w:fill="auto"/>
          </w:tcPr>
          <w:p w14:paraId="553A4798" w14:textId="77777777" w:rsidR="00E3298D" w:rsidRPr="007A2B03" w:rsidRDefault="00E3298D" w:rsidP="00383AC2">
            <w:pPr>
              <w:pStyle w:val="afe"/>
              <w:numPr>
                <w:ilvl w:val="0"/>
                <w:numId w:val="84"/>
              </w:numPr>
              <w:ind w:firstLine="0"/>
              <w:rPr>
                <w:b/>
                <w:bCs/>
              </w:rPr>
            </w:pPr>
            <w:r w:rsidRPr="007A2B03">
              <w:rPr>
                <w:b/>
                <w:bCs/>
              </w:rPr>
              <w:t>Аллергические реакции (крапивница, бронхоспазм, отек Квинке, анафилактический шок и др.) в зависимости от степени тяжести</w:t>
            </w:r>
          </w:p>
        </w:tc>
      </w:tr>
      <w:tr w:rsidR="00E3298D" w:rsidRPr="00915AAD" w14:paraId="1692BA0F" w14:textId="77777777" w:rsidTr="002D3EBF">
        <w:tc>
          <w:tcPr>
            <w:tcW w:w="3208" w:type="dxa"/>
            <w:shd w:val="clear" w:color="auto" w:fill="auto"/>
          </w:tcPr>
          <w:p w14:paraId="2B8927D2" w14:textId="77777777" w:rsidR="00E3298D" w:rsidRPr="007A2B03" w:rsidRDefault="00E3298D" w:rsidP="00383AC2">
            <w:pPr>
              <w:pStyle w:val="afe"/>
              <w:numPr>
                <w:ilvl w:val="0"/>
                <w:numId w:val="78"/>
              </w:numPr>
              <w:ind w:left="0" w:firstLine="0"/>
            </w:pPr>
            <w:r w:rsidRPr="007A2B03">
              <w:t>Аллергические реакции легкой степени</w:t>
            </w:r>
          </w:p>
          <w:p w14:paraId="47C96D2B" w14:textId="77777777" w:rsidR="00E3298D" w:rsidRPr="007A2B03" w:rsidRDefault="00E3298D" w:rsidP="00383AC2">
            <w:pPr>
              <w:ind w:firstLine="0"/>
            </w:pPr>
          </w:p>
        </w:tc>
        <w:tc>
          <w:tcPr>
            <w:tcW w:w="3082" w:type="dxa"/>
            <w:shd w:val="clear" w:color="auto" w:fill="auto"/>
          </w:tcPr>
          <w:p w14:paraId="156DE836" w14:textId="77777777" w:rsidR="00E3298D" w:rsidRPr="007A2B03" w:rsidRDefault="00E3298D" w:rsidP="00383AC2">
            <w:pPr>
              <w:ind w:firstLine="0"/>
            </w:pPr>
            <w:r w:rsidRPr="007A2B03">
              <w:t>Любой компонент донорской крови</w:t>
            </w:r>
          </w:p>
        </w:tc>
        <w:tc>
          <w:tcPr>
            <w:tcW w:w="8270" w:type="dxa"/>
            <w:shd w:val="clear" w:color="auto" w:fill="auto"/>
          </w:tcPr>
          <w:p w14:paraId="34720E13" w14:textId="77777777" w:rsidR="00E3298D" w:rsidRPr="007A2B03" w:rsidRDefault="00E3298D" w:rsidP="00383AC2">
            <w:pPr>
              <w:ind w:firstLine="0"/>
            </w:pPr>
            <w:r w:rsidRPr="007A2B03">
              <w:t>10 мл 10% кальция глюконата в 100 мл 0,9% раствора NaC</w:t>
            </w:r>
            <w:r w:rsidRPr="007A2B03">
              <w:rPr>
                <w:lang w:val="en-US"/>
              </w:rPr>
              <w:t>l</w:t>
            </w:r>
            <w:r w:rsidRPr="007A2B03">
              <w:t xml:space="preserve"> в/в капельно</w:t>
            </w:r>
          </w:p>
        </w:tc>
      </w:tr>
      <w:tr w:rsidR="00E3298D" w:rsidRPr="00915AAD" w14:paraId="5089BF7E" w14:textId="77777777" w:rsidTr="002D3EBF">
        <w:tc>
          <w:tcPr>
            <w:tcW w:w="3208" w:type="dxa"/>
            <w:vMerge w:val="restart"/>
            <w:shd w:val="clear" w:color="auto" w:fill="auto"/>
          </w:tcPr>
          <w:p w14:paraId="15F88C0C" w14:textId="77777777" w:rsidR="00E3298D" w:rsidRPr="007A2B03" w:rsidRDefault="00E3298D" w:rsidP="00383AC2">
            <w:pPr>
              <w:pStyle w:val="afe"/>
              <w:numPr>
                <w:ilvl w:val="0"/>
                <w:numId w:val="78"/>
              </w:numPr>
              <w:ind w:left="0" w:firstLine="0"/>
            </w:pPr>
            <w:r w:rsidRPr="007A2B03">
              <w:t>Аллергические реакции средней тяжести (протекающие без нарушений гемодинамических и вентиляционных показателей)</w:t>
            </w:r>
          </w:p>
        </w:tc>
        <w:tc>
          <w:tcPr>
            <w:tcW w:w="3082" w:type="dxa"/>
            <w:shd w:val="clear" w:color="auto" w:fill="auto"/>
          </w:tcPr>
          <w:p w14:paraId="7B215D7B" w14:textId="77777777" w:rsidR="00E3298D" w:rsidRPr="007A2B03" w:rsidRDefault="00E3298D" w:rsidP="00383AC2">
            <w:pPr>
              <w:ind w:firstLine="0"/>
            </w:pPr>
            <w:r w:rsidRPr="007A2B03">
              <w:t>Компонент донорской крови, вызвавший реакцию ранее</w:t>
            </w:r>
          </w:p>
        </w:tc>
        <w:tc>
          <w:tcPr>
            <w:tcW w:w="8270" w:type="dxa"/>
            <w:shd w:val="clear" w:color="auto" w:fill="auto"/>
          </w:tcPr>
          <w:p w14:paraId="4A0C2F92" w14:textId="77777777" w:rsidR="00E3298D" w:rsidRPr="007A2B03" w:rsidRDefault="00E3298D" w:rsidP="00383AC2">
            <w:pPr>
              <w:ind w:firstLine="0"/>
            </w:pPr>
            <w:r w:rsidRPr="007A2B03">
              <w:t>10 мл 10% кальция глюконата и 2 мл клемастина гидрофумарата 1 мг/мл (либо 1 мл дифенгидрамина 10 мг/мл, либо 1 мл хлоропирамина 20 мг/мл) в 100 мл 0,9% раствора NaC</w:t>
            </w:r>
            <w:r w:rsidRPr="007A2B03">
              <w:rPr>
                <w:lang w:val="en-US"/>
              </w:rPr>
              <w:t>l</w:t>
            </w:r>
            <w:r w:rsidRPr="007A2B03">
              <w:t xml:space="preserve"> в/в капельно</w:t>
            </w:r>
          </w:p>
        </w:tc>
      </w:tr>
      <w:tr w:rsidR="00E3298D" w:rsidRPr="00915AAD" w14:paraId="1EA9638B" w14:textId="77777777" w:rsidTr="002D3EBF">
        <w:tc>
          <w:tcPr>
            <w:tcW w:w="3208" w:type="dxa"/>
            <w:vMerge/>
            <w:shd w:val="clear" w:color="auto" w:fill="auto"/>
          </w:tcPr>
          <w:p w14:paraId="4F841B3D" w14:textId="77777777" w:rsidR="00E3298D" w:rsidRPr="007A2B03" w:rsidRDefault="00E3298D" w:rsidP="00383AC2">
            <w:pPr>
              <w:pStyle w:val="afe"/>
              <w:numPr>
                <w:ilvl w:val="0"/>
                <w:numId w:val="78"/>
              </w:numPr>
              <w:ind w:left="0" w:firstLine="0"/>
            </w:pPr>
          </w:p>
        </w:tc>
        <w:tc>
          <w:tcPr>
            <w:tcW w:w="3082" w:type="dxa"/>
            <w:shd w:val="clear" w:color="auto" w:fill="auto"/>
          </w:tcPr>
          <w:p w14:paraId="1A15E488" w14:textId="77777777" w:rsidR="00E3298D" w:rsidRPr="007A2B03" w:rsidRDefault="00E3298D" w:rsidP="00383AC2">
            <w:pPr>
              <w:ind w:firstLine="0"/>
            </w:pPr>
            <w:r w:rsidRPr="007A2B03">
              <w:t>Другие компоненты донорской крови (не вызывавшие реакции ранее)</w:t>
            </w:r>
          </w:p>
        </w:tc>
        <w:tc>
          <w:tcPr>
            <w:tcW w:w="8270" w:type="dxa"/>
            <w:shd w:val="clear" w:color="auto" w:fill="auto"/>
          </w:tcPr>
          <w:p w14:paraId="54ECE210" w14:textId="77777777" w:rsidR="00E3298D" w:rsidRPr="007A2B03" w:rsidRDefault="00E3298D" w:rsidP="00383AC2">
            <w:pPr>
              <w:ind w:firstLine="0"/>
            </w:pPr>
            <w:r w:rsidRPr="007A2B03">
              <w:t>10 мл 10% кальция глюконата в 100 мл 0,9% раствора NaC</w:t>
            </w:r>
            <w:r w:rsidRPr="007A2B03">
              <w:rPr>
                <w:lang w:val="en-US"/>
              </w:rPr>
              <w:t>l</w:t>
            </w:r>
            <w:r w:rsidRPr="007A2B03">
              <w:t xml:space="preserve"> в/в капельно</w:t>
            </w:r>
          </w:p>
        </w:tc>
      </w:tr>
      <w:tr w:rsidR="00E3298D" w:rsidRPr="00915AAD" w14:paraId="61AA8DF1" w14:textId="77777777" w:rsidTr="002D3EBF">
        <w:tc>
          <w:tcPr>
            <w:tcW w:w="3208" w:type="dxa"/>
            <w:shd w:val="clear" w:color="auto" w:fill="auto"/>
          </w:tcPr>
          <w:p w14:paraId="635C9C44" w14:textId="77777777" w:rsidR="00E3298D" w:rsidRPr="007A2B03" w:rsidRDefault="00E3298D" w:rsidP="00383AC2">
            <w:pPr>
              <w:pStyle w:val="afe"/>
              <w:numPr>
                <w:ilvl w:val="0"/>
                <w:numId w:val="78"/>
              </w:numPr>
              <w:ind w:left="0" w:firstLine="0"/>
            </w:pPr>
            <w:r w:rsidRPr="007A2B03">
              <w:t>Тяжелые аллергические реакции (протекающие с нарушением гемодинамических и вентиляционных показателей)</w:t>
            </w:r>
          </w:p>
        </w:tc>
        <w:tc>
          <w:tcPr>
            <w:tcW w:w="3082" w:type="dxa"/>
            <w:shd w:val="clear" w:color="auto" w:fill="auto"/>
          </w:tcPr>
          <w:p w14:paraId="72E3D58F" w14:textId="77777777" w:rsidR="00E3298D" w:rsidRPr="007A2B03" w:rsidRDefault="00E3298D" w:rsidP="00383AC2">
            <w:pPr>
              <w:ind w:firstLine="0"/>
            </w:pPr>
            <w:r w:rsidRPr="007A2B03">
              <w:t>Любой компонент донорской крови</w:t>
            </w:r>
          </w:p>
        </w:tc>
        <w:tc>
          <w:tcPr>
            <w:tcW w:w="8270" w:type="dxa"/>
            <w:shd w:val="clear" w:color="auto" w:fill="auto"/>
          </w:tcPr>
          <w:p w14:paraId="2984CEA1" w14:textId="77777777" w:rsidR="00E3298D" w:rsidRPr="007A2B03" w:rsidRDefault="00E3298D" w:rsidP="00383AC2">
            <w:pPr>
              <w:ind w:firstLine="0"/>
            </w:pPr>
            <w:r w:rsidRPr="007A2B03">
              <w:t>10 мл 10% кальция глюконата и 2 мл клемастина гидрофумарата 1 мг/мл (либо 1 мл дифенгидрамина 10 мг/мл, либо 1 мл хлоропирамина 20 мг/мл) в 100 мл 0,9% раствора NaC</w:t>
            </w:r>
            <w:r w:rsidRPr="007A2B03">
              <w:rPr>
                <w:lang w:val="en-US"/>
              </w:rPr>
              <w:t>l</w:t>
            </w:r>
            <w:r w:rsidRPr="007A2B03">
              <w:t xml:space="preserve"> в/в капельно.</w:t>
            </w:r>
          </w:p>
          <w:p w14:paraId="66F7BDBE" w14:textId="77777777" w:rsidR="00E3298D" w:rsidRPr="007A2B03" w:rsidRDefault="00E3298D" w:rsidP="00383AC2">
            <w:pPr>
              <w:pStyle w:val="afe"/>
              <w:ind w:left="0" w:firstLine="0"/>
            </w:pPr>
            <w:r w:rsidRPr="007A2B03">
              <w:t>Возможно разовое применение глюкокортикостероидов** (</w:t>
            </w:r>
            <w:r w:rsidRPr="007A2B03">
              <w:rPr>
                <w:shd w:val="clear" w:color="auto" w:fill="FFFFFF"/>
              </w:rPr>
              <w:t>следует </w:t>
            </w:r>
            <w:r w:rsidRPr="007A2B03">
              <w:rPr>
                <w:rStyle w:val="affc"/>
                <w:shd w:val="clear" w:color="auto" w:fill="FFFFFF"/>
              </w:rPr>
              <w:t>соотнести</w:t>
            </w:r>
            <w:r w:rsidRPr="007A2B03">
              <w:rPr>
                <w:shd w:val="clear" w:color="auto" w:fill="FFFFFF"/>
              </w:rPr>
              <w:t> потенциальные </w:t>
            </w:r>
            <w:r w:rsidRPr="007A2B03">
              <w:rPr>
                <w:rStyle w:val="affc"/>
                <w:shd w:val="clear" w:color="auto" w:fill="FFFFFF"/>
              </w:rPr>
              <w:t>риски</w:t>
            </w:r>
            <w:r w:rsidRPr="007A2B03">
              <w:rPr>
                <w:shd w:val="clear" w:color="auto" w:fill="FFFFFF"/>
              </w:rPr>
              <w:t> и ожидаемую </w:t>
            </w:r>
            <w:r w:rsidRPr="007A2B03">
              <w:rPr>
                <w:rStyle w:val="affc"/>
                <w:shd w:val="clear" w:color="auto" w:fill="FFFFFF"/>
              </w:rPr>
              <w:t>пользу</w:t>
            </w:r>
            <w:r w:rsidRPr="007A2B03">
              <w:t>).</w:t>
            </w:r>
          </w:p>
          <w:p w14:paraId="49371843" w14:textId="77777777" w:rsidR="00E3298D" w:rsidRPr="007A2B03" w:rsidRDefault="00E3298D" w:rsidP="00383AC2">
            <w:pPr>
              <w:ind w:firstLine="0"/>
            </w:pPr>
            <w:r w:rsidRPr="007A2B03">
              <w:t>Уменьшение скорости трансфузии.</w:t>
            </w:r>
          </w:p>
        </w:tc>
      </w:tr>
      <w:tr w:rsidR="00E3298D" w:rsidRPr="00915AAD" w14:paraId="0E268BC5" w14:textId="77777777" w:rsidTr="002D3EBF">
        <w:tc>
          <w:tcPr>
            <w:tcW w:w="14560" w:type="dxa"/>
            <w:gridSpan w:val="3"/>
            <w:shd w:val="clear" w:color="auto" w:fill="auto"/>
          </w:tcPr>
          <w:p w14:paraId="67143AF4" w14:textId="77777777" w:rsidR="00E3298D" w:rsidRPr="007A2B03" w:rsidRDefault="00E3298D" w:rsidP="00383AC2">
            <w:pPr>
              <w:pStyle w:val="afe"/>
              <w:numPr>
                <w:ilvl w:val="0"/>
                <w:numId w:val="83"/>
              </w:numPr>
              <w:ind w:firstLine="0"/>
              <w:jc w:val="center"/>
              <w:rPr>
                <w:b/>
                <w:bCs/>
              </w:rPr>
            </w:pPr>
            <w:r w:rsidRPr="007A2B03">
              <w:rPr>
                <w:b/>
                <w:bCs/>
              </w:rPr>
              <w:t>Однократная гипертермическая фебрильная негемолитическая реакция (ФНР) в анамнезе</w:t>
            </w:r>
          </w:p>
        </w:tc>
      </w:tr>
      <w:tr w:rsidR="00E3298D" w:rsidRPr="00915AAD" w14:paraId="46E3EB44" w14:textId="77777777" w:rsidTr="002D3EBF">
        <w:tc>
          <w:tcPr>
            <w:tcW w:w="3208" w:type="dxa"/>
            <w:shd w:val="clear" w:color="auto" w:fill="auto"/>
          </w:tcPr>
          <w:p w14:paraId="77CCB1F8" w14:textId="77777777" w:rsidR="00E3298D" w:rsidRPr="007A2B03" w:rsidRDefault="00E3298D" w:rsidP="00383AC2">
            <w:pPr>
              <w:pStyle w:val="afe"/>
              <w:numPr>
                <w:ilvl w:val="0"/>
                <w:numId w:val="78"/>
              </w:numPr>
              <w:ind w:left="0" w:firstLine="0"/>
            </w:pPr>
            <w:r w:rsidRPr="007A2B03">
              <w:t>Однократная ФНР в анамнезе</w:t>
            </w:r>
          </w:p>
        </w:tc>
        <w:tc>
          <w:tcPr>
            <w:tcW w:w="3082" w:type="dxa"/>
            <w:shd w:val="clear" w:color="auto" w:fill="auto"/>
          </w:tcPr>
          <w:p w14:paraId="02D47A26" w14:textId="77777777" w:rsidR="00E3298D" w:rsidRPr="007A2B03" w:rsidRDefault="00E3298D" w:rsidP="00383AC2">
            <w:pPr>
              <w:ind w:firstLine="0"/>
            </w:pPr>
            <w:r w:rsidRPr="007A2B03">
              <w:t>Любой компонент донорской крови</w:t>
            </w:r>
          </w:p>
        </w:tc>
        <w:tc>
          <w:tcPr>
            <w:tcW w:w="8270" w:type="dxa"/>
            <w:shd w:val="clear" w:color="auto" w:fill="auto"/>
          </w:tcPr>
          <w:p w14:paraId="2C5EAB71" w14:textId="77777777" w:rsidR="00E3298D" w:rsidRPr="007A2B03" w:rsidRDefault="00E3298D" w:rsidP="00383AC2">
            <w:pPr>
              <w:ind w:firstLine="0"/>
            </w:pPr>
            <w:r w:rsidRPr="007A2B03">
              <w:t>10 мл 10% кальция глюконата в 100 мл 0,9% раствора NaC</w:t>
            </w:r>
            <w:r w:rsidRPr="007A2B03">
              <w:rPr>
                <w:lang w:val="en-US"/>
              </w:rPr>
              <w:t>l</w:t>
            </w:r>
            <w:r w:rsidRPr="007A2B03">
              <w:t xml:space="preserve"> в/в капельно</w:t>
            </w:r>
          </w:p>
        </w:tc>
      </w:tr>
      <w:tr w:rsidR="00E3298D" w:rsidRPr="00915AAD" w14:paraId="1DE80845" w14:textId="77777777" w:rsidTr="002D3EBF">
        <w:tc>
          <w:tcPr>
            <w:tcW w:w="14560" w:type="dxa"/>
            <w:gridSpan w:val="3"/>
            <w:shd w:val="clear" w:color="auto" w:fill="auto"/>
          </w:tcPr>
          <w:p w14:paraId="30C558AF" w14:textId="77777777" w:rsidR="00E3298D" w:rsidRPr="007A2B03" w:rsidRDefault="00E3298D" w:rsidP="00383AC2">
            <w:pPr>
              <w:pStyle w:val="afe"/>
              <w:numPr>
                <w:ilvl w:val="0"/>
                <w:numId w:val="83"/>
              </w:numPr>
              <w:ind w:firstLine="0"/>
              <w:jc w:val="center"/>
              <w:rPr>
                <w:b/>
                <w:bCs/>
              </w:rPr>
            </w:pPr>
            <w:r w:rsidRPr="007A2B03">
              <w:rPr>
                <w:b/>
                <w:bCs/>
              </w:rPr>
              <w:t>Многократные (≥2) гипертермические фебрильные негемолитические реакции (ФНР) в анамнезе</w:t>
            </w:r>
          </w:p>
        </w:tc>
      </w:tr>
      <w:tr w:rsidR="00E3298D" w:rsidRPr="00915AAD" w14:paraId="40D56411" w14:textId="77777777" w:rsidTr="002D3EBF">
        <w:tc>
          <w:tcPr>
            <w:tcW w:w="3208" w:type="dxa"/>
            <w:vMerge w:val="restart"/>
            <w:shd w:val="clear" w:color="auto" w:fill="auto"/>
          </w:tcPr>
          <w:p w14:paraId="6991F89C" w14:textId="77777777" w:rsidR="00E3298D" w:rsidRPr="007A2B03" w:rsidRDefault="00E3298D" w:rsidP="00383AC2">
            <w:pPr>
              <w:pStyle w:val="afe"/>
              <w:numPr>
                <w:ilvl w:val="0"/>
                <w:numId w:val="80"/>
              </w:numPr>
              <w:ind w:left="0" w:firstLine="0"/>
            </w:pPr>
            <w:r w:rsidRPr="007A2B03">
              <w:t>Протекающие без потрясающего озноба</w:t>
            </w:r>
          </w:p>
        </w:tc>
        <w:tc>
          <w:tcPr>
            <w:tcW w:w="3082" w:type="dxa"/>
            <w:shd w:val="clear" w:color="auto" w:fill="auto"/>
          </w:tcPr>
          <w:p w14:paraId="1FFB65B2" w14:textId="77777777" w:rsidR="00E3298D" w:rsidRPr="007A2B03" w:rsidRDefault="00E3298D" w:rsidP="00383AC2">
            <w:pPr>
              <w:ind w:firstLine="0"/>
            </w:pPr>
            <w:r w:rsidRPr="007A2B03">
              <w:t>Компонент донорской крови, вызвавший реакцию ранее</w:t>
            </w:r>
          </w:p>
        </w:tc>
        <w:tc>
          <w:tcPr>
            <w:tcW w:w="8270" w:type="dxa"/>
            <w:shd w:val="clear" w:color="auto" w:fill="auto"/>
          </w:tcPr>
          <w:p w14:paraId="0A791C28" w14:textId="77777777" w:rsidR="00E3298D" w:rsidRPr="007A2B03" w:rsidRDefault="00E3298D" w:rsidP="00383AC2">
            <w:pPr>
              <w:ind w:firstLine="0"/>
            </w:pPr>
            <w:r w:rsidRPr="007A2B03">
              <w:t>10 мл 10% кальция глюконата и 2 мл клемастина гидрофумарата 1 мг/мл (либо 1 мл дифенгидрамина 10 мг/мл, либо 1 мл хлоропирамина 20 мг/мл) в 100 мл 0,9% раствора NaC</w:t>
            </w:r>
            <w:r w:rsidRPr="007A2B03">
              <w:rPr>
                <w:lang w:val="en-US"/>
              </w:rPr>
              <w:t>l</w:t>
            </w:r>
            <w:r w:rsidRPr="007A2B03">
              <w:t xml:space="preserve"> в/в капельно.</w:t>
            </w:r>
          </w:p>
          <w:p w14:paraId="6339F0BD" w14:textId="77777777" w:rsidR="00E3298D" w:rsidRPr="007A2B03" w:rsidRDefault="00E3298D" w:rsidP="00383AC2">
            <w:pPr>
              <w:ind w:firstLine="0"/>
            </w:pPr>
            <w:r w:rsidRPr="007A2B03">
              <w:t>При сохраняющихся ФНР, несмотря на добавление антигистаминных препаратов, дополнительно за 60 минут до трансфузии ввести 250-650 мг парацетамола в 250 мл 0,9% раствора NaC</w:t>
            </w:r>
            <w:r w:rsidRPr="007A2B03">
              <w:rPr>
                <w:lang w:val="en-US"/>
              </w:rPr>
              <w:t>l</w:t>
            </w:r>
            <w:r w:rsidRPr="007A2B03">
              <w:t xml:space="preserve"> в/в капельно (не рекомендовано у пациентов с нейтропенией, глубокой тромбоцитопенией).</w:t>
            </w:r>
          </w:p>
        </w:tc>
      </w:tr>
      <w:tr w:rsidR="00E3298D" w:rsidRPr="00915AAD" w14:paraId="54314B77" w14:textId="77777777" w:rsidTr="002D3EBF">
        <w:tc>
          <w:tcPr>
            <w:tcW w:w="3208" w:type="dxa"/>
            <w:vMerge/>
            <w:shd w:val="clear" w:color="auto" w:fill="auto"/>
          </w:tcPr>
          <w:p w14:paraId="556CBF1C" w14:textId="77777777" w:rsidR="00E3298D" w:rsidRPr="007A2B03" w:rsidRDefault="00E3298D" w:rsidP="00383AC2">
            <w:pPr>
              <w:pStyle w:val="afe"/>
              <w:numPr>
                <w:ilvl w:val="0"/>
                <w:numId w:val="80"/>
              </w:numPr>
              <w:ind w:left="0" w:firstLine="0"/>
            </w:pPr>
          </w:p>
        </w:tc>
        <w:tc>
          <w:tcPr>
            <w:tcW w:w="3082" w:type="dxa"/>
            <w:shd w:val="clear" w:color="auto" w:fill="auto"/>
          </w:tcPr>
          <w:p w14:paraId="47EC7455" w14:textId="77777777" w:rsidR="00E3298D" w:rsidRPr="007A2B03" w:rsidRDefault="00E3298D" w:rsidP="00383AC2">
            <w:pPr>
              <w:ind w:firstLine="0"/>
            </w:pPr>
            <w:r w:rsidRPr="007A2B03">
              <w:t>Другие компоненты донорской крови (не вызывавшие реакции ранее)</w:t>
            </w:r>
          </w:p>
        </w:tc>
        <w:tc>
          <w:tcPr>
            <w:tcW w:w="8270" w:type="dxa"/>
            <w:shd w:val="clear" w:color="auto" w:fill="auto"/>
          </w:tcPr>
          <w:p w14:paraId="5537AE94" w14:textId="77777777" w:rsidR="00E3298D" w:rsidRPr="007A2B03" w:rsidRDefault="00E3298D" w:rsidP="00383AC2">
            <w:pPr>
              <w:ind w:firstLine="0"/>
            </w:pPr>
            <w:r w:rsidRPr="007A2B03">
              <w:t>10 мл 10% кальция глюконата в 100 мл 0,9% раствора NaC</w:t>
            </w:r>
            <w:r w:rsidRPr="007A2B03">
              <w:rPr>
                <w:lang w:val="en-US"/>
              </w:rPr>
              <w:t>l</w:t>
            </w:r>
            <w:r w:rsidRPr="007A2B03">
              <w:t xml:space="preserve"> в/в капельно</w:t>
            </w:r>
          </w:p>
        </w:tc>
      </w:tr>
      <w:tr w:rsidR="00E3298D" w:rsidRPr="00915AAD" w14:paraId="1CA6D58B" w14:textId="77777777" w:rsidTr="002D3EBF">
        <w:tc>
          <w:tcPr>
            <w:tcW w:w="3208" w:type="dxa"/>
            <w:vMerge w:val="restart"/>
            <w:shd w:val="clear" w:color="auto" w:fill="auto"/>
          </w:tcPr>
          <w:p w14:paraId="0228FD0F" w14:textId="77777777" w:rsidR="00E3298D" w:rsidRPr="007A2B03" w:rsidRDefault="00E3298D" w:rsidP="00383AC2">
            <w:pPr>
              <w:pStyle w:val="afe"/>
              <w:numPr>
                <w:ilvl w:val="0"/>
                <w:numId w:val="80"/>
              </w:numPr>
              <w:ind w:left="0" w:firstLine="0"/>
            </w:pPr>
            <w:r w:rsidRPr="007A2B03">
              <w:t>Протекающие с потрясающим ознобом</w:t>
            </w:r>
          </w:p>
        </w:tc>
        <w:tc>
          <w:tcPr>
            <w:tcW w:w="3082" w:type="dxa"/>
            <w:shd w:val="clear" w:color="auto" w:fill="auto"/>
          </w:tcPr>
          <w:p w14:paraId="7980E058" w14:textId="77777777" w:rsidR="00E3298D" w:rsidRPr="007A2B03" w:rsidRDefault="00E3298D" w:rsidP="00383AC2">
            <w:pPr>
              <w:ind w:firstLine="0"/>
            </w:pPr>
            <w:r w:rsidRPr="007A2B03">
              <w:t>Компонент донорской крови, вызвавший реакцию ранее</w:t>
            </w:r>
          </w:p>
        </w:tc>
        <w:tc>
          <w:tcPr>
            <w:tcW w:w="8270" w:type="dxa"/>
            <w:shd w:val="clear" w:color="auto" w:fill="auto"/>
          </w:tcPr>
          <w:p w14:paraId="602B7D24" w14:textId="77777777" w:rsidR="00E3298D" w:rsidRPr="007A2B03" w:rsidRDefault="00E3298D" w:rsidP="00383AC2">
            <w:pPr>
              <w:ind w:firstLine="0"/>
            </w:pPr>
            <w:r w:rsidRPr="007A2B03">
              <w:t>10 мл 10% кальция глюконата и 2 мл клемастина гидрофумарата 1 мг/мл (либо 1 мл дифенгидрамина 10 мг/мл, либо 1 мл хлоропирамина 20 мг/мл) в 100 мл 0,9% раствора NaC</w:t>
            </w:r>
            <w:r w:rsidRPr="007A2B03">
              <w:rPr>
                <w:lang w:val="en-US"/>
              </w:rPr>
              <w:t>l</w:t>
            </w:r>
            <w:r w:rsidRPr="007A2B03">
              <w:t xml:space="preserve"> в/в капельно. В случае сохранения тяжелых реакций возможно дополнительное введение 0,5-1 мл 2% промедола в 100 мл 0,9% раствора NaC</w:t>
            </w:r>
            <w:r w:rsidRPr="007A2B03">
              <w:rPr>
                <w:lang w:val="en-US"/>
              </w:rPr>
              <w:t>l</w:t>
            </w:r>
            <w:r w:rsidRPr="007A2B03">
              <w:t xml:space="preserve"> в/в капельно (до или параллельно с трансфузией).</w:t>
            </w:r>
          </w:p>
          <w:p w14:paraId="7F6CB181" w14:textId="77777777" w:rsidR="00E3298D" w:rsidRPr="007A2B03" w:rsidRDefault="00E3298D" w:rsidP="00383AC2">
            <w:pPr>
              <w:pStyle w:val="afe"/>
              <w:ind w:left="0" w:firstLine="0"/>
            </w:pPr>
            <w:r w:rsidRPr="007A2B03">
              <w:t>Возможно разовое применение глюкокортикостероидов** (</w:t>
            </w:r>
            <w:r w:rsidRPr="007A2B03">
              <w:rPr>
                <w:shd w:val="clear" w:color="auto" w:fill="FFFFFF"/>
              </w:rPr>
              <w:t>следует </w:t>
            </w:r>
            <w:r w:rsidRPr="007A2B03">
              <w:rPr>
                <w:rStyle w:val="affc"/>
                <w:shd w:val="clear" w:color="auto" w:fill="FFFFFF"/>
              </w:rPr>
              <w:t>соотнести</w:t>
            </w:r>
            <w:r w:rsidRPr="007A2B03">
              <w:rPr>
                <w:shd w:val="clear" w:color="auto" w:fill="FFFFFF"/>
              </w:rPr>
              <w:t> потенциальные </w:t>
            </w:r>
            <w:r w:rsidRPr="007A2B03">
              <w:rPr>
                <w:rStyle w:val="affc"/>
                <w:shd w:val="clear" w:color="auto" w:fill="FFFFFF"/>
              </w:rPr>
              <w:t>риски</w:t>
            </w:r>
            <w:r w:rsidRPr="007A2B03">
              <w:rPr>
                <w:shd w:val="clear" w:color="auto" w:fill="FFFFFF"/>
              </w:rPr>
              <w:t> и ожидаемую </w:t>
            </w:r>
            <w:r w:rsidRPr="007A2B03">
              <w:rPr>
                <w:rStyle w:val="affc"/>
                <w:shd w:val="clear" w:color="auto" w:fill="FFFFFF"/>
              </w:rPr>
              <w:t>пользу</w:t>
            </w:r>
            <w:r w:rsidRPr="007A2B03">
              <w:t>).</w:t>
            </w:r>
          </w:p>
          <w:p w14:paraId="07E2A37E" w14:textId="77777777" w:rsidR="00E3298D" w:rsidRPr="007A2B03" w:rsidRDefault="00E3298D" w:rsidP="00383AC2">
            <w:pPr>
              <w:ind w:firstLine="0"/>
            </w:pPr>
            <w:r w:rsidRPr="007A2B03">
              <w:t>Уменьшение скорости трансфузии.</w:t>
            </w:r>
          </w:p>
        </w:tc>
      </w:tr>
      <w:tr w:rsidR="00E3298D" w:rsidRPr="00915AAD" w14:paraId="7E9720B3" w14:textId="77777777" w:rsidTr="002D3EBF">
        <w:tc>
          <w:tcPr>
            <w:tcW w:w="3208" w:type="dxa"/>
            <w:vMerge/>
            <w:shd w:val="clear" w:color="auto" w:fill="auto"/>
          </w:tcPr>
          <w:p w14:paraId="475AF4E3" w14:textId="77777777" w:rsidR="00E3298D" w:rsidRPr="007A2B03" w:rsidRDefault="00E3298D" w:rsidP="00383AC2">
            <w:pPr>
              <w:pStyle w:val="afe"/>
              <w:numPr>
                <w:ilvl w:val="0"/>
                <w:numId w:val="80"/>
              </w:numPr>
              <w:ind w:left="0" w:firstLine="0"/>
            </w:pPr>
          </w:p>
        </w:tc>
        <w:tc>
          <w:tcPr>
            <w:tcW w:w="3082" w:type="dxa"/>
            <w:shd w:val="clear" w:color="auto" w:fill="auto"/>
          </w:tcPr>
          <w:p w14:paraId="07717592" w14:textId="77777777" w:rsidR="00E3298D" w:rsidRPr="007A2B03" w:rsidRDefault="00E3298D" w:rsidP="00383AC2">
            <w:pPr>
              <w:ind w:firstLine="0"/>
            </w:pPr>
            <w:r w:rsidRPr="007A2B03">
              <w:t>Другие компоненты донорской крови (не вызывавшие реакции ранее)</w:t>
            </w:r>
          </w:p>
        </w:tc>
        <w:tc>
          <w:tcPr>
            <w:tcW w:w="8270" w:type="dxa"/>
            <w:shd w:val="clear" w:color="auto" w:fill="auto"/>
          </w:tcPr>
          <w:p w14:paraId="26B811FF" w14:textId="77777777" w:rsidR="00E3298D" w:rsidRPr="007A2B03" w:rsidRDefault="00E3298D" w:rsidP="00383AC2">
            <w:pPr>
              <w:ind w:firstLine="0"/>
            </w:pPr>
            <w:r w:rsidRPr="007A2B03">
              <w:t>10 мл 10% кальция глюконата и 2 мл клемастина гидрофумарата 1 мг/мл (либо 1 мл дифенгидрамина 10 мг/мл, либо 1 мл хлоропирамина 20 мг/мл) в 100 мл 0,9% раствора NaC</w:t>
            </w:r>
            <w:r w:rsidRPr="007A2B03">
              <w:rPr>
                <w:lang w:val="en-US"/>
              </w:rPr>
              <w:t>l</w:t>
            </w:r>
            <w:r w:rsidRPr="007A2B03">
              <w:t xml:space="preserve"> в/в капельно</w:t>
            </w:r>
          </w:p>
        </w:tc>
      </w:tr>
      <w:tr w:rsidR="00E3298D" w:rsidRPr="00915AAD" w14:paraId="684430DC" w14:textId="77777777" w:rsidTr="002D3EBF">
        <w:tc>
          <w:tcPr>
            <w:tcW w:w="14560" w:type="dxa"/>
            <w:gridSpan w:val="3"/>
            <w:shd w:val="clear" w:color="auto" w:fill="auto"/>
          </w:tcPr>
          <w:p w14:paraId="06CE74A8" w14:textId="77777777" w:rsidR="00E3298D" w:rsidRPr="007A2B03" w:rsidRDefault="00E3298D" w:rsidP="00383AC2">
            <w:pPr>
              <w:pStyle w:val="afe"/>
              <w:numPr>
                <w:ilvl w:val="0"/>
                <w:numId w:val="83"/>
              </w:numPr>
              <w:ind w:firstLine="0"/>
              <w:jc w:val="center"/>
              <w:rPr>
                <w:b/>
                <w:bCs/>
              </w:rPr>
            </w:pPr>
            <w:r w:rsidRPr="007A2B03">
              <w:rPr>
                <w:b/>
                <w:bCs/>
              </w:rPr>
              <w:t>Отсроченная серологическая трансфузионная реакция:</w:t>
            </w:r>
          </w:p>
          <w:p w14:paraId="395E0DCD" w14:textId="77777777" w:rsidR="00E3298D" w:rsidRPr="007A2B03" w:rsidRDefault="00E3298D" w:rsidP="00383AC2">
            <w:pPr>
              <w:ind w:left="360" w:firstLine="0"/>
              <w:rPr>
                <w:b/>
                <w:bCs/>
              </w:rPr>
            </w:pPr>
            <w:r w:rsidRPr="007A2B03">
              <w:t>установленное наличие антиэритроцитарных антител: положительная непрямая проба Кумбса при определении индивидуальной совместимости крови донора и реципиента в лаборатории иммуногематологии или если таковая не проводилась, ЛИБО предполагаемое - при эритроцитарном химеризме</w:t>
            </w:r>
          </w:p>
        </w:tc>
      </w:tr>
      <w:tr w:rsidR="00E3298D" w:rsidRPr="00915AAD" w14:paraId="289A01C2" w14:textId="77777777" w:rsidTr="002D3EBF">
        <w:tc>
          <w:tcPr>
            <w:tcW w:w="3208" w:type="dxa"/>
            <w:shd w:val="clear" w:color="auto" w:fill="auto"/>
          </w:tcPr>
          <w:p w14:paraId="1B135B64" w14:textId="77777777" w:rsidR="00E3298D" w:rsidRPr="007A2B03" w:rsidRDefault="00E3298D" w:rsidP="00383AC2">
            <w:pPr>
              <w:ind w:firstLine="0"/>
            </w:pPr>
            <w:r w:rsidRPr="007A2B03">
              <w:t xml:space="preserve">Отсроченная серологическая трансфузионная реакция </w:t>
            </w:r>
          </w:p>
        </w:tc>
        <w:tc>
          <w:tcPr>
            <w:tcW w:w="3082" w:type="dxa"/>
            <w:shd w:val="clear" w:color="auto" w:fill="auto"/>
          </w:tcPr>
          <w:p w14:paraId="50A5BB48" w14:textId="77777777" w:rsidR="00E3298D" w:rsidRPr="007A2B03" w:rsidRDefault="00E3298D" w:rsidP="00383AC2">
            <w:pPr>
              <w:ind w:firstLine="0"/>
            </w:pPr>
            <w:r w:rsidRPr="007A2B03">
              <w:t>Любой компонент донорской крови</w:t>
            </w:r>
          </w:p>
        </w:tc>
        <w:tc>
          <w:tcPr>
            <w:tcW w:w="8270" w:type="dxa"/>
            <w:shd w:val="clear" w:color="auto" w:fill="auto"/>
          </w:tcPr>
          <w:p w14:paraId="010E9C97" w14:textId="77777777" w:rsidR="00E3298D" w:rsidRPr="007A2B03" w:rsidRDefault="00E3298D" w:rsidP="00383AC2">
            <w:pPr>
              <w:ind w:firstLine="0"/>
            </w:pPr>
            <w:r w:rsidRPr="007A2B03">
              <w:t>10 мл 10% кальция глюконата в 100 мл 0,9% раствора NaC</w:t>
            </w:r>
            <w:r w:rsidRPr="007A2B03">
              <w:rPr>
                <w:lang w:val="en-US"/>
              </w:rPr>
              <w:t>l</w:t>
            </w:r>
            <w:r w:rsidRPr="007A2B03">
              <w:t xml:space="preserve"> в/в капельно.</w:t>
            </w:r>
          </w:p>
        </w:tc>
      </w:tr>
      <w:tr w:rsidR="00E3298D" w:rsidRPr="00915AAD" w14:paraId="00A2780A" w14:textId="77777777" w:rsidTr="002D3EBF">
        <w:tc>
          <w:tcPr>
            <w:tcW w:w="14560" w:type="dxa"/>
            <w:gridSpan w:val="3"/>
            <w:shd w:val="clear" w:color="auto" w:fill="auto"/>
          </w:tcPr>
          <w:p w14:paraId="37422C18" w14:textId="77777777" w:rsidR="00E3298D" w:rsidRPr="007A2B03" w:rsidRDefault="00E3298D" w:rsidP="00383AC2">
            <w:pPr>
              <w:pStyle w:val="afe"/>
              <w:numPr>
                <w:ilvl w:val="0"/>
                <w:numId w:val="83"/>
              </w:numPr>
              <w:ind w:firstLine="0"/>
              <w:jc w:val="center"/>
              <w:rPr>
                <w:b/>
                <w:bCs/>
              </w:rPr>
            </w:pPr>
            <w:r w:rsidRPr="007A2B03">
              <w:rPr>
                <w:b/>
                <w:bCs/>
              </w:rPr>
              <w:t>Острый или отсроченный иммунный гемолиз</w:t>
            </w:r>
          </w:p>
        </w:tc>
      </w:tr>
      <w:tr w:rsidR="00E3298D" w:rsidRPr="00915AAD" w14:paraId="075DEA7B" w14:textId="77777777" w:rsidTr="002D3EBF">
        <w:tc>
          <w:tcPr>
            <w:tcW w:w="3208" w:type="dxa"/>
            <w:shd w:val="clear" w:color="auto" w:fill="auto"/>
          </w:tcPr>
          <w:p w14:paraId="73E3D539" w14:textId="77777777" w:rsidR="00E3298D" w:rsidRPr="007A2B03" w:rsidRDefault="00E3298D" w:rsidP="00383AC2">
            <w:pPr>
              <w:pStyle w:val="afe"/>
              <w:numPr>
                <w:ilvl w:val="0"/>
                <w:numId w:val="81"/>
              </w:numPr>
              <w:ind w:left="0" w:firstLine="0"/>
            </w:pPr>
            <w:r w:rsidRPr="007A2B03">
              <w:t>Гемолиз в анамнезе (клинических признаков гемолиза в настоящее время нет)</w:t>
            </w:r>
          </w:p>
        </w:tc>
        <w:tc>
          <w:tcPr>
            <w:tcW w:w="3082" w:type="dxa"/>
            <w:shd w:val="clear" w:color="auto" w:fill="auto"/>
          </w:tcPr>
          <w:p w14:paraId="0677D164" w14:textId="77777777" w:rsidR="00E3298D" w:rsidRPr="007A2B03" w:rsidRDefault="00E3298D" w:rsidP="00383AC2">
            <w:pPr>
              <w:ind w:firstLine="0"/>
            </w:pPr>
            <w:r w:rsidRPr="007A2B03">
              <w:t>Любой компонент донорской крови</w:t>
            </w:r>
          </w:p>
        </w:tc>
        <w:tc>
          <w:tcPr>
            <w:tcW w:w="8270" w:type="dxa"/>
            <w:shd w:val="clear" w:color="auto" w:fill="auto"/>
          </w:tcPr>
          <w:p w14:paraId="3DA894B6" w14:textId="77777777" w:rsidR="00E3298D" w:rsidRPr="007A2B03" w:rsidRDefault="00E3298D" w:rsidP="00383AC2">
            <w:pPr>
              <w:ind w:firstLine="0"/>
            </w:pPr>
            <w:r w:rsidRPr="007A2B03">
              <w:t>10 мл 10% кальция глюконата в 100 мл 0,9% раствора NaC</w:t>
            </w:r>
            <w:r w:rsidRPr="007A2B03">
              <w:rPr>
                <w:lang w:val="en-US"/>
              </w:rPr>
              <w:t>l</w:t>
            </w:r>
            <w:r w:rsidRPr="007A2B03">
              <w:t xml:space="preserve"> в/в капельно</w:t>
            </w:r>
          </w:p>
        </w:tc>
      </w:tr>
      <w:tr w:rsidR="00E3298D" w:rsidRPr="00915AAD" w14:paraId="62F6A7AE" w14:textId="77777777" w:rsidTr="002D3EBF">
        <w:tc>
          <w:tcPr>
            <w:tcW w:w="3208" w:type="dxa"/>
            <w:vMerge w:val="restart"/>
            <w:shd w:val="clear" w:color="auto" w:fill="auto"/>
          </w:tcPr>
          <w:p w14:paraId="38F9146D" w14:textId="77777777" w:rsidR="00E3298D" w:rsidRPr="007A2B03" w:rsidRDefault="00E3298D" w:rsidP="00383AC2">
            <w:pPr>
              <w:pStyle w:val="afe"/>
              <w:numPr>
                <w:ilvl w:val="0"/>
                <w:numId w:val="81"/>
              </w:numPr>
              <w:ind w:left="0" w:firstLine="0"/>
            </w:pPr>
            <w:r w:rsidRPr="007A2B03">
              <w:t>Активный гемолиз (признаки гемолиза сохраняются)</w:t>
            </w:r>
          </w:p>
        </w:tc>
        <w:tc>
          <w:tcPr>
            <w:tcW w:w="3082" w:type="dxa"/>
            <w:shd w:val="clear" w:color="auto" w:fill="auto"/>
          </w:tcPr>
          <w:p w14:paraId="469165BA" w14:textId="77777777" w:rsidR="00E3298D" w:rsidRPr="007A2B03" w:rsidRDefault="00E3298D" w:rsidP="00383AC2">
            <w:pPr>
              <w:ind w:firstLine="0"/>
            </w:pPr>
            <w:r w:rsidRPr="007A2B03">
              <w:t>Эритроцитсодержащие компоненты донорской крови</w:t>
            </w:r>
          </w:p>
        </w:tc>
        <w:tc>
          <w:tcPr>
            <w:tcW w:w="8270" w:type="dxa"/>
            <w:shd w:val="clear" w:color="auto" w:fill="auto"/>
          </w:tcPr>
          <w:p w14:paraId="52F85906" w14:textId="77777777" w:rsidR="00E3298D" w:rsidRPr="007A2B03" w:rsidRDefault="00E3298D" w:rsidP="00383AC2">
            <w:pPr>
              <w:ind w:firstLine="0"/>
            </w:pPr>
            <w:r w:rsidRPr="007A2B03">
              <w:t>10 мл 10% кальция глюконата в 250-500 мл 0,9% раствора NaC</w:t>
            </w:r>
            <w:r w:rsidRPr="007A2B03">
              <w:rPr>
                <w:lang w:val="en-US"/>
              </w:rPr>
              <w:t>l</w:t>
            </w:r>
            <w:r w:rsidRPr="007A2B03">
              <w:t xml:space="preserve"> в/в капельно.</w:t>
            </w:r>
          </w:p>
          <w:p w14:paraId="1C7C2DD3" w14:textId="77777777" w:rsidR="00E3298D" w:rsidRPr="007A2B03" w:rsidRDefault="00E3298D" w:rsidP="00383AC2">
            <w:pPr>
              <w:ind w:firstLine="0"/>
            </w:pPr>
            <w:r w:rsidRPr="007A2B03">
              <w:t>При высоком риске дальнейшего усиления иммунного гемолиза следует индивидуально рассмотреть возможность введения глюкокортикостероидов**, ритуксимаба.</w:t>
            </w:r>
          </w:p>
        </w:tc>
      </w:tr>
      <w:tr w:rsidR="00E3298D" w:rsidRPr="00915AAD" w14:paraId="064998AB" w14:textId="77777777" w:rsidTr="002D3EBF">
        <w:tc>
          <w:tcPr>
            <w:tcW w:w="3208" w:type="dxa"/>
            <w:vMerge/>
            <w:shd w:val="clear" w:color="auto" w:fill="auto"/>
          </w:tcPr>
          <w:p w14:paraId="2B8BA89C" w14:textId="77777777" w:rsidR="00E3298D" w:rsidRPr="007A2B03" w:rsidRDefault="00E3298D" w:rsidP="00383AC2">
            <w:pPr>
              <w:ind w:firstLine="0"/>
            </w:pPr>
          </w:p>
        </w:tc>
        <w:tc>
          <w:tcPr>
            <w:tcW w:w="3082" w:type="dxa"/>
            <w:shd w:val="clear" w:color="auto" w:fill="auto"/>
          </w:tcPr>
          <w:p w14:paraId="27D03FD1" w14:textId="77777777" w:rsidR="00E3298D" w:rsidRPr="007A2B03" w:rsidRDefault="00E3298D" w:rsidP="00383AC2">
            <w:pPr>
              <w:ind w:firstLine="0"/>
            </w:pPr>
            <w:r w:rsidRPr="007A2B03">
              <w:t>Концентрат тромбоцитов, свежезамороженная плазма, криопреципитат, криосупернатант</w:t>
            </w:r>
          </w:p>
        </w:tc>
        <w:tc>
          <w:tcPr>
            <w:tcW w:w="8270" w:type="dxa"/>
            <w:shd w:val="clear" w:color="auto" w:fill="auto"/>
          </w:tcPr>
          <w:p w14:paraId="7B2CF1EA" w14:textId="77777777" w:rsidR="00E3298D" w:rsidRPr="007A2B03" w:rsidRDefault="00E3298D" w:rsidP="00383AC2">
            <w:pPr>
              <w:ind w:firstLine="0"/>
            </w:pPr>
            <w:r w:rsidRPr="007A2B03">
              <w:t>10 мл 10% кальция глюконата в 500 мл 0,9% раствора NaC</w:t>
            </w:r>
            <w:r w:rsidRPr="007A2B03">
              <w:rPr>
                <w:lang w:val="en-US"/>
              </w:rPr>
              <w:t>l</w:t>
            </w:r>
            <w:r w:rsidRPr="007A2B03">
              <w:t xml:space="preserve"> в/в капельно</w:t>
            </w:r>
          </w:p>
        </w:tc>
      </w:tr>
      <w:tr w:rsidR="00E3298D" w:rsidRPr="00915AAD" w14:paraId="5761E73C" w14:textId="77777777" w:rsidTr="002D3EBF">
        <w:tc>
          <w:tcPr>
            <w:tcW w:w="14560" w:type="dxa"/>
            <w:gridSpan w:val="3"/>
            <w:shd w:val="clear" w:color="auto" w:fill="auto"/>
          </w:tcPr>
          <w:p w14:paraId="507298EF" w14:textId="77777777" w:rsidR="00E3298D" w:rsidRPr="007A2B03" w:rsidRDefault="00E3298D" w:rsidP="00383AC2">
            <w:pPr>
              <w:pStyle w:val="afe"/>
              <w:numPr>
                <w:ilvl w:val="0"/>
                <w:numId w:val="83"/>
              </w:numPr>
              <w:ind w:firstLine="0"/>
              <w:jc w:val="center"/>
              <w:rPr>
                <w:b/>
                <w:bCs/>
              </w:rPr>
            </w:pPr>
            <w:r w:rsidRPr="007A2B03">
              <w:rPr>
                <w:b/>
                <w:bCs/>
              </w:rPr>
              <w:t>Посттрансфузионная болезнь «трансплантат против хозяина»</w:t>
            </w:r>
          </w:p>
        </w:tc>
      </w:tr>
      <w:tr w:rsidR="00E3298D" w:rsidRPr="00915AAD" w14:paraId="08041313" w14:textId="77777777" w:rsidTr="002D3EBF">
        <w:tc>
          <w:tcPr>
            <w:tcW w:w="3208" w:type="dxa"/>
            <w:shd w:val="clear" w:color="auto" w:fill="auto"/>
          </w:tcPr>
          <w:p w14:paraId="61F0BD8A" w14:textId="77777777" w:rsidR="00E3298D" w:rsidRPr="007A2B03" w:rsidRDefault="00E3298D" w:rsidP="00383AC2">
            <w:pPr>
              <w:ind w:firstLine="0"/>
            </w:pPr>
            <w:r w:rsidRPr="007A2B03">
              <w:t>Посттрансфузионная болезнь «трансплантат против хозяина»</w:t>
            </w:r>
          </w:p>
        </w:tc>
        <w:tc>
          <w:tcPr>
            <w:tcW w:w="3082" w:type="dxa"/>
            <w:shd w:val="clear" w:color="auto" w:fill="auto"/>
          </w:tcPr>
          <w:p w14:paraId="6BA441AE" w14:textId="77777777" w:rsidR="00E3298D" w:rsidRPr="007A2B03" w:rsidRDefault="00E3298D" w:rsidP="00383AC2">
            <w:pPr>
              <w:ind w:firstLine="0"/>
            </w:pPr>
            <w:r w:rsidRPr="007A2B03">
              <w:t>Любой компонент донорской крови</w:t>
            </w:r>
          </w:p>
        </w:tc>
        <w:tc>
          <w:tcPr>
            <w:tcW w:w="8270" w:type="dxa"/>
            <w:shd w:val="clear" w:color="auto" w:fill="auto"/>
          </w:tcPr>
          <w:p w14:paraId="1778954B" w14:textId="77777777" w:rsidR="00E3298D" w:rsidRPr="007A2B03" w:rsidRDefault="00E3298D" w:rsidP="00383AC2">
            <w:pPr>
              <w:ind w:firstLine="0"/>
            </w:pPr>
            <w:r w:rsidRPr="007A2B03">
              <w:t>10 мл 10% кальция глюконата в 100 мл 0,9% раствора NaC</w:t>
            </w:r>
            <w:r w:rsidRPr="007A2B03">
              <w:rPr>
                <w:lang w:val="en-US"/>
              </w:rPr>
              <w:t>l</w:t>
            </w:r>
            <w:r w:rsidRPr="007A2B03">
              <w:t xml:space="preserve"> в/в капельно</w:t>
            </w:r>
          </w:p>
        </w:tc>
      </w:tr>
      <w:tr w:rsidR="00E3298D" w:rsidRPr="00915AAD" w14:paraId="2EF2BFDD" w14:textId="77777777" w:rsidTr="002D3EBF">
        <w:tc>
          <w:tcPr>
            <w:tcW w:w="14560" w:type="dxa"/>
            <w:gridSpan w:val="3"/>
            <w:shd w:val="clear" w:color="auto" w:fill="auto"/>
          </w:tcPr>
          <w:p w14:paraId="1F5C758E" w14:textId="77777777" w:rsidR="00E3298D" w:rsidRPr="007A2B03" w:rsidRDefault="00E3298D" w:rsidP="00383AC2">
            <w:pPr>
              <w:pStyle w:val="afe"/>
              <w:numPr>
                <w:ilvl w:val="0"/>
                <w:numId w:val="83"/>
              </w:numPr>
              <w:ind w:firstLine="0"/>
              <w:jc w:val="center"/>
              <w:rPr>
                <w:b/>
                <w:bCs/>
              </w:rPr>
            </w:pPr>
            <w:r w:rsidRPr="007A2B03">
              <w:rPr>
                <w:b/>
                <w:bCs/>
              </w:rPr>
              <w:t xml:space="preserve">Посттрансфузионная пурпура: </w:t>
            </w:r>
          </w:p>
          <w:p w14:paraId="39167E29" w14:textId="77777777" w:rsidR="00E3298D" w:rsidRPr="007A2B03" w:rsidRDefault="00E3298D" w:rsidP="00383AC2">
            <w:pPr>
              <w:ind w:firstLine="0"/>
              <w:rPr>
                <w:b/>
                <w:bCs/>
              </w:rPr>
            </w:pPr>
            <w:r w:rsidRPr="007A2B03">
              <w:t>наличие антилейкоцитарных и (или) специфических антитромбоцитарных антител, рефрактерность к трансфузиям тромбоцитсодержащих сред</w:t>
            </w:r>
          </w:p>
        </w:tc>
      </w:tr>
      <w:tr w:rsidR="00E3298D" w:rsidRPr="00915AAD" w14:paraId="0857E134" w14:textId="77777777" w:rsidTr="002D3EBF">
        <w:tc>
          <w:tcPr>
            <w:tcW w:w="3208" w:type="dxa"/>
            <w:vMerge w:val="restart"/>
            <w:shd w:val="clear" w:color="auto" w:fill="auto"/>
          </w:tcPr>
          <w:p w14:paraId="31B75A60" w14:textId="77777777" w:rsidR="00E3298D" w:rsidRPr="007A2B03" w:rsidRDefault="00E3298D" w:rsidP="00383AC2">
            <w:pPr>
              <w:ind w:firstLine="0"/>
            </w:pPr>
            <w:r w:rsidRPr="007A2B03">
              <w:t xml:space="preserve">Посттрансфузионная пурпура </w:t>
            </w:r>
          </w:p>
        </w:tc>
        <w:tc>
          <w:tcPr>
            <w:tcW w:w="3082" w:type="dxa"/>
            <w:shd w:val="clear" w:color="auto" w:fill="auto"/>
          </w:tcPr>
          <w:p w14:paraId="6212ED97" w14:textId="77777777" w:rsidR="00E3298D" w:rsidRPr="007A2B03" w:rsidRDefault="00E3298D" w:rsidP="00383AC2">
            <w:pPr>
              <w:ind w:firstLine="0"/>
            </w:pPr>
            <w:r w:rsidRPr="007A2B03">
              <w:t>Индивидуально подобранный концентрат тромбоцитов методом адгезии на твердой фазе / в лимфоцитотоксическом тесте</w:t>
            </w:r>
          </w:p>
        </w:tc>
        <w:tc>
          <w:tcPr>
            <w:tcW w:w="8270" w:type="dxa"/>
            <w:shd w:val="clear" w:color="auto" w:fill="auto"/>
          </w:tcPr>
          <w:p w14:paraId="0B319619" w14:textId="77777777" w:rsidR="00E3298D" w:rsidRPr="007A2B03" w:rsidRDefault="00E3298D" w:rsidP="00383AC2">
            <w:pPr>
              <w:ind w:firstLine="0"/>
            </w:pPr>
            <w:r w:rsidRPr="007A2B03">
              <w:t>10 мл 10% кальция глюконата и 2 мл клемастина гидрофумарата 1 мг/мл (либо 1 мл дифенгидрамина 10 мг/мл, либо 1 мл хлоропирамина 20 мг/мл) в 100 мл 0,9% раствора NaC</w:t>
            </w:r>
            <w:r w:rsidRPr="007A2B03">
              <w:rPr>
                <w:lang w:val="en-US"/>
              </w:rPr>
              <w:t>l</w:t>
            </w:r>
            <w:r w:rsidRPr="007A2B03">
              <w:t xml:space="preserve"> в/в капельно</w:t>
            </w:r>
          </w:p>
        </w:tc>
      </w:tr>
      <w:tr w:rsidR="00E3298D" w:rsidRPr="00915AAD" w14:paraId="01BD1993" w14:textId="77777777" w:rsidTr="002D3EBF">
        <w:tc>
          <w:tcPr>
            <w:tcW w:w="3208" w:type="dxa"/>
            <w:vMerge/>
            <w:shd w:val="clear" w:color="auto" w:fill="auto"/>
          </w:tcPr>
          <w:p w14:paraId="2E672A22" w14:textId="77777777" w:rsidR="00E3298D" w:rsidRPr="007A2B03" w:rsidRDefault="00E3298D" w:rsidP="00383AC2">
            <w:pPr>
              <w:ind w:firstLine="0"/>
            </w:pPr>
          </w:p>
        </w:tc>
        <w:tc>
          <w:tcPr>
            <w:tcW w:w="3082" w:type="dxa"/>
            <w:shd w:val="clear" w:color="auto" w:fill="auto"/>
          </w:tcPr>
          <w:p w14:paraId="46C83491" w14:textId="77777777" w:rsidR="00E3298D" w:rsidRPr="007A2B03" w:rsidRDefault="00E3298D" w:rsidP="00383AC2">
            <w:pPr>
              <w:ind w:firstLine="0"/>
            </w:pPr>
            <w:r w:rsidRPr="007A2B03">
              <w:t>Концентрат тромбоцитов с невозможностью проведения индивидуального подбора</w:t>
            </w:r>
          </w:p>
        </w:tc>
        <w:tc>
          <w:tcPr>
            <w:tcW w:w="8270" w:type="dxa"/>
            <w:shd w:val="clear" w:color="auto" w:fill="auto"/>
          </w:tcPr>
          <w:p w14:paraId="09956CD4" w14:textId="77777777" w:rsidR="00E3298D" w:rsidRPr="007A2B03" w:rsidRDefault="00E3298D" w:rsidP="00383AC2">
            <w:pPr>
              <w:ind w:firstLine="0"/>
            </w:pPr>
            <w:r w:rsidRPr="007A2B03">
              <w:t>10 мл 10% кальция глюконата и 2 мл клемастина гидрофумарата 1 мг/мл (либо 1 мл дифенгидрамина 10 мг/мл, либо 1 мл хлоропирамина 20 мг/мл) в 100 мл 0,9% раствора NaC</w:t>
            </w:r>
            <w:r w:rsidRPr="007A2B03">
              <w:rPr>
                <w:lang w:val="en-US"/>
              </w:rPr>
              <w:t>l</w:t>
            </w:r>
            <w:r w:rsidRPr="007A2B03">
              <w:t xml:space="preserve"> в/в капельно.</w:t>
            </w:r>
          </w:p>
          <w:p w14:paraId="447CC5CD" w14:textId="77777777" w:rsidR="00E3298D" w:rsidRPr="007A2B03" w:rsidRDefault="00E3298D" w:rsidP="00383AC2">
            <w:pPr>
              <w:ind w:firstLine="0"/>
            </w:pPr>
            <w:r w:rsidRPr="007A2B03">
              <w:t>Индивидуально рассмотреть возможность разового введения глюкокортикостероидов** с целью снижения дальнейшей аллоиммунизации и уменьшения выраженности возможной посттрансфузионной реакции или осложнений на данную трансфузию (</w:t>
            </w:r>
            <w:r w:rsidRPr="007A2B03">
              <w:rPr>
                <w:shd w:val="clear" w:color="auto" w:fill="FFFFFF"/>
              </w:rPr>
              <w:t>следует </w:t>
            </w:r>
            <w:r w:rsidRPr="007A2B03">
              <w:rPr>
                <w:rStyle w:val="affc"/>
                <w:shd w:val="clear" w:color="auto" w:fill="FFFFFF"/>
              </w:rPr>
              <w:t>соотнести</w:t>
            </w:r>
            <w:r w:rsidRPr="007A2B03">
              <w:rPr>
                <w:shd w:val="clear" w:color="auto" w:fill="FFFFFF"/>
              </w:rPr>
              <w:t> потенциальные </w:t>
            </w:r>
            <w:r w:rsidRPr="007A2B03">
              <w:rPr>
                <w:rStyle w:val="affc"/>
                <w:shd w:val="clear" w:color="auto" w:fill="FFFFFF"/>
              </w:rPr>
              <w:t>риски</w:t>
            </w:r>
            <w:r w:rsidRPr="007A2B03">
              <w:rPr>
                <w:shd w:val="clear" w:color="auto" w:fill="FFFFFF"/>
              </w:rPr>
              <w:t> и ожидаемую </w:t>
            </w:r>
            <w:r w:rsidRPr="007A2B03">
              <w:rPr>
                <w:rStyle w:val="affc"/>
                <w:shd w:val="clear" w:color="auto" w:fill="FFFFFF"/>
              </w:rPr>
              <w:t>пользу</w:t>
            </w:r>
            <w:r w:rsidRPr="007A2B03">
              <w:t>).</w:t>
            </w:r>
          </w:p>
        </w:tc>
      </w:tr>
      <w:tr w:rsidR="00E3298D" w:rsidRPr="00915AAD" w14:paraId="5CB86D56" w14:textId="77777777" w:rsidTr="002D3EBF">
        <w:tc>
          <w:tcPr>
            <w:tcW w:w="3208" w:type="dxa"/>
            <w:vMerge/>
            <w:shd w:val="clear" w:color="auto" w:fill="auto"/>
          </w:tcPr>
          <w:p w14:paraId="4E8AD68C" w14:textId="77777777" w:rsidR="00E3298D" w:rsidRPr="007A2B03" w:rsidRDefault="00E3298D" w:rsidP="00383AC2">
            <w:pPr>
              <w:ind w:firstLine="0"/>
            </w:pPr>
          </w:p>
        </w:tc>
        <w:tc>
          <w:tcPr>
            <w:tcW w:w="3082" w:type="dxa"/>
            <w:shd w:val="clear" w:color="auto" w:fill="auto"/>
          </w:tcPr>
          <w:p w14:paraId="3F5590E7" w14:textId="77777777" w:rsidR="00E3298D" w:rsidRPr="007A2B03" w:rsidRDefault="00E3298D" w:rsidP="00383AC2">
            <w:pPr>
              <w:ind w:firstLine="0"/>
            </w:pPr>
            <w:r w:rsidRPr="007A2B03">
              <w:t>Другие компоненты донорской крови</w:t>
            </w:r>
          </w:p>
        </w:tc>
        <w:tc>
          <w:tcPr>
            <w:tcW w:w="8270" w:type="dxa"/>
            <w:shd w:val="clear" w:color="auto" w:fill="auto"/>
          </w:tcPr>
          <w:p w14:paraId="50A4C8CE" w14:textId="77777777" w:rsidR="00E3298D" w:rsidRPr="007A2B03" w:rsidRDefault="00E3298D" w:rsidP="00383AC2">
            <w:pPr>
              <w:ind w:firstLine="0"/>
            </w:pPr>
            <w:r w:rsidRPr="007A2B03">
              <w:t>10 мл 10% кальция глюконата в 100 мл 0,9% раствора NaC</w:t>
            </w:r>
            <w:r w:rsidRPr="007A2B03">
              <w:rPr>
                <w:lang w:val="en-US"/>
              </w:rPr>
              <w:t>l</w:t>
            </w:r>
            <w:r w:rsidRPr="007A2B03">
              <w:t xml:space="preserve"> в/в капельно</w:t>
            </w:r>
          </w:p>
        </w:tc>
      </w:tr>
    </w:tbl>
    <w:p w14:paraId="2A4768AA" w14:textId="77777777" w:rsidR="00E3298D" w:rsidRPr="00BC3659" w:rsidRDefault="00E3298D" w:rsidP="00E3298D">
      <w:pPr>
        <w:rPr>
          <w:sz w:val="20"/>
          <w:szCs w:val="20"/>
        </w:rPr>
      </w:pPr>
      <w:r w:rsidRPr="00915AAD">
        <w:rPr>
          <w:szCs w:val="24"/>
        </w:rPr>
        <w:t xml:space="preserve">* </w:t>
      </w:r>
      <w:r w:rsidRPr="00BC3659">
        <w:rPr>
          <w:sz w:val="20"/>
          <w:szCs w:val="20"/>
        </w:rPr>
        <w:t>Предшествующие реакции и осложнения, связанные с трансфузией донорской крови и (или) ее компонентов, не влияющие на объем последующей премедикации при проведении трансфузионной терапии:</w:t>
      </w:r>
    </w:p>
    <w:p w14:paraId="1087153B" w14:textId="77777777" w:rsidR="00E3298D" w:rsidRPr="00BC3659" w:rsidRDefault="00E3298D" w:rsidP="00E3298D">
      <w:pPr>
        <w:pStyle w:val="afe"/>
        <w:numPr>
          <w:ilvl w:val="0"/>
          <w:numId w:val="82"/>
        </w:numPr>
        <w:rPr>
          <w:sz w:val="20"/>
          <w:szCs w:val="20"/>
        </w:rPr>
      </w:pPr>
      <w:r w:rsidRPr="00BC3659">
        <w:rPr>
          <w:sz w:val="20"/>
          <w:szCs w:val="20"/>
        </w:rPr>
        <w:t>Иммунные:</w:t>
      </w:r>
    </w:p>
    <w:p w14:paraId="29463940" w14:textId="77777777" w:rsidR="00E3298D" w:rsidRPr="00BC3659" w:rsidRDefault="00E3298D" w:rsidP="00E3298D">
      <w:pPr>
        <w:pStyle w:val="afe"/>
        <w:numPr>
          <w:ilvl w:val="0"/>
          <w:numId w:val="77"/>
        </w:numPr>
        <w:rPr>
          <w:sz w:val="20"/>
          <w:szCs w:val="20"/>
        </w:rPr>
      </w:pPr>
      <w:r w:rsidRPr="00BC3659">
        <w:rPr>
          <w:sz w:val="20"/>
          <w:szCs w:val="20"/>
        </w:rPr>
        <w:t>Обусловленное трансфузией острое повреждение легких</w:t>
      </w:r>
    </w:p>
    <w:p w14:paraId="060F044D" w14:textId="77777777" w:rsidR="00E3298D" w:rsidRPr="00BC3659" w:rsidRDefault="00E3298D" w:rsidP="00E3298D">
      <w:pPr>
        <w:pStyle w:val="afe"/>
        <w:numPr>
          <w:ilvl w:val="0"/>
          <w:numId w:val="77"/>
        </w:numPr>
        <w:rPr>
          <w:sz w:val="20"/>
          <w:szCs w:val="20"/>
        </w:rPr>
      </w:pPr>
      <w:r w:rsidRPr="00BC3659">
        <w:rPr>
          <w:sz w:val="20"/>
          <w:szCs w:val="20"/>
        </w:rPr>
        <w:t>Обусловленная трансфузией одышка</w:t>
      </w:r>
    </w:p>
    <w:p w14:paraId="0924AC5B" w14:textId="77777777" w:rsidR="00E3298D" w:rsidRPr="00BC3659" w:rsidRDefault="00E3298D" w:rsidP="00E3298D">
      <w:pPr>
        <w:pStyle w:val="afe"/>
        <w:numPr>
          <w:ilvl w:val="0"/>
          <w:numId w:val="82"/>
        </w:numPr>
        <w:rPr>
          <w:sz w:val="20"/>
          <w:szCs w:val="20"/>
        </w:rPr>
      </w:pPr>
      <w:r w:rsidRPr="00BC3659">
        <w:rPr>
          <w:sz w:val="20"/>
          <w:szCs w:val="20"/>
        </w:rPr>
        <w:t>Неиммуные:</w:t>
      </w:r>
    </w:p>
    <w:p w14:paraId="5EF4E33E" w14:textId="77777777" w:rsidR="00E3298D" w:rsidRPr="00BC3659" w:rsidRDefault="00E3298D" w:rsidP="00E3298D">
      <w:pPr>
        <w:pStyle w:val="afe"/>
        <w:numPr>
          <w:ilvl w:val="0"/>
          <w:numId w:val="79"/>
        </w:numPr>
        <w:rPr>
          <w:sz w:val="20"/>
          <w:szCs w:val="20"/>
        </w:rPr>
      </w:pPr>
      <w:r w:rsidRPr="00BC3659">
        <w:rPr>
          <w:sz w:val="20"/>
          <w:szCs w:val="20"/>
        </w:rPr>
        <w:t>Обусловленная трансфузией циркуляторная перегрузка</w:t>
      </w:r>
    </w:p>
    <w:p w14:paraId="73BEA699" w14:textId="77777777" w:rsidR="00E3298D" w:rsidRPr="00BC3659" w:rsidRDefault="00E3298D" w:rsidP="00E3298D">
      <w:pPr>
        <w:pStyle w:val="afe"/>
        <w:numPr>
          <w:ilvl w:val="0"/>
          <w:numId w:val="79"/>
        </w:numPr>
        <w:rPr>
          <w:sz w:val="20"/>
          <w:szCs w:val="20"/>
        </w:rPr>
      </w:pPr>
      <w:r w:rsidRPr="00BC3659">
        <w:rPr>
          <w:sz w:val="20"/>
          <w:szCs w:val="20"/>
        </w:rPr>
        <w:t>Посттрансфузионная гипертензия</w:t>
      </w:r>
    </w:p>
    <w:p w14:paraId="740A3D0E" w14:textId="77777777" w:rsidR="00E3298D" w:rsidRPr="00BC3659" w:rsidRDefault="00E3298D" w:rsidP="00E3298D">
      <w:pPr>
        <w:pStyle w:val="afe"/>
        <w:numPr>
          <w:ilvl w:val="0"/>
          <w:numId w:val="79"/>
        </w:numPr>
        <w:rPr>
          <w:sz w:val="20"/>
          <w:szCs w:val="20"/>
        </w:rPr>
      </w:pPr>
      <w:r w:rsidRPr="00BC3659">
        <w:rPr>
          <w:sz w:val="20"/>
          <w:szCs w:val="20"/>
        </w:rPr>
        <w:t>Острый неиммунный гемолиз</w:t>
      </w:r>
    </w:p>
    <w:p w14:paraId="47D53D7E" w14:textId="77777777" w:rsidR="00E3298D" w:rsidRPr="00BC3659" w:rsidRDefault="00E3298D" w:rsidP="00E3298D">
      <w:pPr>
        <w:pStyle w:val="afe"/>
        <w:numPr>
          <w:ilvl w:val="0"/>
          <w:numId w:val="79"/>
        </w:numPr>
        <w:rPr>
          <w:sz w:val="20"/>
          <w:szCs w:val="20"/>
        </w:rPr>
      </w:pPr>
      <w:r w:rsidRPr="00BC3659">
        <w:rPr>
          <w:sz w:val="20"/>
          <w:szCs w:val="20"/>
        </w:rPr>
        <w:t>Септический шок</w:t>
      </w:r>
    </w:p>
    <w:p w14:paraId="5AA4EAE8" w14:textId="77777777" w:rsidR="00E3298D" w:rsidRPr="00BC3659" w:rsidRDefault="00E3298D" w:rsidP="00E3298D">
      <w:pPr>
        <w:pStyle w:val="afe"/>
        <w:numPr>
          <w:ilvl w:val="0"/>
          <w:numId w:val="79"/>
        </w:numPr>
        <w:rPr>
          <w:sz w:val="20"/>
          <w:szCs w:val="20"/>
        </w:rPr>
      </w:pPr>
      <w:r w:rsidRPr="00BC3659">
        <w:rPr>
          <w:sz w:val="20"/>
          <w:szCs w:val="20"/>
        </w:rPr>
        <w:t>Хроническая перегрузка железом</w:t>
      </w:r>
    </w:p>
    <w:p w14:paraId="03D4A1D9" w14:textId="77777777" w:rsidR="00E3298D" w:rsidRPr="00BC3659" w:rsidRDefault="00E3298D" w:rsidP="00E3298D">
      <w:pPr>
        <w:rPr>
          <w:sz w:val="20"/>
          <w:szCs w:val="20"/>
        </w:rPr>
      </w:pPr>
      <w:r w:rsidRPr="00BC3659">
        <w:rPr>
          <w:sz w:val="20"/>
          <w:szCs w:val="20"/>
        </w:rPr>
        <w:t xml:space="preserve">** Решение вопроса о введении глюкокортикостероидов и выбор дозы зависит от выраженности посттрансфузионной реакции или осложнения в анамнезе, степени тяжести сопутствующей патологии – инфекционные осложнения (особенно в период глубокой нейтропении), сахарный диабет, артериальная гипертензия и другие. Глюкокортикостероидные препараты в эквивалентных дозировках, применяемые в качестве премедикации перед трансфузией: 10-50 мг преднизолона, либо 2-6 мг дексаметазона, либо 25-100 мг гидрокортизона, либо 62,5-250 мг метилпреднизолона. </w:t>
      </w:r>
    </w:p>
    <w:p w14:paraId="0F51B3F6" w14:textId="77777777" w:rsidR="00E3298D" w:rsidRDefault="00E3298D" w:rsidP="00E3298D">
      <w:pPr>
        <w:rPr>
          <w:b/>
          <w:szCs w:val="24"/>
        </w:rPr>
      </w:pPr>
    </w:p>
    <w:p w14:paraId="4C71ABB3" w14:textId="77777777" w:rsidR="00E3298D" w:rsidRPr="00360841" w:rsidRDefault="00E3298D" w:rsidP="00E3298D">
      <w:pPr>
        <w:rPr>
          <w:i/>
          <w:szCs w:val="24"/>
          <w:u w:val="single"/>
        </w:rPr>
      </w:pPr>
      <w:r w:rsidRPr="00360841">
        <w:rPr>
          <w:i/>
          <w:szCs w:val="24"/>
          <w:u w:val="single"/>
        </w:rPr>
        <w:t xml:space="preserve">Лечебный плазмаферез в терапии рефрактерности к трансфузиям тромбоцитов </w:t>
      </w:r>
    </w:p>
    <w:p w14:paraId="3FD4C8DF" w14:textId="77777777" w:rsidR="00E3298D" w:rsidRPr="003A7159" w:rsidRDefault="00E3298D" w:rsidP="00E3298D">
      <w:pPr>
        <w:pStyle w:val="afe"/>
        <w:ind w:left="0"/>
        <w:rPr>
          <w:szCs w:val="24"/>
        </w:rPr>
      </w:pPr>
      <w:r w:rsidRPr="003A7159">
        <w:rPr>
          <w:szCs w:val="24"/>
        </w:rPr>
        <w:t xml:space="preserve">Если с помощью индивидуального подбора донорских </w:t>
      </w:r>
      <w:r>
        <w:rPr>
          <w:szCs w:val="24"/>
        </w:rPr>
        <w:t>т</w:t>
      </w:r>
      <w:r w:rsidRPr="003A7159">
        <w:rPr>
          <w:szCs w:val="24"/>
        </w:rPr>
        <w:t xml:space="preserve">ромбоцитов не удаётся получить достаточный прирост тромбоцитов и клинический эффект от  трансфузий </w:t>
      </w:r>
      <w:r>
        <w:rPr>
          <w:szCs w:val="24"/>
        </w:rPr>
        <w:t>концентрата тромбоцитов</w:t>
      </w:r>
      <w:r w:rsidRPr="003A7159">
        <w:rPr>
          <w:szCs w:val="24"/>
        </w:rPr>
        <w:t xml:space="preserve">, то для улучшения эффективности индивидуального подбора пары «донор-реципиент» к терапии добавляют процедуры плазмафереза. В основе развивающейся рефрактерности к трансфузиям </w:t>
      </w:r>
      <w:r>
        <w:rPr>
          <w:szCs w:val="24"/>
        </w:rPr>
        <w:t>концентрата тромбоцитов</w:t>
      </w:r>
      <w:r w:rsidRPr="003A7159">
        <w:rPr>
          <w:szCs w:val="24"/>
        </w:rPr>
        <w:t xml:space="preserve"> лежит аллосенсибилизация реципиента лейкоцитарными и тромбоцитарными антигенами донорских клеток крови. </w:t>
      </w:r>
      <w:r>
        <w:rPr>
          <w:szCs w:val="24"/>
        </w:rPr>
        <w:t>В этом случае ц</w:t>
      </w:r>
      <w:r w:rsidRPr="003A7159">
        <w:rPr>
          <w:szCs w:val="24"/>
        </w:rPr>
        <w:t>елью проведения ПА является уменьшение концентрации циркулирующих аллоантител и иммунных комплексов.</w:t>
      </w:r>
    </w:p>
    <w:p w14:paraId="612ADA7E" w14:textId="77777777" w:rsidR="00E3298D" w:rsidRPr="003A7159" w:rsidRDefault="00E3298D" w:rsidP="00E3298D">
      <w:pPr>
        <w:pStyle w:val="afe"/>
        <w:ind w:left="0"/>
        <w:rPr>
          <w:szCs w:val="24"/>
        </w:rPr>
      </w:pPr>
      <w:r w:rsidRPr="003A7159">
        <w:rPr>
          <w:szCs w:val="24"/>
        </w:rPr>
        <w:t>Для преод</w:t>
      </w:r>
      <w:r>
        <w:rPr>
          <w:szCs w:val="24"/>
        </w:rPr>
        <w:t>о</w:t>
      </w:r>
      <w:r w:rsidRPr="003A7159">
        <w:rPr>
          <w:szCs w:val="24"/>
        </w:rPr>
        <w:t xml:space="preserve">ления рефрактерности к трансфузиям </w:t>
      </w:r>
      <w:r>
        <w:rPr>
          <w:szCs w:val="24"/>
        </w:rPr>
        <w:t>концентрата тромбоцитов</w:t>
      </w:r>
      <w:r w:rsidRPr="003A7159">
        <w:rPr>
          <w:szCs w:val="24"/>
        </w:rPr>
        <w:t xml:space="preserve"> в большинстве случаев достаточно провести 5-6 процедур (от 2 до 15 процедур) ПА в сочетании с индивидуальным подбором тромбоцитов. </w:t>
      </w:r>
    </w:p>
    <w:p w14:paraId="440CF88D" w14:textId="77777777" w:rsidR="00E3298D" w:rsidRPr="00736DDC" w:rsidRDefault="00E3298D" w:rsidP="00E3298D">
      <w:pPr>
        <w:pStyle w:val="afe"/>
        <w:numPr>
          <w:ilvl w:val="0"/>
          <w:numId w:val="85"/>
        </w:numPr>
        <w:rPr>
          <w:szCs w:val="24"/>
        </w:rPr>
      </w:pPr>
      <w:r w:rsidRPr="00736DDC">
        <w:rPr>
          <w:szCs w:val="24"/>
        </w:rPr>
        <w:t xml:space="preserve">ПА проводятся 2-3 раза в неделю с интервалом 2-3 дня. </w:t>
      </w:r>
    </w:p>
    <w:p w14:paraId="40A81ED3" w14:textId="77777777" w:rsidR="00E3298D" w:rsidRPr="00736DDC" w:rsidRDefault="00E3298D" w:rsidP="00E3298D">
      <w:pPr>
        <w:pStyle w:val="afe"/>
        <w:numPr>
          <w:ilvl w:val="0"/>
          <w:numId w:val="85"/>
        </w:numPr>
        <w:rPr>
          <w:szCs w:val="24"/>
        </w:rPr>
      </w:pPr>
      <w:r w:rsidRPr="00736DDC">
        <w:rPr>
          <w:szCs w:val="24"/>
        </w:rPr>
        <w:t>Объём удаляемой плазмы:</w:t>
      </w:r>
      <w:r>
        <w:rPr>
          <w:szCs w:val="24"/>
        </w:rPr>
        <w:t xml:space="preserve"> </w:t>
      </w:r>
      <w:r w:rsidRPr="00736DDC">
        <w:rPr>
          <w:szCs w:val="24"/>
        </w:rPr>
        <w:t xml:space="preserve">за одну процедуру удаляется 0,5 </w:t>
      </w:r>
      <w:r>
        <w:rPr>
          <w:szCs w:val="24"/>
        </w:rPr>
        <w:t>ОЦП</w:t>
      </w:r>
      <w:r w:rsidRPr="00736DDC">
        <w:rPr>
          <w:szCs w:val="24"/>
        </w:rPr>
        <w:t>, в среднем 1500</w:t>
      </w:r>
      <w:r>
        <w:rPr>
          <w:szCs w:val="24"/>
        </w:rPr>
        <w:t xml:space="preserve"> </w:t>
      </w:r>
      <w:r w:rsidRPr="00736DDC">
        <w:rPr>
          <w:szCs w:val="24"/>
        </w:rPr>
        <w:t>мл</w:t>
      </w:r>
      <w:r>
        <w:rPr>
          <w:szCs w:val="24"/>
        </w:rPr>
        <w:t xml:space="preserve"> (1000 – </w:t>
      </w:r>
      <w:r w:rsidRPr="00736DDC">
        <w:rPr>
          <w:szCs w:val="24"/>
        </w:rPr>
        <w:t>2000</w:t>
      </w:r>
      <w:r>
        <w:rPr>
          <w:szCs w:val="24"/>
        </w:rPr>
        <w:t xml:space="preserve"> </w:t>
      </w:r>
      <w:r w:rsidRPr="00736DDC">
        <w:rPr>
          <w:szCs w:val="24"/>
        </w:rPr>
        <w:t>мл)</w:t>
      </w:r>
      <w:r>
        <w:rPr>
          <w:szCs w:val="24"/>
        </w:rPr>
        <w:t>.</w:t>
      </w:r>
    </w:p>
    <w:p w14:paraId="0CB36A2F" w14:textId="77777777" w:rsidR="00E3298D" w:rsidRPr="003A7159" w:rsidRDefault="00E3298D" w:rsidP="00E3298D">
      <w:pPr>
        <w:rPr>
          <w:szCs w:val="24"/>
        </w:rPr>
      </w:pPr>
      <w:r w:rsidRPr="003A7159">
        <w:rPr>
          <w:szCs w:val="24"/>
        </w:rPr>
        <w:t>С целью предупреждения  дополнительной аллоиммунизации антигенами донорских клеток крови и белками донорской плазмы замещение объёма удалённой плазмы проводится 5%, 10%, 20% раствором альбумина и раствором</w:t>
      </w:r>
      <w:r>
        <w:rPr>
          <w:szCs w:val="24"/>
        </w:rPr>
        <w:t xml:space="preserve"> натрия хлорида 0,9%</w:t>
      </w:r>
      <w:r w:rsidRPr="003A7159">
        <w:rPr>
          <w:szCs w:val="24"/>
        </w:rPr>
        <w:t>.</w:t>
      </w:r>
    </w:p>
    <w:p w14:paraId="59FD4545" w14:textId="77777777" w:rsidR="00E3298D" w:rsidRDefault="00E3298D" w:rsidP="00E3298D">
      <w:pPr>
        <w:rPr>
          <w:szCs w:val="24"/>
        </w:rPr>
      </w:pPr>
      <w:r w:rsidRPr="003A7159">
        <w:rPr>
          <w:szCs w:val="24"/>
        </w:rPr>
        <w:t xml:space="preserve">Соотношение раствора 5% альбумина и </w:t>
      </w:r>
      <w:r>
        <w:rPr>
          <w:szCs w:val="24"/>
        </w:rPr>
        <w:t>р</w:t>
      </w:r>
      <w:r w:rsidRPr="00623297">
        <w:rPr>
          <w:szCs w:val="24"/>
        </w:rPr>
        <w:t>аствор</w:t>
      </w:r>
      <w:r>
        <w:rPr>
          <w:szCs w:val="24"/>
        </w:rPr>
        <w:t>а</w:t>
      </w:r>
      <w:r w:rsidRPr="00623297">
        <w:rPr>
          <w:szCs w:val="24"/>
        </w:rPr>
        <w:t xml:space="preserve"> </w:t>
      </w:r>
      <w:r>
        <w:rPr>
          <w:szCs w:val="24"/>
        </w:rPr>
        <w:t xml:space="preserve">натрия хлорида 0,9% </w:t>
      </w:r>
      <w:r w:rsidRPr="003A7159">
        <w:rPr>
          <w:szCs w:val="24"/>
        </w:rPr>
        <w:t>1:1 при уровне общего белка ≥ 65г/л</w:t>
      </w:r>
      <w:r>
        <w:rPr>
          <w:szCs w:val="24"/>
        </w:rPr>
        <w:t xml:space="preserve">: </w:t>
      </w:r>
    </w:p>
    <w:p w14:paraId="64574ABF" w14:textId="77777777" w:rsidR="00E3298D" w:rsidRPr="009A1835" w:rsidRDefault="00E3298D" w:rsidP="00E3298D">
      <w:pPr>
        <w:pStyle w:val="afe"/>
        <w:numPr>
          <w:ilvl w:val="0"/>
          <w:numId w:val="86"/>
        </w:numPr>
        <w:rPr>
          <w:szCs w:val="24"/>
        </w:rPr>
      </w:pPr>
      <w:r w:rsidRPr="009A1835">
        <w:rPr>
          <w:szCs w:val="24"/>
        </w:rPr>
        <w:t xml:space="preserve">Альбумин 5% - (500мл – 1000мл) в среднем 800 мл; </w:t>
      </w:r>
    </w:p>
    <w:p w14:paraId="03DB63B2" w14:textId="77777777" w:rsidR="00E3298D" w:rsidRPr="009A1835" w:rsidRDefault="00E3298D" w:rsidP="00E3298D">
      <w:pPr>
        <w:pStyle w:val="afe"/>
        <w:numPr>
          <w:ilvl w:val="0"/>
          <w:numId w:val="86"/>
        </w:numPr>
        <w:rPr>
          <w:szCs w:val="24"/>
        </w:rPr>
      </w:pPr>
      <w:r>
        <w:rPr>
          <w:szCs w:val="24"/>
        </w:rPr>
        <w:t>Р</w:t>
      </w:r>
      <w:r w:rsidRPr="00623297">
        <w:rPr>
          <w:szCs w:val="24"/>
        </w:rPr>
        <w:t xml:space="preserve">аствор </w:t>
      </w:r>
      <w:r>
        <w:rPr>
          <w:szCs w:val="24"/>
        </w:rPr>
        <w:t xml:space="preserve">натрия хлорида 0,9% </w:t>
      </w:r>
      <w:r w:rsidRPr="009A1835">
        <w:rPr>
          <w:szCs w:val="24"/>
        </w:rPr>
        <w:t>в среднем 800 мл (500 – 1000 мл).</w:t>
      </w:r>
    </w:p>
    <w:p w14:paraId="128C6322" w14:textId="77777777" w:rsidR="00E3298D" w:rsidRDefault="00E3298D" w:rsidP="00E3298D">
      <w:pPr>
        <w:rPr>
          <w:szCs w:val="24"/>
          <w:u w:val="single"/>
        </w:rPr>
      </w:pPr>
    </w:p>
    <w:p w14:paraId="2EC3BD0F" w14:textId="77777777" w:rsidR="00E3298D" w:rsidRDefault="00E3298D" w:rsidP="00E3298D">
      <w:pPr>
        <w:rPr>
          <w:szCs w:val="24"/>
          <w:u w:val="single"/>
        </w:rPr>
      </w:pPr>
      <w:r w:rsidRPr="00623297">
        <w:rPr>
          <w:szCs w:val="24"/>
          <w:u w:val="single"/>
        </w:rPr>
        <w:t>Методические аспекты проведения ПА при тромбоцитопении, рефрактерной к трансфузиям концентрата тромбоцитов:</w:t>
      </w:r>
      <w:r>
        <w:rPr>
          <w:szCs w:val="24"/>
          <w:u w:val="single"/>
        </w:rPr>
        <w:t xml:space="preserve"> </w:t>
      </w:r>
    </w:p>
    <w:p w14:paraId="2638BAA6" w14:textId="77777777" w:rsidR="00E3298D" w:rsidRPr="00623297" w:rsidRDefault="00E3298D" w:rsidP="00E3298D">
      <w:pPr>
        <w:pStyle w:val="afe"/>
        <w:numPr>
          <w:ilvl w:val="0"/>
          <w:numId w:val="87"/>
        </w:numPr>
        <w:rPr>
          <w:szCs w:val="24"/>
          <w:u w:val="single"/>
        </w:rPr>
      </w:pPr>
      <w:r w:rsidRPr="00623297">
        <w:rPr>
          <w:szCs w:val="24"/>
        </w:rPr>
        <w:t>При наличии глубокой  тромбоцитопении (≤ 20х10</w:t>
      </w:r>
      <w:r w:rsidRPr="00623297">
        <w:rPr>
          <w:szCs w:val="24"/>
          <w:vertAlign w:val="superscript"/>
        </w:rPr>
        <w:t>9</w:t>
      </w:r>
      <w:r w:rsidRPr="00623297">
        <w:rPr>
          <w:szCs w:val="24"/>
        </w:rPr>
        <w:t>/л) перед началом  проведения процедуры ПА необходимо провести трансфузию 4 – 6 доз тромбоцитов, заказать концентрат тромбоцитов для трансфузии после окончания процедуры ПА.</w:t>
      </w:r>
    </w:p>
    <w:p w14:paraId="695D2FBE" w14:textId="77777777" w:rsidR="00E3298D" w:rsidRPr="00C62ED8" w:rsidRDefault="00E3298D" w:rsidP="00E3298D">
      <w:pPr>
        <w:pStyle w:val="afe"/>
        <w:numPr>
          <w:ilvl w:val="0"/>
          <w:numId w:val="87"/>
        </w:numPr>
        <w:rPr>
          <w:szCs w:val="24"/>
        </w:rPr>
      </w:pPr>
      <w:r w:rsidRPr="00C62ED8">
        <w:rPr>
          <w:szCs w:val="24"/>
        </w:rPr>
        <w:t>После проведённой процедуры ПА уровень общего белка плазмы должен быть ≥ 50г/л; если уровень общего белка плазмы будет меньше, то требуется дополнительное введение альбумина.</w:t>
      </w:r>
    </w:p>
    <w:p w14:paraId="36FD8A21" w14:textId="77777777" w:rsidR="00E3298D" w:rsidRDefault="00E3298D" w:rsidP="00E3298D">
      <w:pPr>
        <w:pStyle w:val="afe"/>
        <w:numPr>
          <w:ilvl w:val="0"/>
          <w:numId w:val="87"/>
        </w:numPr>
        <w:rPr>
          <w:szCs w:val="24"/>
        </w:rPr>
      </w:pPr>
      <w:r w:rsidRPr="00623297">
        <w:rPr>
          <w:szCs w:val="24"/>
        </w:rPr>
        <w:t xml:space="preserve">После каждых 2 – 3 процедур ПА необходим контроль уровня сывороточного белка и коагулограммы для исключения дефицита факторов свёртывания крови и развития геморрагического синдрома. При сохранении дефицита факторов свёртывания крови замещение объёма удалённой плазмы надо проводить СЗП + р-ром 5% альбумина  и </w:t>
      </w:r>
      <w:r>
        <w:rPr>
          <w:szCs w:val="24"/>
        </w:rPr>
        <w:t>р</w:t>
      </w:r>
      <w:r w:rsidRPr="00623297">
        <w:rPr>
          <w:szCs w:val="24"/>
        </w:rPr>
        <w:t>аствор</w:t>
      </w:r>
      <w:r>
        <w:rPr>
          <w:szCs w:val="24"/>
        </w:rPr>
        <w:t>ом</w:t>
      </w:r>
      <w:r w:rsidRPr="00623297">
        <w:rPr>
          <w:szCs w:val="24"/>
        </w:rPr>
        <w:t xml:space="preserve"> </w:t>
      </w:r>
      <w:r>
        <w:rPr>
          <w:szCs w:val="24"/>
        </w:rPr>
        <w:t>натрия хлорида 0,9%</w:t>
      </w:r>
      <w:r w:rsidRPr="00623297">
        <w:rPr>
          <w:szCs w:val="24"/>
        </w:rPr>
        <w:t xml:space="preserve">. </w:t>
      </w:r>
    </w:p>
    <w:p w14:paraId="37A8E25D" w14:textId="77777777" w:rsidR="00E3298D" w:rsidRPr="00623297" w:rsidRDefault="00E3298D" w:rsidP="00E3298D">
      <w:pPr>
        <w:pStyle w:val="afe"/>
        <w:numPr>
          <w:ilvl w:val="0"/>
          <w:numId w:val="87"/>
        </w:numPr>
        <w:rPr>
          <w:szCs w:val="24"/>
        </w:rPr>
      </w:pPr>
      <w:r w:rsidRPr="00623297">
        <w:rPr>
          <w:szCs w:val="24"/>
        </w:rPr>
        <w:t xml:space="preserve">Соотношение СЗП + раствора 5% альбумина и </w:t>
      </w:r>
      <w:r>
        <w:rPr>
          <w:szCs w:val="24"/>
        </w:rPr>
        <w:t>р</w:t>
      </w:r>
      <w:r w:rsidRPr="00623297">
        <w:rPr>
          <w:szCs w:val="24"/>
        </w:rPr>
        <w:t>аствор</w:t>
      </w:r>
      <w:r>
        <w:rPr>
          <w:szCs w:val="24"/>
        </w:rPr>
        <w:t>а</w:t>
      </w:r>
      <w:r w:rsidRPr="00623297">
        <w:rPr>
          <w:szCs w:val="24"/>
        </w:rPr>
        <w:t xml:space="preserve"> </w:t>
      </w:r>
      <w:r>
        <w:rPr>
          <w:szCs w:val="24"/>
        </w:rPr>
        <w:t xml:space="preserve">натрия хлорида 0,9% </w:t>
      </w:r>
      <w:r w:rsidRPr="00623297">
        <w:rPr>
          <w:szCs w:val="24"/>
        </w:rPr>
        <w:t xml:space="preserve">1:1 при уровне общего белка ≥ 65г/л </w:t>
      </w:r>
    </w:p>
    <w:p w14:paraId="6500E379" w14:textId="77777777" w:rsidR="00E3298D" w:rsidRPr="00623297" w:rsidRDefault="00E3298D" w:rsidP="00E3298D">
      <w:pPr>
        <w:pStyle w:val="afe"/>
        <w:numPr>
          <w:ilvl w:val="0"/>
          <w:numId w:val="88"/>
        </w:numPr>
        <w:rPr>
          <w:szCs w:val="24"/>
        </w:rPr>
      </w:pPr>
      <w:r w:rsidRPr="00623297">
        <w:rPr>
          <w:szCs w:val="24"/>
        </w:rPr>
        <w:t>СЗП –  в среднем 500</w:t>
      </w:r>
      <w:r>
        <w:rPr>
          <w:szCs w:val="24"/>
        </w:rPr>
        <w:t xml:space="preserve"> </w:t>
      </w:r>
      <w:r w:rsidRPr="00623297">
        <w:rPr>
          <w:szCs w:val="24"/>
        </w:rPr>
        <w:t>мл</w:t>
      </w:r>
      <w:r>
        <w:rPr>
          <w:szCs w:val="24"/>
        </w:rPr>
        <w:t xml:space="preserve"> (500 – </w:t>
      </w:r>
      <w:r w:rsidRPr="00623297">
        <w:rPr>
          <w:szCs w:val="24"/>
        </w:rPr>
        <w:t>1000</w:t>
      </w:r>
      <w:r>
        <w:rPr>
          <w:szCs w:val="24"/>
        </w:rPr>
        <w:t xml:space="preserve"> </w:t>
      </w:r>
      <w:r w:rsidRPr="00623297">
        <w:rPr>
          <w:szCs w:val="24"/>
        </w:rPr>
        <w:t>мл);</w:t>
      </w:r>
    </w:p>
    <w:p w14:paraId="6E23830E" w14:textId="77777777" w:rsidR="00E3298D" w:rsidRPr="00623297" w:rsidRDefault="00E3298D" w:rsidP="00E3298D">
      <w:pPr>
        <w:pStyle w:val="afe"/>
        <w:numPr>
          <w:ilvl w:val="0"/>
          <w:numId w:val="88"/>
        </w:numPr>
        <w:rPr>
          <w:szCs w:val="24"/>
        </w:rPr>
      </w:pPr>
      <w:r>
        <w:rPr>
          <w:szCs w:val="24"/>
        </w:rPr>
        <w:t xml:space="preserve">Альбумин 5%  200 – </w:t>
      </w:r>
      <w:r w:rsidRPr="00623297">
        <w:rPr>
          <w:szCs w:val="24"/>
        </w:rPr>
        <w:t>300мл (10 - 15г);</w:t>
      </w:r>
    </w:p>
    <w:p w14:paraId="636791B7" w14:textId="77777777" w:rsidR="00E3298D" w:rsidRPr="00623297" w:rsidRDefault="00E3298D" w:rsidP="00E3298D">
      <w:pPr>
        <w:pStyle w:val="afe"/>
        <w:numPr>
          <w:ilvl w:val="0"/>
          <w:numId w:val="88"/>
        </w:numPr>
        <w:rPr>
          <w:szCs w:val="24"/>
        </w:rPr>
      </w:pPr>
      <w:r>
        <w:rPr>
          <w:szCs w:val="24"/>
        </w:rPr>
        <w:t>Р</w:t>
      </w:r>
      <w:r w:rsidRPr="00623297">
        <w:rPr>
          <w:szCs w:val="24"/>
        </w:rPr>
        <w:t xml:space="preserve">аствор </w:t>
      </w:r>
      <w:r>
        <w:rPr>
          <w:szCs w:val="24"/>
        </w:rPr>
        <w:t xml:space="preserve">натрия хлорида 0,9% </w:t>
      </w:r>
      <w:r w:rsidRPr="00623297">
        <w:rPr>
          <w:szCs w:val="24"/>
        </w:rPr>
        <w:t>в среднем 800</w:t>
      </w:r>
      <w:r>
        <w:rPr>
          <w:szCs w:val="24"/>
        </w:rPr>
        <w:t xml:space="preserve"> </w:t>
      </w:r>
      <w:r w:rsidRPr="00623297">
        <w:rPr>
          <w:szCs w:val="24"/>
        </w:rPr>
        <w:t>мл</w:t>
      </w:r>
      <w:r>
        <w:rPr>
          <w:szCs w:val="24"/>
        </w:rPr>
        <w:t xml:space="preserve"> </w:t>
      </w:r>
      <w:r w:rsidRPr="003A7159">
        <w:rPr>
          <w:szCs w:val="24"/>
        </w:rPr>
        <w:t>(500 – 1000</w:t>
      </w:r>
      <w:r>
        <w:rPr>
          <w:szCs w:val="24"/>
        </w:rPr>
        <w:t xml:space="preserve"> </w:t>
      </w:r>
      <w:r w:rsidRPr="003A7159">
        <w:rPr>
          <w:szCs w:val="24"/>
        </w:rPr>
        <w:t>мл)</w:t>
      </w:r>
      <w:r>
        <w:rPr>
          <w:szCs w:val="24"/>
        </w:rPr>
        <w:t>.</w:t>
      </w:r>
      <w:r w:rsidRPr="00623297">
        <w:rPr>
          <w:szCs w:val="24"/>
        </w:rPr>
        <w:t xml:space="preserve"> </w:t>
      </w:r>
    </w:p>
    <w:p w14:paraId="174E0D66" w14:textId="77777777" w:rsidR="00E3298D" w:rsidRPr="003A7159" w:rsidRDefault="00E3298D" w:rsidP="00E3298D">
      <w:pPr>
        <w:rPr>
          <w:szCs w:val="24"/>
        </w:rPr>
      </w:pPr>
      <w:r w:rsidRPr="003A7159">
        <w:rPr>
          <w:szCs w:val="24"/>
        </w:rPr>
        <w:t>Соотношение СЗП + раствора 5% альбумина и раствора</w:t>
      </w:r>
      <w:r>
        <w:rPr>
          <w:szCs w:val="24"/>
        </w:rPr>
        <w:t xml:space="preserve"> натрия хлорида 0,9% </w:t>
      </w:r>
      <w:r w:rsidRPr="003A7159">
        <w:rPr>
          <w:szCs w:val="24"/>
        </w:rPr>
        <w:t xml:space="preserve"> </w:t>
      </w:r>
      <w:r>
        <w:rPr>
          <w:szCs w:val="24"/>
        </w:rPr>
        <w:t xml:space="preserve">составляет </w:t>
      </w:r>
      <w:r w:rsidRPr="003A7159">
        <w:rPr>
          <w:szCs w:val="24"/>
        </w:rPr>
        <w:t xml:space="preserve">2:1 при уровне общего белка </w:t>
      </w:r>
      <w:r>
        <w:rPr>
          <w:szCs w:val="24"/>
        </w:rPr>
        <w:t xml:space="preserve"> ≤ 55г/л:</w:t>
      </w:r>
    </w:p>
    <w:p w14:paraId="2864B575" w14:textId="77777777" w:rsidR="00E3298D" w:rsidRPr="00767D08" w:rsidRDefault="00E3298D" w:rsidP="00E3298D">
      <w:pPr>
        <w:pStyle w:val="afe"/>
        <w:numPr>
          <w:ilvl w:val="0"/>
          <w:numId w:val="88"/>
        </w:numPr>
        <w:rPr>
          <w:szCs w:val="24"/>
        </w:rPr>
      </w:pPr>
      <w:r w:rsidRPr="00C02A00">
        <w:rPr>
          <w:szCs w:val="24"/>
        </w:rPr>
        <w:t xml:space="preserve">СЗП </w:t>
      </w:r>
      <w:r>
        <w:rPr>
          <w:szCs w:val="24"/>
        </w:rPr>
        <w:t>–</w:t>
      </w:r>
      <w:r w:rsidRPr="00C02A00">
        <w:rPr>
          <w:szCs w:val="24"/>
        </w:rPr>
        <w:t xml:space="preserve"> </w:t>
      </w:r>
      <w:r w:rsidRPr="00767D08">
        <w:rPr>
          <w:szCs w:val="24"/>
        </w:rPr>
        <w:t>в среднем 800</w:t>
      </w:r>
      <w:r>
        <w:rPr>
          <w:szCs w:val="24"/>
        </w:rPr>
        <w:t xml:space="preserve"> </w:t>
      </w:r>
      <w:r w:rsidRPr="00767D08">
        <w:rPr>
          <w:szCs w:val="24"/>
        </w:rPr>
        <w:t>мл</w:t>
      </w:r>
      <w:r>
        <w:rPr>
          <w:szCs w:val="24"/>
        </w:rPr>
        <w:t xml:space="preserve"> </w:t>
      </w:r>
      <w:r w:rsidRPr="00C02A00">
        <w:rPr>
          <w:szCs w:val="24"/>
        </w:rPr>
        <w:t>(500 – 1000мл)</w:t>
      </w:r>
      <w:r w:rsidRPr="00767D08">
        <w:rPr>
          <w:szCs w:val="24"/>
        </w:rPr>
        <w:t xml:space="preserve">; </w:t>
      </w:r>
    </w:p>
    <w:p w14:paraId="3A921435" w14:textId="77777777" w:rsidR="00E3298D" w:rsidRPr="00767D08" w:rsidRDefault="00E3298D" w:rsidP="00E3298D">
      <w:pPr>
        <w:pStyle w:val="afe"/>
        <w:numPr>
          <w:ilvl w:val="0"/>
          <w:numId w:val="88"/>
        </w:numPr>
        <w:rPr>
          <w:szCs w:val="24"/>
        </w:rPr>
      </w:pPr>
      <w:r>
        <w:rPr>
          <w:szCs w:val="24"/>
        </w:rPr>
        <w:t>Альбумин 5%</w:t>
      </w:r>
      <w:r w:rsidRPr="00C02A00">
        <w:rPr>
          <w:szCs w:val="24"/>
        </w:rPr>
        <w:t xml:space="preserve"> 200</w:t>
      </w:r>
      <w:r>
        <w:rPr>
          <w:szCs w:val="24"/>
        </w:rPr>
        <w:t xml:space="preserve"> – </w:t>
      </w:r>
      <w:r w:rsidRPr="00767D08">
        <w:rPr>
          <w:szCs w:val="24"/>
        </w:rPr>
        <w:t>300мл  (10-15г);</w:t>
      </w:r>
    </w:p>
    <w:p w14:paraId="111E12C5" w14:textId="77777777" w:rsidR="00E3298D" w:rsidRPr="00C02A00" w:rsidRDefault="00E3298D" w:rsidP="00E3298D">
      <w:pPr>
        <w:pStyle w:val="afe"/>
        <w:numPr>
          <w:ilvl w:val="0"/>
          <w:numId w:val="88"/>
        </w:numPr>
        <w:rPr>
          <w:szCs w:val="24"/>
        </w:rPr>
      </w:pPr>
      <w:r w:rsidRPr="00C02A00">
        <w:rPr>
          <w:szCs w:val="24"/>
        </w:rPr>
        <w:t>Раствор натрия хлорида 0,9% –</w:t>
      </w:r>
      <w:r>
        <w:rPr>
          <w:szCs w:val="24"/>
        </w:rPr>
        <w:t xml:space="preserve"> </w:t>
      </w:r>
      <w:r w:rsidRPr="00C02A00">
        <w:rPr>
          <w:szCs w:val="24"/>
        </w:rPr>
        <w:t>в среднем 500мл (500 – 1000мл)</w:t>
      </w:r>
      <w:r>
        <w:rPr>
          <w:szCs w:val="24"/>
        </w:rPr>
        <w:t>.</w:t>
      </w:r>
      <w:r w:rsidRPr="00C02A00">
        <w:rPr>
          <w:szCs w:val="24"/>
        </w:rPr>
        <w:t xml:space="preserve">   </w:t>
      </w:r>
    </w:p>
    <w:p w14:paraId="49C2B70E" w14:textId="77777777" w:rsidR="00E3298D" w:rsidRPr="003A7159" w:rsidRDefault="00E3298D" w:rsidP="00E3298D">
      <w:pPr>
        <w:pStyle w:val="afe"/>
        <w:ind w:left="0"/>
        <w:rPr>
          <w:szCs w:val="24"/>
        </w:rPr>
      </w:pPr>
      <w:r w:rsidRPr="003A7159">
        <w:rPr>
          <w:szCs w:val="24"/>
        </w:rPr>
        <w:t xml:space="preserve">С целью профилактики цитратной реакции на каждый 1л СЗП вводится </w:t>
      </w:r>
      <w:r>
        <w:rPr>
          <w:szCs w:val="24"/>
        </w:rPr>
        <w:t>внутривенно 5мл раствора к</w:t>
      </w:r>
      <w:r w:rsidRPr="003A7159">
        <w:rPr>
          <w:szCs w:val="24"/>
        </w:rPr>
        <w:t xml:space="preserve">альция глюконата 10% или 5мл раствора </w:t>
      </w:r>
      <w:r>
        <w:rPr>
          <w:szCs w:val="24"/>
        </w:rPr>
        <w:t>к</w:t>
      </w:r>
      <w:r w:rsidRPr="003A7159">
        <w:rPr>
          <w:szCs w:val="24"/>
        </w:rPr>
        <w:t>альция хлорида 10%.</w:t>
      </w:r>
    </w:p>
    <w:p w14:paraId="4DF5635C" w14:textId="59DE30D9" w:rsidR="00E3298D" w:rsidRDefault="00E3298D" w:rsidP="00E3298D">
      <w:pPr>
        <w:pStyle w:val="afe"/>
        <w:ind w:left="0"/>
        <w:rPr>
          <w:szCs w:val="24"/>
        </w:rPr>
      </w:pPr>
      <w:r w:rsidRPr="003A7159">
        <w:rPr>
          <w:szCs w:val="24"/>
        </w:rPr>
        <w:t xml:space="preserve">При наличии негемолитической посттрансфузионной реакции на трансфузии СЗП перед процедурой необходима премедикация (антигистаминные препараты, 10% раствор </w:t>
      </w:r>
      <w:r>
        <w:rPr>
          <w:szCs w:val="24"/>
        </w:rPr>
        <w:t>к</w:t>
      </w:r>
      <w:r w:rsidRPr="003A7159">
        <w:rPr>
          <w:szCs w:val="24"/>
        </w:rPr>
        <w:t>альция глюконата 10</w:t>
      </w:r>
      <w:r>
        <w:rPr>
          <w:szCs w:val="24"/>
        </w:rPr>
        <w:t xml:space="preserve"> </w:t>
      </w:r>
      <w:r w:rsidRPr="003A7159">
        <w:rPr>
          <w:szCs w:val="24"/>
        </w:rPr>
        <w:t>мл).</w:t>
      </w:r>
    </w:p>
    <w:p w14:paraId="3C04E54D" w14:textId="22DD871A" w:rsidR="00787EDB" w:rsidRDefault="00787EDB" w:rsidP="00E3298D">
      <w:pPr>
        <w:pStyle w:val="afe"/>
        <w:ind w:left="0"/>
        <w:rPr>
          <w:szCs w:val="24"/>
        </w:rPr>
      </w:pPr>
    </w:p>
    <w:p w14:paraId="7302A98D" w14:textId="135FD97D" w:rsidR="003A6791" w:rsidRPr="003A6791" w:rsidRDefault="00787EDB" w:rsidP="003A6791">
      <w:pPr>
        <w:pStyle w:val="2"/>
      </w:pPr>
      <w:bookmarkStart w:id="100" w:name="_Toc65868472"/>
      <w:r w:rsidRPr="006641A3">
        <w:t>Приложение А3.</w:t>
      </w:r>
      <w:r>
        <w:t xml:space="preserve">8. </w:t>
      </w:r>
      <w:r w:rsidR="003A6791" w:rsidRPr="00952000">
        <w:rPr>
          <w:bCs/>
        </w:rPr>
        <w:t>Обеспечение сосудистого доступа</w:t>
      </w:r>
      <w:bookmarkEnd w:id="100"/>
    </w:p>
    <w:p w14:paraId="6005EF35" w14:textId="7C790BD7" w:rsidR="003A6791" w:rsidRPr="00952000" w:rsidRDefault="003A6791" w:rsidP="003A6791">
      <w:pPr>
        <w:rPr>
          <w:rFonts w:cs="Times New Roman"/>
          <w:szCs w:val="24"/>
          <w:shd w:val="clear" w:color="auto" w:fill="FFFFFF"/>
        </w:rPr>
      </w:pPr>
      <w:r w:rsidRPr="00952000">
        <w:rPr>
          <w:rFonts w:cs="Times New Roman"/>
          <w:szCs w:val="24"/>
          <w:shd w:val="clear" w:color="auto" w:fill="FFFFFF"/>
        </w:rPr>
        <w:t>Обеспечение сосудистого доступа является неотъемлемой составляющей частью современной химиотерапии онкогематологических больных</w:t>
      </w:r>
      <w:r w:rsidRPr="00952000">
        <w:rPr>
          <w:rFonts w:cs="Times New Roman"/>
          <w:szCs w:val="24"/>
        </w:rPr>
        <w:t xml:space="preserve">. </w:t>
      </w:r>
      <w:r w:rsidRPr="00952000">
        <w:rPr>
          <w:rFonts w:cs="Times New Roman"/>
          <w:szCs w:val="24"/>
          <w:shd w:val="clear" w:color="auto" w:fill="FFFFFF"/>
        </w:rPr>
        <w:t>Через центральный венозный катетер (ЦВК) вводятся химиотерапевтические препараты, корригируются электролитные нарушения, проводится парентеральное питание, осуществляется взятие образцов крови для исследования и т.</w:t>
      </w:r>
      <w:r>
        <w:rPr>
          <w:rFonts w:cs="Times New Roman"/>
          <w:szCs w:val="24"/>
          <w:shd w:val="clear" w:color="auto" w:fill="FFFFFF"/>
        </w:rPr>
        <w:t> </w:t>
      </w:r>
      <w:r w:rsidRPr="00952000">
        <w:rPr>
          <w:rFonts w:cs="Times New Roman"/>
          <w:szCs w:val="24"/>
          <w:shd w:val="clear" w:color="auto" w:fill="FFFFFF"/>
        </w:rPr>
        <w:t xml:space="preserve">д. </w:t>
      </w:r>
    </w:p>
    <w:p w14:paraId="5EB6B731" w14:textId="3C546306" w:rsidR="003A6791" w:rsidRPr="00952000" w:rsidRDefault="003A6791" w:rsidP="003A6791">
      <w:pPr>
        <w:rPr>
          <w:rFonts w:cs="Times New Roman"/>
          <w:szCs w:val="24"/>
        </w:rPr>
      </w:pPr>
      <w:r w:rsidRPr="00952000">
        <w:rPr>
          <w:rFonts w:cs="Times New Roman"/>
          <w:szCs w:val="24"/>
        </w:rPr>
        <w:t xml:space="preserve">Выделяют следующие особенности сосудистого доступа в гематологии: необходимость только внутривенного введения многих лекарственных препаратов, массивность инфузионных программ сдавление крупных венозных сосудов увеличенными лимфатическими узлами и/или опухолевой массой, </w:t>
      </w:r>
      <w:r w:rsidRPr="00952000">
        <w:rPr>
          <w:rFonts w:eastAsia="Times New Roman" w:cs="Times New Roman"/>
          <w:szCs w:val="24"/>
        </w:rPr>
        <w:t>как с внутригрудным, так и с внутрибрюшным поражением,</w:t>
      </w:r>
      <w:r w:rsidRPr="00952000">
        <w:rPr>
          <w:rFonts w:cs="Times New Roman"/>
          <w:szCs w:val="24"/>
        </w:rPr>
        <w:t xml:space="preserve"> что значительно затрудняет задачу обеспечения сосудистого доступа </w:t>
      </w:r>
      <w:r w:rsidRPr="00952000">
        <w:rPr>
          <w:rFonts w:cs="Times New Roman"/>
          <w:szCs w:val="24"/>
        </w:rPr>
        <w:fldChar w:fldCharType="begin" w:fldLock="1"/>
      </w:r>
      <w:r w:rsidR="00FF59F5">
        <w:rPr>
          <w:rFonts w:cs="Times New Roman"/>
          <w:szCs w:val="24"/>
        </w:rPr>
        <w:instrText>ADDIN CSL_CITATION {"citationItems":[{"id":"ITEM-1","itemData":{"abstract":"NTRODUCTION. SVCS results from compression of the superior vena cava. Lymphoma - one of the most frequent causes of the malignant SVCS.\r\nThe aim of the study was to identify the incidence of SVCS in lymphoma pts and features of the central venous access in lymphoma pts\r\nwith SVCS. METHODS. Materials and methods. 686 lymphoma pts (311 male,\r\n375 female) were included in the prospective study. The pts suffered\r\nfrom Hodgkin's lymphoma (HL) (69 pts) and non-Hodgkin's lymphoma (NHL) (617 pts). In all pts SVCS was diagnosed clinically and was\r\nconfirmed by CT scan or MRI. In pts with confirmed SVCS the central\r\nvenous access was provided by non-tunneled central venous catheters (non-tCVCs) (Certofix DUO 7Fr, BBraun) and totally implantable\r\ncentral venous port system (PowerPort, Bard Access System). The indwelling time, the number of the replaced CVCs and the incidence of complications were analyzed. Statistic: SPSS ver.23 (IBM, Chicago, II., USA). Pearson's chi-squared test and Fisher's exact test were used.\r\nRESULTS. . SVCS was revealed in 70 (10.2%) of 686 lymphoma pts (9 pts with HL and 61 pts with NHL). Among lymphoma pts the frequency of SVCS was highest in pts with primary mediastinal large Bcell lymphoma (PMBCL). SVCS was revealed in 49 (51.6%) of 95 PMBCL pts. In SVCS pts venous access was provided by non-tCVC\r\ninserted in femoral vein (50 pts) and TIVAPS (20 pts) implanted into v. cava inferior through the femoral vein. TIVAPS reservoirs were implanted on the thigh. During lymphoma treatment most pts with non-tCVCs needed repeated catheterizations: median 3 (1-14) CVCs. Among pts with TIVAPS only in 3 pts TIVAPS needed repeated catheterizations; their TIVAPS were removed due to complications. The median indwelling times were 6 (1-129) catheter days for CVCs and\r\n164 (1-280) catheter days for TIVAPS (p&lt;0.05). Incidences of CVC related bloodstream infections (CRBSI) were 2.1/1000 catheter days for\r\nCVCs and 0.1/1000 catheter days for TIVAPS. Incidence of CVC associated thrombosis (CAT) were 4.1/1000 catheter days for CVCs and 0.5/\r\n1000 catheter days for TIVAPS. One patient had infection of the subcutaneous pocket (0.3/1000 catheter days). The reasons for nontCVCs removal were the treatment completion (82.8%) and complications: CRBSI (7.1%), CAT (8.5%), malfunction (1.6%). The reasons for the TIVAPS removal were the treatment completion (85%), CRBSI (5%), infection of the subcutaneous pocket (5%) and CAT (5%). CONCLUSION. SVCS was revealed in 10.2% l…","author":[{"dropping-particle":"","family":"SPIRIN","given":"M.","non-dropping-particle":"","parse-names":false,"suffix":""},{"dropping-particle":"","family":"GALSTYAN","given":"G.","non-dropping-particle":"","parse-names":false,"suffix":""},{"dropping-particle":"","family":"DROKOV","given":"M.","non-dropping-particle":"","parse-names":false,"suffix":""}],"container-title":"INTENSIVE CARE MEDICINE EXPERIMENTAL","id":"ITEM-1","issue":"Suppl. 3:001341","issued":{"date-parts":[["2019"]]},"page":"388-389","title":"Central venous access in lymphoma patients (pts) with superior vena cava syndrome (SVCS)","type":"article-journal","volume":"7"},"uris":["http://www.mendeley.com/documents/?uuid=d4b66f57-5a46-3b0e-bb39-8451d9534a0c","http://www.mendeley.com/documents/?uuid=c29428ae-471c-4ca0-bb6e-1085dbeae434","http://www.mendeley.com/documents/?uuid=34ed67cd-3386-4746-82ca-e1d8edc0179d"]}],"mendeley":{"formattedCitation":"[93]","plainTextFormattedCitation":"[93]","previouslyFormattedCitation":"[93]"},"properties":{"noteIndex":0},"schema":"https://github.com/citation-style-language/schema/raw/master/csl-citation.json"}</w:instrText>
      </w:r>
      <w:r w:rsidRPr="00952000">
        <w:rPr>
          <w:rFonts w:cs="Times New Roman"/>
          <w:szCs w:val="24"/>
        </w:rPr>
        <w:fldChar w:fldCharType="separate"/>
      </w:r>
      <w:r w:rsidR="00785B6C" w:rsidRPr="00785B6C">
        <w:rPr>
          <w:rFonts w:cs="Times New Roman"/>
          <w:noProof/>
          <w:szCs w:val="24"/>
        </w:rPr>
        <w:t>[93]</w:t>
      </w:r>
      <w:r w:rsidRPr="00952000">
        <w:rPr>
          <w:rFonts w:cs="Times New Roman"/>
          <w:szCs w:val="24"/>
        </w:rPr>
        <w:fldChar w:fldCharType="end"/>
      </w:r>
      <w:r w:rsidRPr="00952000">
        <w:rPr>
          <w:rFonts w:cs="Times New Roman"/>
          <w:szCs w:val="24"/>
        </w:rPr>
        <w:t xml:space="preserve">, высокий риск геморрагического синдрома (врожденные и приобретенные коагулопатии, тромбоцитопения), тромбоза, большая продолжительность лечения. В общей сложности, в надежном сосудистом доступе онкогематологические пациенты нуждаются от нескольких месяцев до года, как в стационарных, так и амбулаторных условиях. Использование с этой целью периферического венозного доступа неприемлемо, поскольку большинство вводимых растворов обладает раздражающим действием (везиканты, ирританты, эксфолианты) и экстравазация таких препаратов в подкожную клетчатку может привести к ее некрозу </w:t>
      </w:r>
      <w:r w:rsidRPr="00952000">
        <w:rPr>
          <w:rFonts w:cs="Times New Roman"/>
          <w:szCs w:val="24"/>
        </w:rPr>
        <w:fldChar w:fldCharType="begin" w:fldLock="1"/>
      </w:r>
      <w:r w:rsidR="00FF59F5">
        <w:rPr>
          <w:rFonts w:cs="Times New Roman"/>
          <w:szCs w:val="24"/>
        </w:rPr>
        <w:instrText>ADDIN CSL_CITATION {"citationItems":[{"id":"ITEM-1","itemData":{"DOI":"10.1007/s12254-016-0304-2","ISSN":"1865-5041","PMID":"28058065","abstract":"In cancer treatment, extravasation is defined as an inadvertent instillation or leakage of cytotoxic drugs into the perivascular space during infusion. As a dreaded complication of chemotherapy, extravasation has gained increasing attention in recent years. Classified according to their subcutaneous toxicity, three types of cytotoxins have been established: vesicants, irritants and nonvesicant drugs. Vesicant cytotoxic drugs may induce tissue damage, ulceration and tissue necrosis. Although we have established measures to manage extravasation emergencies, prevention is of paramount importance. This may be achieved within hospitals through regular training and education, which is best provided by a specialised and experienced task force including all disciplines involved in cancer therapy. Moreover, clinical and translational studies contribute to a better management of chemotherapy-induced extravasation as shown by our group in recent years. We were able to demonstrate that the evaluation of blood flow by indocyanine green angiography in the extravasation area predicts the extent of damage and the need of future surgical intervention. When a Port-a-Cath® extravasation is detected early, a subcutaneous wash-out procedure was found to be beneficial, corroborated by the analytical evaluation of the removed cytotoxic compound epirubicin. In another study, the tissue distribution of platinum was quantified at the anatomic level in cryosections of various tissues. This novel knowledge complements and supports our current efforts to handle extravasations better. On the other hand, a number of new drugs (chemotherapy, monoclonal antibodies, checkpoint inhibitors etc.) with many open issues to reliably classify their tissue toxicity still require our attention.","author":[{"dropping-particle":"","family":"Pluschnig","given":"Ursula","non-dropping-particle":"","parse-names":false,"suffix":""},{"dropping-particle":"","family":"Haslik","given":"Werner","non-dropping-particle":"","parse-names":false,"suffix":""},{"dropping-particle":"","family":"Bartsch","given":"Rupert","non-dropping-particle":"","parse-names":false,"suffix":""},{"dropping-particle":"","family":"Mader","given":"Robert M","non-dropping-particle":"","parse-names":false,"suffix":""}],"container-title":"Memo","id":"ITEM-1","issue":"4","issued":{"date-parts":[["2016"]]},"page":"226-230","publisher":"Springer","title":"Extravasation emergencies: state-of-the-art management and progress in clinical research.","type":"article-journal","volume":"9"},"uris":["http://www.mendeley.com/documents/?uuid=587be6ac-ed25-3be6-bca1-30c719328058","http://www.mendeley.com/documents/?uuid=aed12f5b-d478-4cce-aae2-def10fec8352"]}],"mendeley":{"formattedCitation":"[94]","plainTextFormattedCitation":"[94]","previouslyFormattedCitation":"[94]"},"properties":{"noteIndex":0},"schema":"https://github.com/citation-style-language/schema/raw/master/csl-citation.json"}</w:instrText>
      </w:r>
      <w:r w:rsidRPr="00952000">
        <w:rPr>
          <w:rFonts w:cs="Times New Roman"/>
          <w:szCs w:val="24"/>
        </w:rPr>
        <w:fldChar w:fldCharType="separate"/>
      </w:r>
      <w:r w:rsidR="00785B6C" w:rsidRPr="00785B6C">
        <w:rPr>
          <w:rFonts w:cs="Times New Roman"/>
          <w:noProof/>
          <w:szCs w:val="24"/>
        </w:rPr>
        <w:t>[94]</w:t>
      </w:r>
      <w:r w:rsidRPr="00952000">
        <w:rPr>
          <w:rFonts w:cs="Times New Roman"/>
          <w:szCs w:val="24"/>
        </w:rPr>
        <w:fldChar w:fldCharType="end"/>
      </w:r>
      <w:r w:rsidRPr="00952000">
        <w:rPr>
          <w:rFonts w:cs="Times New Roman"/>
          <w:szCs w:val="24"/>
        </w:rPr>
        <w:t>. Помимо этого, у многих больных вследствие проводимой ранее химиотерапии нередко отсутствуют доступные периферические вены.</w:t>
      </w:r>
    </w:p>
    <w:p w14:paraId="229EC512" w14:textId="77777777" w:rsidR="003A6791" w:rsidRDefault="003A6791" w:rsidP="003A6791">
      <w:pPr>
        <w:rPr>
          <w:rFonts w:cs="Times New Roman"/>
          <w:b/>
          <w:bCs/>
          <w:szCs w:val="24"/>
        </w:rPr>
      </w:pPr>
    </w:p>
    <w:p w14:paraId="3FFAF717" w14:textId="77777777" w:rsidR="003A6791" w:rsidRPr="004A739C" w:rsidRDefault="003A6791" w:rsidP="003A6791">
      <w:pPr>
        <w:rPr>
          <w:rFonts w:cs="Times New Roman"/>
          <w:i/>
          <w:iCs/>
          <w:szCs w:val="24"/>
          <w:u w:val="single"/>
        </w:rPr>
      </w:pPr>
      <w:r w:rsidRPr="004A739C">
        <w:rPr>
          <w:rFonts w:cs="Times New Roman"/>
          <w:i/>
          <w:iCs/>
          <w:szCs w:val="24"/>
          <w:u w:val="single"/>
        </w:rPr>
        <w:t>Показания к катетеризации центральных вен.</w:t>
      </w:r>
    </w:p>
    <w:p w14:paraId="19E60600" w14:textId="77777777" w:rsidR="003A6791" w:rsidRPr="00952000" w:rsidRDefault="003A6791" w:rsidP="003A6791">
      <w:pPr>
        <w:pStyle w:val="afe"/>
        <w:numPr>
          <w:ilvl w:val="0"/>
          <w:numId w:val="96"/>
        </w:numPr>
        <w:ind w:left="993" w:hanging="284"/>
        <w:rPr>
          <w:rFonts w:eastAsia="Times New Roman" w:cs="Times New Roman"/>
          <w:szCs w:val="24"/>
          <w:lang w:eastAsia="ru-RU"/>
        </w:rPr>
      </w:pPr>
      <w:r w:rsidRPr="00952000">
        <w:rPr>
          <w:rFonts w:eastAsia="Times New Roman" w:cs="Times New Roman"/>
          <w:szCs w:val="24"/>
          <w:lang w:eastAsia="ru-RU"/>
        </w:rPr>
        <w:t>ограниченный доступ к периферическим венам,</w:t>
      </w:r>
    </w:p>
    <w:p w14:paraId="2880DCE8" w14:textId="77777777" w:rsidR="003A6791" w:rsidRPr="00952000" w:rsidRDefault="003A6791" w:rsidP="003A6791">
      <w:pPr>
        <w:pStyle w:val="afe"/>
        <w:numPr>
          <w:ilvl w:val="0"/>
          <w:numId w:val="96"/>
        </w:numPr>
        <w:ind w:left="993" w:hanging="284"/>
        <w:rPr>
          <w:rFonts w:eastAsia="Times New Roman" w:cs="Times New Roman"/>
          <w:szCs w:val="24"/>
          <w:lang w:eastAsia="ru-RU"/>
        </w:rPr>
      </w:pPr>
      <w:r w:rsidRPr="00952000">
        <w:rPr>
          <w:rFonts w:eastAsia="Times New Roman" w:cs="Times New Roman"/>
          <w:szCs w:val="24"/>
          <w:lang w:eastAsia="ru-RU"/>
        </w:rPr>
        <w:t>необходимость проведения химиотерапии или парентерального питания, массивная инфузионная терапия,</w:t>
      </w:r>
    </w:p>
    <w:p w14:paraId="72A77EE1" w14:textId="77777777" w:rsidR="003A6791" w:rsidRPr="00952000" w:rsidRDefault="003A6791" w:rsidP="003A6791">
      <w:pPr>
        <w:pStyle w:val="afe"/>
        <w:numPr>
          <w:ilvl w:val="0"/>
          <w:numId w:val="96"/>
        </w:numPr>
        <w:ind w:left="993" w:hanging="284"/>
        <w:rPr>
          <w:rFonts w:eastAsia="Times New Roman" w:cs="Times New Roman"/>
          <w:szCs w:val="24"/>
          <w:lang w:eastAsia="ru-RU"/>
        </w:rPr>
      </w:pPr>
      <w:r w:rsidRPr="00952000">
        <w:rPr>
          <w:rFonts w:eastAsia="Times New Roman" w:cs="Times New Roman"/>
          <w:szCs w:val="24"/>
          <w:lang w:eastAsia="ru-RU"/>
        </w:rPr>
        <w:t>необходимость мониторинга гемодинамики (центральное венозное давление),</w:t>
      </w:r>
    </w:p>
    <w:p w14:paraId="1EBB6C56" w14:textId="77777777" w:rsidR="003A6791" w:rsidRPr="00952000" w:rsidRDefault="003A6791" w:rsidP="003A6791">
      <w:pPr>
        <w:pStyle w:val="afe"/>
        <w:numPr>
          <w:ilvl w:val="0"/>
          <w:numId w:val="96"/>
        </w:numPr>
        <w:ind w:left="993" w:hanging="284"/>
        <w:rPr>
          <w:rFonts w:eastAsia="Times New Roman" w:cs="Times New Roman"/>
          <w:szCs w:val="24"/>
          <w:lang w:eastAsia="ru-RU"/>
        </w:rPr>
      </w:pPr>
      <w:r w:rsidRPr="00952000">
        <w:rPr>
          <w:rFonts w:eastAsia="Times New Roman" w:cs="Times New Roman"/>
          <w:szCs w:val="24"/>
          <w:lang w:eastAsia="ru-RU"/>
        </w:rPr>
        <w:t>необходимость мониторинга давления в легочной артерии,</w:t>
      </w:r>
    </w:p>
    <w:p w14:paraId="1737D69E" w14:textId="77777777" w:rsidR="003A6791" w:rsidRPr="00952000" w:rsidRDefault="003A6791" w:rsidP="003A6791">
      <w:pPr>
        <w:pStyle w:val="afe"/>
        <w:numPr>
          <w:ilvl w:val="0"/>
          <w:numId w:val="96"/>
        </w:numPr>
        <w:ind w:left="993" w:hanging="284"/>
        <w:rPr>
          <w:rFonts w:eastAsia="Times New Roman" w:cs="Times New Roman"/>
          <w:szCs w:val="24"/>
          <w:lang w:eastAsia="ru-RU"/>
        </w:rPr>
      </w:pPr>
      <w:r w:rsidRPr="00952000">
        <w:rPr>
          <w:rFonts w:eastAsia="Times New Roman" w:cs="Times New Roman"/>
          <w:szCs w:val="24"/>
          <w:lang w:eastAsia="ru-RU"/>
        </w:rPr>
        <w:t>установка кардиостимулятора,</w:t>
      </w:r>
    </w:p>
    <w:p w14:paraId="543127CA" w14:textId="77777777" w:rsidR="003A6791" w:rsidRPr="00952000" w:rsidRDefault="003A6791" w:rsidP="003A6791">
      <w:pPr>
        <w:pStyle w:val="afe"/>
        <w:numPr>
          <w:ilvl w:val="0"/>
          <w:numId w:val="96"/>
        </w:numPr>
        <w:ind w:left="993" w:hanging="284"/>
        <w:rPr>
          <w:rFonts w:eastAsia="Times New Roman" w:cs="Times New Roman"/>
          <w:szCs w:val="24"/>
          <w:lang w:eastAsia="ru-RU"/>
        </w:rPr>
      </w:pPr>
      <w:r w:rsidRPr="00952000">
        <w:rPr>
          <w:rFonts w:eastAsia="Times New Roman" w:cs="Times New Roman"/>
          <w:szCs w:val="24"/>
          <w:lang w:eastAsia="ru-RU"/>
        </w:rPr>
        <w:t>необходимость проведения заместительной почечной терапии.</w:t>
      </w:r>
    </w:p>
    <w:p w14:paraId="7CD059A7" w14:textId="77777777" w:rsidR="003A6791" w:rsidRDefault="003A6791" w:rsidP="003A6791">
      <w:pPr>
        <w:rPr>
          <w:rFonts w:cs="Times New Roman"/>
          <w:b/>
          <w:bCs/>
          <w:szCs w:val="24"/>
        </w:rPr>
      </w:pPr>
    </w:p>
    <w:p w14:paraId="600C63BC" w14:textId="77777777" w:rsidR="003A6791" w:rsidRPr="004A739C" w:rsidRDefault="003A6791" w:rsidP="003A6791">
      <w:pPr>
        <w:rPr>
          <w:rFonts w:cs="Times New Roman"/>
          <w:i/>
          <w:iCs/>
          <w:szCs w:val="24"/>
          <w:u w:val="single"/>
        </w:rPr>
      </w:pPr>
      <w:r w:rsidRPr="004A739C">
        <w:rPr>
          <w:rFonts w:cs="Times New Roman"/>
          <w:i/>
          <w:iCs/>
          <w:szCs w:val="24"/>
          <w:u w:val="single"/>
        </w:rPr>
        <w:t>Противопоказания к катетеризации центральных вен</w:t>
      </w:r>
    </w:p>
    <w:p w14:paraId="565B1E1A" w14:textId="77777777" w:rsidR="003A6791" w:rsidRPr="004A739C" w:rsidRDefault="003A6791" w:rsidP="003A6791">
      <w:pPr>
        <w:pStyle w:val="afe"/>
        <w:numPr>
          <w:ilvl w:val="0"/>
          <w:numId w:val="96"/>
        </w:numPr>
        <w:ind w:left="993" w:hanging="284"/>
        <w:rPr>
          <w:rFonts w:eastAsia="Times New Roman" w:cs="Times New Roman"/>
          <w:szCs w:val="24"/>
          <w:lang w:eastAsia="ru-RU"/>
        </w:rPr>
      </w:pPr>
      <w:r w:rsidRPr="004A739C">
        <w:rPr>
          <w:rFonts w:eastAsia="Times New Roman" w:cs="Times New Roman"/>
          <w:szCs w:val="24"/>
          <w:lang w:eastAsia="ru-RU"/>
        </w:rPr>
        <w:t>Абсолютные:</w:t>
      </w:r>
    </w:p>
    <w:p w14:paraId="009EC07D" w14:textId="77777777" w:rsidR="003A6791" w:rsidRPr="004A739C" w:rsidRDefault="003A6791" w:rsidP="003A6791">
      <w:pPr>
        <w:pStyle w:val="afe"/>
        <w:numPr>
          <w:ilvl w:val="1"/>
          <w:numId w:val="96"/>
        </w:numPr>
        <w:rPr>
          <w:rFonts w:eastAsia="Times New Roman" w:cs="Times New Roman"/>
          <w:szCs w:val="24"/>
          <w:lang w:eastAsia="ru-RU"/>
        </w:rPr>
      </w:pPr>
      <w:r w:rsidRPr="004A739C">
        <w:rPr>
          <w:rFonts w:eastAsia="Times New Roman" w:cs="Times New Roman"/>
          <w:szCs w:val="24"/>
          <w:lang w:eastAsia="ru-RU"/>
        </w:rPr>
        <w:t>воспаление в планируемом месте доступа</w:t>
      </w:r>
    </w:p>
    <w:p w14:paraId="654B243E" w14:textId="77777777" w:rsidR="003A6791" w:rsidRPr="004A739C" w:rsidRDefault="003A6791" w:rsidP="003A6791">
      <w:pPr>
        <w:pStyle w:val="afe"/>
        <w:numPr>
          <w:ilvl w:val="1"/>
          <w:numId w:val="96"/>
        </w:numPr>
        <w:rPr>
          <w:rFonts w:eastAsia="Times New Roman" w:cs="Times New Roman"/>
          <w:szCs w:val="24"/>
          <w:lang w:eastAsia="ru-RU"/>
        </w:rPr>
      </w:pPr>
      <w:r w:rsidRPr="004A739C">
        <w:rPr>
          <w:rFonts w:eastAsia="Times New Roman" w:cs="Times New Roman"/>
          <w:szCs w:val="24"/>
          <w:lang w:eastAsia="ru-RU"/>
        </w:rPr>
        <w:t>недавно проведенное оперативное вмешательство в месте доступа</w:t>
      </w:r>
    </w:p>
    <w:p w14:paraId="0EBA5E81" w14:textId="77777777" w:rsidR="003A6791" w:rsidRPr="004A739C" w:rsidRDefault="003A6791" w:rsidP="003A6791">
      <w:pPr>
        <w:pStyle w:val="afe"/>
        <w:numPr>
          <w:ilvl w:val="0"/>
          <w:numId w:val="96"/>
        </w:numPr>
        <w:ind w:left="993" w:hanging="284"/>
        <w:rPr>
          <w:rFonts w:eastAsia="Times New Roman" w:cs="Times New Roman"/>
          <w:szCs w:val="24"/>
          <w:lang w:eastAsia="ru-RU"/>
        </w:rPr>
      </w:pPr>
      <w:r w:rsidRPr="004A739C">
        <w:rPr>
          <w:rFonts w:eastAsia="Times New Roman" w:cs="Times New Roman"/>
          <w:szCs w:val="24"/>
          <w:lang w:eastAsia="ru-RU"/>
        </w:rPr>
        <w:t>Относительные</w:t>
      </w:r>
    </w:p>
    <w:p w14:paraId="1EC84319" w14:textId="77777777" w:rsidR="003A6791" w:rsidRPr="004A739C" w:rsidRDefault="003A6791" w:rsidP="003A6791">
      <w:pPr>
        <w:pStyle w:val="afe"/>
        <w:numPr>
          <w:ilvl w:val="1"/>
          <w:numId w:val="96"/>
        </w:numPr>
        <w:rPr>
          <w:rFonts w:eastAsia="Times New Roman" w:cs="Times New Roman"/>
          <w:szCs w:val="24"/>
          <w:lang w:eastAsia="ru-RU"/>
        </w:rPr>
      </w:pPr>
      <w:r w:rsidRPr="004A739C">
        <w:rPr>
          <w:rFonts w:eastAsia="Times New Roman" w:cs="Times New Roman"/>
          <w:szCs w:val="24"/>
          <w:lang w:eastAsia="ru-RU"/>
        </w:rPr>
        <w:t>выраженный геморрагический синдром (вследствие тромбоцитопении, гипофибриногенемии, наследственных или приобретенных коагулопатий).</w:t>
      </w:r>
    </w:p>
    <w:p w14:paraId="03C2CD75" w14:textId="77777777" w:rsidR="003A6791" w:rsidRDefault="003A6791" w:rsidP="003A6791">
      <w:pPr>
        <w:pStyle w:val="Default"/>
        <w:spacing w:line="360" w:lineRule="auto"/>
        <w:ind w:firstLine="709"/>
        <w:jc w:val="both"/>
        <w:rPr>
          <w:i/>
          <w:color w:val="auto"/>
        </w:rPr>
      </w:pPr>
    </w:p>
    <w:p w14:paraId="6350BDE5" w14:textId="77777777" w:rsidR="003A6791" w:rsidRPr="00952000" w:rsidRDefault="003A6791" w:rsidP="003A6791">
      <w:pPr>
        <w:pStyle w:val="Default"/>
        <w:spacing w:line="360" w:lineRule="auto"/>
        <w:ind w:firstLine="709"/>
        <w:jc w:val="both"/>
        <w:rPr>
          <w:color w:val="auto"/>
        </w:rPr>
      </w:pPr>
      <w:r w:rsidRPr="00952000">
        <w:rPr>
          <w:i/>
          <w:color w:val="auto"/>
        </w:rPr>
        <w:t>Тромбоцитопения</w:t>
      </w:r>
      <w:r w:rsidRPr="00952000">
        <w:rPr>
          <w:color w:val="auto"/>
        </w:rPr>
        <w:t xml:space="preserve"> – одна из самых частых причин геморрагического синдрома. Хотя безопасным уровнем для катетеризации мы считаем количество тромбоцитов крови более 20 х 10</w:t>
      </w:r>
      <w:r w:rsidRPr="00952000">
        <w:rPr>
          <w:color w:val="auto"/>
          <w:vertAlign w:val="superscript"/>
        </w:rPr>
        <w:t>9</w:t>
      </w:r>
      <w:r w:rsidRPr="00952000">
        <w:rPr>
          <w:color w:val="auto"/>
        </w:rPr>
        <w:t>/л, у ряда пациентов достичь этого порогового уровня не удается вследствие различных причин, например, рефрактерность к трансфузиям. В этих случаях катетеризация центральной вены под контролем ультразвука без использования дилататора, может быть безопасной даже при количестве тромбоцитов менее 20 х 10</w:t>
      </w:r>
      <w:r w:rsidRPr="00952000">
        <w:rPr>
          <w:color w:val="auto"/>
          <w:vertAlign w:val="superscript"/>
        </w:rPr>
        <w:t>9</w:t>
      </w:r>
      <w:r w:rsidRPr="00952000">
        <w:rPr>
          <w:color w:val="auto"/>
        </w:rPr>
        <w:t>/л.</w:t>
      </w:r>
    </w:p>
    <w:p w14:paraId="2B91E378" w14:textId="2F93587B" w:rsidR="003A6791" w:rsidRPr="00952000" w:rsidRDefault="003A6791" w:rsidP="003A6791">
      <w:pPr>
        <w:rPr>
          <w:rFonts w:cs="Times New Roman"/>
          <w:szCs w:val="24"/>
        </w:rPr>
      </w:pPr>
      <w:r w:rsidRPr="00952000">
        <w:rPr>
          <w:rFonts w:cs="Times New Roman"/>
          <w:i/>
          <w:szCs w:val="24"/>
        </w:rPr>
        <w:t>Плазменная концентрация фибриногена</w:t>
      </w:r>
      <w:r w:rsidRPr="00952000">
        <w:rPr>
          <w:rFonts w:cs="Times New Roman"/>
          <w:szCs w:val="24"/>
        </w:rPr>
        <w:t xml:space="preserve"> ассоциируется с геморрагическими осложнениями при установке ЦВК: она значимо ниже у больных с геморрагическими осложнениями, чем без осложнений </w:t>
      </w:r>
      <w:r w:rsidRPr="00952000">
        <w:rPr>
          <w:rFonts w:cs="Times New Roman"/>
          <w:szCs w:val="24"/>
        </w:rPr>
        <w:fldChar w:fldCharType="begin" w:fldLock="1"/>
      </w:r>
      <w:r w:rsidR="00FF59F5">
        <w:rPr>
          <w:rFonts w:cs="Times New Roman"/>
          <w:szCs w:val="24"/>
        </w:rPr>
        <w:instrText>ADDIN CSL_CITATION {"citationItems":[{"id":"ITEM-1","itemData":{"DOI":"10.1111/j.1537-2995.2011.03147.x","ISSN":"1537-2995","PMID":"21517892","abstract":"BACKGROUND Patients with severe thrombocytopenia are at risk for bleeding during insertion of central venous catheters (CVCs). Although most guidelines recommend preprocedural platelet (PLT) transfusions at a threshold of less than 50 × 10(9) /L, there is only weak evidence supporting such recommendations. STUDY DESIGN AND METHODS The current study aimed to establish a safe PLT transfusion trigger in patients with CVC placements. We performed a retrospective single-center analysis of 604 CVC insertions in 193 patients with acute leukemia receiving intensive chemotherapy or stem cell transplantation. RESULTS A total of 48% of the patients had a bleeding risk during CVC insertions, mostly due to thrombocytopenia. The bleeding incidence was 32% with 96% Grade 1 and 4% Grade 2 bleedings requiring prolonged local compression. There were no Grade 3 to 4 bleedings. Hemoglobin levels were similar before and 24 and 48 hours after the CVC insertion in the bleeding and nonbleeding group and there was no difference in the red blood cell (p = 0.72) and PLT transfusion requirements (p = 0.057) after CVC insertion. In multivariate analysis, only patients with PLT counts of less than 20 × 10(9) /L were at higher risk for bleeding before (p = 0.015) and after preprocedural PLT transfusions (p =0.006) compared to patients with PLT counts of 100 × 10(9) /L or more. CONCLUSION CVC placements can safely be performed in patients with PLT counts of 20 × 10(9) /L or more without preprocedural PLT transfusions.","author":[{"dropping-particle":"","family":"Zeidler","given":"Kristin","non-dropping-particle":"","parse-names":false,"suffix":""},{"dropping-particle":"","family":"Arn","given":"Kornelius","non-dropping-particle":"","parse-names":false,"suffix":""},{"dropping-particle":"","family":"Senn","given":"Oliver","non-dropping-particle":"","parse-names":false,"suffix":""},{"dropping-particle":"","family":"Schanz","given":"Urs","non-dropping-particle":"","parse-names":false,"suffix":""},{"dropping-particle":"","family":"Stussi","given":"Georg","non-dropping-particle":"","parse-names":false,"suffix":""}],"container-title":"Transfusion","id":"ITEM-1","issue":"11","issued":{"date-parts":[["2011","11"]]},"page":"2269-76","title":"Optimal preprocedural platelet transfusion threshold for central venous catheter insertions in patients with thrombocytopenia.","type":"article-journal","volume":"51"},"uris":["http://www.mendeley.com/documents/?uuid=11f6a6da-e80c-4c12-b31e-ce8ac19b442b"]}],"mendeley":{"formattedCitation":"[95]","plainTextFormattedCitation":"[95]","previouslyFormattedCitation":"[95]"},"properties":{"noteIndex":0},"schema":"https://github.com/citation-style-language/schema/raw/master/csl-citation.json"}</w:instrText>
      </w:r>
      <w:r w:rsidRPr="00952000">
        <w:rPr>
          <w:rFonts w:cs="Times New Roman"/>
          <w:szCs w:val="24"/>
        </w:rPr>
        <w:fldChar w:fldCharType="separate"/>
      </w:r>
      <w:r w:rsidR="00785B6C" w:rsidRPr="00785B6C">
        <w:rPr>
          <w:rFonts w:cs="Times New Roman"/>
          <w:noProof/>
          <w:szCs w:val="24"/>
        </w:rPr>
        <w:t>[95]</w:t>
      </w:r>
      <w:r w:rsidRPr="00952000">
        <w:rPr>
          <w:rFonts w:cs="Times New Roman"/>
          <w:szCs w:val="24"/>
        </w:rPr>
        <w:fldChar w:fldCharType="end"/>
      </w:r>
      <w:r w:rsidRPr="00952000">
        <w:rPr>
          <w:rFonts w:cs="Times New Roman"/>
          <w:szCs w:val="24"/>
        </w:rPr>
        <w:t>.</w:t>
      </w:r>
    </w:p>
    <w:p w14:paraId="16D02DF1" w14:textId="77777777" w:rsidR="003A6791" w:rsidRDefault="003A6791" w:rsidP="003A6791">
      <w:pPr>
        <w:rPr>
          <w:rFonts w:cs="Times New Roman"/>
          <w:b/>
          <w:bCs/>
          <w:szCs w:val="24"/>
        </w:rPr>
      </w:pPr>
    </w:p>
    <w:p w14:paraId="4B7F24A2" w14:textId="77777777" w:rsidR="003A6791" w:rsidRPr="008879EC" w:rsidRDefault="003A6791" w:rsidP="003A6791">
      <w:pPr>
        <w:rPr>
          <w:rFonts w:cs="Times New Roman"/>
          <w:i/>
          <w:iCs/>
          <w:szCs w:val="24"/>
          <w:u w:val="single"/>
        </w:rPr>
      </w:pPr>
      <w:r w:rsidRPr="008879EC">
        <w:rPr>
          <w:rFonts w:cs="Times New Roman"/>
          <w:i/>
          <w:iCs/>
          <w:szCs w:val="24"/>
          <w:u w:val="single"/>
        </w:rPr>
        <w:t>Типы катетеров</w:t>
      </w:r>
    </w:p>
    <w:p w14:paraId="67AD2986" w14:textId="77777777" w:rsidR="003A6791" w:rsidRPr="00952000" w:rsidRDefault="003A6791" w:rsidP="003A6791">
      <w:pPr>
        <w:ind w:firstLine="708"/>
        <w:contextualSpacing/>
        <w:rPr>
          <w:rFonts w:cs="Times New Roman"/>
          <w:szCs w:val="24"/>
        </w:rPr>
      </w:pPr>
      <w:r w:rsidRPr="00952000">
        <w:rPr>
          <w:rFonts w:cs="Times New Roman"/>
          <w:i/>
          <w:szCs w:val="24"/>
        </w:rPr>
        <w:t>ЦВК</w:t>
      </w:r>
      <w:r w:rsidRPr="00952000">
        <w:rPr>
          <w:rFonts w:cs="Times New Roman"/>
          <w:szCs w:val="24"/>
        </w:rPr>
        <w:t xml:space="preserve"> – это полая трубка, устанавливаемая в одну из центральных вен. ЦВК изготавливаются из различных материалов, имеют разный диаметр. ЦВК могут быть оснащены клапанами на разных концах, или камерой на проксимальном конце, а также иметь один или несколько просветов, для возможности проведения одновременных инфузий несовместимых между собой растворов. </w:t>
      </w:r>
    </w:p>
    <w:p w14:paraId="791EEF3D" w14:textId="77777777" w:rsidR="003A6791" w:rsidRPr="00952000" w:rsidRDefault="003A6791" w:rsidP="003A6791">
      <w:pPr>
        <w:ind w:firstLine="700"/>
        <w:rPr>
          <w:rFonts w:eastAsia="Times New Roman" w:cs="Times New Roman"/>
          <w:i/>
          <w:szCs w:val="24"/>
          <w:lang w:eastAsia="ru-RU"/>
        </w:rPr>
      </w:pPr>
      <w:r w:rsidRPr="00952000">
        <w:rPr>
          <w:rFonts w:eastAsia="Times New Roman" w:cs="Times New Roman"/>
          <w:i/>
          <w:szCs w:val="24"/>
          <w:lang w:eastAsia="ru-RU"/>
        </w:rPr>
        <w:t>Нетуннелируемые катетеры</w:t>
      </w:r>
    </w:p>
    <w:p w14:paraId="32CCF724" w14:textId="3D573BF0" w:rsidR="003A6791" w:rsidRPr="00DE117D" w:rsidRDefault="003A6791" w:rsidP="003A6791">
      <w:pPr>
        <w:ind w:firstLine="700"/>
        <w:rPr>
          <w:rFonts w:eastAsia="Times New Roman" w:cs="Times New Roman"/>
          <w:strike/>
          <w:szCs w:val="24"/>
        </w:rPr>
      </w:pPr>
      <w:r w:rsidRPr="00952000">
        <w:rPr>
          <w:rFonts w:eastAsia="Times New Roman" w:cs="Times New Roman"/>
          <w:szCs w:val="24"/>
          <w:lang w:eastAsia="ru-RU"/>
        </w:rPr>
        <w:t xml:space="preserve">Это полиуретановые устройства длиной от 20 до 30 см и с внешним диаметром до 8 Fr, а в случае с катетером для проведения гемодиализа 12 </w:t>
      </w:r>
      <w:r w:rsidRPr="00952000">
        <w:rPr>
          <w:rFonts w:eastAsia="Times New Roman" w:cs="Times New Roman"/>
          <w:szCs w:val="24"/>
          <w:lang w:val="en-US" w:eastAsia="ru-RU"/>
        </w:rPr>
        <w:t>Fr</w:t>
      </w:r>
      <w:r w:rsidRPr="00952000">
        <w:rPr>
          <w:rFonts w:eastAsia="Times New Roman" w:cs="Times New Roman"/>
          <w:szCs w:val="24"/>
          <w:lang w:eastAsia="ru-RU"/>
        </w:rPr>
        <w:t>, которые имплантируются путем чрескожной пункции вены (внутренней ярёмной, подключичной, подмышечной или бедренной вены), с позиционированием дистального конца катетера у кава-атриального соединения. Использование в амбулаторных условиях не рекомендуется, так как риск инфицирования или случайного повреждения/удаления у них выше</w:t>
      </w:r>
      <w:r>
        <w:rPr>
          <w:rFonts w:eastAsia="Times New Roman" w:cs="Times New Roman"/>
          <w:szCs w:val="24"/>
          <w:lang w:eastAsia="ru-RU"/>
        </w:rPr>
        <w:t>,</w:t>
      </w:r>
      <w:r w:rsidRPr="00952000">
        <w:rPr>
          <w:rFonts w:eastAsia="Times New Roman" w:cs="Times New Roman"/>
          <w:szCs w:val="24"/>
          <w:lang w:eastAsia="ru-RU"/>
        </w:rPr>
        <w:t xml:space="preserve"> по сравнению с другими типами катетеров, вследствие того, что они не туннелированы и удерживаются на месте фиксирующим швом или при помощи устройства бесшовной фиксации на коже у места пункции </w:t>
      </w:r>
      <w:r w:rsidRPr="00952000">
        <w:rPr>
          <w:rFonts w:eastAsia="Times New Roman" w:cs="Times New Roman"/>
          <w:szCs w:val="24"/>
          <w:lang w:eastAsia="ru-RU"/>
        </w:rPr>
        <w:fldChar w:fldCharType="begin" w:fldLock="1"/>
      </w:r>
      <w:r w:rsidR="00FF59F5">
        <w:rPr>
          <w:rFonts w:eastAsia="Times New Roman" w:cs="Times New Roman"/>
          <w:szCs w:val="24"/>
          <w:lang w:eastAsia="ru-RU"/>
        </w:rPr>
        <w:instrText>ADDIN CSL_CITATION {"citationItems":[{"id":"ITEM-1","itemData":{"DOI":"10.1590/1677-5449.008216","author":[{"dropping-particle":"","family":"Zerati","given":"A.E.","non-dropping-particle":"","parse-names":false,"suffix":""},{"dropping-particle":"","family":"Wolosker","given":"N","non-dropping-particle":"","parse-names":false,"suffix":""},{"dropping-particle":"","family":"Luccia","given":"N","non-dropping-particle":"de","parse-names":false,"suffix":""},{"dropping-particle":"","family":"Puech-Leão","given":"P.","non-dropping-particle":"","parse-names":false,"suffix":""}],"container-title":"J Vasc Bras.","id":"ITEM-1","issue":"2","issued":{"date-parts":[["2017"]]},"page":"128-139","title":"Totally implantable venous catheters : history , implantation technique and complications.","type":"article-journal","volume":"16"},"uris":["http://www.mendeley.com/documents/?uuid=d029e3cf-7ed7-47d9-8f50-87f7004ddbed","http://www.mendeley.com/documents/?uuid=5353e640-d658-416d-8033-f443a1c37557"]}],"mendeley":{"formattedCitation":"[96]","plainTextFormattedCitation":"[96]","previouslyFormattedCitation":"[96]"},"properties":{"noteIndex":0},"schema":"https://github.com/citation-style-language/schema/raw/master/csl-citation.json"}</w:instrText>
      </w:r>
      <w:r w:rsidRPr="00952000">
        <w:rPr>
          <w:rFonts w:eastAsia="Times New Roman" w:cs="Times New Roman"/>
          <w:szCs w:val="24"/>
          <w:lang w:eastAsia="ru-RU"/>
        </w:rPr>
        <w:fldChar w:fldCharType="separate"/>
      </w:r>
      <w:r w:rsidR="00785B6C" w:rsidRPr="00785B6C">
        <w:rPr>
          <w:rFonts w:eastAsia="Times New Roman" w:cs="Times New Roman"/>
          <w:noProof/>
          <w:szCs w:val="24"/>
          <w:lang w:eastAsia="ru-RU"/>
        </w:rPr>
        <w:t>[96]</w:t>
      </w:r>
      <w:r w:rsidRPr="00952000">
        <w:rPr>
          <w:rFonts w:eastAsia="Times New Roman" w:cs="Times New Roman"/>
          <w:szCs w:val="24"/>
          <w:lang w:eastAsia="ru-RU"/>
        </w:rPr>
        <w:fldChar w:fldCharType="end"/>
      </w:r>
      <w:r>
        <w:rPr>
          <w:rFonts w:eastAsia="Times New Roman" w:cs="Times New Roman"/>
          <w:szCs w:val="24"/>
          <w:lang w:eastAsia="ru-RU"/>
        </w:rPr>
        <w:t>. Существую</w:t>
      </w:r>
      <w:r w:rsidRPr="00952000">
        <w:rPr>
          <w:rFonts w:eastAsia="Times New Roman" w:cs="Times New Roman"/>
          <w:szCs w:val="24"/>
          <w:lang w:eastAsia="ru-RU"/>
        </w:rPr>
        <w:t>т версии катетеров с антимикробными или антисептическими покрытиями. Применение катетеров с покрытием требует дальнейшего изучения, так как не раскрыты вопросы антибиотикорезистентности</w:t>
      </w:r>
      <w:r>
        <w:rPr>
          <w:rFonts w:eastAsia="Times New Roman" w:cs="Times New Roman"/>
          <w:szCs w:val="24"/>
          <w:lang w:eastAsia="ru-RU"/>
        </w:rPr>
        <w:t xml:space="preserve">. </w:t>
      </w:r>
    </w:p>
    <w:p w14:paraId="7C31DCD7" w14:textId="77777777" w:rsidR="003A6791" w:rsidRPr="00952000" w:rsidRDefault="003A6791" w:rsidP="003A6791">
      <w:pPr>
        <w:ind w:firstLine="708"/>
        <w:rPr>
          <w:rFonts w:eastAsia="Times New Roman" w:cs="Times New Roman"/>
          <w:i/>
          <w:szCs w:val="24"/>
          <w:lang w:eastAsia="ru-RU"/>
        </w:rPr>
      </w:pPr>
      <w:r w:rsidRPr="00952000">
        <w:rPr>
          <w:rFonts w:eastAsia="Times New Roman" w:cs="Times New Roman"/>
          <w:i/>
          <w:szCs w:val="24"/>
          <w:lang w:eastAsia="ru-RU"/>
        </w:rPr>
        <w:t xml:space="preserve">Туннелируемые катетеры </w:t>
      </w:r>
    </w:p>
    <w:p w14:paraId="1FF23039" w14:textId="47E205CF" w:rsidR="003A6791" w:rsidRPr="00952000" w:rsidRDefault="003A6791" w:rsidP="003A6791">
      <w:pPr>
        <w:ind w:firstLine="708"/>
        <w:rPr>
          <w:rFonts w:eastAsia="Times New Roman" w:cs="Times New Roman"/>
          <w:strike/>
          <w:szCs w:val="24"/>
          <w:lang w:eastAsia="ru-RU"/>
        </w:rPr>
      </w:pPr>
      <w:r w:rsidRPr="00952000">
        <w:rPr>
          <w:rFonts w:eastAsia="Times New Roman" w:cs="Times New Roman"/>
          <w:szCs w:val="24"/>
          <w:lang w:eastAsia="ru-RU"/>
        </w:rPr>
        <w:t xml:space="preserve">Туннелируемые катетеры – это имплантируемые катетеры, у которых при помощи подкожного туннеля разнесены места пункции вены и выхода на кожу. Внутри туннеля катетер имеет манжету, которая, врастая в окружающие ткани, фиксирует катетер в туннеле и препятствует распространению инфекции </w:t>
      </w:r>
      <w:r w:rsidRPr="00952000">
        <w:rPr>
          <w:rFonts w:eastAsia="Times New Roman" w:cs="Times New Roman"/>
          <w:szCs w:val="24"/>
          <w:lang w:eastAsia="ru-RU"/>
        </w:rPr>
        <w:fldChar w:fldCharType="begin" w:fldLock="1"/>
      </w:r>
      <w:r w:rsidR="00FF59F5">
        <w:rPr>
          <w:rFonts w:eastAsia="Times New Roman" w:cs="Times New Roman"/>
          <w:szCs w:val="24"/>
          <w:lang w:eastAsia="ru-RU"/>
        </w:rPr>
        <w:instrText>ADDIN CSL_CITATION {"citationItems":[{"id":"ITEM-1","itemData":{"DOI":"10.1016/j.amjsurg.2017.03.021","ISSN":"18791883","PMID":"28364951","abstract":"Background Tunneled central venous catheters (CVC) were developed five decades ago. Since then, several clinician-inventors have created a variety of catheters with different functions. Indeed, many catheters have been named after their inventor. Many have wondered who the inventors were of each catheter, and what specifically inspired their inventions. Many of these compelling stories have yet to be told. Data source A literature review of common catheters and personal communication with inventors. Only first person accounts from inventors or those close to the invention were used. Conclusions CVCs are now essential devices that have saved countless lives. Though the inventors have earned the honor of naming their catheters, it may be reasonable to consider more consistent terminology to describe these catheters to avoid confusion.","author":[{"dropping-particle":"","family":"Gow","given":"Kenneth W.","non-dropping-particle":"","parse-names":false,"suffix":""},{"dropping-particle":"","family":"Tapper","given":"David","non-dropping-particle":"","parse-names":false,"suffix":""},{"dropping-particle":"","family":"Hickman","given":"Robert O.","non-dropping-particle":"","parse-names":false,"suffix":""}],"container-title":"American Journal of Surgery","id":"ITEM-1","issue":"5","issued":{"date-parts":[["2017"]]},"page":"837-848","publisher":"Elsevier Ltd","title":"Between the lines: The 50th anniversary of long-term central venous catheters","type":"article-journal","volume":"213"},"uris":["http://www.mendeley.com/documents/?uuid=161c3217-d679-4fd1-9554-18030d03e6fc","http://www.mendeley.com/documents/?uuid=fd0b87b9-b50a-4553-a221-0efbeb55e54e"]}],"mendeley":{"formattedCitation":"[97]","plainTextFormattedCitation":"[97]","previouslyFormattedCitation":"[97]"},"properties":{"noteIndex":0},"schema":"https://github.com/citation-style-language/schema/raw/master/csl-citation.json"}</w:instrText>
      </w:r>
      <w:r w:rsidRPr="00952000">
        <w:rPr>
          <w:rFonts w:eastAsia="Times New Roman" w:cs="Times New Roman"/>
          <w:szCs w:val="24"/>
          <w:lang w:eastAsia="ru-RU"/>
        </w:rPr>
        <w:fldChar w:fldCharType="separate"/>
      </w:r>
      <w:r w:rsidR="00785B6C" w:rsidRPr="00785B6C">
        <w:rPr>
          <w:rFonts w:eastAsia="Times New Roman" w:cs="Times New Roman"/>
          <w:noProof/>
          <w:szCs w:val="24"/>
          <w:lang w:eastAsia="ru-RU"/>
        </w:rPr>
        <w:t>[97]</w:t>
      </w:r>
      <w:r w:rsidRPr="00952000">
        <w:rPr>
          <w:rFonts w:eastAsia="Times New Roman" w:cs="Times New Roman"/>
          <w:szCs w:val="24"/>
          <w:lang w:eastAsia="ru-RU"/>
        </w:rPr>
        <w:fldChar w:fldCharType="end"/>
      </w:r>
      <w:r w:rsidRPr="00952000">
        <w:rPr>
          <w:rFonts w:eastAsia="Times New Roman" w:cs="Times New Roman"/>
          <w:szCs w:val="24"/>
          <w:lang w:eastAsia="ru-RU"/>
        </w:rPr>
        <w:t xml:space="preserve">. </w:t>
      </w:r>
    </w:p>
    <w:p w14:paraId="2930C7F6" w14:textId="0B4B5FC3" w:rsidR="003A6791" w:rsidRPr="00952000" w:rsidRDefault="003A6791" w:rsidP="003A6791">
      <w:pPr>
        <w:ind w:firstLine="708"/>
        <w:rPr>
          <w:rFonts w:eastAsia="Times New Roman" w:cs="Times New Roman"/>
          <w:szCs w:val="24"/>
          <w:lang w:eastAsia="ru-RU"/>
        </w:rPr>
      </w:pPr>
      <w:r w:rsidRPr="00952000">
        <w:rPr>
          <w:rFonts w:eastAsia="Times New Roman" w:cs="Times New Roman"/>
          <w:szCs w:val="24"/>
          <w:lang w:eastAsia="ru-RU"/>
        </w:rPr>
        <w:t>Туннелируемый тип катетера предпочтительнее нетуннелируемого</w:t>
      </w:r>
      <w:r>
        <w:rPr>
          <w:rFonts w:eastAsia="Times New Roman" w:cs="Times New Roman"/>
          <w:szCs w:val="24"/>
          <w:lang w:eastAsia="ru-RU"/>
        </w:rPr>
        <w:t>, особенно</w:t>
      </w:r>
      <w:r w:rsidRPr="00952000">
        <w:rPr>
          <w:rFonts w:eastAsia="Times New Roman" w:cs="Times New Roman"/>
          <w:szCs w:val="24"/>
          <w:lang w:eastAsia="ru-RU"/>
        </w:rPr>
        <w:t xml:space="preserve"> при необходимости проведения массивной инфузионной терапии </w:t>
      </w:r>
      <w:r>
        <w:rPr>
          <w:rFonts w:eastAsia="Times New Roman" w:cs="Times New Roman"/>
          <w:szCs w:val="24"/>
          <w:lang w:eastAsia="ru-RU"/>
        </w:rPr>
        <w:t>в течение более 3 недель</w:t>
      </w:r>
      <w:r w:rsidRPr="00952000">
        <w:rPr>
          <w:rFonts w:eastAsia="Times New Roman" w:cs="Times New Roman"/>
          <w:szCs w:val="24"/>
          <w:lang w:eastAsia="ru-RU"/>
        </w:rPr>
        <w:t xml:space="preserve">, особенно у онкогематологических пациентов </w:t>
      </w:r>
      <w:r w:rsidRPr="00952000">
        <w:rPr>
          <w:rFonts w:eastAsia="Times New Roman" w:cs="Times New Roman"/>
          <w:szCs w:val="24"/>
          <w:lang w:eastAsia="ru-RU"/>
        </w:rPr>
        <w:fldChar w:fldCharType="begin" w:fldLock="1"/>
      </w:r>
      <w:r w:rsidR="00FF59F5">
        <w:rPr>
          <w:rFonts w:eastAsia="Times New Roman" w:cs="Times New Roman"/>
          <w:szCs w:val="24"/>
          <w:lang w:eastAsia="ru-RU"/>
        </w:rPr>
        <w:instrText>ADDIN CSL_CITATION {"citationItems":[{"id":"ITEM-1","itemData":{"DOI":"10.4274/tjh.2013.0278","ISSN":"1300-7777","PMID":"25805675","abstract":"OBJECTIVE Haematopoietic stem cell recipients need central venous catheters (CVCs) for easy administration of intravenous fluid, medications, apheresis, or dialysis procedures. However, CVCs may lead to infectious or non-infectious complications such as thrombosis. The effect of these complications on transplantation outcome is not clear. This manuscript presents the complication rates of double-lumen tunnelled CVCs and their effect on transplantation outcome. MATERIALS AND METHODS Data from 111 consecutive patients, of whom 75 received autologous and 36 received allogeneic peripheral blood stem cell transplantations, were collected retrospectively. The data were validated by the Record Inspection Group of the related JACIE-accredited transplantation centre. RESULTS Thrombosis developed in 2.7% of recipients (0.9 per 1000 catheter days). Catheter-related infection was identified in 14 (12.6%) patients (3.6 per 1000 catheter days). Coagulase-negative Staphylococcus was the most common causative agent. Engraftment time, rate of 100-day mortality, and development of grade II-IV graft-versus-host disease were not found to be associated with catheter-related complications. CONCLUSION These results indicate that adverse events related with tunnelled CVCs are manageable and have no negative effects on transplant outcome. Amaç: Hematopoetik kök hücre nakli alıcıları damar içi mayi, ilaç, aferez ve diyaliz işlemleri için santral venöz kateterlere (SVK) ihtiyaç duyarlar. Ancak SVK’ların enfeksiyöz ve tromboz gibi enfeksiyöz olmayan komplikasyonları vardır. Bu komplikasyonların nakil sürecine etkisi net değildir. Bu çalışma ile çift lümen tünelli santral kateter komplikasyonlarının sıklığı ve nakil sürecine etkisi araştırılmıştır. Gereç ve Yöntemler: Geriye dönük olarak 75 otolog ve 39 allojeneik periferik kök hücre nakli uygulanan toplam 111 hastanın verileri toparlandı. Verilerin doğruluğu JACIE akredite merkezimizin kayıt denetleme grubu tarafından kontrol edildi. Bulgular: Olguların %2,7’sinde tromboz gelişti (1000 kateter gününde 0,9). Hastaların 14’ünde (%12,6) kateter ilişkili enfeksiyon tesbit edildi (1000 kateter gününde 3,6). Koagulaz negatif Stafilokoklar en sık etken idi. Kateter ilişkili komplikasyonlar ile engrafman zamanı, evre II-IV graft versus host hastalığı ve 100 günlük mortalite arasında bir ilişki saptanmadı. Sonuç: Sonuçlarımız nakil hastalarında tünelli SVK komplikasyonlarının yönetilebilir olduğunu ve bu komplikasyonların nakil üzerine olu…","author":[{"dropping-particle":"","family":"Yeral","given":"Mahmut","non-dropping-particle":"","parse-names":false,"suffix":""},{"dropping-particle":"","family":"Boğa","given":"Can","non-dropping-particle":"","parse-names":false,"suffix":""},{"dropping-particle":"","family":"Oğuzkurt","given":"Levent","non-dropping-particle":"","parse-names":false,"suffix":""},{"dropping-particle":"","family":"Alışkan","given":"Hikmet Eda","non-dropping-particle":"","parse-names":false,"suffix":""},{"dropping-particle":"","family":"Özdoğu","given":"Hakan","non-dropping-particle":"","parse-names":false,"suffix":""},{"dropping-particle":"","family":"Demiroğlu","given":"Yusuf Ziya","non-dropping-particle":"","parse-names":false,"suffix":""}],"container-title":"Turkish journal of haematology : official journal of Turkish Society of Haematology","id":"ITEM-1","issue":"1","issued":{"date-parts":[["2015","3"]]},"page":"51-7","publisher":"Galenos Yayinevi","title":"Tunnelled central venous catheter-related problems in the early phase of haematopoietic stem cell transplantation and effects on transplant outcome.","type":"article-journal","volume":"32"},"uris":["http://www.mendeley.com/documents/?uuid=2bc92935-3e96-3617-9553-d5dd4c0694cf","http://www.mendeley.com/documents/?uuid=af150765-c543-48ae-8459-7ae0c47be16e"]}],"mendeley":{"formattedCitation":"[98]","plainTextFormattedCitation":"[98]","previouslyFormattedCitation":"[98]"},"properties":{"noteIndex":0},"schema":"https://github.com/citation-style-language/schema/raw/master/csl-citation.json"}</w:instrText>
      </w:r>
      <w:r w:rsidRPr="00952000">
        <w:rPr>
          <w:rFonts w:eastAsia="Times New Roman" w:cs="Times New Roman"/>
          <w:szCs w:val="24"/>
          <w:lang w:eastAsia="ru-RU"/>
        </w:rPr>
        <w:fldChar w:fldCharType="separate"/>
      </w:r>
      <w:r w:rsidR="00785B6C" w:rsidRPr="00785B6C">
        <w:rPr>
          <w:rFonts w:eastAsia="Times New Roman" w:cs="Times New Roman"/>
          <w:noProof/>
          <w:szCs w:val="24"/>
          <w:lang w:eastAsia="ru-RU"/>
        </w:rPr>
        <w:t>[98]</w:t>
      </w:r>
      <w:r w:rsidRPr="00952000">
        <w:rPr>
          <w:rFonts w:eastAsia="Times New Roman" w:cs="Times New Roman"/>
          <w:szCs w:val="24"/>
          <w:lang w:eastAsia="ru-RU"/>
        </w:rPr>
        <w:fldChar w:fldCharType="end"/>
      </w:r>
      <w:r w:rsidRPr="00952000">
        <w:rPr>
          <w:rFonts w:eastAsia="Times New Roman" w:cs="Times New Roman"/>
          <w:szCs w:val="24"/>
          <w:lang w:eastAsia="ru-RU"/>
        </w:rPr>
        <w:t xml:space="preserve">. </w:t>
      </w:r>
    </w:p>
    <w:p w14:paraId="4F73E642" w14:textId="77777777" w:rsidR="003A6791" w:rsidRPr="00952000" w:rsidRDefault="003A6791" w:rsidP="003A6791">
      <w:pPr>
        <w:ind w:firstLine="708"/>
        <w:rPr>
          <w:rFonts w:eastAsia="Times New Roman" w:cs="Times New Roman"/>
          <w:i/>
          <w:szCs w:val="24"/>
          <w:lang w:eastAsia="ru-RU"/>
        </w:rPr>
      </w:pPr>
      <w:r w:rsidRPr="00952000">
        <w:rPr>
          <w:rFonts w:eastAsia="Times New Roman" w:cs="Times New Roman"/>
          <w:i/>
          <w:szCs w:val="24"/>
          <w:lang w:eastAsia="ru-RU"/>
        </w:rPr>
        <w:t xml:space="preserve">Порт-системы </w:t>
      </w:r>
    </w:p>
    <w:p w14:paraId="2C554D2A" w14:textId="06D0F5A5" w:rsidR="003A6791" w:rsidRPr="00952000" w:rsidRDefault="003A6791" w:rsidP="003A6791">
      <w:pPr>
        <w:ind w:firstLine="708"/>
        <w:rPr>
          <w:rFonts w:eastAsia="Times New Roman" w:cs="Times New Roman"/>
          <w:szCs w:val="24"/>
          <w:lang w:eastAsia="ru-RU"/>
        </w:rPr>
      </w:pPr>
      <w:r w:rsidRPr="00952000">
        <w:rPr>
          <w:rFonts w:eastAsia="Times New Roman" w:cs="Times New Roman"/>
          <w:szCs w:val="24"/>
          <w:lang w:eastAsia="ru-RU"/>
        </w:rPr>
        <w:t>Полностью имплантируемые венозные устройства доступа используются для обеспечения долгосрочного центрального венозного доступа при проведении химиотерапии, парентерального питания, обеспечения возможности профилактического введения фактора свёртывания при наследственных коагулопатиях, например, гемофилии. Порт-системы</w:t>
      </w:r>
      <w:r w:rsidRPr="00952000">
        <w:rPr>
          <w:rFonts w:eastAsia="Times New Roman" w:cs="Times New Roman"/>
          <w:strike/>
          <w:szCs w:val="24"/>
          <w:lang w:eastAsia="ru-RU"/>
        </w:rPr>
        <w:t xml:space="preserve"> </w:t>
      </w:r>
      <w:r w:rsidRPr="00952000">
        <w:rPr>
          <w:rFonts w:eastAsia="Times New Roman" w:cs="Times New Roman"/>
          <w:szCs w:val="24"/>
          <w:lang w:eastAsia="ru-RU"/>
        </w:rPr>
        <w:t xml:space="preserve">полностью скрыты от внешней среды под кожей, их наличие никак не влияет на физическую активность пациентов и считается, что порт-система – это наименее подверженный инфицированию тип ЦВК </w:t>
      </w:r>
      <w:r w:rsidRPr="00952000">
        <w:rPr>
          <w:rFonts w:eastAsia="Times New Roman" w:cs="Times New Roman"/>
          <w:szCs w:val="24"/>
          <w:lang w:eastAsia="ru-RU"/>
        </w:rPr>
        <w:fldChar w:fldCharType="begin" w:fldLock="1"/>
      </w:r>
      <w:r w:rsidR="00FF59F5">
        <w:rPr>
          <w:rFonts w:eastAsia="Times New Roman" w:cs="Times New Roman"/>
          <w:szCs w:val="24"/>
          <w:lang w:eastAsia="ru-RU"/>
        </w:rPr>
        <w:instrText>ADDIN CSL_CITATION {"citationItems":[{"id":"ITEM-1","itemData":{"DOI":"10.4065/81.9.1159","ISSN":"00256196","abstract":"&lt;h3&gt;OBJECTIVE&lt;/h3&gt;&lt;p&gt;To better understand the absolute and relative risks of bloodstream infection (BSI) associated with the various types of intravascular devices (IVDs), we analyzed 200 published studies of adults in which every device in the study population was prospectively evaluated for evidence of associated infection and microbiologically based criteria were used to define IVD-related BSI.&lt;/p&gt;&lt;h3&gt;METHODS&lt;/h3&gt;&lt;p&gt;English-language reports of prospective studies of adults published between January 1, 1966, and July 1, 2005, were identified by MEDLINE search using the following general search strategy: bacteremia [Medical Subject Heading, MeSH] OR septicemia [MeSH] OR bloodstream infection AND the specific type of intravascular device (eg, central venous port). Mean rates of IVD-related BSI were calculated from pooled data for each type of device and expressed as BSIs per 100 IVDs (%) and per 1000 IVD days.&lt;/p&gt;&lt;h3&gt;RESULTS&lt;/h3&gt;&lt;p&gt;Point incidence rates of IVD-related BSI were lowest with peripheral intravenous catheters (0.1%, 0.5 per 1000 IVD-days) and midline catheters (0.4%, 0.2 per 1000 catheter-days). Far higher rates were seen with short-term noncuffed and nonmedicated central venous catheters (CVCs) (4.4%, 2.7 per 1000 catheter-days). Arterial catheters used for hemodynamic monitoring (0.8%, 1.7 per 1000 catheter-days) and peripherally inserted central catheters used in hospitalized patients (2.4%, 2.1 per 1000 catheter-days) posed risks approaching those seen with short-term conventional CVCs used in the intensive care unit. Surgically implanted long-term central venous devices—cuffed and tunneled catheters (22.5%, 1.6 per 1000 IVD-days) and central venous ports (3.6%, 0.1 per 1000 IVD-days)—appear to have high rates of infection when risk is expressed as BSIs per 100 IVDs but actually pose much lower risk when rates are expressed per 1000 IVD-days. The use of cuffed and tunneled dual lumen CVCs rather than noncuffed, nontunneled catheters for temporary hemodialysis and novel preventive technologies, such as CVCs with anti-infective surfaces, was associated with considerably lower rates of catheter-related BSI.&lt;/p&gt;&lt;h3&gt;CONCLUSIONS&lt;/h3&gt;&lt;p&gt;Expressing risk of IVD-related BSI per 1000 IVD-days rather than BSIs per 100 IVDs allows for more meaningful estimates of risk. These data, based on prospective studies in which every IVD in the study cohort was analyzed for evidence of infection by microbiologically based criteria, show that &lt;i&gt;all&lt;/i&gt; types o…","author":[{"dropping-particle":"","family":"Maki","given":"Dennis G.","non-dropping-particle":"","parse-names":false,"suffix":""},{"dropping-particle":"","family":"Kluger","given":"Daniel M.","non-dropping-particle":"","parse-names":false,"suffix":""},{"dropping-particle":"","family":"Crnich","given":"Christopher J.","non-dropping-particle":"","parse-names":false,"suffix":""}],"container-title":"Mayo Clinic Proceedings","id":"ITEM-1","issue":"9","issued":{"date-parts":[["2006","9"]]},"page":"1159-1171","publisher":"Elsevier","title":"The Risk of Bloodstream Infection in Adults With Different Intravascular Devices: A Systematic Review of 200 Published Prospective Studies","type":"article-journal","volume":"81"},"uris":["http://www.mendeley.com/documents/?uuid=f5c4baf8-7e14-301a-815e-3dfe468d40e4","http://www.mendeley.com/documents/?uuid=3cd9be52-e3e0-46b8-abdf-c9f0acf4135d"]}],"mendeley":{"formattedCitation":"[99]","plainTextFormattedCitation":"[99]","previouslyFormattedCitation":"[99]"},"properties":{"noteIndex":0},"schema":"https://github.com/citation-style-language/schema/raw/master/csl-citation.json"}</w:instrText>
      </w:r>
      <w:r w:rsidRPr="00952000">
        <w:rPr>
          <w:rFonts w:eastAsia="Times New Roman" w:cs="Times New Roman"/>
          <w:szCs w:val="24"/>
          <w:lang w:eastAsia="ru-RU"/>
        </w:rPr>
        <w:fldChar w:fldCharType="separate"/>
      </w:r>
      <w:r w:rsidR="00785B6C" w:rsidRPr="00785B6C">
        <w:rPr>
          <w:rFonts w:eastAsia="Times New Roman" w:cs="Times New Roman"/>
          <w:noProof/>
          <w:szCs w:val="24"/>
          <w:lang w:eastAsia="ru-RU"/>
        </w:rPr>
        <w:t>[99]</w:t>
      </w:r>
      <w:r w:rsidRPr="00952000">
        <w:rPr>
          <w:rFonts w:eastAsia="Times New Roman" w:cs="Times New Roman"/>
          <w:szCs w:val="24"/>
          <w:lang w:eastAsia="ru-RU"/>
        </w:rPr>
        <w:fldChar w:fldCharType="end"/>
      </w:r>
      <w:r w:rsidRPr="00952000">
        <w:rPr>
          <w:rFonts w:eastAsia="Times New Roman" w:cs="Times New Roman"/>
          <w:szCs w:val="24"/>
          <w:lang w:eastAsia="ru-RU"/>
        </w:rPr>
        <w:t xml:space="preserve">. </w:t>
      </w:r>
    </w:p>
    <w:p w14:paraId="5F7E2045" w14:textId="77777777" w:rsidR="003A6791" w:rsidRPr="00952000" w:rsidRDefault="003A6791" w:rsidP="003A6791">
      <w:pPr>
        <w:ind w:firstLine="708"/>
        <w:rPr>
          <w:rFonts w:eastAsia="Times New Roman" w:cs="Times New Roman"/>
          <w:szCs w:val="24"/>
          <w:lang w:eastAsia="ru-RU"/>
        </w:rPr>
      </w:pPr>
      <w:r w:rsidRPr="00952000">
        <w:rPr>
          <w:rFonts w:eastAsia="Times New Roman" w:cs="Times New Roman"/>
          <w:szCs w:val="24"/>
          <w:lang w:eastAsia="ru-RU"/>
        </w:rPr>
        <w:t xml:space="preserve">В настоящее время существует множество модификаций порт-систем, в т.ч. МРТ совместимые модификации и изделия, обладающие высокой пропускной способностью, позволяющие проводить введение контрастных веществ с использованием автоматических устройств. </w:t>
      </w:r>
    </w:p>
    <w:p w14:paraId="04A8D302" w14:textId="77777777" w:rsidR="003A6791" w:rsidRPr="00952000" w:rsidRDefault="003A6791" w:rsidP="003A6791">
      <w:pPr>
        <w:ind w:firstLine="708"/>
        <w:rPr>
          <w:rFonts w:eastAsia="Times New Roman" w:cs="Times New Roman"/>
          <w:i/>
          <w:szCs w:val="24"/>
          <w:lang w:eastAsia="ru-RU"/>
        </w:rPr>
      </w:pPr>
      <w:r w:rsidRPr="00952000">
        <w:rPr>
          <w:rFonts w:eastAsia="Times New Roman" w:cs="Times New Roman"/>
          <w:i/>
          <w:szCs w:val="24"/>
          <w:lang w:eastAsia="ru-RU"/>
        </w:rPr>
        <w:t>Периферически имплантируемые центральные венозные катетеры.</w:t>
      </w:r>
    </w:p>
    <w:p w14:paraId="5BB3A255" w14:textId="1E3C2A4B" w:rsidR="003A6791" w:rsidRPr="00952000" w:rsidRDefault="003A6791" w:rsidP="003A6791">
      <w:pPr>
        <w:ind w:firstLine="708"/>
        <w:rPr>
          <w:rFonts w:eastAsia="Times New Roman" w:cs="Times New Roman"/>
          <w:szCs w:val="24"/>
          <w:lang w:eastAsia="ru-RU"/>
        </w:rPr>
      </w:pPr>
      <w:r w:rsidRPr="00952000">
        <w:rPr>
          <w:rFonts w:eastAsia="Times New Roman" w:cs="Times New Roman"/>
          <w:szCs w:val="24"/>
          <w:lang w:eastAsia="ru-RU"/>
        </w:rPr>
        <w:t>Периферически имплантируемые центральные венозные катетеры (ПИЦВК) – это катетеры для долговременного центрального венозного доступа, которые устанавливают через одну из периферических вен руки в центральную вену. ПИЦВК изготавливаются из силикона или полиуретана, они могут быть одно-, двух- и трехпросветными, их диаметр различный, от 3 Fr до 7 Fr. ПИЦВК используют для проведения терапии</w:t>
      </w:r>
      <w:r>
        <w:rPr>
          <w:rFonts w:eastAsia="Times New Roman" w:cs="Times New Roman"/>
          <w:szCs w:val="24"/>
          <w:lang w:eastAsia="ru-RU"/>
        </w:rPr>
        <w:t xml:space="preserve"> </w:t>
      </w:r>
      <w:r w:rsidRPr="00952000">
        <w:rPr>
          <w:rFonts w:eastAsia="Times New Roman" w:cs="Times New Roman"/>
          <w:szCs w:val="24"/>
          <w:lang w:eastAsia="ru-RU"/>
        </w:rPr>
        <w:t xml:space="preserve">(химиотерапия, гемостатическая терапия и т.д.), в среднем, от 6 мес. до 1 года и рассматривают как вариант центрального венозного доступа, который может использоваться как в стационарных, так и в амбулаторных условиях, как ежедневно, так и периодически, обеспечивая пациенту безопасность и комфорт </w:t>
      </w:r>
      <w:r w:rsidRPr="00952000">
        <w:rPr>
          <w:rFonts w:eastAsia="Times New Roman" w:cs="Times New Roman"/>
          <w:szCs w:val="24"/>
          <w:lang w:eastAsia="ru-RU"/>
        </w:rPr>
        <w:fldChar w:fldCharType="begin" w:fldLock="1"/>
      </w:r>
      <w:r w:rsidR="00FF59F5">
        <w:rPr>
          <w:rFonts w:eastAsia="Times New Roman" w:cs="Times New Roman"/>
          <w:szCs w:val="24"/>
          <w:lang w:eastAsia="ru-RU"/>
        </w:rPr>
        <w:instrText>ADDIN CSL_CITATION {"citationItems":[{"id":"ITEM-1","itemData":{"DOI":"10.1002/9780470750186","ISBN":"9780470750186","author":[{"dropping-particle":"","family":"Hamilton","given":"Helen","non-dropping-particle":"","parse-names":false,"suffix":""}],"editor":[{"dropping-particle":"","family":"Bodenham","given":"Andrew R.","non-dropping-particle":"","parse-names":false,"suffix":""}],"id":"ITEM-1","issued":{"date-parts":[["2009","2"]]},"publisher":"Wiley-Blackwell","publisher-place":"Oxford, UK","title":"Central Venous Catheters","type":"book"},"uris":["http://www.mendeley.com/documents/?uuid=e2be4192-4b13-32c7-ac3a-c1ee92dec830","http://www.mendeley.com/documents/?uuid=e9419574-fa82-44c8-8d1a-190e223d334b"]}],"mendeley":{"formattedCitation":"[100]","plainTextFormattedCitation":"[100]","previouslyFormattedCitation":"[100]"},"properties":{"noteIndex":0},"schema":"https://github.com/citation-style-language/schema/raw/master/csl-citation.json"}</w:instrText>
      </w:r>
      <w:r w:rsidRPr="00952000">
        <w:rPr>
          <w:rFonts w:eastAsia="Times New Roman" w:cs="Times New Roman"/>
          <w:szCs w:val="24"/>
          <w:lang w:eastAsia="ru-RU"/>
        </w:rPr>
        <w:fldChar w:fldCharType="separate"/>
      </w:r>
      <w:r w:rsidR="00785B6C" w:rsidRPr="00785B6C">
        <w:rPr>
          <w:rFonts w:eastAsia="Times New Roman" w:cs="Times New Roman"/>
          <w:noProof/>
          <w:szCs w:val="24"/>
          <w:lang w:eastAsia="ru-RU"/>
        </w:rPr>
        <w:t>[100]</w:t>
      </w:r>
      <w:r w:rsidRPr="00952000">
        <w:rPr>
          <w:rFonts w:eastAsia="Times New Roman" w:cs="Times New Roman"/>
          <w:szCs w:val="24"/>
          <w:lang w:eastAsia="ru-RU"/>
        </w:rPr>
        <w:fldChar w:fldCharType="end"/>
      </w:r>
      <w:r w:rsidRPr="00952000">
        <w:rPr>
          <w:rFonts w:eastAsia="Times New Roman" w:cs="Times New Roman"/>
          <w:szCs w:val="24"/>
          <w:lang w:eastAsia="ru-RU"/>
        </w:rPr>
        <w:fldChar w:fldCharType="begin" w:fldLock="1"/>
      </w:r>
      <w:r w:rsidR="00FF59F5">
        <w:rPr>
          <w:rFonts w:eastAsia="Times New Roman" w:cs="Times New Roman"/>
          <w:szCs w:val="24"/>
          <w:lang w:val="en-US" w:eastAsia="ru-RU"/>
        </w:rPr>
        <w:instrText>ADDIN</w:instrText>
      </w:r>
      <w:r w:rsidR="00FF59F5" w:rsidRPr="004B37C6">
        <w:rPr>
          <w:rFonts w:eastAsia="Times New Roman" w:cs="Times New Roman"/>
          <w:szCs w:val="24"/>
          <w:lang w:eastAsia="ru-RU"/>
        </w:rPr>
        <w:instrText xml:space="preserve"> </w:instrText>
      </w:r>
      <w:r w:rsidR="00FF59F5">
        <w:rPr>
          <w:rFonts w:eastAsia="Times New Roman" w:cs="Times New Roman"/>
          <w:szCs w:val="24"/>
          <w:lang w:val="en-US" w:eastAsia="ru-RU"/>
        </w:rPr>
        <w:instrText>CSL</w:instrText>
      </w:r>
      <w:r w:rsidR="00FF59F5" w:rsidRPr="004B37C6">
        <w:rPr>
          <w:rFonts w:eastAsia="Times New Roman" w:cs="Times New Roman"/>
          <w:szCs w:val="24"/>
          <w:lang w:eastAsia="ru-RU"/>
        </w:rPr>
        <w:instrText>_</w:instrText>
      </w:r>
      <w:r w:rsidR="00FF59F5">
        <w:rPr>
          <w:rFonts w:eastAsia="Times New Roman" w:cs="Times New Roman"/>
          <w:szCs w:val="24"/>
          <w:lang w:val="en-US" w:eastAsia="ru-RU"/>
        </w:rPr>
        <w:instrText>CITATION</w:instrText>
      </w:r>
      <w:r w:rsidR="00FF59F5" w:rsidRPr="004B37C6">
        <w:rPr>
          <w:rFonts w:eastAsia="Times New Roman" w:cs="Times New Roman"/>
          <w:szCs w:val="24"/>
          <w:lang w:eastAsia="ru-RU"/>
        </w:rPr>
        <w:instrText xml:space="preserve"> {"</w:instrText>
      </w:r>
      <w:r w:rsidR="00FF59F5">
        <w:rPr>
          <w:rFonts w:eastAsia="Times New Roman" w:cs="Times New Roman"/>
          <w:szCs w:val="24"/>
          <w:lang w:val="en-US" w:eastAsia="ru-RU"/>
        </w:rPr>
        <w:instrText>citationItems</w:instrText>
      </w:r>
      <w:r w:rsidR="00FF59F5" w:rsidRPr="004B37C6">
        <w:rPr>
          <w:rFonts w:eastAsia="Times New Roman" w:cs="Times New Roman"/>
          <w:szCs w:val="24"/>
          <w:lang w:eastAsia="ru-RU"/>
        </w:rPr>
        <w:instrText>":[{"</w:instrText>
      </w:r>
      <w:r w:rsidR="00FF59F5">
        <w:rPr>
          <w:rFonts w:eastAsia="Times New Roman" w:cs="Times New Roman"/>
          <w:szCs w:val="24"/>
          <w:lang w:val="en-US" w:eastAsia="ru-RU"/>
        </w:rPr>
        <w:instrText>id</w:instrText>
      </w:r>
      <w:r w:rsidR="00FF59F5" w:rsidRPr="004B37C6">
        <w:rPr>
          <w:rFonts w:eastAsia="Times New Roman" w:cs="Times New Roman"/>
          <w:szCs w:val="24"/>
          <w:lang w:eastAsia="ru-RU"/>
        </w:rPr>
        <w:instrText>":"</w:instrText>
      </w:r>
      <w:r w:rsidR="00FF59F5">
        <w:rPr>
          <w:rFonts w:eastAsia="Times New Roman" w:cs="Times New Roman"/>
          <w:szCs w:val="24"/>
          <w:lang w:val="en-US" w:eastAsia="ru-RU"/>
        </w:rPr>
        <w:instrText>ITEM</w:instrText>
      </w:r>
      <w:r w:rsidR="00FF59F5" w:rsidRPr="004B37C6">
        <w:rPr>
          <w:rFonts w:eastAsia="Times New Roman" w:cs="Times New Roman"/>
          <w:szCs w:val="24"/>
          <w:lang w:eastAsia="ru-RU"/>
        </w:rPr>
        <w:instrText>-1","</w:instrText>
      </w:r>
      <w:r w:rsidR="00FF59F5">
        <w:rPr>
          <w:rFonts w:eastAsia="Times New Roman" w:cs="Times New Roman"/>
          <w:szCs w:val="24"/>
          <w:lang w:val="en-US" w:eastAsia="ru-RU"/>
        </w:rPr>
        <w:instrText>itemData</w:instrText>
      </w:r>
      <w:r w:rsidR="00FF59F5" w:rsidRPr="004B37C6">
        <w:rPr>
          <w:rFonts w:eastAsia="Times New Roman" w:cs="Times New Roman"/>
          <w:szCs w:val="24"/>
          <w:lang w:eastAsia="ru-RU"/>
        </w:rPr>
        <w:instrText>":{"</w:instrText>
      </w:r>
      <w:r w:rsidR="00FF59F5">
        <w:rPr>
          <w:rFonts w:eastAsia="Times New Roman" w:cs="Times New Roman"/>
          <w:szCs w:val="24"/>
          <w:lang w:val="en-US" w:eastAsia="ru-RU"/>
        </w:rPr>
        <w:instrText>DOI</w:instrText>
      </w:r>
      <w:r w:rsidR="00FF59F5" w:rsidRPr="004B37C6">
        <w:rPr>
          <w:rFonts w:eastAsia="Times New Roman" w:cs="Times New Roman"/>
          <w:szCs w:val="24"/>
          <w:lang w:eastAsia="ru-RU"/>
        </w:rPr>
        <w:instrText>":"10.1007/978-88-470-5665-7_1","</w:instrText>
      </w:r>
      <w:r w:rsidR="00FF59F5">
        <w:rPr>
          <w:rFonts w:eastAsia="Times New Roman" w:cs="Times New Roman"/>
          <w:szCs w:val="24"/>
          <w:lang w:val="en-US" w:eastAsia="ru-RU"/>
        </w:rPr>
        <w:instrText>author</w:instrText>
      </w:r>
      <w:r w:rsidR="00FF59F5" w:rsidRPr="004B37C6">
        <w:rPr>
          <w:rFonts w:eastAsia="Times New Roman" w:cs="Times New Roman"/>
          <w:szCs w:val="24"/>
          <w:lang w:eastAsia="ru-RU"/>
        </w:rPr>
        <w:instrText>":[{"</w:instrText>
      </w:r>
      <w:r w:rsidR="00FF59F5">
        <w:rPr>
          <w:rFonts w:eastAsia="Times New Roman" w:cs="Times New Roman"/>
          <w:szCs w:val="24"/>
          <w:lang w:val="en-US" w:eastAsia="ru-RU"/>
        </w:rPr>
        <w:instrText>dropping</w:instrText>
      </w:r>
      <w:r w:rsidR="00FF59F5" w:rsidRPr="004B37C6">
        <w:rPr>
          <w:rFonts w:eastAsia="Times New Roman" w:cs="Times New Roman"/>
          <w:szCs w:val="24"/>
          <w:lang w:eastAsia="ru-RU"/>
        </w:rPr>
        <w:instrText>-</w:instrText>
      </w:r>
      <w:r w:rsidR="00FF59F5">
        <w:rPr>
          <w:rFonts w:eastAsia="Times New Roman" w:cs="Times New Roman"/>
          <w:szCs w:val="24"/>
          <w:lang w:val="en-US" w:eastAsia="ru-RU"/>
        </w:rPr>
        <w:instrText>particle</w:instrText>
      </w:r>
      <w:r w:rsidR="00FF59F5" w:rsidRPr="004B37C6">
        <w:rPr>
          <w:rFonts w:eastAsia="Times New Roman" w:cs="Times New Roman"/>
          <w:szCs w:val="24"/>
          <w:lang w:eastAsia="ru-RU"/>
        </w:rPr>
        <w:instrText>":"","</w:instrText>
      </w:r>
      <w:r w:rsidR="00FF59F5">
        <w:rPr>
          <w:rFonts w:eastAsia="Times New Roman" w:cs="Times New Roman"/>
          <w:szCs w:val="24"/>
          <w:lang w:val="en-US" w:eastAsia="ru-RU"/>
        </w:rPr>
        <w:instrText>family</w:instrText>
      </w:r>
      <w:r w:rsidR="00FF59F5" w:rsidRPr="004B37C6">
        <w:rPr>
          <w:rFonts w:eastAsia="Times New Roman" w:cs="Times New Roman"/>
          <w:szCs w:val="24"/>
          <w:lang w:eastAsia="ru-RU"/>
        </w:rPr>
        <w:instrText>":"</w:instrText>
      </w:r>
      <w:r w:rsidR="00FF59F5">
        <w:rPr>
          <w:rFonts w:eastAsia="Times New Roman" w:cs="Times New Roman"/>
          <w:szCs w:val="24"/>
          <w:lang w:val="en-US" w:eastAsia="ru-RU"/>
        </w:rPr>
        <w:instrText>Biffi</w:instrText>
      </w:r>
      <w:r w:rsidR="00FF59F5" w:rsidRPr="004B37C6">
        <w:rPr>
          <w:rFonts w:eastAsia="Times New Roman" w:cs="Times New Roman"/>
          <w:szCs w:val="24"/>
          <w:lang w:eastAsia="ru-RU"/>
        </w:rPr>
        <w:instrText>","</w:instrText>
      </w:r>
      <w:r w:rsidR="00FF59F5">
        <w:rPr>
          <w:rFonts w:eastAsia="Times New Roman" w:cs="Times New Roman"/>
          <w:szCs w:val="24"/>
          <w:lang w:val="en-US" w:eastAsia="ru-RU"/>
        </w:rPr>
        <w:instrText>given</w:instrText>
      </w:r>
      <w:r w:rsidR="00FF59F5" w:rsidRPr="004B37C6">
        <w:rPr>
          <w:rFonts w:eastAsia="Times New Roman" w:cs="Times New Roman"/>
          <w:szCs w:val="24"/>
          <w:lang w:eastAsia="ru-RU"/>
        </w:rPr>
        <w:instrText>":"</w:instrText>
      </w:r>
      <w:r w:rsidR="00FF59F5">
        <w:rPr>
          <w:rFonts w:eastAsia="Times New Roman" w:cs="Times New Roman"/>
          <w:szCs w:val="24"/>
          <w:lang w:val="en-US" w:eastAsia="ru-RU"/>
        </w:rPr>
        <w:instrText>Roberto</w:instrText>
      </w:r>
      <w:r w:rsidR="00FF59F5" w:rsidRPr="004B37C6">
        <w:rPr>
          <w:rFonts w:eastAsia="Times New Roman" w:cs="Times New Roman"/>
          <w:szCs w:val="24"/>
          <w:lang w:eastAsia="ru-RU"/>
        </w:rPr>
        <w:instrText>","</w:instrText>
      </w:r>
      <w:r w:rsidR="00FF59F5">
        <w:rPr>
          <w:rFonts w:eastAsia="Times New Roman" w:cs="Times New Roman"/>
          <w:szCs w:val="24"/>
          <w:lang w:val="en-US" w:eastAsia="ru-RU"/>
        </w:rPr>
        <w:instrText>non</w:instrText>
      </w:r>
      <w:r w:rsidR="00FF59F5" w:rsidRPr="004B37C6">
        <w:rPr>
          <w:rFonts w:eastAsia="Times New Roman" w:cs="Times New Roman"/>
          <w:szCs w:val="24"/>
          <w:lang w:eastAsia="ru-RU"/>
        </w:rPr>
        <w:instrText>-</w:instrText>
      </w:r>
      <w:r w:rsidR="00FF59F5">
        <w:rPr>
          <w:rFonts w:eastAsia="Times New Roman" w:cs="Times New Roman"/>
          <w:szCs w:val="24"/>
          <w:lang w:val="en-US" w:eastAsia="ru-RU"/>
        </w:rPr>
        <w:instrText>dropping</w:instrText>
      </w:r>
      <w:r w:rsidR="00FF59F5" w:rsidRPr="004B37C6">
        <w:rPr>
          <w:rFonts w:eastAsia="Times New Roman" w:cs="Times New Roman"/>
          <w:szCs w:val="24"/>
          <w:lang w:eastAsia="ru-RU"/>
        </w:rPr>
        <w:instrText>-</w:instrText>
      </w:r>
      <w:r w:rsidR="00FF59F5">
        <w:rPr>
          <w:rFonts w:eastAsia="Times New Roman" w:cs="Times New Roman"/>
          <w:szCs w:val="24"/>
          <w:lang w:val="en-US" w:eastAsia="ru-RU"/>
        </w:rPr>
        <w:instrText>particle</w:instrText>
      </w:r>
      <w:r w:rsidR="00FF59F5" w:rsidRPr="004B37C6">
        <w:rPr>
          <w:rFonts w:eastAsia="Times New Roman" w:cs="Times New Roman"/>
          <w:szCs w:val="24"/>
          <w:lang w:eastAsia="ru-RU"/>
        </w:rPr>
        <w:instrText>":"","</w:instrText>
      </w:r>
      <w:r w:rsidR="00FF59F5">
        <w:rPr>
          <w:rFonts w:eastAsia="Times New Roman" w:cs="Times New Roman"/>
          <w:szCs w:val="24"/>
          <w:lang w:val="en-US" w:eastAsia="ru-RU"/>
        </w:rPr>
        <w:instrText>parse</w:instrText>
      </w:r>
      <w:r w:rsidR="00FF59F5" w:rsidRPr="004B37C6">
        <w:rPr>
          <w:rFonts w:eastAsia="Times New Roman" w:cs="Times New Roman"/>
          <w:szCs w:val="24"/>
          <w:lang w:eastAsia="ru-RU"/>
        </w:rPr>
        <w:instrText>-</w:instrText>
      </w:r>
      <w:r w:rsidR="00FF59F5">
        <w:rPr>
          <w:rFonts w:eastAsia="Times New Roman" w:cs="Times New Roman"/>
          <w:szCs w:val="24"/>
          <w:lang w:val="en-US" w:eastAsia="ru-RU"/>
        </w:rPr>
        <w:instrText>names</w:instrText>
      </w:r>
      <w:r w:rsidR="00FF59F5" w:rsidRPr="004B37C6">
        <w:rPr>
          <w:rFonts w:eastAsia="Times New Roman" w:cs="Times New Roman"/>
          <w:szCs w:val="24"/>
          <w:lang w:eastAsia="ru-RU"/>
        </w:rPr>
        <w:instrText>":</w:instrText>
      </w:r>
      <w:r w:rsidR="00FF59F5">
        <w:rPr>
          <w:rFonts w:eastAsia="Times New Roman" w:cs="Times New Roman"/>
          <w:szCs w:val="24"/>
          <w:lang w:val="en-US" w:eastAsia="ru-RU"/>
        </w:rPr>
        <w:instrText>false</w:instrText>
      </w:r>
      <w:r w:rsidR="00FF59F5" w:rsidRPr="004B37C6">
        <w:rPr>
          <w:rFonts w:eastAsia="Times New Roman" w:cs="Times New Roman"/>
          <w:szCs w:val="24"/>
          <w:lang w:eastAsia="ru-RU"/>
        </w:rPr>
        <w:instrText>,"</w:instrText>
      </w:r>
      <w:r w:rsidR="00FF59F5">
        <w:rPr>
          <w:rFonts w:eastAsia="Times New Roman" w:cs="Times New Roman"/>
          <w:szCs w:val="24"/>
          <w:lang w:val="en-US" w:eastAsia="ru-RU"/>
        </w:rPr>
        <w:instrText>suffix</w:instrText>
      </w:r>
      <w:r w:rsidR="00FF59F5" w:rsidRPr="004B37C6">
        <w:rPr>
          <w:rFonts w:eastAsia="Times New Roman" w:cs="Times New Roman"/>
          <w:szCs w:val="24"/>
          <w:lang w:eastAsia="ru-RU"/>
        </w:rPr>
        <w:instrText>":""}],"</w:instrText>
      </w:r>
      <w:r w:rsidR="00FF59F5">
        <w:rPr>
          <w:rFonts w:eastAsia="Times New Roman" w:cs="Times New Roman"/>
          <w:szCs w:val="24"/>
          <w:lang w:val="en-US" w:eastAsia="ru-RU"/>
        </w:rPr>
        <w:instrText>container</w:instrText>
      </w:r>
      <w:r w:rsidR="00FF59F5" w:rsidRPr="004B37C6">
        <w:rPr>
          <w:rFonts w:eastAsia="Times New Roman" w:cs="Times New Roman"/>
          <w:szCs w:val="24"/>
          <w:lang w:eastAsia="ru-RU"/>
        </w:rPr>
        <w:instrText>-</w:instrText>
      </w:r>
      <w:r w:rsidR="00FF59F5">
        <w:rPr>
          <w:rFonts w:eastAsia="Times New Roman" w:cs="Times New Roman"/>
          <w:szCs w:val="24"/>
          <w:lang w:val="en-US" w:eastAsia="ru-RU"/>
        </w:rPr>
        <w:instrText>title</w:instrText>
      </w:r>
      <w:r w:rsidR="00FF59F5" w:rsidRPr="004B37C6">
        <w:rPr>
          <w:rFonts w:eastAsia="Times New Roman" w:cs="Times New Roman"/>
          <w:szCs w:val="24"/>
          <w:lang w:eastAsia="ru-RU"/>
        </w:rPr>
        <w:instrText>":"</w:instrText>
      </w:r>
      <w:r w:rsidR="00FF59F5">
        <w:rPr>
          <w:rFonts w:eastAsia="Times New Roman" w:cs="Times New Roman"/>
          <w:szCs w:val="24"/>
          <w:lang w:val="en-US" w:eastAsia="ru-RU"/>
        </w:rPr>
        <w:instrText>Peripherally</w:instrText>
      </w:r>
      <w:r w:rsidR="00FF59F5" w:rsidRPr="004B37C6">
        <w:rPr>
          <w:rFonts w:eastAsia="Times New Roman" w:cs="Times New Roman"/>
          <w:szCs w:val="24"/>
          <w:lang w:eastAsia="ru-RU"/>
        </w:rPr>
        <w:instrText xml:space="preserve"> </w:instrText>
      </w:r>
      <w:r w:rsidR="00FF59F5">
        <w:rPr>
          <w:rFonts w:eastAsia="Times New Roman" w:cs="Times New Roman"/>
          <w:szCs w:val="24"/>
          <w:lang w:val="en-US" w:eastAsia="ru-RU"/>
        </w:rPr>
        <w:instrText>Inserted</w:instrText>
      </w:r>
      <w:r w:rsidR="00FF59F5" w:rsidRPr="004B37C6">
        <w:rPr>
          <w:rFonts w:eastAsia="Times New Roman" w:cs="Times New Roman"/>
          <w:szCs w:val="24"/>
          <w:lang w:eastAsia="ru-RU"/>
        </w:rPr>
        <w:instrText xml:space="preserve"> </w:instrText>
      </w:r>
      <w:r w:rsidR="00FF59F5">
        <w:rPr>
          <w:rFonts w:eastAsia="Times New Roman" w:cs="Times New Roman"/>
          <w:szCs w:val="24"/>
          <w:lang w:val="en-US" w:eastAsia="ru-RU"/>
        </w:rPr>
        <w:instrText>Central</w:instrText>
      </w:r>
      <w:r w:rsidR="00FF59F5" w:rsidRPr="004B37C6">
        <w:rPr>
          <w:rFonts w:eastAsia="Times New Roman" w:cs="Times New Roman"/>
          <w:szCs w:val="24"/>
          <w:lang w:eastAsia="ru-RU"/>
        </w:rPr>
        <w:instrText xml:space="preserve"> </w:instrText>
      </w:r>
      <w:r w:rsidR="00FF59F5">
        <w:rPr>
          <w:rFonts w:eastAsia="Times New Roman" w:cs="Times New Roman"/>
          <w:szCs w:val="24"/>
          <w:lang w:val="en-US" w:eastAsia="ru-RU"/>
        </w:rPr>
        <w:instrText>Venous</w:instrText>
      </w:r>
      <w:r w:rsidR="00FF59F5" w:rsidRPr="004B37C6">
        <w:rPr>
          <w:rFonts w:eastAsia="Times New Roman" w:cs="Times New Roman"/>
          <w:szCs w:val="24"/>
          <w:lang w:eastAsia="ru-RU"/>
        </w:rPr>
        <w:instrText xml:space="preserve"> </w:instrText>
      </w:r>
      <w:r w:rsidR="00FF59F5">
        <w:rPr>
          <w:rFonts w:eastAsia="Times New Roman" w:cs="Times New Roman"/>
          <w:szCs w:val="24"/>
          <w:lang w:val="en-US" w:eastAsia="ru-RU"/>
        </w:rPr>
        <w:instrText>Catheters</w:instrText>
      </w:r>
      <w:r w:rsidR="00FF59F5" w:rsidRPr="004B37C6">
        <w:rPr>
          <w:rFonts w:eastAsia="Times New Roman" w:cs="Times New Roman"/>
          <w:szCs w:val="24"/>
          <w:lang w:eastAsia="ru-RU"/>
        </w:rPr>
        <w:instrText>","</w:instrText>
      </w:r>
      <w:r w:rsidR="00FF59F5">
        <w:rPr>
          <w:rFonts w:eastAsia="Times New Roman" w:cs="Times New Roman"/>
          <w:szCs w:val="24"/>
          <w:lang w:val="en-US" w:eastAsia="ru-RU"/>
        </w:rPr>
        <w:instrText>id</w:instrText>
      </w:r>
      <w:r w:rsidR="00FF59F5" w:rsidRPr="004B37C6">
        <w:rPr>
          <w:rFonts w:eastAsia="Times New Roman" w:cs="Times New Roman"/>
          <w:szCs w:val="24"/>
          <w:lang w:eastAsia="ru-RU"/>
        </w:rPr>
        <w:instrText>":"</w:instrText>
      </w:r>
      <w:r w:rsidR="00FF59F5">
        <w:rPr>
          <w:rFonts w:eastAsia="Times New Roman" w:cs="Times New Roman"/>
          <w:szCs w:val="24"/>
          <w:lang w:val="en-US" w:eastAsia="ru-RU"/>
        </w:rPr>
        <w:instrText>ITEM</w:instrText>
      </w:r>
      <w:r w:rsidR="00FF59F5" w:rsidRPr="004B37C6">
        <w:rPr>
          <w:rFonts w:eastAsia="Times New Roman" w:cs="Times New Roman"/>
          <w:szCs w:val="24"/>
          <w:lang w:eastAsia="ru-RU"/>
        </w:rPr>
        <w:instrText>-1","</w:instrText>
      </w:r>
      <w:r w:rsidR="00FF59F5">
        <w:rPr>
          <w:rFonts w:eastAsia="Times New Roman" w:cs="Times New Roman"/>
          <w:szCs w:val="24"/>
          <w:lang w:val="en-US" w:eastAsia="ru-RU"/>
        </w:rPr>
        <w:instrText>issued</w:instrText>
      </w:r>
      <w:r w:rsidR="00FF59F5" w:rsidRPr="004B37C6">
        <w:rPr>
          <w:rFonts w:eastAsia="Times New Roman" w:cs="Times New Roman"/>
          <w:szCs w:val="24"/>
          <w:lang w:eastAsia="ru-RU"/>
        </w:rPr>
        <w:instrText>":{"</w:instrText>
      </w:r>
      <w:r w:rsidR="00FF59F5">
        <w:rPr>
          <w:rFonts w:eastAsia="Times New Roman" w:cs="Times New Roman"/>
          <w:szCs w:val="24"/>
          <w:lang w:val="en-US" w:eastAsia="ru-RU"/>
        </w:rPr>
        <w:instrText>date</w:instrText>
      </w:r>
      <w:r w:rsidR="00FF59F5" w:rsidRPr="004B37C6">
        <w:rPr>
          <w:rFonts w:eastAsia="Times New Roman" w:cs="Times New Roman"/>
          <w:szCs w:val="24"/>
          <w:lang w:eastAsia="ru-RU"/>
        </w:rPr>
        <w:instrText>-</w:instrText>
      </w:r>
      <w:r w:rsidR="00FF59F5">
        <w:rPr>
          <w:rFonts w:eastAsia="Times New Roman" w:cs="Times New Roman"/>
          <w:szCs w:val="24"/>
          <w:lang w:val="en-US" w:eastAsia="ru-RU"/>
        </w:rPr>
        <w:instrText>parts</w:instrText>
      </w:r>
      <w:r w:rsidR="00FF59F5" w:rsidRPr="004B37C6">
        <w:rPr>
          <w:rFonts w:eastAsia="Times New Roman" w:cs="Times New Roman"/>
          <w:szCs w:val="24"/>
          <w:lang w:eastAsia="ru-RU"/>
        </w:rPr>
        <w:instrText>":[["2014"]]},"</w:instrText>
      </w:r>
      <w:r w:rsidR="00FF59F5">
        <w:rPr>
          <w:rFonts w:eastAsia="Times New Roman" w:cs="Times New Roman"/>
          <w:szCs w:val="24"/>
          <w:lang w:val="en-US" w:eastAsia="ru-RU"/>
        </w:rPr>
        <w:instrText>page</w:instrText>
      </w:r>
      <w:r w:rsidR="00FF59F5" w:rsidRPr="004B37C6">
        <w:rPr>
          <w:rFonts w:eastAsia="Times New Roman" w:cs="Times New Roman"/>
          <w:szCs w:val="24"/>
          <w:lang w:eastAsia="ru-RU"/>
        </w:rPr>
        <w:instrText>":"1-6","</w:instrText>
      </w:r>
      <w:r w:rsidR="00FF59F5">
        <w:rPr>
          <w:rFonts w:eastAsia="Times New Roman" w:cs="Times New Roman"/>
          <w:szCs w:val="24"/>
          <w:lang w:val="en-US" w:eastAsia="ru-RU"/>
        </w:rPr>
        <w:instrText>publisher</w:instrText>
      </w:r>
      <w:r w:rsidR="00FF59F5" w:rsidRPr="004B37C6">
        <w:rPr>
          <w:rFonts w:eastAsia="Times New Roman" w:cs="Times New Roman"/>
          <w:szCs w:val="24"/>
          <w:lang w:eastAsia="ru-RU"/>
        </w:rPr>
        <w:instrText>":"</w:instrText>
      </w:r>
      <w:r w:rsidR="00FF59F5">
        <w:rPr>
          <w:rFonts w:eastAsia="Times New Roman" w:cs="Times New Roman"/>
          <w:szCs w:val="24"/>
          <w:lang w:val="en-US" w:eastAsia="ru-RU"/>
        </w:rPr>
        <w:instrText>Springer</w:instrText>
      </w:r>
      <w:r w:rsidR="00FF59F5" w:rsidRPr="004B37C6">
        <w:rPr>
          <w:rFonts w:eastAsia="Times New Roman" w:cs="Times New Roman"/>
          <w:szCs w:val="24"/>
          <w:lang w:eastAsia="ru-RU"/>
        </w:rPr>
        <w:instrText xml:space="preserve"> </w:instrText>
      </w:r>
      <w:r w:rsidR="00FF59F5">
        <w:rPr>
          <w:rFonts w:eastAsia="Times New Roman" w:cs="Times New Roman"/>
          <w:szCs w:val="24"/>
          <w:lang w:val="en-US" w:eastAsia="ru-RU"/>
        </w:rPr>
        <w:instrText>Milan</w:instrText>
      </w:r>
      <w:r w:rsidR="00FF59F5" w:rsidRPr="004B37C6">
        <w:rPr>
          <w:rFonts w:eastAsia="Times New Roman" w:cs="Times New Roman"/>
          <w:szCs w:val="24"/>
          <w:lang w:eastAsia="ru-RU"/>
        </w:rPr>
        <w:instrText>","</w:instrText>
      </w:r>
      <w:r w:rsidR="00FF59F5">
        <w:rPr>
          <w:rFonts w:eastAsia="Times New Roman" w:cs="Times New Roman"/>
          <w:szCs w:val="24"/>
          <w:lang w:val="en-US" w:eastAsia="ru-RU"/>
        </w:rPr>
        <w:instrText>publisher</w:instrText>
      </w:r>
      <w:r w:rsidR="00FF59F5" w:rsidRPr="004B37C6">
        <w:rPr>
          <w:rFonts w:eastAsia="Times New Roman" w:cs="Times New Roman"/>
          <w:szCs w:val="24"/>
          <w:lang w:eastAsia="ru-RU"/>
        </w:rPr>
        <w:instrText>-</w:instrText>
      </w:r>
      <w:r w:rsidR="00FF59F5">
        <w:rPr>
          <w:rFonts w:eastAsia="Times New Roman" w:cs="Times New Roman"/>
          <w:szCs w:val="24"/>
          <w:lang w:val="en-US" w:eastAsia="ru-RU"/>
        </w:rPr>
        <w:instrText>place</w:instrText>
      </w:r>
      <w:r w:rsidR="00FF59F5" w:rsidRPr="004B37C6">
        <w:rPr>
          <w:rFonts w:eastAsia="Times New Roman" w:cs="Times New Roman"/>
          <w:szCs w:val="24"/>
          <w:lang w:eastAsia="ru-RU"/>
        </w:rPr>
        <w:instrText>":"</w:instrText>
      </w:r>
      <w:r w:rsidR="00FF59F5">
        <w:rPr>
          <w:rFonts w:eastAsia="Times New Roman" w:cs="Times New Roman"/>
          <w:szCs w:val="24"/>
          <w:lang w:val="en-US" w:eastAsia="ru-RU"/>
        </w:rPr>
        <w:instrText>Milano</w:instrText>
      </w:r>
      <w:r w:rsidR="00FF59F5" w:rsidRPr="004B37C6">
        <w:rPr>
          <w:rFonts w:eastAsia="Times New Roman" w:cs="Times New Roman"/>
          <w:szCs w:val="24"/>
          <w:lang w:eastAsia="ru-RU"/>
        </w:rPr>
        <w:instrText>","</w:instrText>
      </w:r>
      <w:r w:rsidR="00FF59F5">
        <w:rPr>
          <w:rFonts w:eastAsia="Times New Roman" w:cs="Times New Roman"/>
          <w:szCs w:val="24"/>
          <w:lang w:val="en-US" w:eastAsia="ru-RU"/>
        </w:rPr>
        <w:instrText>title</w:instrText>
      </w:r>
      <w:r w:rsidR="00FF59F5" w:rsidRPr="004B37C6">
        <w:rPr>
          <w:rFonts w:eastAsia="Times New Roman" w:cs="Times New Roman"/>
          <w:szCs w:val="24"/>
          <w:lang w:eastAsia="ru-RU"/>
        </w:rPr>
        <w:instrText>":"</w:instrText>
      </w:r>
      <w:r w:rsidR="00FF59F5">
        <w:rPr>
          <w:rFonts w:eastAsia="Times New Roman" w:cs="Times New Roman"/>
          <w:szCs w:val="24"/>
          <w:lang w:val="en-US" w:eastAsia="ru-RU"/>
        </w:rPr>
        <w:instrText>Introduction</w:instrText>
      </w:r>
      <w:r w:rsidR="00FF59F5" w:rsidRPr="004B37C6">
        <w:rPr>
          <w:rFonts w:eastAsia="Times New Roman" w:cs="Times New Roman"/>
          <w:szCs w:val="24"/>
          <w:lang w:eastAsia="ru-RU"/>
        </w:rPr>
        <w:instrText xml:space="preserve"> </w:instrText>
      </w:r>
      <w:r w:rsidR="00FF59F5">
        <w:rPr>
          <w:rFonts w:eastAsia="Times New Roman" w:cs="Times New Roman"/>
          <w:szCs w:val="24"/>
          <w:lang w:val="en-US" w:eastAsia="ru-RU"/>
        </w:rPr>
        <w:instrText>and</w:instrText>
      </w:r>
      <w:r w:rsidR="00FF59F5" w:rsidRPr="004B37C6">
        <w:rPr>
          <w:rFonts w:eastAsia="Times New Roman" w:cs="Times New Roman"/>
          <w:szCs w:val="24"/>
          <w:lang w:eastAsia="ru-RU"/>
        </w:rPr>
        <w:instrText xml:space="preserve"> </w:instrText>
      </w:r>
      <w:r w:rsidR="00FF59F5">
        <w:rPr>
          <w:rFonts w:eastAsia="Times New Roman" w:cs="Times New Roman"/>
          <w:szCs w:val="24"/>
          <w:lang w:val="en-US" w:eastAsia="ru-RU"/>
        </w:rPr>
        <w:instrText>Overview</w:instrText>
      </w:r>
      <w:r w:rsidR="00FF59F5" w:rsidRPr="004B37C6">
        <w:rPr>
          <w:rFonts w:eastAsia="Times New Roman" w:cs="Times New Roman"/>
          <w:szCs w:val="24"/>
          <w:lang w:eastAsia="ru-RU"/>
        </w:rPr>
        <w:instrText xml:space="preserve"> </w:instrText>
      </w:r>
      <w:r w:rsidR="00FF59F5">
        <w:rPr>
          <w:rFonts w:eastAsia="Times New Roman" w:cs="Times New Roman"/>
          <w:szCs w:val="24"/>
          <w:lang w:val="en-US" w:eastAsia="ru-RU"/>
        </w:rPr>
        <w:instrText>of</w:instrText>
      </w:r>
      <w:r w:rsidR="00FF59F5" w:rsidRPr="004B37C6">
        <w:rPr>
          <w:rFonts w:eastAsia="Times New Roman" w:cs="Times New Roman"/>
          <w:szCs w:val="24"/>
          <w:lang w:eastAsia="ru-RU"/>
        </w:rPr>
        <w:instrText xml:space="preserve"> </w:instrText>
      </w:r>
      <w:r w:rsidR="00FF59F5">
        <w:rPr>
          <w:rFonts w:eastAsia="Times New Roman" w:cs="Times New Roman"/>
          <w:szCs w:val="24"/>
          <w:lang w:val="en-US" w:eastAsia="ru-RU"/>
        </w:rPr>
        <w:instrText>PICC</w:instrText>
      </w:r>
      <w:r w:rsidR="00FF59F5" w:rsidRPr="004B37C6">
        <w:rPr>
          <w:rFonts w:eastAsia="Times New Roman" w:cs="Times New Roman"/>
          <w:szCs w:val="24"/>
          <w:lang w:eastAsia="ru-RU"/>
        </w:rPr>
        <w:instrText xml:space="preserve"> </w:instrText>
      </w:r>
      <w:r w:rsidR="00FF59F5">
        <w:rPr>
          <w:rFonts w:eastAsia="Times New Roman" w:cs="Times New Roman"/>
          <w:szCs w:val="24"/>
          <w:lang w:val="en-US" w:eastAsia="ru-RU"/>
        </w:rPr>
        <w:instrText>History</w:instrText>
      </w:r>
      <w:r w:rsidR="00FF59F5" w:rsidRPr="004B37C6">
        <w:rPr>
          <w:rFonts w:eastAsia="Times New Roman" w:cs="Times New Roman"/>
          <w:szCs w:val="24"/>
          <w:lang w:eastAsia="ru-RU"/>
        </w:rPr>
        <w:instrText>","</w:instrText>
      </w:r>
      <w:r w:rsidR="00FF59F5">
        <w:rPr>
          <w:rFonts w:eastAsia="Times New Roman" w:cs="Times New Roman"/>
          <w:szCs w:val="24"/>
          <w:lang w:val="en-US" w:eastAsia="ru-RU"/>
        </w:rPr>
        <w:instrText>type</w:instrText>
      </w:r>
      <w:r w:rsidR="00FF59F5" w:rsidRPr="004B37C6">
        <w:rPr>
          <w:rFonts w:eastAsia="Times New Roman" w:cs="Times New Roman"/>
          <w:szCs w:val="24"/>
          <w:lang w:eastAsia="ru-RU"/>
        </w:rPr>
        <w:instrText>":"</w:instrText>
      </w:r>
      <w:r w:rsidR="00FF59F5">
        <w:rPr>
          <w:rFonts w:eastAsia="Times New Roman" w:cs="Times New Roman"/>
          <w:szCs w:val="24"/>
          <w:lang w:val="en-US" w:eastAsia="ru-RU"/>
        </w:rPr>
        <w:instrText>chapter</w:instrText>
      </w:r>
      <w:r w:rsidR="00FF59F5" w:rsidRPr="004B37C6">
        <w:rPr>
          <w:rFonts w:eastAsia="Times New Roman" w:cs="Times New Roman"/>
          <w:szCs w:val="24"/>
          <w:lang w:eastAsia="ru-RU"/>
        </w:rPr>
        <w:instrText>"},"</w:instrText>
      </w:r>
      <w:r w:rsidR="00FF59F5">
        <w:rPr>
          <w:rFonts w:eastAsia="Times New Roman" w:cs="Times New Roman"/>
          <w:szCs w:val="24"/>
          <w:lang w:val="en-US" w:eastAsia="ru-RU"/>
        </w:rPr>
        <w:instrText>uris</w:instrText>
      </w:r>
      <w:r w:rsidR="00FF59F5" w:rsidRPr="004B37C6">
        <w:rPr>
          <w:rFonts w:eastAsia="Times New Roman" w:cs="Times New Roman"/>
          <w:szCs w:val="24"/>
          <w:lang w:eastAsia="ru-RU"/>
        </w:rPr>
        <w:instrText>":["</w:instrText>
      </w:r>
      <w:r w:rsidR="00FF59F5">
        <w:rPr>
          <w:rFonts w:eastAsia="Times New Roman" w:cs="Times New Roman"/>
          <w:szCs w:val="24"/>
          <w:lang w:val="en-US" w:eastAsia="ru-RU"/>
        </w:rPr>
        <w:instrText>http</w:instrText>
      </w:r>
      <w:r w:rsidR="00FF59F5" w:rsidRPr="004B37C6">
        <w:rPr>
          <w:rFonts w:eastAsia="Times New Roman" w:cs="Times New Roman"/>
          <w:szCs w:val="24"/>
          <w:lang w:eastAsia="ru-RU"/>
        </w:rPr>
        <w:instrText>://</w:instrText>
      </w:r>
      <w:r w:rsidR="00FF59F5">
        <w:rPr>
          <w:rFonts w:eastAsia="Times New Roman" w:cs="Times New Roman"/>
          <w:szCs w:val="24"/>
          <w:lang w:val="en-US" w:eastAsia="ru-RU"/>
        </w:rPr>
        <w:instrText>www</w:instrText>
      </w:r>
      <w:r w:rsidR="00FF59F5" w:rsidRPr="004B37C6">
        <w:rPr>
          <w:rFonts w:eastAsia="Times New Roman" w:cs="Times New Roman"/>
          <w:szCs w:val="24"/>
          <w:lang w:eastAsia="ru-RU"/>
        </w:rPr>
        <w:instrText>.</w:instrText>
      </w:r>
      <w:r w:rsidR="00FF59F5">
        <w:rPr>
          <w:rFonts w:eastAsia="Times New Roman" w:cs="Times New Roman"/>
          <w:szCs w:val="24"/>
          <w:lang w:val="en-US" w:eastAsia="ru-RU"/>
        </w:rPr>
        <w:instrText>mendeley</w:instrText>
      </w:r>
      <w:r w:rsidR="00FF59F5" w:rsidRPr="004B37C6">
        <w:rPr>
          <w:rFonts w:eastAsia="Times New Roman" w:cs="Times New Roman"/>
          <w:szCs w:val="24"/>
          <w:lang w:eastAsia="ru-RU"/>
        </w:rPr>
        <w:instrText>.</w:instrText>
      </w:r>
      <w:r w:rsidR="00FF59F5">
        <w:rPr>
          <w:rFonts w:eastAsia="Times New Roman" w:cs="Times New Roman"/>
          <w:szCs w:val="24"/>
          <w:lang w:val="en-US" w:eastAsia="ru-RU"/>
        </w:rPr>
        <w:instrText>com</w:instrText>
      </w:r>
      <w:r w:rsidR="00FF59F5" w:rsidRPr="004B37C6">
        <w:rPr>
          <w:rFonts w:eastAsia="Times New Roman" w:cs="Times New Roman"/>
          <w:szCs w:val="24"/>
          <w:lang w:eastAsia="ru-RU"/>
        </w:rPr>
        <w:instrText>/</w:instrText>
      </w:r>
      <w:r w:rsidR="00FF59F5">
        <w:rPr>
          <w:rFonts w:eastAsia="Times New Roman" w:cs="Times New Roman"/>
          <w:szCs w:val="24"/>
          <w:lang w:val="en-US" w:eastAsia="ru-RU"/>
        </w:rPr>
        <w:instrText>documents</w:instrText>
      </w:r>
      <w:r w:rsidR="00FF59F5" w:rsidRPr="004B37C6">
        <w:rPr>
          <w:rFonts w:eastAsia="Times New Roman" w:cs="Times New Roman"/>
          <w:szCs w:val="24"/>
          <w:lang w:eastAsia="ru-RU"/>
        </w:rPr>
        <w:instrText>/?</w:instrText>
      </w:r>
      <w:r w:rsidR="00FF59F5">
        <w:rPr>
          <w:rFonts w:eastAsia="Times New Roman" w:cs="Times New Roman"/>
          <w:szCs w:val="24"/>
          <w:lang w:val="en-US" w:eastAsia="ru-RU"/>
        </w:rPr>
        <w:instrText>uuid</w:instrText>
      </w:r>
      <w:r w:rsidR="00FF59F5" w:rsidRPr="004B37C6">
        <w:rPr>
          <w:rFonts w:eastAsia="Times New Roman" w:cs="Times New Roman"/>
          <w:szCs w:val="24"/>
          <w:lang w:eastAsia="ru-RU"/>
        </w:rPr>
        <w:instrText>=7</w:instrText>
      </w:r>
      <w:r w:rsidR="00FF59F5">
        <w:rPr>
          <w:rFonts w:eastAsia="Times New Roman" w:cs="Times New Roman"/>
          <w:szCs w:val="24"/>
          <w:lang w:val="en-US" w:eastAsia="ru-RU"/>
        </w:rPr>
        <w:instrText>dba</w:instrText>
      </w:r>
      <w:r w:rsidR="00FF59F5" w:rsidRPr="004B37C6">
        <w:rPr>
          <w:rFonts w:eastAsia="Times New Roman" w:cs="Times New Roman"/>
          <w:szCs w:val="24"/>
          <w:lang w:eastAsia="ru-RU"/>
        </w:rPr>
        <w:instrText>9</w:instrText>
      </w:r>
      <w:r w:rsidR="00FF59F5">
        <w:rPr>
          <w:rFonts w:eastAsia="Times New Roman" w:cs="Times New Roman"/>
          <w:szCs w:val="24"/>
          <w:lang w:val="en-US" w:eastAsia="ru-RU"/>
        </w:rPr>
        <w:instrText>d</w:instrText>
      </w:r>
      <w:r w:rsidR="00FF59F5" w:rsidRPr="004B37C6">
        <w:rPr>
          <w:rFonts w:eastAsia="Times New Roman" w:cs="Times New Roman"/>
          <w:szCs w:val="24"/>
          <w:lang w:eastAsia="ru-RU"/>
        </w:rPr>
        <w:instrText>59-13</w:instrText>
      </w:r>
      <w:r w:rsidR="00FF59F5">
        <w:rPr>
          <w:rFonts w:eastAsia="Times New Roman" w:cs="Times New Roman"/>
          <w:szCs w:val="24"/>
          <w:lang w:val="en-US" w:eastAsia="ru-RU"/>
        </w:rPr>
        <w:instrText>c</w:instrText>
      </w:r>
      <w:r w:rsidR="00FF59F5" w:rsidRPr="004B37C6">
        <w:rPr>
          <w:rFonts w:eastAsia="Times New Roman" w:cs="Times New Roman"/>
          <w:szCs w:val="24"/>
          <w:lang w:eastAsia="ru-RU"/>
        </w:rPr>
        <w:instrText>1-354</w:instrText>
      </w:r>
      <w:r w:rsidR="00FF59F5">
        <w:rPr>
          <w:rFonts w:eastAsia="Times New Roman" w:cs="Times New Roman"/>
          <w:szCs w:val="24"/>
          <w:lang w:val="en-US" w:eastAsia="ru-RU"/>
        </w:rPr>
        <w:instrText>f</w:instrText>
      </w:r>
      <w:r w:rsidR="00FF59F5" w:rsidRPr="004B37C6">
        <w:rPr>
          <w:rFonts w:eastAsia="Times New Roman" w:cs="Times New Roman"/>
          <w:szCs w:val="24"/>
          <w:lang w:eastAsia="ru-RU"/>
        </w:rPr>
        <w:instrText>-9</w:instrText>
      </w:r>
      <w:r w:rsidR="00FF59F5">
        <w:rPr>
          <w:rFonts w:eastAsia="Times New Roman" w:cs="Times New Roman"/>
          <w:szCs w:val="24"/>
          <w:lang w:val="en-US" w:eastAsia="ru-RU"/>
        </w:rPr>
        <w:instrText>c</w:instrText>
      </w:r>
      <w:r w:rsidR="00FF59F5" w:rsidRPr="004B37C6">
        <w:rPr>
          <w:rFonts w:eastAsia="Times New Roman" w:cs="Times New Roman"/>
          <w:szCs w:val="24"/>
          <w:lang w:eastAsia="ru-RU"/>
        </w:rPr>
        <w:instrText>32-</w:instrText>
      </w:r>
      <w:r w:rsidR="00FF59F5">
        <w:rPr>
          <w:rFonts w:eastAsia="Times New Roman" w:cs="Times New Roman"/>
          <w:szCs w:val="24"/>
          <w:lang w:val="en-US" w:eastAsia="ru-RU"/>
        </w:rPr>
        <w:instrText>ced</w:instrText>
      </w:r>
      <w:r w:rsidR="00FF59F5" w:rsidRPr="004B37C6">
        <w:rPr>
          <w:rFonts w:eastAsia="Times New Roman" w:cs="Times New Roman"/>
          <w:szCs w:val="24"/>
          <w:lang w:eastAsia="ru-RU"/>
        </w:rPr>
        <w:instrText>4</w:instrText>
      </w:r>
      <w:r w:rsidR="00FF59F5">
        <w:rPr>
          <w:rFonts w:eastAsia="Times New Roman" w:cs="Times New Roman"/>
          <w:szCs w:val="24"/>
          <w:lang w:val="en-US" w:eastAsia="ru-RU"/>
        </w:rPr>
        <w:instrText>c</w:instrText>
      </w:r>
      <w:r w:rsidR="00FF59F5" w:rsidRPr="004B37C6">
        <w:rPr>
          <w:rFonts w:eastAsia="Times New Roman" w:cs="Times New Roman"/>
          <w:szCs w:val="24"/>
          <w:lang w:eastAsia="ru-RU"/>
        </w:rPr>
        <w:instrText>0</w:instrText>
      </w:r>
      <w:r w:rsidR="00FF59F5">
        <w:rPr>
          <w:rFonts w:eastAsia="Times New Roman" w:cs="Times New Roman"/>
          <w:szCs w:val="24"/>
          <w:lang w:val="en-US" w:eastAsia="ru-RU"/>
        </w:rPr>
        <w:instrText>b</w:instrText>
      </w:r>
      <w:r w:rsidR="00FF59F5" w:rsidRPr="004B37C6">
        <w:rPr>
          <w:rFonts w:eastAsia="Times New Roman" w:cs="Times New Roman"/>
          <w:szCs w:val="24"/>
          <w:lang w:eastAsia="ru-RU"/>
        </w:rPr>
        <w:instrText>75</w:instrText>
      </w:r>
      <w:r w:rsidR="00FF59F5">
        <w:rPr>
          <w:rFonts w:eastAsia="Times New Roman" w:cs="Times New Roman"/>
          <w:szCs w:val="24"/>
          <w:lang w:val="en-US" w:eastAsia="ru-RU"/>
        </w:rPr>
        <w:instrText>a</w:instrText>
      </w:r>
      <w:r w:rsidR="00FF59F5" w:rsidRPr="004B37C6">
        <w:rPr>
          <w:rFonts w:eastAsia="Times New Roman" w:cs="Times New Roman"/>
          <w:szCs w:val="24"/>
          <w:lang w:eastAsia="ru-RU"/>
        </w:rPr>
        <w:instrText>01","</w:instrText>
      </w:r>
      <w:r w:rsidR="00FF59F5">
        <w:rPr>
          <w:rFonts w:eastAsia="Times New Roman" w:cs="Times New Roman"/>
          <w:szCs w:val="24"/>
          <w:lang w:val="en-US" w:eastAsia="ru-RU"/>
        </w:rPr>
        <w:instrText>http</w:instrText>
      </w:r>
      <w:r w:rsidR="00FF59F5" w:rsidRPr="004B37C6">
        <w:rPr>
          <w:rFonts w:eastAsia="Times New Roman" w:cs="Times New Roman"/>
          <w:szCs w:val="24"/>
          <w:lang w:eastAsia="ru-RU"/>
        </w:rPr>
        <w:instrText>://</w:instrText>
      </w:r>
      <w:r w:rsidR="00FF59F5">
        <w:rPr>
          <w:rFonts w:eastAsia="Times New Roman" w:cs="Times New Roman"/>
          <w:szCs w:val="24"/>
          <w:lang w:val="en-US" w:eastAsia="ru-RU"/>
        </w:rPr>
        <w:instrText>www</w:instrText>
      </w:r>
      <w:r w:rsidR="00FF59F5" w:rsidRPr="004B37C6">
        <w:rPr>
          <w:rFonts w:eastAsia="Times New Roman" w:cs="Times New Roman"/>
          <w:szCs w:val="24"/>
          <w:lang w:eastAsia="ru-RU"/>
        </w:rPr>
        <w:instrText>.</w:instrText>
      </w:r>
      <w:r w:rsidR="00FF59F5">
        <w:rPr>
          <w:rFonts w:eastAsia="Times New Roman" w:cs="Times New Roman"/>
          <w:szCs w:val="24"/>
          <w:lang w:val="en-US" w:eastAsia="ru-RU"/>
        </w:rPr>
        <w:instrText>mendeley</w:instrText>
      </w:r>
      <w:r w:rsidR="00FF59F5" w:rsidRPr="004B37C6">
        <w:rPr>
          <w:rFonts w:eastAsia="Times New Roman" w:cs="Times New Roman"/>
          <w:szCs w:val="24"/>
          <w:lang w:eastAsia="ru-RU"/>
        </w:rPr>
        <w:instrText>.</w:instrText>
      </w:r>
      <w:r w:rsidR="00FF59F5">
        <w:rPr>
          <w:rFonts w:eastAsia="Times New Roman" w:cs="Times New Roman"/>
          <w:szCs w:val="24"/>
          <w:lang w:val="en-US" w:eastAsia="ru-RU"/>
        </w:rPr>
        <w:instrText>com</w:instrText>
      </w:r>
      <w:r w:rsidR="00FF59F5" w:rsidRPr="004B37C6">
        <w:rPr>
          <w:rFonts w:eastAsia="Times New Roman" w:cs="Times New Roman"/>
          <w:szCs w:val="24"/>
          <w:lang w:eastAsia="ru-RU"/>
        </w:rPr>
        <w:instrText>/</w:instrText>
      </w:r>
      <w:r w:rsidR="00FF59F5">
        <w:rPr>
          <w:rFonts w:eastAsia="Times New Roman" w:cs="Times New Roman"/>
          <w:szCs w:val="24"/>
          <w:lang w:val="en-US" w:eastAsia="ru-RU"/>
        </w:rPr>
        <w:instrText>documents</w:instrText>
      </w:r>
      <w:r w:rsidR="00FF59F5" w:rsidRPr="004B37C6">
        <w:rPr>
          <w:rFonts w:eastAsia="Times New Roman" w:cs="Times New Roman"/>
          <w:szCs w:val="24"/>
          <w:lang w:eastAsia="ru-RU"/>
        </w:rPr>
        <w:instrText>/?</w:instrText>
      </w:r>
      <w:r w:rsidR="00FF59F5">
        <w:rPr>
          <w:rFonts w:eastAsia="Times New Roman" w:cs="Times New Roman"/>
          <w:szCs w:val="24"/>
          <w:lang w:val="en-US" w:eastAsia="ru-RU"/>
        </w:rPr>
        <w:instrText>uuid</w:instrText>
      </w:r>
      <w:r w:rsidR="00FF59F5" w:rsidRPr="004B37C6">
        <w:rPr>
          <w:rFonts w:eastAsia="Times New Roman" w:cs="Times New Roman"/>
          <w:szCs w:val="24"/>
          <w:lang w:eastAsia="ru-RU"/>
        </w:rPr>
        <w:instrText>=575</w:instrText>
      </w:r>
      <w:r w:rsidR="00FF59F5">
        <w:rPr>
          <w:rFonts w:eastAsia="Times New Roman" w:cs="Times New Roman"/>
          <w:szCs w:val="24"/>
          <w:lang w:val="en-US" w:eastAsia="ru-RU"/>
        </w:rPr>
        <w:instrText>e</w:instrText>
      </w:r>
      <w:r w:rsidR="00FF59F5" w:rsidRPr="004B37C6">
        <w:rPr>
          <w:rFonts w:eastAsia="Times New Roman" w:cs="Times New Roman"/>
          <w:szCs w:val="24"/>
          <w:lang w:eastAsia="ru-RU"/>
        </w:rPr>
        <w:instrText>509</w:instrText>
      </w:r>
      <w:r w:rsidR="00FF59F5">
        <w:rPr>
          <w:rFonts w:eastAsia="Times New Roman" w:cs="Times New Roman"/>
          <w:szCs w:val="24"/>
          <w:lang w:val="en-US" w:eastAsia="ru-RU"/>
        </w:rPr>
        <w:instrText>f</w:instrText>
      </w:r>
      <w:r w:rsidR="00FF59F5" w:rsidRPr="004B37C6">
        <w:rPr>
          <w:rFonts w:eastAsia="Times New Roman" w:cs="Times New Roman"/>
          <w:szCs w:val="24"/>
          <w:lang w:eastAsia="ru-RU"/>
        </w:rPr>
        <w:instrText>-3</w:instrText>
      </w:r>
      <w:r w:rsidR="00FF59F5">
        <w:rPr>
          <w:rFonts w:eastAsia="Times New Roman" w:cs="Times New Roman"/>
          <w:szCs w:val="24"/>
          <w:lang w:val="en-US" w:eastAsia="ru-RU"/>
        </w:rPr>
        <w:instrText>cbc</w:instrText>
      </w:r>
      <w:r w:rsidR="00FF59F5" w:rsidRPr="004B37C6">
        <w:rPr>
          <w:rFonts w:eastAsia="Times New Roman" w:cs="Times New Roman"/>
          <w:szCs w:val="24"/>
          <w:lang w:eastAsia="ru-RU"/>
        </w:rPr>
        <w:instrText>-47</w:instrText>
      </w:r>
      <w:r w:rsidR="00FF59F5">
        <w:rPr>
          <w:rFonts w:eastAsia="Times New Roman" w:cs="Times New Roman"/>
          <w:szCs w:val="24"/>
          <w:lang w:val="en-US" w:eastAsia="ru-RU"/>
        </w:rPr>
        <w:instrText>da</w:instrText>
      </w:r>
      <w:r w:rsidR="00FF59F5" w:rsidRPr="004B37C6">
        <w:rPr>
          <w:rFonts w:eastAsia="Times New Roman" w:cs="Times New Roman"/>
          <w:szCs w:val="24"/>
          <w:lang w:eastAsia="ru-RU"/>
        </w:rPr>
        <w:instrText>-</w:instrText>
      </w:r>
      <w:r w:rsidR="00FF59F5">
        <w:rPr>
          <w:rFonts w:eastAsia="Times New Roman" w:cs="Times New Roman"/>
          <w:szCs w:val="24"/>
          <w:lang w:val="en-US" w:eastAsia="ru-RU"/>
        </w:rPr>
        <w:instrText>b</w:instrText>
      </w:r>
      <w:r w:rsidR="00FF59F5" w:rsidRPr="004B37C6">
        <w:rPr>
          <w:rFonts w:eastAsia="Times New Roman" w:cs="Times New Roman"/>
          <w:szCs w:val="24"/>
          <w:lang w:eastAsia="ru-RU"/>
        </w:rPr>
        <w:instrText>3</w:instrText>
      </w:r>
      <w:r w:rsidR="00FF59F5">
        <w:rPr>
          <w:rFonts w:eastAsia="Times New Roman" w:cs="Times New Roman"/>
          <w:szCs w:val="24"/>
          <w:lang w:val="en-US" w:eastAsia="ru-RU"/>
        </w:rPr>
        <w:instrText>dc</w:instrText>
      </w:r>
      <w:r w:rsidR="00FF59F5" w:rsidRPr="004B37C6">
        <w:rPr>
          <w:rFonts w:eastAsia="Times New Roman" w:cs="Times New Roman"/>
          <w:szCs w:val="24"/>
          <w:lang w:eastAsia="ru-RU"/>
        </w:rPr>
        <w:instrText>-996</w:instrText>
      </w:r>
      <w:r w:rsidR="00FF59F5">
        <w:rPr>
          <w:rFonts w:eastAsia="Times New Roman" w:cs="Times New Roman"/>
          <w:szCs w:val="24"/>
          <w:lang w:val="en-US" w:eastAsia="ru-RU"/>
        </w:rPr>
        <w:instrText>cea</w:instrText>
      </w:r>
      <w:r w:rsidR="00FF59F5" w:rsidRPr="004B37C6">
        <w:rPr>
          <w:rFonts w:eastAsia="Times New Roman" w:cs="Times New Roman"/>
          <w:szCs w:val="24"/>
          <w:lang w:eastAsia="ru-RU"/>
        </w:rPr>
        <w:instrText>404095"]}],"</w:instrText>
      </w:r>
      <w:r w:rsidR="00FF59F5">
        <w:rPr>
          <w:rFonts w:eastAsia="Times New Roman" w:cs="Times New Roman"/>
          <w:szCs w:val="24"/>
          <w:lang w:val="en-US" w:eastAsia="ru-RU"/>
        </w:rPr>
        <w:instrText>mendeley</w:instrText>
      </w:r>
      <w:r w:rsidR="00FF59F5" w:rsidRPr="004B37C6">
        <w:rPr>
          <w:rFonts w:eastAsia="Times New Roman" w:cs="Times New Roman"/>
          <w:szCs w:val="24"/>
          <w:lang w:eastAsia="ru-RU"/>
        </w:rPr>
        <w:instrText>":{"</w:instrText>
      </w:r>
      <w:r w:rsidR="00FF59F5">
        <w:rPr>
          <w:rFonts w:eastAsia="Times New Roman" w:cs="Times New Roman"/>
          <w:szCs w:val="24"/>
          <w:lang w:val="en-US" w:eastAsia="ru-RU"/>
        </w:rPr>
        <w:instrText>formattedCitation</w:instrText>
      </w:r>
      <w:r w:rsidR="00FF59F5" w:rsidRPr="004B37C6">
        <w:rPr>
          <w:rFonts w:eastAsia="Times New Roman" w:cs="Times New Roman"/>
          <w:szCs w:val="24"/>
          <w:lang w:eastAsia="ru-RU"/>
        </w:rPr>
        <w:instrText>":"[101]","</w:instrText>
      </w:r>
      <w:r w:rsidR="00FF59F5">
        <w:rPr>
          <w:rFonts w:eastAsia="Times New Roman" w:cs="Times New Roman"/>
          <w:szCs w:val="24"/>
          <w:lang w:val="en-US" w:eastAsia="ru-RU"/>
        </w:rPr>
        <w:instrText>plainTextFormattedCitation</w:instrText>
      </w:r>
      <w:r w:rsidR="00FF59F5" w:rsidRPr="004B37C6">
        <w:rPr>
          <w:rFonts w:eastAsia="Times New Roman" w:cs="Times New Roman"/>
          <w:szCs w:val="24"/>
          <w:lang w:eastAsia="ru-RU"/>
        </w:rPr>
        <w:instrText>":"[101]","</w:instrText>
      </w:r>
      <w:r w:rsidR="00FF59F5">
        <w:rPr>
          <w:rFonts w:eastAsia="Times New Roman" w:cs="Times New Roman"/>
          <w:szCs w:val="24"/>
          <w:lang w:val="en-US" w:eastAsia="ru-RU"/>
        </w:rPr>
        <w:instrText>previouslyFormattedCitation</w:instrText>
      </w:r>
      <w:r w:rsidR="00FF59F5" w:rsidRPr="004B37C6">
        <w:rPr>
          <w:rFonts w:eastAsia="Times New Roman" w:cs="Times New Roman"/>
          <w:szCs w:val="24"/>
          <w:lang w:eastAsia="ru-RU"/>
        </w:rPr>
        <w:instrText>":"[101]"},"</w:instrText>
      </w:r>
      <w:r w:rsidR="00FF59F5">
        <w:rPr>
          <w:rFonts w:eastAsia="Times New Roman" w:cs="Times New Roman"/>
          <w:szCs w:val="24"/>
          <w:lang w:val="en-US" w:eastAsia="ru-RU"/>
        </w:rPr>
        <w:instrText>properties</w:instrText>
      </w:r>
      <w:r w:rsidR="00FF59F5" w:rsidRPr="004B37C6">
        <w:rPr>
          <w:rFonts w:eastAsia="Times New Roman" w:cs="Times New Roman"/>
          <w:szCs w:val="24"/>
          <w:lang w:eastAsia="ru-RU"/>
        </w:rPr>
        <w:instrText>":{"</w:instrText>
      </w:r>
      <w:r w:rsidR="00FF59F5">
        <w:rPr>
          <w:rFonts w:eastAsia="Times New Roman" w:cs="Times New Roman"/>
          <w:szCs w:val="24"/>
          <w:lang w:val="en-US" w:eastAsia="ru-RU"/>
        </w:rPr>
        <w:instrText>noteIndex</w:instrText>
      </w:r>
      <w:r w:rsidR="00FF59F5" w:rsidRPr="004B37C6">
        <w:rPr>
          <w:rFonts w:eastAsia="Times New Roman" w:cs="Times New Roman"/>
          <w:szCs w:val="24"/>
          <w:lang w:eastAsia="ru-RU"/>
        </w:rPr>
        <w:instrText>":0},"</w:instrText>
      </w:r>
      <w:r w:rsidR="00FF59F5">
        <w:rPr>
          <w:rFonts w:eastAsia="Times New Roman" w:cs="Times New Roman"/>
          <w:szCs w:val="24"/>
          <w:lang w:val="en-US" w:eastAsia="ru-RU"/>
        </w:rPr>
        <w:instrText>schema</w:instrText>
      </w:r>
      <w:r w:rsidR="00FF59F5" w:rsidRPr="004B37C6">
        <w:rPr>
          <w:rFonts w:eastAsia="Times New Roman" w:cs="Times New Roman"/>
          <w:szCs w:val="24"/>
          <w:lang w:eastAsia="ru-RU"/>
        </w:rPr>
        <w:instrText>":"</w:instrText>
      </w:r>
      <w:r w:rsidR="00FF59F5">
        <w:rPr>
          <w:rFonts w:eastAsia="Times New Roman" w:cs="Times New Roman"/>
          <w:szCs w:val="24"/>
          <w:lang w:val="en-US" w:eastAsia="ru-RU"/>
        </w:rPr>
        <w:instrText>https</w:instrText>
      </w:r>
      <w:r w:rsidR="00FF59F5" w:rsidRPr="004B37C6">
        <w:rPr>
          <w:rFonts w:eastAsia="Times New Roman" w:cs="Times New Roman"/>
          <w:szCs w:val="24"/>
          <w:lang w:eastAsia="ru-RU"/>
        </w:rPr>
        <w:instrText>://</w:instrText>
      </w:r>
      <w:r w:rsidR="00FF59F5">
        <w:rPr>
          <w:rFonts w:eastAsia="Times New Roman" w:cs="Times New Roman"/>
          <w:szCs w:val="24"/>
          <w:lang w:val="en-US" w:eastAsia="ru-RU"/>
        </w:rPr>
        <w:instrText>github</w:instrText>
      </w:r>
      <w:r w:rsidR="00FF59F5" w:rsidRPr="004B37C6">
        <w:rPr>
          <w:rFonts w:eastAsia="Times New Roman" w:cs="Times New Roman"/>
          <w:szCs w:val="24"/>
          <w:lang w:eastAsia="ru-RU"/>
        </w:rPr>
        <w:instrText>.</w:instrText>
      </w:r>
      <w:r w:rsidR="00FF59F5">
        <w:rPr>
          <w:rFonts w:eastAsia="Times New Roman" w:cs="Times New Roman"/>
          <w:szCs w:val="24"/>
          <w:lang w:val="en-US" w:eastAsia="ru-RU"/>
        </w:rPr>
        <w:instrText>com</w:instrText>
      </w:r>
      <w:r w:rsidR="00FF59F5" w:rsidRPr="004B37C6">
        <w:rPr>
          <w:rFonts w:eastAsia="Times New Roman" w:cs="Times New Roman"/>
          <w:szCs w:val="24"/>
          <w:lang w:eastAsia="ru-RU"/>
        </w:rPr>
        <w:instrText>/</w:instrText>
      </w:r>
      <w:r w:rsidR="00FF59F5">
        <w:rPr>
          <w:rFonts w:eastAsia="Times New Roman" w:cs="Times New Roman"/>
          <w:szCs w:val="24"/>
          <w:lang w:val="en-US" w:eastAsia="ru-RU"/>
        </w:rPr>
        <w:instrText>citation</w:instrText>
      </w:r>
      <w:r w:rsidR="00FF59F5" w:rsidRPr="004B37C6">
        <w:rPr>
          <w:rFonts w:eastAsia="Times New Roman" w:cs="Times New Roman"/>
          <w:szCs w:val="24"/>
          <w:lang w:eastAsia="ru-RU"/>
        </w:rPr>
        <w:instrText>-</w:instrText>
      </w:r>
      <w:r w:rsidR="00FF59F5">
        <w:rPr>
          <w:rFonts w:eastAsia="Times New Roman" w:cs="Times New Roman"/>
          <w:szCs w:val="24"/>
          <w:lang w:val="en-US" w:eastAsia="ru-RU"/>
        </w:rPr>
        <w:instrText>style</w:instrText>
      </w:r>
      <w:r w:rsidR="00FF59F5" w:rsidRPr="004B37C6">
        <w:rPr>
          <w:rFonts w:eastAsia="Times New Roman" w:cs="Times New Roman"/>
          <w:szCs w:val="24"/>
          <w:lang w:eastAsia="ru-RU"/>
        </w:rPr>
        <w:instrText>-</w:instrText>
      </w:r>
      <w:r w:rsidR="00FF59F5">
        <w:rPr>
          <w:rFonts w:eastAsia="Times New Roman" w:cs="Times New Roman"/>
          <w:szCs w:val="24"/>
          <w:lang w:val="en-US" w:eastAsia="ru-RU"/>
        </w:rPr>
        <w:instrText>language</w:instrText>
      </w:r>
      <w:r w:rsidR="00FF59F5" w:rsidRPr="004B37C6">
        <w:rPr>
          <w:rFonts w:eastAsia="Times New Roman" w:cs="Times New Roman"/>
          <w:szCs w:val="24"/>
          <w:lang w:eastAsia="ru-RU"/>
        </w:rPr>
        <w:instrText>/</w:instrText>
      </w:r>
      <w:r w:rsidR="00FF59F5">
        <w:rPr>
          <w:rFonts w:eastAsia="Times New Roman" w:cs="Times New Roman"/>
          <w:szCs w:val="24"/>
          <w:lang w:val="en-US" w:eastAsia="ru-RU"/>
        </w:rPr>
        <w:instrText>schema</w:instrText>
      </w:r>
      <w:r w:rsidR="00FF59F5" w:rsidRPr="004B37C6">
        <w:rPr>
          <w:rFonts w:eastAsia="Times New Roman" w:cs="Times New Roman"/>
          <w:szCs w:val="24"/>
          <w:lang w:eastAsia="ru-RU"/>
        </w:rPr>
        <w:instrText>/</w:instrText>
      </w:r>
      <w:r w:rsidR="00FF59F5">
        <w:rPr>
          <w:rFonts w:eastAsia="Times New Roman" w:cs="Times New Roman"/>
          <w:szCs w:val="24"/>
          <w:lang w:val="en-US" w:eastAsia="ru-RU"/>
        </w:rPr>
        <w:instrText>raw</w:instrText>
      </w:r>
      <w:r w:rsidR="00FF59F5" w:rsidRPr="004B37C6">
        <w:rPr>
          <w:rFonts w:eastAsia="Times New Roman" w:cs="Times New Roman"/>
          <w:szCs w:val="24"/>
          <w:lang w:eastAsia="ru-RU"/>
        </w:rPr>
        <w:instrText>/</w:instrText>
      </w:r>
      <w:r w:rsidR="00FF59F5">
        <w:rPr>
          <w:rFonts w:eastAsia="Times New Roman" w:cs="Times New Roman"/>
          <w:szCs w:val="24"/>
          <w:lang w:val="en-US" w:eastAsia="ru-RU"/>
        </w:rPr>
        <w:instrText>master</w:instrText>
      </w:r>
      <w:r w:rsidR="00FF59F5" w:rsidRPr="004B37C6">
        <w:rPr>
          <w:rFonts w:eastAsia="Times New Roman" w:cs="Times New Roman"/>
          <w:szCs w:val="24"/>
          <w:lang w:eastAsia="ru-RU"/>
        </w:rPr>
        <w:instrText>/</w:instrText>
      </w:r>
      <w:r w:rsidR="00FF59F5">
        <w:rPr>
          <w:rFonts w:eastAsia="Times New Roman" w:cs="Times New Roman"/>
          <w:szCs w:val="24"/>
          <w:lang w:val="en-US" w:eastAsia="ru-RU"/>
        </w:rPr>
        <w:instrText>csl</w:instrText>
      </w:r>
      <w:r w:rsidR="00FF59F5" w:rsidRPr="004B37C6">
        <w:rPr>
          <w:rFonts w:eastAsia="Times New Roman" w:cs="Times New Roman"/>
          <w:szCs w:val="24"/>
          <w:lang w:eastAsia="ru-RU"/>
        </w:rPr>
        <w:instrText>-</w:instrText>
      </w:r>
      <w:r w:rsidR="00FF59F5">
        <w:rPr>
          <w:rFonts w:eastAsia="Times New Roman" w:cs="Times New Roman"/>
          <w:szCs w:val="24"/>
          <w:lang w:val="en-US" w:eastAsia="ru-RU"/>
        </w:rPr>
        <w:instrText>citation</w:instrText>
      </w:r>
      <w:r w:rsidR="00FF59F5" w:rsidRPr="004B37C6">
        <w:rPr>
          <w:rFonts w:eastAsia="Times New Roman" w:cs="Times New Roman"/>
          <w:szCs w:val="24"/>
          <w:lang w:eastAsia="ru-RU"/>
        </w:rPr>
        <w:instrText>.</w:instrText>
      </w:r>
      <w:r w:rsidR="00FF59F5">
        <w:rPr>
          <w:rFonts w:eastAsia="Times New Roman" w:cs="Times New Roman"/>
          <w:szCs w:val="24"/>
          <w:lang w:val="en-US" w:eastAsia="ru-RU"/>
        </w:rPr>
        <w:instrText>json</w:instrText>
      </w:r>
      <w:r w:rsidR="00FF59F5" w:rsidRPr="004B37C6">
        <w:rPr>
          <w:rFonts w:eastAsia="Times New Roman" w:cs="Times New Roman"/>
          <w:szCs w:val="24"/>
          <w:lang w:eastAsia="ru-RU"/>
        </w:rPr>
        <w:instrText>"}</w:instrText>
      </w:r>
      <w:r w:rsidRPr="00952000">
        <w:rPr>
          <w:rFonts w:eastAsia="Times New Roman" w:cs="Times New Roman"/>
          <w:szCs w:val="24"/>
          <w:lang w:eastAsia="ru-RU"/>
        </w:rPr>
        <w:fldChar w:fldCharType="separate"/>
      </w:r>
      <w:r w:rsidR="00785B6C" w:rsidRPr="00785B6C">
        <w:rPr>
          <w:rFonts w:eastAsia="Times New Roman" w:cs="Times New Roman"/>
          <w:noProof/>
          <w:szCs w:val="24"/>
          <w:lang w:eastAsia="ru-RU"/>
        </w:rPr>
        <w:t>[101]</w:t>
      </w:r>
      <w:r w:rsidRPr="00952000">
        <w:rPr>
          <w:rFonts w:eastAsia="Times New Roman" w:cs="Times New Roman"/>
          <w:szCs w:val="24"/>
          <w:lang w:eastAsia="ru-RU"/>
        </w:rPr>
        <w:fldChar w:fldCharType="end"/>
      </w:r>
      <w:r w:rsidRPr="00952000">
        <w:rPr>
          <w:rFonts w:eastAsia="Times New Roman" w:cs="Times New Roman"/>
          <w:szCs w:val="24"/>
          <w:lang w:eastAsia="ru-RU"/>
        </w:rPr>
        <w:t>. ПИЦВК имеют ряд преимуществ перед обычными ЦВК. При их установке исключен риск пневмоторакса и гемоторакса, пациенты отмечают больший комфорт, иногда предпочитают по косметическим причинам. Важным преимуществом ПИЦВК является и меньшее количество инфекционных осложнений. ПИЦВК практически незаменимы при наличии выраженного геморрагического синдрома.</w:t>
      </w:r>
    </w:p>
    <w:p w14:paraId="15676FF9" w14:textId="77777777" w:rsidR="003A6791" w:rsidRPr="00952000" w:rsidRDefault="003A6791" w:rsidP="003A6791">
      <w:pPr>
        <w:ind w:firstLine="708"/>
        <w:rPr>
          <w:rFonts w:eastAsia="Times New Roman" w:cs="Times New Roman"/>
          <w:i/>
          <w:szCs w:val="24"/>
          <w:lang w:eastAsia="ru-RU"/>
        </w:rPr>
      </w:pPr>
      <w:r w:rsidRPr="00952000">
        <w:rPr>
          <w:rFonts w:eastAsia="Times New Roman" w:cs="Times New Roman"/>
          <w:i/>
          <w:szCs w:val="24"/>
          <w:lang w:eastAsia="ru-RU"/>
        </w:rPr>
        <w:t>Диализные катетеры.</w:t>
      </w:r>
    </w:p>
    <w:p w14:paraId="3C3F55CF" w14:textId="77777777" w:rsidR="003A6791" w:rsidRPr="00952000" w:rsidRDefault="003A6791" w:rsidP="003A6791">
      <w:pPr>
        <w:ind w:firstLine="700"/>
        <w:rPr>
          <w:rFonts w:cs="Times New Roman"/>
          <w:szCs w:val="24"/>
        </w:rPr>
      </w:pPr>
      <w:r w:rsidRPr="00952000">
        <w:rPr>
          <w:rFonts w:eastAsia="Times New Roman" w:cs="Times New Roman"/>
          <w:szCs w:val="24"/>
          <w:lang w:eastAsia="ru-RU"/>
        </w:rPr>
        <w:t xml:space="preserve">Отдельное место занимают так называемые диализные катетеры, то есть катетеры, которые используются для проведения заместительной почечной терапии, а также процедур плазмафереза и лейкоцитафереза, сбора гемопоэтических стволовых клеток. Связано это с большим диаметром катетера, а также особенностями строения дистального конца катетера. </w:t>
      </w:r>
      <w:r w:rsidRPr="00952000">
        <w:rPr>
          <w:rFonts w:cs="Times New Roman"/>
          <w:szCs w:val="24"/>
        </w:rPr>
        <w:t>Они устанавливаются на время формирования (“созревания”) фистулы или протеза у больных с хронической почечной недостаточностью, нуждающихся в программном гемодиализе или в качестве единственного сосудистого доступа при наличии тяжелой сердечной недостаточности.</w:t>
      </w:r>
    </w:p>
    <w:p w14:paraId="64CBC26F" w14:textId="77777777" w:rsidR="003A6791" w:rsidRPr="00781F82" w:rsidRDefault="003A6791" w:rsidP="003A6791">
      <w:pPr>
        <w:rPr>
          <w:rFonts w:cs="Times New Roman"/>
          <w:i/>
          <w:iCs/>
          <w:szCs w:val="24"/>
          <w:u w:val="single"/>
        </w:rPr>
      </w:pPr>
      <w:r w:rsidRPr="00781F82">
        <w:rPr>
          <w:rFonts w:cs="Times New Roman"/>
          <w:i/>
          <w:iCs/>
          <w:szCs w:val="24"/>
          <w:u w:val="single"/>
        </w:rPr>
        <w:t>Осложнения</w:t>
      </w:r>
      <w:r w:rsidRPr="00781F82">
        <w:rPr>
          <w:rFonts w:eastAsia="Times New Roman" w:cs="Times New Roman"/>
          <w:i/>
          <w:iCs/>
          <w:szCs w:val="24"/>
          <w:u w:val="single"/>
          <w:lang w:eastAsia="ru-RU"/>
        </w:rPr>
        <w:t xml:space="preserve"> катетеризации центральных вен</w:t>
      </w:r>
    </w:p>
    <w:p w14:paraId="77EF0D2A" w14:textId="77777777" w:rsidR="003A6791" w:rsidRPr="00952000" w:rsidRDefault="003A6791" w:rsidP="003A6791">
      <w:pPr>
        <w:rPr>
          <w:rFonts w:eastAsia="Times New Roman" w:cs="Times New Roman"/>
          <w:szCs w:val="24"/>
          <w:lang w:eastAsia="ru-RU"/>
        </w:rPr>
      </w:pPr>
      <w:r w:rsidRPr="00952000">
        <w:rPr>
          <w:rFonts w:eastAsia="Times New Roman" w:cs="Times New Roman"/>
          <w:i/>
          <w:szCs w:val="24"/>
          <w:lang w:eastAsia="ru-RU"/>
        </w:rPr>
        <w:t>К ранним осложнениям</w:t>
      </w:r>
      <w:r w:rsidRPr="00952000">
        <w:rPr>
          <w:rFonts w:eastAsia="Times New Roman" w:cs="Times New Roman"/>
          <w:szCs w:val="24"/>
          <w:lang w:eastAsia="ru-RU"/>
        </w:rPr>
        <w:t xml:space="preserve"> относят возникшие во время проведения манипуляции:</w:t>
      </w:r>
    </w:p>
    <w:p w14:paraId="28D8F33A" w14:textId="77777777" w:rsidR="003A6791" w:rsidRPr="00952000" w:rsidRDefault="003A6791" w:rsidP="003A6791">
      <w:pPr>
        <w:pStyle w:val="afe"/>
        <w:numPr>
          <w:ilvl w:val="0"/>
          <w:numId w:val="97"/>
        </w:numPr>
        <w:ind w:left="993" w:hanging="284"/>
        <w:rPr>
          <w:rFonts w:eastAsia="Times New Roman" w:cs="Times New Roman"/>
          <w:szCs w:val="24"/>
          <w:lang w:eastAsia="ru-RU"/>
        </w:rPr>
      </w:pPr>
      <w:r w:rsidRPr="00952000">
        <w:rPr>
          <w:rFonts w:eastAsia="Times New Roman" w:cs="Times New Roman"/>
          <w:szCs w:val="24"/>
          <w:lang w:eastAsia="ru-RU"/>
        </w:rPr>
        <w:t xml:space="preserve">ранение магистральных артерий, </w:t>
      </w:r>
    </w:p>
    <w:p w14:paraId="25F7D25C" w14:textId="77777777" w:rsidR="003A6791" w:rsidRPr="00952000" w:rsidRDefault="003A6791" w:rsidP="003A6791">
      <w:pPr>
        <w:pStyle w:val="afe"/>
        <w:numPr>
          <w:ilvl w:val="0"/>
          <w:numId w:val="97"/>
        </w:numPr>
        <w:ind w:left="993" w:hanging="284"/>
        <w:rPr>
          <w:rFonts w:eastAsia="Times New Roman" w:cs="Times New Roman"/>
          <w:szCs w:val="24"/>
          <w:lang w:eastAsia="ru-RU"/>
        </w:rPr>
      </w:pPr>
      <w:r w:rsidRPr="00952000">
        <w:rPr>
          <w:rFonts w:eastAsia="Times New Roman" w:cs="Times New Roman"/>
          <w:szCs w:val="24"/>
          <w:lang w:eastAsia="ru-RU"/>
        </w:rPr>
        <w:t>развитие гематомы в месте пункции сосуда</w:t>
      </w:r>
    </w:p>
    <w:p w14:paraId="2F4DE88B" w14:textId="77777777" w:rsidR="003A6791" w:rsidRPr="00952000" w:rsidRDefault="003A6791" w:rsidP="003A6791">
      <w:pPr>
        <w:pStyle w:val="afe"/>
        <w:numPr>
          <w:ilvl w:val="0"/>
          <w:numId w:val="97"/>
        </w:numPr>
        <w:ind w:left="993" w:hanging="284"/>
        <w:rPr>
          <w:rFonts w:eastAsia="Times New Roman" w:cs="Times New Roman"/>
          <w:szCs w:val="24"/>
          <w:lang w:eastAsia="ru-RU"/>
        </w:rPr>
      </w:pPr>
      <w:r w:rsidRPr="00952000">
        <w:rPr>
          <w:rFonts w:eastAsia="Times New Roman" w:cs="Times New Roman"/>
          <w:szCs w:val="24"/>
          <w:lang w:eastAsia="ru-RU"/>
        </w:rPr>
        <w:t xml:space="preserve">развитие пневмоторакса, гемоторакса, </w:t>
      </w:r>
    </w:p>
    <w:p w14:paraId="5ADEDD28" w14:textId="77777777" w:rsidR="003A6791" w:rsidRPr="00952000" w:rsidRDefault="003A6791" w:rsidP="003A6791">
      <w:pPr>
        <w:pStyle w:val="afe"/>
        <w:numPr>
          <w:ilvl w:val="0"/>
          <w:numId w:val="97"/>
        </w:numPr>
        <w:ind w:left="993" w:hanging="284"/>
        <w:rPr>
          <w:rFonts w:eastAsia="Times New Roman" w:cs="Times New Roman"/>
          <w:szCs w:val="24"/>
          <w:lang w:eastAsia="ru-RU"/>
        </w:rPr>
      </w:pPr>
      <w:r w:rsidRPr="00952000">
        <w:rPr>
          <w:rFonts w:eastAsia="Times New Roman" w:cs="Times New Roman"/>
          <w:szCs w:val="24"/>
          <w:lang w:eastAsia="ru-RU"/>
        </w:rPr>
        <w:t xml:space="preserve">ранение грудного лимфатического протока, </w:t>
      </w:r>
    </w:p>
    <w:p w14:paraId="32D73E5E" w14:textId="77777777" w:rsidR="003A6791" w:rsidRPr="00952000" w:rsidRDefault="003A6791" w:rsidP="003A6791">
      <w:pPr>
        <w:pStyle w:val="afe"/>
        <w:numPr>
          <w:ilvl w:val="0"/>
          <w:numId w:val="97"/>
        </w:numPr>
        <w:ind w:left="993" w:hanging="284"/>
        <w:rPr>
          <w:rFonts w:eastAsia="Times New Roman" w:cs="Times New Roman"/>
          <w:szCs w:val="24"/>
          <w:lang w:eastAsia="ru-RU"/>
        </w:rPr>
      </w:pPr>
      <w:r w:rsidRPr="00952000">
        <w:rPr>
          <w:rFonts w:eastAsia="Times New Roman" w:cs="Times New Roman"/>
          <w:szCs w:val="24"/>
          <w:lang w:eastAsia="ru-RU"/>
        </w:rPr>
        <w:t xml:space="preserve">повреждение нервных сплетений, </w:t>
      </w:r>
    </w:p>
    <w:p w14:paraId="06807923" w14:textId="77777777" w:rsidR="003A6791" w:rsidRPr="00952000" w:rsidRDefault="003A6791" w:rsidP="003A6791">
      <w:pPr>
        <w:pStyle w:val="afe"/>
        <w:numPr>
          <w:ilvl w:val="0"/>
          <w:numId w:val="97"/>
        </w:numPr>
        <w:ind w:left="993" w:hanging="284"/>
        <w:rPr>
          <w:rFonts w:eastAsia="Times New Roman" w:cs="Times New Roman"/>
          <w:szCs w:val="24"/>
          <w:lang w:eastAsia="ru-RU"/>
        </w:rPr>
      </w:pPr>
      <w:r w:rsidRPr="00952000">
        <w:rPr>
          <w:rFonts w:eastAsia="Times New Roman" w:cs="Times New Roman"/>
          <w:szCs w:val="24"/>
          <w:lang w:eastAsia="ru-RU"/>
        </w:rPr>
        <w:t>неправильная установка катетера</w:t>
      </w:r>
    </w:p>
    <w:p w14:paraId="09B3F727" w14:textId="77777777" w:rsidR="003A6791" w:rsidRPr="00952000" w:rsidRDefault="003A6791" w:rsidP="003A6791">
      <w:pPr>
        <w:rPr>
          <w:rFonts w:cs="Times New Roman"/>
          <w:szCs w:val="24"/>
        </w:rPr>
      </w:pPr>
      <w:r w:rsidRPr="00952000">
        <w:rPr>
          <w:rFonts w:cs="Times New Roman"/>
          <w:i/>
          <w:iCs/>
          <w:szCs w:val="24"/>
        </w:rPr>
        <w:t>Поздние осложнения</w:t>
      </w:r>
      <w:r>
        <w:rPr>
          <w:rFonts w:cs="Times New Roman"/>
          <w:i/>
          <w:iCs/>
          <w:szCs w:val="24"/>
        </w:rPr>
        <w:t>,</w:t>
      </w:r>
      <w:r w:rsidRPr="00952000">
        <w:rPr>
          <w:rFonts w:cs="Times New Roman"/>
          <w:szCs w:val="24"/>
        </w:rPr>
        <w:t xml:space="preserve"> возникающие во время или после эксплуатации катетера</w:t>
      </w:r>
      <w:r>
        <w:rPr>
          <w:rFonts w:cs="Times New Roman"/>
          <w:szCs w:val="24"/>
        </w:rPr>
        <w:t>,</w:t>
      </w:r>
      <w:r w:rsidRPr="00952000">
        <w:rPr>
          <w:rFonts w:cs="Times New Roman"/>
          <w:szCs w:val="24"/>
        </w:rPr>
        <w:t xml:space="preserve"> бывают тромботическими, стенотическими и инфекционными.</w:t>
      </w:r>
    </w:p>
    <w:p w14:paraId="581D58ED" w14:textId="77777777" w:rsidR="003A6791" w:rsidRPr="00952000" w:rsidRDefault="003A6791" w:rsidP="003A6791">
      <w:pPr>
        <w:ind w:firstLine="708"/>
        <w:rPr>
          <w:rFonts w:cs="Times New Roman"/>
          <w:szCs w:val="24"/>
        </w:rPr>
      </w:pPr>
      <w:r w:rsidRPr="00952000">
        <w:rPr>
          <w:rFonts w:cs="Times New Roman"/>
          <w:szCs w:val="24"/>
        </w:rPr>
        <w:t>Под катетер-ассоциированным тромбозом (</w:t>
      </w:r>
      <w:r w:rsidRPr="00952000">
        <w:rPr>
          <w:rFonts w:cs="Times New Roman"/>
          <w:i/>
          <w:szCs w:val="24"/>
        </w:rPr>
        <w:t xml:space="preserve">КАТ) </w:t>
      </w:r>
      <w:r w:rsidRPr="00952000">
        <w:rPr>
          <w:rFonts w:cs="Times New Roman"/>
          <w:szCs w:val="24"/>
        </w:rPr>
        <w:t xml:space="preserve">понимают сочетание клинических и инструментальных признаков тромбоза. </w:t>
      </w:r>
    </w:p>
    <w:p w14:paraId="78E95A0E" w14:textId="77777777" w:rsidR="003A6791" w:rsidRPr="00952000" w:rsidRDefault="003A6791" w:rsidP="003A6791">
      <w:pPr>
        <w:pStyle w:val="afe"/>
        <w:numPr>
          <w:ilvl w:val="0"/>
          <w:numId w:val="101"/>
        </w:numPr>
        <w:ind w:left="0" w:firstLine="349"/>
        <w:rPr>
          <w:rFonts w:cs="Times New Roman"/>
          <w:szCs w:val="24"/>
        </w:rPr>
      </w:pPr>
      <w:r w:rsidRPr="00952000">
        <w:rPr>
          <w:rFonts w:cs="Times New Roman"/>
          <w:szCs w:val="24"/>
        </w:rPr>
        <w:t xml:space="preserve">Клинические признаки: гиперемия кожи, отек подкожной клетчатки и боль, усиление подкожного сосудистого рисунка на стороне установки катетера, нарушение проходимости катетера, истечение жидкости по каналу катетера при проведении инфузии. </w:t>
      </w:r>
    </w:p>
    <w:p w14:paraId="2B30C2BF" w14:textId="77777777" w:rsidR="003A6791" w:rsidRPr="00952000" w:rsidRDefault="003A6791" w:rsidP="00383AC2">
      <w:pPr>
        <w:pStyle w:val="afe"/>
        <w:numPr>
          <w:ilvl w:val="0"/>
          <w:numId w:val="101"/>
        </w:numPr>
        <w:ind w:left="0" w:firstLine="349"/>
        <w:rPr>
          <w:rFonts w:cs="Times New Roman"/>
          <w:szCs w:val="24"/>
        </w:rPr>
      </w:pPr>
      <w:r w:rsidRPr="00952000">
        <w:rPr>
          <w:rFonts w:cs="Times New Roman"/>
          <w:szCs w:val="24"/>
        </w:rPr>
        <w:t xml:space="preserve">Инструментальные признаки: выявление при </w:t>
      </w:r>
      <w:r w:rsidRPr="00952000">
        <w:rPr>
          <w:rFonts w:cs="Times New Roman"/>
          <w:i/>
          <w:szCs w:val="24"/>
        </w:rPr>
        <w:t>УЗИ</w:t>
      </w:r>
      <w:r w:rsidRPr="00952000">
        <w:rPr>
          <w:rFonts w:cs="Times New Roman"/>
          <w:szCs w:val="24"/>
        </w:rPr>
        <w:t xml:space="preserve"> гиперэхогенного образования в месте установки катетера, полностью или частично перекрывающего просвет сосуда, препятствующее смыканию стенок вен при компрессии датчиком, полное или частичное отсутствие кровотока при УЗИ в допплеровском режиме, появление турбулентного тока крови; дефекты контрастирования сосудов при </w:t>
      </w:r>
      <w:r w:rsidRPr="00952000">
        <w:rPr>
          <w:rFonts w:cs="Times New Roman"/>
          <w:i/>
          <w:szCs w:val="24"/>
        </w:rPr>
        <w:t>КТ-ангиографии или прямой ангиографии</w:t>
      </w:r>
      <w:r w:rsidRPr="00952000">
        <w:rPr>
          <w:rFonts w:cs="Times New Roman"/>
          <w:szCs w:val="24"/>
        </w:rPr>
        <w:t>.</w:t>
      </w:r>
    </w:p>
    <w:p w14:paraId="08ABF660" w14:textId="77777777" w:rsidR="003A6791" w:rsidRPr="00952000" w:rsidRDefault="003A6791" w:rsidP="00383AC2">
      <w:pPr>
        <w:pStyle w:val="afd"/>
        <w:spacing w:beforeAutospacing="0" w:afterAutospacing="0" w:line="360" w:lineRule="auto"/>
      </w:pPr>
      <w:r w:rsidRPr="00952000">
        <w:t xml:space="preserve">Тромботические осложнения, ассоциированные с ЦВК, можно разделить на три вида: </w:t>
      </w:r>
    </w:p>
    <w:p w14:paraId="4817844F" w14:textId="77777777" w:rsidR="003A6791" w:rsidRPr="00952000" w:rsidRDefault="003A6791" w:rsidP="00383AC2">
      <w:pPr>
        <w:pStyle w:val="afd"/>
        <w:numPr>
          <w:ilvl w:val="0"/>
          <w:numId w:val="98"/>
        </w:numPr>
        <w:spacing w:beforeAutospacing="0" w:afterAutospacing="0" w:line="360" w:lineRule="auto"/>
      </w:pPr>
      <w:r w:rsidRPr="00952000">
        <w:t xml:space="preserve">«фибриновый чехол», </w:t>
      </w:r>
    </w:p>
    <w:p w14:paraId="493BB6D2" w14:textId="77777777" w:rsidR="003A6791" w:rsidRPr="00952000" w:rsidRDefault="003A6791" w:rsidP="00383AC2">
      <w:pPr>
        <w:pStyle w:val="afd"/>
        <w:numPr>
          <w:ilvl w:val="0"/>
          <w:numId w:val="98"/>
        </w:numPr>
        <w:spacing w:beforeAutospacing="0" w:afterAutospacing="0" w:line="360" w:lineRule="auto"/>
      </w:pPr>
      <w:r w:rsidRPr="00952000">
        <w:t>обструкция катетера</w:t>
      </w:r>
    </w:p>
    <w:p w14:paraId="12E17441" w14:textId="77777777" w:rsidR="003A6791" w:rsidRPr="00952000" w:rsidRDefault="003A6791" w:rsidP="00383AC2">
      <w:pPr>
        <w:pStyle w:val="afd"/>
        <w:numPr>
          <w:ilvl w:val="0"/>
          <w:numId w:val="98"/>
        </w:numPr>
        <w:spacing w:beforeAutospacing="0" w:afterAutospacing="0" w:line="360" w:lineRule="auto"/>
      </w:pPr>
      <w:r w:rsidRPr="00952000">
        <w:t>пристеночный или обтурирующий внутрисосудистый тромбоз.</w:t>
      </w:r>
    </w:p>
    <w:p w14:paraId="6E358C8B" w14:textId="673A4C1A" w:rsidR="003A6791" w:rsidRPr="00952000" w:rsidRDefault="003A6791" w:rsidP="00383AC2">
      <w:pPr>
        <w:pStyle w:val="afd"/>
        <w:spacing w:beforeAutospacing="0" w:afterAutospacing="0" w:line="360" w:lineRule="auto"/>
      </w:pPr>
      <w:r w:rsidRPr="00952000">
        <w:t xml:space="preserve">Бессимптомные КАТ более распространены, но их клиническое значение не ясно. Частота выявления КАТ колеблется, по разным данным, от 5% до 12-14% </w:t>
      </w:r>
      <w:r w:rsidRPr="00952000">
        <w:fldChar w:fldCharType="begin" w:fldLock="1"/>
      </w:r>
      <w:r w:rsidR="00FF59F5">
        <w:instrText>ADDIN CSL_CITATION {"citationItems":[{"id":"ITEM-1","itemData":{"ISSN":"1540-1405","PMID":"17020667","abstract":"Symptomatic thromboembolic complications of central venous catheters (CVCs) occur in 5% or less of general oncology patients. Asymptomatic CVC-related thrombi are more common, but their clinical significance is unclear. Thrombotic risk may be increased by primary thrombophilic disorders, especially the factor V G1691A (Leiden) mutation, thrombogenic catheter material, larger catheter diameter and greater number of lumens, catheter tip malposition, left-sided placement, percutaneous or multiple insertion attempts, a previous CVC or preexisting venous obstruction, prothrombotic therapeutic agents, catheter-associated infections, and fibrinous catheter lumen occlusion. Three recent randomized, prospective, placebo-controlled trials observed no benefit of routine low-dose warfarin or low-molecular-weight heparin in preventing catheter-associated thrombosis. Nevertheless, thromboprophylaxis may be appropriate and safe for selected high-risk patients. Duplex ultrasound can accurately detect CVC-related thrombi involving the jugular, axillary, distal subclavian, and arm veins. Contrast venographic imaging is required for indeterminate duplex findings and to evaluate the deep central veins and pulmonary arteries. Therapeutic anticoagulation, with or without catheter removal, is indicated for patients with acute deep vein thrombosis (DVT) or pulmonary embolism who have no contraindications. Catheter removal alone, with close follow-up, may be sufficient when bleeding risk precludes safe anticoagulation. Approaches to managing catheter-associated thrombosis, including the use of thrombolytic agents, are guided by limited published experience and extrapolation from practices used for lower-extremity DVT. Prospective, randomized, controlled trials are needed to identify the safest and most effective anticoagulant agents, treatment durations, and alternative venous access strategies for cancer patients who develop catheter-associated thrombosis.","author":[{"dropping-particle":"","family":"Linenberger","given":"Michael L","non-dropping-particle":"","parse-names":false,"suffix":""}],"container-title":"Journal of the National Comprehensive Cancer Network : JNCCN","id":"ITEM-1","issue":"9","issued":{"date-parts":[["2006","10"]]},"page":"889-901","title":"Catheter-related thrombosis: risks, diagnosis, and management.","type":"article-journal","volume":"4"},"uris":["http://www.mendeley.com/documents/?uuid=fd996227-febf-46f9-8b4a-37c976acd280"]},{"id":"ITEM-2","itemData":{"DOI":"10.1111/j.1538-7836.2012.04817.x","abstract":"Central venous catheters are extensively used in patients with cancer to secure delivery of chemotherapy and facilitate phlebotomy. Unfortunately, considerable morbidity can result from early complications or late sequelae, ranging from arterial puncture, pneumothorax and bloodstream infections to catheter-related thrombosis (CRT). Contempo-rary studies have shown that the incidence of symptomatic CRT is 5%, whereas the incidence of asymptomatic CRT is higher, at 14–18%. The significance and mechanisms of catheter design, material, insertion location and technique, position of the catheter tip and other risk factors in contributing to the development of CRT are not well understood. Efforts to reduce thrombotic complications, involving flushing the catheter with heparinized solutions, the use of heparin-bonded catheters, and systemic anticoag-ulant prophylaxis, have been largely ineffective. More studies are needed to understand the pathophysiology of thrombotic complications, to help identify effective interventions to reduce this adverse outcome.","author":[{"dropping-particle":"","family":"Lee","given":"A.Y.Y.","non-dropping-particle":"","parse-names":false,"suffix":""},{"dropping-particle":"","family":"Kamphuisen","given":"P.W.","non-dropping-particle":"","parse-names":false,"suffix":""}],"container-title":"Journal of Thrombosis and Haemostasis","id":"ITEM-2","issue":"10","issued":{"date-parts":[["2012"]]},"page":"1491-1499","title":"Epidemiology and prevention of catheter-related thrombosis in patients with cancer","type":"article-journal"},"uris":["http://www.mendeley.com/documents/?uuid=2f9bf3d1-5851-4e76-89ac-5c3d038d67a9"]}],"mendeley":{"formattedCitation":"[102,103]","plainTextFormattedCitation":"[102,103]","previouslyFormattedCitation":"[102,103]"},"properties":{"noteIndex":0},"schema":"https://github.com/citation-style-language/schema/raw/master/csl-citation.json"}</w:instrText>
      </w:r>
      <w:r w:rsidRPr="00952000">
        <w:fldChar w:fldCharType="separate"/>
      </w:r>
      <w:r w:rsidR="00785B6C" w:rsidRPr="00785B6C">
        <w:rPr>
          <w:noProof/>
        </w:rPr>
        <w:t>[102,103]</w:t>
      </w:r>
      <w:r w:rsidRPr="00952000">
        <w:fldChar w:fldCharType="end"/>
      </w:r>
      <w:r w:rsidRPr="00952000">
        <w:t xml:space="preserve">. Факторы, предрасполагающие к развитию КАТ, разделяют на три группы: </w:t>
      </w:r>
    </w:p>
    <w:p w14:paraId="175DB3C6" w14:textId="77777777" w:rsidR="003A6791" w:rsidRPr="00952000" w:rsidRDefault="003A6791" w:rsidP="00383AC2">
      <w:pPr>
        <w:pStyle w:val="afd"/>
        <w:numPr>
          <w:ilvl w:val="0"/>
          <w:numId w:val="106"/>
        </w:numPr>
        <w:spacing w:beforeAutospacing="0" w:afterAutospacing="0" w:line="360" w:lineRule="auto"/>
      </w:pPr>
      <w:r w:rsidRPr="00952000">
        <w:t xml:space="preserve">связанные с пациентом (пол, возраст, наличие опухолевого заболевания, тромбофилии); </w:t>
      </w:r>
    </w:p>
    <w:p w14:paraId="00C66F67" w14:textId="77777777" w:rsidR="003A6791" w:rsidRPr="00952000" w:rsidRDefault="003A6791" w:rsidP="00383AC2">
      <w:pPr>
        <w:pStyle w:val="afd"/>
        <w:numPr>
          <w:ilvl w:val="0"/>
          <w:numId w:val="106"/>
        </w:numPr>
        <w:spacing w:beforeAutospacing="0" w:afterAutospacing="0" w:line="360" w:lineRule="auto"/>
      </w:pPr>
      <w:r w:rsidRPr="00952000">
        <w:t xml:space="preserve">связанные с катетером (большой диаметр, материал катетера, т.е. «жесткий» катетер); </w:t>
      </w:r>
    </w:p>
    <w:p w14:paraId="57AC65EF" w14:textId="77777777" w:rsidR="003A6791" w:rsidRPr="00952000" w:rsidRDefault="003A6791" w:rsidP="00383AC2">
      <w:pPr>
        <w:pStyle w:val="afd"/>
        <w:numPr>
          <w:ilvl w:val="0"/>
          <w:numId w:val="106"/>
        </w:numPr>
        <w:spacing w:beforeAutospacing="0" w:afterAutospacing="0" w:line="360" w:lineRule="auto"/>
      </w:pPr>
      <w:r w:rsidRPr="00952000">
        <w:t xml:space="preserve">связанные с лечением (химиотерапия, парентеральное питание и введение других раздражающих веществ). </w:t>
      </w:r>
    </w:p>
    <w:p w14:paraId="0BCF5F6A" w14:textId="77777777" w:rsidR="003A6791" w:rsidRPr="00952000" w:rsidRDefault="003A6791" w:rsidP="00383AC2">
      <w:pPr>
        <w:ind w:firstLine="708"/>
        <w:rPr>
          <w:rFonts w:cs="Times New Roman"/>
          <w:strike/>
          <w:szCs w:val="24"/>
        </w:rPr>
      </w:pPr>
      <w:r w:rsidRPr="00952000">
        <w:rPr>
          <w:rFonts w:cs="Times New Roman"/>
          <w:szCs w:val="24"/>
        </w:rPr>
        <w:t>Наличие опухолевого заболевания увеличивает риск тромбоза.</w:t>
      </w:r>
    </w:p>
    <w:p w14:paraId="2D8C1F6E" w14:textId="300BB18D" w:rsidR="003A6791" w:rsidRPr="00952000" w:rsidRDefault="003A6791" w:rsidP="00383AC2">
      <w:pPr>
        <w:ind w:firstLine="708"/>
        <w:rPr>
          <w:rFonts w:cs="Times New Roman"/>
          <w:szCs w:val="24"/>
        </w:rPr>
      </w:pPr>
      <w:r w:rsidRPr="00952000">
        <w:rPr>
          <w:rFonts w:cs="Times New Roman"/>
          <w:szCs w:val="24"/>
        </w:rPr>
        <w:t xml:space="preserve">Важную роль в формировании КАТ имеет соотношение диаметра катетера к диаметру вены, которое не должно превышать 1/3, иначе происходит дополнительная травма эндотелия </w:t>
      </w:r>
      <w:r w:rsidRPr="00952000">
        <w:rPr>
          <w:rFonts w:cs="Times New Roman"/>
          <w:szCs w:val="24"/>
        </w:rPr>
        <w:fldChar w:fldCharType="begin" w:fldLock="1"/>
      </w:r>
      <w:r w:rsidR="00FF59F5">
        <w:rPr>
          <w:rFonts w:cs="Times New Roman"/>
          <w:szCs w:val="24"/>
        </w:rPr>
        <w:instrText>ADDIN CSL_CITATION {"citationItems":[{"id":"ITEM-1","itemData":{"author":[{"dropping-particle":"","family":"Цепенщинков","given":"Л.В","non-dropping-particle":"","parse-names":false,"suffix":""},{"dropping-particle":"","family":"Лядов","given":"В.К.","non-dropping-particle":"","parse-names":false,"suffix":""}],"container-title":"Клиническая онкогематология","id":"ITEM-1","issue":"2","issued":{"date-parts":[["2014"]]},"page":"220-228","title":"Периферически имплантируемый центральный венозный катетер: обзор литераутры.","type":"article-journal","volume":"7"},"uris":["http://www.mendeley.com/documents/?uuid=88221962-7bef-43f1-95ef-c82831c18b7b","http://www.mendeley.com/documents/?uuid=6bf891a9-cc26-48dd-8e38-76815056737b"]}],"mendeley":{"formattedCitation":"[104]","plainTextFormattedCitation":"[104]","previouslyFormattedCitation":"[104]"},"properties":{"noteIndex":0},"schema":"https://github.com/citation-style-language/schema/raw/master/csl-citation.json"}</w:instrText>
      </w:r>
      <w:r w:rsidRPr="00952000">
        <w:rPr>
          <w:rFonts w:cs="Times New Roman"/>
          <w:szCs w:val="24"/>
        </w:rPr>
        <w:fldChar w:fldCharType="separate"/>
      </w:r>
      <w:r w:rsidR="00785B6C" w:rsidRPr="00785B6C">
        <w:rPr>
          <w:rFonts w:cs="Times New Roman"/>
          <w:noProof/>
          <w:szCs w:val="24"/>
        </w:rPr>
        <w:t>[104]</w:t>
      </w:r>
      <w:r w:rsidRPr="00952000">
        <w:rPr>
          <w:rFonts w:cs="Times New Roman"/>
          <w:szCs w:val="24"/>
        </w:rPr>
        <w:fldChar w:fldCharType="end"/>
      </w:r>
      <w:r w:rsidRPr="00952000">
        <w:rPr>
          <w:rFonts w:cs="Times New Roman"/>
          <w:szCs w:val="24"/>
        </w:rPr>
        <w:t xml:space="preserve">. При сравнении силиконовых и полиуретановых катетеров, установленных в вены плеча, значимой разницы </w:t>
      </w:r>
      <w:r w:rsidRPr="00DB2B4A">
        <w:rPr>
          <w:rFonts w:cs="Times New Roman"/>
          <w:szCs w:val="24"/>
        </w:rPr>
        <w:t xml:space="preserve">в частоте развития КАТ </w:t>
      </w:r>
      <w:r w:rsidRPr="00952000">
        <w:rPr>
          <w:rFonts w:cs="Times New Roman"/>
          <w:szCs w:val="24"/>
        </w:rPr>
        <w:t xml:space="preserve">не выявили, но отмечен факт повреждения эндотелия, способствующего развитию тромбоза </w:t>
      </w:r>
      <w:r w:rsidRPr="00952000">
        <w:rPr>
          <w:rFonts w:cs="Times New Roman"/>
          <w:szCs w:val="24"/>
        </w:rPr>
        <w:fldChar w:fldCharType="begin" w:fldLock="1"/>
      </w:r>
      <w:r w:rsidR="00FF59F5">
        <w:rPr>
          <w:rFonts w:cs="Times New Roman"/>
          <w:szCs w:val="24"/>
        </w:rPr>
        <w:instrText>ADDIN CSL_CITATION {"citationItems":[{"id":"ITEM-1","itemData":{"DOI":"10.1177/0148607184008004399","ISSN":"0148-6071","PMID":"6431130","abstract":"In order to compare two types of long, soft central venous catheters with the same stiffness, 39 silicone elastomer (SE) and 36 polyurethane (PU) catheters were inserted in 75 patients via basilic or cephalic veins punctured at the cubital fossa. Mean duration of catheterization was 10.5 days. Scanning electron microscopy revealed that the SE catheters to have a more uniform, but somewhat rougher surface topography than the PU catheters. The platelet adhesion in vitro to the SE catheters was four times higher than to the PU catheters. The incidence of clinical thrombophlebitis in the arm veins was 36% with the SE catheters, and 5.5% with the PU catheters (p less than 0.01). No significant differences were found between the SE and PU catheters regarding the number and size of radiologic thrombi in the peripheral and central veins, catheter occlusion rate, and platelet adhesion to the inner side of the catheter tip at withdrawal. Platelet adhesion in vivo correlated with the duration of catheterization in both groups of catheters. Mechanical trauma to the vein endothelium seems to be of vital importance in thrombus formation, but not in the induction of clinical thrombophlebitis.","author":[{"dropping-particle":"","family":"Linder","given":"L E","non-dropping-particle":"","parse-names":false,"suffix":""},{"dropping-particle":"","family":"Curelaru","given":"I","non-dropping-particle":"","parse-names":false,"suffix":""},{"dropping-particle":"","family":"Gustavsson","given":"B","non-dropping-particle":"","parse-names":false,"suffix":""},{"dropping-particle":"","family":"Hansson","given":"H A","non-dropping-particle":"","parse-names":false,"suffix":""},{"dropping-particle":"","family":"Stenqvist","given":"O","non-dropping-particle":"","parse-names":false,"suffix":""},{"dropping-particle":"","family":"Wojciechowski","given":"J","non-dropping-particle":"","parse-names":false,"suffix":""}],"container-title":"JPEN. Journal of parenteral and enteral nutrition","id":"ITEM-1","issue":"4","issued":{"date-parts":[["1984"]]},"page":"399-406","title":"Material thrombogenicity in central venous catheterization: a comparison between soft, antebrachial catheters of silicone elastomer and polyurethane.","type":"article-journal","volume":"8"},"uris":["http://www.mendeley.com/documents/?uuid=50c99be9-4388-35af-aba0-01eefc84f6b5","http://www.mendeley.com/documents/?uuid=52fd94cb-1dbb-4a1b-a63a-91cf9a99438a"]}],"mendeley":{"formattedCitation":"[105]","plainTextFormattedCitation":"[105]","previouslyFormattedCitation":"[105]"},"properties":{"noteIndex":0},"schema":"https://github.com/citation-style-language/schema/raw/master/csl-citation.json"}</w:instrText>
      </w:r>
      <w:r w:rsidRPr="00952000">
        <w:rPr>
          <w:rFonts w:cs="Times New Roman"/>
          <w:szCs w:val="24"/>
        </w:rPr>
        <w:fldChar w:fldCharType="separate"/>
      </w:r>
      <w:r w:rsidR="00785B6C" w:rsidRPr="00785B6C">
        <w:rPr>
          <w:rFonts w:cs="Times New Roman"/>
          <w:noProof/>
          <w:szCs w:val="24"/>
        </w:rPr>
        <w:t>[105]</w:t>
      </w:r>
      <w:r w:rsidRPr="00952000">
        <w:rPr>
          <w:rFonts w:cs="Times New Roman"/>
          <w:szCs w:val="24"/>
        </w:rPr>
        <w:fldChar w:fldCharType="end"/>
      </w:r>
      <w:r w:rsidRPr="00952000">
        <w:rPr>
          <w:rFonts w:cs="Times New Roman"/>
          <w:szCs w:val="24"/>
        </w:rPr>
        <w:t xml:space="preserve">. Также в патогенезе развития КАТ значимы такие факторы, как травматичность установки </w:t>
      </w:r>
      <w:r w:rsidRPr="00DE117D">
        <w:rPr>
          <w:rFonts w:cs="Times New Roman"/>
          <w:strike/>
          <w:szCs w:val="24"/>
        </w:rPr>
        <w:t>катетера</w:t>
      </w:r>
      <w:r w:rsidRPr="00952000">
        <w:rPr>
          <w:rFonts w:cs="Times New Roman"/>
          <w:szCs w:val="24"/>
        </w:rPr>
        <w:t xml:space="preserve">, неправильное расположение дистального конца катетера, левостороннее размещение катетера, множественные попытки пункции вены, наличие предшествующих катетеризаций и их количество, а также эпизоды КАИК в анамнезе. Установка ЦВК сопровождается локальным повреждением стенки вены и эндотелия и образованием тромба, с дальнейшим формированием «фибринового» чехла. </w:t>
      </w:r>
      <w:r w:rsidRPr="00952000">
        <w:rPr>
          <w:rFonts w:eastAsia="Times New Roman" w:cs="Times New Roman"/>
          <w:szCs w:val="24"/>
          <w:lang w:eastAsia="ru-RU"/>
        </w:rPr>
        <w:t xml:space="preserve">Одним из факторов развития венозных тромбозов является наличие венозных клапанов, создающих турбулентный поток. </w:t>
      </w:r>
      <w:r w:rsidRPr="00952000">
        <w:rPr>
          <w:rFonts w:eastAsia="Arial Unicode MS" w:cs="Times New Roman"/>
          <w:szCs w:val="24"/>
        </w:rPr>
        <w:t xml:space="preserve">Фактором, способствующим возникновению КАТ, является позиционирование ЦВК, поскольку миграция катетера, окклюзия дистального конца катетера венозной стенкой, травма венозной стенки дистальным концом катетера, присасывание к стенке конца катетера во время аспирации образцов крови, а введение раздражающих растворов способствуют травме венозной стенке </w:t>
      </w:r>
      <w:r w:rsidRPr="00952000">
        <w:rPr>
          <w:rFonts w:eastAsia="Arial Unicode MS" w:cs="Times New Roman"/>
          <w:szCs w:val="24"/>
        </w:rPr>
        <w:fldChar w:fldCharType="begin" w:fldLock="1"/>
      </w:r>
      <w:r w:rsidR="00FF59F5">
        <w:rPr>
          <w:rFonts w:eastAsia="Arial Unicode MS" w:cs="Times New Roman"/>
          <w:szCs w:val="24"/>
        </w:rPr>
        <w:instrText>ADDIN CSL_CITATION {"citationItems":[{"id":"ITEM-1","itemData":{"abstract":"Objective This study evaluated the accuracy of placing right atrial catheters using an electrocardiographic (ECG) technique. Summary Background Data Placement of right atrial catheters for vascular access is a common operative procedure. Accurate placement is essential for proper function. Previous placement techniques have used fluoroscopy, which is both time consuming and hazardous. Methods The accuracy of placement of 1236 right atrial catheters using an ECG technique was compared to placement of 586 catheters using fluoroscopy between March 1991 and November 1995. In the ECG technique, the catheter was flushed with sodium bicarbonate. A sterile left-leg ECG lead was attached to the catheter with the other ECG leads applied normally. On advancing the catheter through the superior vena cava, the P-wave amplitude (lead 11) increased in negative deflection until greater than the QRS complex. Passing the sinoatrial node, the P-wave developed an initial positive then negative deflection. The catheter was positioned so the P-wave was biphasic, representing a position midway between the sinoatrial and atrioventricular nodes. For the fluoroscopic technique, catheters were positioned under direct observation just within the atrium estimated from cardiac contour. Use of contrast was optional if atrial anatomy was unclear. Results Postoperative portable chest x-rays showed the ECG method to position the catheter tip within the right atrium just as accurately (average, 1.9 ± 1.3 cm) as with the use of fluoroscopy (average, 1.1 ± 1.6 cm). The ECG method eliminated an average of 20 seconds of radiation exposure, an average of 3.0 minutes operating room time (p &lt; 0.04), avoided all risks of contrast dye, and saved $279.10 per case.","author":[{"dropping-particle":"","family":"Watters","given":"Virginia A","non-dropping-particle":"","parse-names":false,"suffix":""},{"dropping-particle":"","family":"Grant","given":"John P","non-dropping-particle":"","parse-names":false,"suffix":""}],"container-title":"ANNALS OF SURGERY","id":"ITEM-1","issue":"2","issued":{"date-parts":[["0"]]},"page":"165-171","title":"Use of Electrocardiogram to Position Right Atrial Catheters During Surgery","type":"article-journal","volume":"225"},"uris":["http://www.mendeley.com/documents/?uuid=634418a9-1b6a-3971-a74a-26cac4fcbb73","http://www.mendeley.com/documents/?uuid=216df258-45c1-414a-b26e-b5eb61d53634"]}],"mendeley":{"formattedCitation":"[106]","plainTextFormattedCitation":"[106]","previouslyFormattedCitation":"[106]"},"properties":{"noteIndex":0},"schema":"https://github.com/citation-style-language/schema/raw/master/csl-citation.json"}</w:instrText>
      </w:r>
      <w:r w:rsidRPr="00952000">
        <w:rPr>
          <w:rFonts w:eastAsia="Arial Unicode MS" w:cs="Times New Roman"/>
          <w:szCs w:val="24"/>
        </w:rPr>
        <w:fldChar w:fldCharType="separate"/>
      </w:r>
      <w:r w:rsidR="00785B6C" w:rsidRPr="00785B6C">
        <w:rPr>
          <w:rFonts w:eastAsia="Arial Unicode MS" w:cs="Times New Roman"/>
          <w:noProof/>
          <w:szCs w:val="24"/>
        </w:rPr>
        <w:t>[106]</w:t>
      </w:r>
      <w:r w:rsidRPr="00952000">
        <w:rPr>
          <w:rFonts w:eastAsia="Arial Unicode MS" w:cs="Times New Roman"/>
          <w:szCs w:val="24"/>
        </w:rPr>
        <w:fldChar w:fldCharType="end"/>
      </w:r>
      <w:r w:rsidRPr="00952000">
        <w:rPr>
          <w:rFonts w:eastAsia="Arial Unicode MS" w:cs="Times New Roman"/>
          <w:szCs w:val="24"/>
        </w:rPr>
        <w:t xml:space="preserve">. </w:t>
      </w:r>
      <w:r w:rsidRPr="00952000">
        <w:rPr>
          <w:rFonts w:cs="Times New Roman"/>
          <w:szCs w:val="24"/>
        </w:rPr>
        <w:t xml:space="preserve">ЦВК находятся в непосредственном контакте с внутренней стенкой вен, в результате постоянного движения катетеров, связанного с дыханием, сокращениями сердца, поворотами головы, происходит еще большее повреждение эндотелия. Травма эндотелия усугубляется, если траектория катетера в вене характеризуется одним или несколькими изгибами </w:t>
      </w:r>
      <w:r w:rsidRPr="00952000">
        <w:rPr>
          <w:rFonts w:cs="Times New Roman"/>
          <w:szCs w:val="24"/>
        </w:rPr>
        <w:fldChar w:fldCharType="begin" w:fldLock="1"/>
      </w:r>
      <w:r w:rsidR="00FF59F5">
        <w:rPr>
          <w:rFonts w:cs="Times New Roman"/>
          <w:szCs w:val="24"/>
        </w:rPr>
        <w:instrText>ADDIN CSL_CITATION {"citationItems":[{"id":"ITEM-1","itemData":{"DOI":"10.1093/ndt/gfh216","ISSN":"0931-0509","author":[{"dropping-particle":"","family":"Taal","given":"M. W.","non-dropping-particle":"","parse-names":false,"suffix":""},{"dropping-particle":"","family":"Chesterton","given":"L. J.","non-dropping-particle":"","parse-names":false,"suffix":""},{"dropping-particle":"","family":"McIntyre","given":"C. W.","non-dropping-particle":"","parse-names":false,"suffix":""}],"container-title":"Nephrology Dialysis Transplantation","id":"ITEM-1","issue":"6","issued":{"date-parts":[["2004","6"]]},"page":"1542-1545","publisher":"Oxford University Press","title":"Venography at insertion of tunnelled internal jugular vein dialysis catheters reveals significant occult stenosis","type":"article-journal","volume":"19"},"uris":["http://www.mendeley.com/documents/?uuid=27bd8603-4b5c-3170-8bd9-40145339d105","http://www.mendeley.com/documents/?uuid=f32593e8-087e-487f-af57-700299c86f69"]}],"mendeley":{"formattedCitation":"[107]","plainTextFormattedCitation":"[107]","previouslyFormattedCitation":"[107]"},"properties":{"noteIndex":0},"schema":"https://github.com/citation-style-language/schema/raw/master/csl-citation.json"}</w:instrText>
      </w:r>
      <w:r w:rsidRPr="00952000">
        <w:rPr>
          <w:rFonts w:cs="Times New Roman"/>
          <w:szCs w:val="24"/>
        </w:rPr>
        <w:fldChar w:fldCharType="separate"/>
      </w:r>
      <w:r w:rsidR="00785B6C" w:rsidRPr="00785B6C">
        <w:rPr>
          <w:rFonts w:cs="Times New Roman"/>
          <w:noProof/>
          <w:szCs w:val="24"/>
        </w:rPr>
        <w:t>[107]</w:t>
      </w:r>
      <w:r w:rsidRPr="00952000">
        <w:rPr>
          <w:rFonts w:cs="Times New Roman"/>
          <w:szCs w:val="24"/>
        </w:rPr>
        <w:fldChar w:fldCharType="end"/>
      </w:r>
      <w:r w:rsidRPr="00952000">
        <w:rPr>
          <w:rFonts w:cs="Times New Roman"/>
          <w:szCs w:val="24"/>
        </w:rPr>
        <w:t xml:space="preserve">. В дополнение к травме происходит воспаление интимы как ответ на повреждение, которое приводит к гиперплазии интимы или развитию тромбоза. Пункция левой внутренней яремной вены по сравнению с пункцией правой яремной вены более сложная, так как у 34% пациентов внутренняя яремной вены слева меньше чем правая </w:t>
      </w:r>
      <w:r w:rsidRPr="00952000">
        <w:rPr>
          <w:rFonts w:cs="Times New Roman"/>
          <w:szCs w:val="24"/>
        </w:rPr>
        <w:fldChar w:fldCharType="begin" w:fldLock="1"/>
      </w:r>
      <w:r w:rsidR="00FF59F5">
        <w:rPr>
          <w:rFonts w:cs="Times New Roman"/>
          <w:szCs w:val="24"/>
        </w:rPr>
        <w:instrText>ADDIN CSL_CITATION {"citationItems":[{"id":"ITEM-1","itemData":{"ISSN":"1053-0770","PMID":"10230944","abstract":"OBJECTIVE To compare the cross-sectional area (CSA) of the right internal jugular vein (RIJV) with the left internal jugular vein (LIJV) using two-dimensional ultrasound and to measure the response to the Valsalva maneuver in both the supine and Trendelenburg positions. DESIGN Prospective and randomized. SETTING University-affiliated hospital. PARTICIPANTS Fifty healthy adult volunteers. INTERVENTIONS The CSA of both the RIJV and LIJV was measured with a 5-MHz, two-dimensional surface transducer before and during a 10-second Valsalva maneuver with the subjects in the supine position, and then with the subjects in a 10 degree Trendelenburg tilt. MEASUREMENTS AND MAIN RESULTS After the baseline measurements were performed, the subjects were divided into two groups based on the CSA of the RIJV and LIJV. Group 1 had an LIJV CSA equal to or greater than that of the RIJV (n = 10) and group 2 had an LIJV CSA less than that of the RIJV (n = 40). Of the latter 40 patients, 17 (34%) had an LIJV CSA less than 50% of that of the RIJV. In both groups, the CSA of both veins increased significantly with the Valsalva maneuver, Trendelenburg tilt, and both maneuvers combined. CONCLUSION The findings suggest that in one third of adults (34%), the LIJV is significantly smaller compared with the RIJV and, combined with operator inexperience, may influence the success rate and risk for complications. Thus, the use of ultrasound and maneuvers that increase CSA is suggested during LIJV cannulation.","author":[{"dropping-particle":"","family":"Lobato","given":"E B","non-dropping-particle":"","parse-names":false,"suffix":""},{"dropping-particle":"","family":"Sulek","given":"C A","non-dropping-particle":"","parse-names":false,"suffix":""},{"dropping-particle":"","family":"Moody","given":"R L","non-dropping-particle":"","parse-names":false,"suffix":""},{"dropping-particle":"","family":"Morey","given":"T E","non-dropping-particle":"","parse-names":false,"suffix":""}],"container-title":"Journal of cardiothoracic and vascular anesthesia","id":"ITEM-1","issue":"2","issued":{"date-parts":[["1999","4"]]},"page":"136-8","title":"Cross-sectional area of the right and left internal jugular veins.","type":"article-journal","volume":"13"},"uris":["http://www.mendeley.com/documents/?uuid=946e04e1-436d-33e9-8d74-b2b7aa6566b2","http://www.mendeley.com/documents/?uuid=3c8cfbcb-4e79-4dbf-88c6-7197a21370b9"]}],"mendeley":{"formattedCitation":"[108]","plainTextFormattedCitation":"[108]","previouslyFormattedCitation":"[108]"},"properties":{"noteIndex":0},"schema":"https://github.com/citation-style-language/schema/raw/master/csl-citation.json"}</w:instrText>
      </w:r>
      <w:r w:rsidRPr="00952000">
        <w:rPr>
          <w:rFonts w:cs="Times New Roman"/>
          <w:szCs w:val="24"/>
        </w:rPr>
        <w:fldChar w:fldCharType="separate"/>
      </w:r>
      <w:r w:rsidR="00785B6C" w:rsidRPr="00785B6C">
        <w:rPr>
          <w:rFonts w:cs="Times New Roman"/>
          <w:noProof/>
          <w:szCs w:val="24"/>
        </w:rPr>
        <w:t>[108]</w:t>
      </w:r>
      <w:r w:rsidRPr="00952000">
        <w:rPr>
          <w:rFonts w:cs="Times New Roman"/>
          <w:szCs w:val="24"/>
        </w:rPr>
        <w:fldChar w:fldCharType="end"/>
      </w:r>
      <w:r w:rsidRPr="00952000">
        <w:rPr>
          <w:rFonts w:cs="Times New Roman"/>
          <w:szCs w:val="24"/>
        </w:rPr>
        <w:t>, что особенно важно при диагностике катетерассоциированного стеноза (КА</w:t>
      </w:r>
      <w:r w:rsidRPr="00952000">
        <w:rPr>
          <w:rFonts w:cs="Times New Roman"/>
          <w:szCs w:val="24"/>
          <w:lang w:val="en-US"/>
        </w:rPr>
        <w:t>C</w:t>
      </w:r>
      <w:r w:rsidRPr="00952000">
        <w:rPr>
          <w:rFonts w:cs="Times New Roman"/>
          <w:szCs w:val="24"/>
        </w:rPr>
        <w:t xml:space="preserve">). </w:t>
      </w:r>
    </w:p>
    <w:p w14:paraId="739E8218" w14:textId="23006EF3" w:rsidR="003A6791" w:rsidRPr="00952000" w:rsidRDefault="003A6791" w:rsidP="003A6791">
      <w:pPr>
        <w:ind w:firstLine="708"/>
        <w:rPr>
          <w:rFonts w:cs="Times New Roman"/>
          <w:b/>
          <w:szCs w:val="24"/>
        </w:rPr>
      </w:pPr>
      <w:r w:rsidRPr="00952000">
        <w:rPr>
          <w:rFonts w:cs="Times New Roman"/>
          <w:szCs w:val="24"/>
        </w:rPr>
        <w:t>Катетер-ассоциированый стеноз (</w:t>
      </w:r>
      <w:r w:rsidRPr="00952000">
        <w:rPr>
          <w:rFonts w:cs="Times New Roman"/>
          <w:i/>
          <w:szCs w:val="24"/>
        </w:rPr>
        <w:t>КАС)</w:t>
      </w:r>
      <w:r w:rsidRPr="00952000">
        <w:rPr>
          <w:rFonts w:cs="Times New Roman"/>
          <w:szCs w:val="24"/>
        </w:rPr>
        <w:t xml:space="preserve"> – стойкое сужение просвета сосуда, вплоть до полной облитерации, выявляемое при УЗИ в покое и при выполнении функциональных проб, возникшее после катетеризации, связанное или не связанное с КАТ. У онкогематологических пациентов, наряду с вышеуказанными причинами, значительное место в формировании КАТ и КАС занимает проведение химиотерапии </w:t>
      </w:r>
      <w:r w:rsidRPr="00952000">
        <w:rPr>
          <w:rFonts w:cs="Times New Roman"/>
          <w:szCs w:val="24"/>
        </w:rPr>
        <w:fldChar w:fldCharType="begin" w:fldLock="1"/>
      </w:r>
      <w:r w:rsidR="00FF59F5">
        <w:rPr>
          <w:rFonts w:cs="Times New Roman"/>
          <w:szCs w:val="24"/>
        </w:rPr>
        <w:instrText>ADDIN CSL_CITATION {"citationItems":[{"id":"ITEM-1","itemData":{"author":[{"dropping-particle":"","family":"Червонцева","given":"Алевтина Михайловна","non-dropping-particle":"","parse-names":false,"suffix":""}],"id":"ITEM-1","issued":{"date-parts":[["2008"]]},"title":"Повреждение сосудистого эндотелия в процессе лечения острых миелоидных лейкозов","type":"article"},"uris":["http://www.mendeley.com/documents/?uuid=9afd28b5-41fc-3e5e-bfac-710d3bccc2cd","http://www.mendeley.com/documents/?uuid=b0c847b8-b368-40a1-9c35-cebd6d9d96b6"]}],"mendeley":{"formattedCitation":"[109]","plainTextFormattedCitation":"[109]","previouslyFormattedCitation":"[109]"},"properties":{"noteIndex":0},"schema":"https://github.com/citation-style-language/schema/raw/master/csl-citation.json"}</w:instrText>
      </w:r>
      <w:r w:rsidRPr="00952000">
        <w:rPr>
          <w:rFonts w:cs="Times New Roman"/>
          <w:szCs w:val="24"/>
        </w:rPr>
        <w:fldChar w:fldCharType="separate"/>
      </w:r>
      <w:r w:rsidR="00785B6C" w:rsidRPr="00785B6C">
        <w:rPr>
          <w:rFonts w:cs="Times New Roman"/>
          <w:noProof/>
          <w:szCs w:val="24"/>
        </w:rPr>
        <w:t>[109]</w:t>
      </w:r>
      <w:r w:rsidRPr="00952000">
        <w:rPr>
          <w:rFonts w:cs="Times New Roman"/>
          <w:szCs w:val="24"/>
        </w:rPr>
        <w:fldChar w:fldCharType="end"/>
      </w:r>
      <w:r w:rsidRPr="00952000">
        <w:rPr>
          <w:rFonts w:cs="Times New Roman"/>
          <w:szCs w:val="24"/>
        </w:rPr>
        <w:t>.</w:t>
      </w:r>
    </w:p>
    <w:p w14:paraId="22F1C955" w14:textId="162094E4" w:rsidR="003A6791" w:rsidRPr="00952000" w:rsidRDefault="003A6791" w:rsidP="003A6791">
      <w:pPr>
        <w:ind w:firstLine="708"/>
        <w:rPr>
          <w:rFonts w:cs="Times New Roman"/>
          <w:szCs w:val="24"/>
        </w:rPr>
      </w:pPr>
      <w:r w:rsidRPr="00952000">
        <w:rPr>
          <w:rFonts w:cs="Times New Roman"/>
          <w:szCs w:val="24"/>
        </w:rPr>
        <w:t>Катетер-ассоциированная инфекция кровотока (</w:t>
      </w:r>
      <w:r w:rsidRPr="00952000">
        <w:rPr>
          <w:rFonts w:cs="Times New Roman"/>
          <w:i/>
          <w:szCs w:val="24"/>
        </w:rPr>
        <w:t>КАИК)</w:t>
      </w:r>
      <w:r w:rsidRPr="00952000">
        <w:rPr>
          <w:rFonts w:cs="Times New Roman"/>
          <w:szCs w:val="24"/>
        </w:rPr>
        <w:t xml:space="preserve"> – выявление положительной гемокультуры в образце крови взятой из катетера на 2 и более часа ранее, чем в образце крови, взятом из периферической вены, рост микроорганизмов при микробиологическом исследовании дистального конца катетера </w:t>
      </w:r>
      <w:r w:rsidRPr="00952000">
        <w:rPr>
          <w:rFonts w:cs="Times New Roman"/>
          <w:szCs w:val="24"/>
        </w:rPr>
        <w:fldChar w:fldCharType="begin" w:fldLock="1"/>
      </w:r>
      <w:r w:rsidR="00FF59F5">
        <w:rPr>
          <w:rFonts w:cs="Times New Roman"/>
          <w:szCs w:val="24"/>
        </w:rPr>
        <w:instrText>ADDIN CSL_CITATION {"citationItems":[{"id":"ITEM-1","itemData":{"author":[{"dropping-particle":"","family":"Багирова","given":"Н.С.","non-dropping-particle":"","parse-names":false,"suffix":""}],"container-title":"Злокачественные опухоли","id":"ITEM-1","issue":"3","issued":{"date-parts":[["2014"]]},"page":"164-171","title":"Инфекции, связанные с внутрисосудистыми устройствами: терминология, диагностика, профилактика и терапия","type":"article-journal"},"uris":["http://www.mendeley.com/documents/?uuid=fee4a9db-618b-4f34-9352-2ad7841cc05f","http://www.mendeley.com/documents/?uuid=973153ce-d078-4e08-a598-f09e2ab23f94"]}],"mendeley":{"formattedCitation":"[110]","plainTextFormattedCitation":"[110]","previouslyFormattedCitation":"[110]"},"properties":{"noteIndex":0},"schema":"https://github.com/citation-style-language/schema/raw/master/csl-citation.json"}</w:instrText>
      </w:r>
      <w:r w:rsidRPr="00952000">
        <w:rPr>
          <w:rFonts w:cs="Times New Roman"/>
          <w:szCs w:val="24"/>
        </w:rPr>
        <w:fldChar w:fldCharType="separate"/>
      </w:r>
      <w:r w:rsidR="00785B6C" w:rsidRPr="00785B6C">
        <w:rPr>
          <w:rFonts w:cs="Times New Roman"/>
          <w:noProof/>
          <w:szCs w:val="24"/>
        </w:rPr>
        <w:t>[110]</w:t>
      </w:r>
      <w:r w:rsidRPr="00952000">
        <w:rPr>
          <w:rFonts w:cs="Times New Roman"/>
          <w:szCs w:val="24"/>
        </w:rPr>
        <w:fldChar w:fldCharType="end"/>
      </w:r>
      <w:r w:rsidRPr="00952000">
        <w:rPr>
          <w:rFonts w:cs="Times New Roman"/>
          <w:szCs w:val="24"/>
        </w:rPr>
        <w:t>.</w:t>
      </w:r>
    </w:p>
    <w:p w14:paraId="30C58A09" w14:textId="77777777" w:rsidR="003A6791" w:rsidRPr="00952000" w:rsidRDefault="003A6791" w:rsidP="003A6791">
      <w:pPr>
        <w:ind w:left="360"/>
        <w:rPr>
          <w:rFonts w:cs="Times New Roman"/>
          <w:szCs w:val="24"/>
        </w:rPr>
      </w:pPr>
      <w:r w:rsidRPr="00952000">
        <w:rPr>
          <w:rFonts w:cs="Times New Roman"/>
          <w:szCs w:val="24"/>
        </w:rPr>
        <w:t>При применении туннелируемых катетеров могут возникать следующие виды инфицирования:</w:t>
      </w:r>
    </w:p>
    <w:p w14:paraId="254D520A" w14:textId="77777777" w:rsidR="003A6791" w:rsidRPr="00952000" w:rsidRDefault="003A6791" w:rsidP="003A6791">
      <w:pPr>
        <w:pStyle w:val="afe"/>
        <w:numPr>
          <w:ilvl w:val="0"/>
          <w:numId w:val="100"/>
        </w:numPr>
        <w:rPr>
          <w:rFonts w:cs="Times New Roman"/>
          <w:i/>
          <w:szCs w:val="24"/>
        </w:rPr>
      </w:pPr>
      <w:r w:rsidRPr="00952000">
        <w:rPr>
          <w:rFonts w:cs="Times New Roman"/>
          <w:i/>
          <w:szCs w:val="24"/>
        </w:rPr>
        <w:t xml:space="preserve">Туннельная инфекция – </w:t>
      </w:r>
      <w:r w:rsidRPr="00952000">
        <w:rPr>
          <w:rFonts w:cs="Times New Roman"/>
          <w:szCs w:val="24"/>
        </w:rPr>
        <w:t xml:space="preserve">местное воспаление по ходу сформированного туннеля от места выходного отверстия катетера до манжеты или с локализацией только в </w:t>
      </w:r>
      <w:r w:rsidRPr="00952000">
        <w:rPr>
          <w:rFonts w:cs="Times New Roman"/>
          <w:iCs/>
          <w:szCs w:val="24"/>
        </w:rPr>
        <w:t>области фиксации манжеты</w:t>
      </w:r>
      <w:r w:rsidRPr="00952000">
        <w:rPr>
          <w:rFonts w:cs="Times New Roman"/>
          <w:i/>
          <w:szCs w:val="24"/>
        </w:rPr>
        <w:t>.</w:t>
      </w:r>
    </w:p>
    <w:p w14:paraId="22510A26" w14:textId="77777777" w:rsidR="003A6791" w:rsidRPr="00952000" w:rsidRDefault="003A6791" w:rsidP="003A6791">
      <w:pPr>
        <w:pStyle w:val="afe"/>
        <w:numPr>
          <w:ilvl w:val="0"/>
          <w:numId w:val="100"/>
        </w:numPr>
        <w:rPr>
          <w:rFonts w:cs="Times New Roman"/>
          <w:szCs w:val="24"/>
        </w:rPr>
      </w:pPr>
      <w:r w:rsidRPr="00952000">
        <w:rPr>
          <w:rFonts w:cs="Times New Roman"/>
          <w:i/>
          <w:szCs w:val="24"/>
        </w:rPr>
        <w:t xml:space="preserve">Инфекция выходного отверстия – </w:t>
      </w:r>
      <w:r w:rsidRPr="00952000">
        <w:rPr>
          <w:rFonts w:cs="Times New Roman"/>
          <w:szCs w:val="24"/>
        </w:rPr>
        <w:t>местное воспаление, с локализацией только в месте выхода катетера на поверхность кожи.</w:t>
      </w:r>
    </w:p>
    <w:p w14:paraId="19FF1658" w14:textId="77777777" w:rsidR="003A6791" w:rsidRPr="00952000" w:rsidRDefault="003A6791" w:rsidP="003A6791">
      <w:pPr>
        <w:pStyle w:val="afe"/>
        <w:numPr>
          <w:ilvl w:val="0"/>
          <w:numId w:val="100"/>
        </w:numPr>
        <w:rPr>
          <w:rFonts w:cs="Times New Roman"/>
          <w:szCs w:val="24"/>
        </w:rPr>
      </w:pPr>
      <w:r w:rsidRPr="00952000">
        <w:rPr>
          <w:rFonts w:cs="Times New Roman"/>
          <w:i/>
          <w:szCs w:val="24"/>
        </w:rPr>
        <w:t xml:space="preserve">Инфекция подкожного кармана – </w:t>
      </w:r>
      <w:r w:rsidRPr="00952000">
        <w:rPr>
          <w:rFonts w:cs="Times New Roman"/>
          <w:szCs w:val="24"/>
        </w:rPr>
        <w:t xml:space="preserve">местное воспаление, локализующееся в месте установки камеры порт-системы. </w:t>
      </w:r>
    </w:p>
    <w:p w14:paraId="6A08ECD5" w14:textId="77777777" w:rsidR="003A6791" w:rsidRDefault="003A6791" w:rsidP="003A6791">
      <w:pPr>
        <w:rPr>
          <w:rFonts w:eastAsia="Arial Unicode MS" w:cs="Times New Roman"/>
          <w:b/>
          <w:bCs/>
          <w:szCs w:val="24"/>
          <w:lang w:eastAsia="ru-RU"/>
        </w:rPr>
      </w:pPr>
    </w:p>
    <w:p w14:paraId="7372906D" w14:textId="77777777" w:rsidR="003A6791" w:rsidRPr="009F4EC0" w:rsidRDefault="003A6791" w:rsidP="003A6791">
      <w:pPr>
        <w:rPr>
          <w:rFonts w:eastAsia="Arial Unicode MS" w:cs="Times New Roman"/>
          <w:i/>
          <w:iCs/>
          <w:szCs w:val="24"/>
          <w:u w:val="single"/>
          <w:lang w:eastAsia="ru-RU"/>
        </w:rPr>
      </w:pPr>
      <w:r w:rsidRPr="009F4EC0">
        <w:rPr>
          <w:rFonts w:eastAsia="Arial Unicode MS" w:cs="Times New Roman"/>
          <w:i/>
          <w:iCs/>
          <w:szCs w:val="24"/>
          <w:u w:val="single"/>
          <w:lang w:eastAsia="ru-RU"/>
        </w:rPr>
        <w:t>Способы контроля дистального конца ЦВК</w:t>
      </w:r>
    </w:p>
    <w:p w14:paraId="0D1B98C4" w14:textId="77777777" w:rsidR="003A6791" w:rsidRPr="009F4EC0" w:rsidRDefault="003A6791" w:rsidP="003A6791">
      <w:pPr>
        <w:rPr>
          <w:rFonts w:eastAsia="Arial Unicode MS" w:cs="Times New Roman"/>
          <w:i/>
          <w:iCs/>
          <w:szCs w:val="24"/>
          <w:lang w:eastAsia="ru-RU"/>
        </w:rPr>
      </w:pPr>
      <w:r w:rsidRPr="009F4EC0">
        <w:rPr>
          <w:rFonts w:eastAsia="Arial Unicode MS" w:cs="Times New Roman"/>
          <w:i/>
          <w:iCs/>
          <w:szCs w:val="24"/>
          <w:lang w:eastAsia="ru-RU"/>
        </w:rPr>
        <w:t>Электрокардиографический метод</w:t>
      </w:r>
    </w:p>
    <w:p w14:paraId="76C051B8" w14:textId="77777777" w:rsidR="003A6791" w:rsidRPr="00952000" w:rsidRDefault="003A6791" w:rsidP="003A6791">
      <w:pPr>
        <w:rPr>
          <w:rFonts w:eastAsia="Arial Unicode MS" w:cs="Times New Roman"/>
          <w:strike/>
          <w:szCs w:val="24"/>
          <w:lang w:eastAsia="ru-RU"/>
        </w:rPr>
      </w:pPr>
      <w:r w:rsidRPr="00952000">
        <w:rPr>
          <w:rFonts w:eastAsia="Arial Unicode MS" w:cs="Times New Roman"/>
          <w:szCs w:val="24"/>
          <w:lang w:eastAsia="ru-RU"/>
        </w:rPr>
        <w:t xml:space="preserve">Для контроля положения ЦВК, снабженных штатным электродом, используют эндовенозную </w:t>
      </w:r>
      <w:r w:rsidRPr="00952000">
        <w:rPr>
          <w:rFonts w:cs="Times New Roman"/>
          <w:szCs w:val="24"/>
        </w:rPr>
        <w:t>электрокардиографию (</w:t>
      </w:r>
      <w:r w:rsidRPr="00952000">
        <w:rPr>
          <w:rFonts w:eastAsia="Arial Unicode MS" w:cs="Times New Roman"/>
          <w:szCs w:val="24"/>
          <w:lang w:eastAsia="ru-RU"/>
        </w:rPr>
        <w:t xml:space="preserve">ЭКГ). Она позволяет позиционировать дистальный конец ЦВК, не увеличивая время установки, по изменениям Р-зубца ЭКГ. </w:t>
      </w:r>
    </w:p>
    <w:p w14:paraId="4B0BFABA" w14:textId="77777777" w:rsidR="003A6791" w:rsidRDefault="003A6791" w:rsidP="003A6791">
      <w:pPr>
        <w:rPr>
          <w:rFonts w:eastAsia="ＭＳ 明朝 (Основной текст темы (ази" w:cs="Times New Roman"/>
          <w:b/>
          <w:bCs/>
          <w:szCs w:val="24"/>
          <w:lang w:eastAsia="ru-RU"/>
        </w:rPr>
      </w:pPr>
    </w:p>
    <w:p w14:paraId="259E8737" w14:textId="77777777" w:rsidR="003A6791" w:rsidRPr="009F4EC0" w:rsidRDefault="003A6791" w:rsidP="003A6791">
      <w:pPr>
        <w:rPr>
          <w:rFonts w:eastAsia="ＭＳ 明朝 (Основной текст темы (ази" w:cs="Times New Roman"/>
          <w:i/>
          <w:iCs/>
          <w:szCs w:val="24"/>
          <w:lang w:eastAsia="ru-RU"/>
        </w:rPr>
      </w:pPr>
      <w:r w:rsidRPr="009F4EC0">
        <w:rPr>
          <w:rFonts w:eastAsia="ＭＳ 明朝 (Основной текст темы (ази" w:cs="Times New Roman"/>
          <w:i/>
          <w:iCs/>
          <w:szCs w:val="24"/>
          <w:lang w:eastAsia="ru-RU"/>
        </w:rPr>
        <w:t xml:space="preserve">Рентгенологический метод </w:t>
      </w:r>
    </w:p>
    <w:p w14:paraId="4DB6140F" w14:textId="77777777" w:rsidR="003A6791" w:rsidRPr="00952000" w:rsidRDefault="003A6791" w:rsidP="003A6791">
      <w:pPr>
        <w:rPr>
          <w:rFonts w:cs="Times New Roman"/>
          <w:strike/>
          <w:szCs w:val="24"/>
        </w:rPr>
      </w:pPr>
      <w:r w:rsidRPr="00952000">
        <w:rPr>
          <w:rFonts w:eastAsia="ＭＳ 明朝 (Основной текст темы (ази" w:cs="Times New Roman"/>
          <w:szCs w:val="24"/>
          <w:lang w:eastAsia="ru-RU"/>
        </w:rPr>
        <w:t xml:space="preserve">При установке туннелируемых ЦВК, ПИЦВК, порт-систем, а также в </w:t>
      </w:r>
      <w:r w:rsidRPr="00952000">
        <w:rPr>
          <w:rFonts w:cs="Times New Roman"/>
          <w:szCs w:val="24"/>
        </w:rPr>
        <w:t>случаях мерцательной аритмии или ритма, навязанного кардиостимулятором, положение дистального конца ЦВК подтверждают рентгенологически:</w:t>
      </w:r>
      <w:r w:rsidRPr="00952000">
        <w:rPr>
          <w:rFonts w:cs="Times New Roman"/>
          <w:strike/>
          <w:szCs w:val="24"/>
        </w:rPr>
        <w:t xml:space="preserve"> </w:t>
      </w:r>
    </w:p>
    <w:p w14:paraId="5D2C5D70" w14:textId="77777777" w:rsidR="003A6791" w:rsidRPr="00952000" w:rsidRDefault="003A6791" w:rsidP="003A6791">
      <w:pPr>
        <w:rPr>
          <w:rFonts w:cs="Times New Roman"/>
          <w:szCs w:val="24"/>
        </w:rPr>
      </w:pPr>
      <w:r w:rsidRPr="00952000">
        <w:rPr>
          <w:rFonts w:cs="Times New Roman"/>
          <w:szCs w:val="24"/>
        </w:rPr>
        <w:t xml:space="preserve">- на </w:t>
      </w:r>
      <w:r w:rsidRPr="00952000">
        <w:rPr>
          <w:rFonts w:cs="Times New Roman"/>
          <w:bCs/>
          <w:szCs w:val="24"/>
        </w:rPr>
        <w:t xml:space="preserve">рентгенограмме грудной клетки дистальный конец ЦВК должен был находиться между </w:t>
      </w:r>
      <w:r w:rsidRPr="00952000">
        <w:rPr>
          <w:rFonts w:cs="Times New Roman"/>
          <w:bCs/>
          <w:szCs w:val="24"/>
          <w:lang w:val="en-US"/>
        </w:rPr>
        <w:t>V</w:t>
      </w:r>
      <w:r w:rsidRPr="00952000">
        <w:rPr>
          <w:rFonts w:cs="Times New Roman"/>
          <w:bCs/>
          <w:szCs w:val="24"/>
        </w:rPr>
        <w:t xml:space="preserve"> и </w:t>
      </w:r>
      <w:r w:rsidRPr="00952000">
        <w:rPr>
          <w:rFonts w:cs="Times New Roman"/>
          <w:bCs/>
          <w:szCs w:val="24"/>
          <w:lang w:val="en-US"/>
        </w:rPr>
        <w:t>VI</w:t>
      </w:r>
      <w:r w:rsidRPr="00952000">
        <w:rPr>
          <w:rFonts w:cs="Times New Roman"/>
          <w:bCs/>
          <w:szCs w:val="24"/>
        </w:rPr>
        <w:t xml:space="preserve"> грудными позвонками. </w:t>
      </w:r>
    </w:p>
    <w:p w14:paraId="0A09714D" w14:textId="77777777" w:rsidR="003A6791" w:rsidRPr="00952000" w:rsidRDefault="003A6791" w:rsidP="003A6791">
      <w:pPr>
        <w:widowControl w:val="0"/>
        <w:ind w:firstLine="708"/>
        <w:rPr>
          <w:rFonts w:cs="Times New Roman"/>
          <w:szCs w:val="24"/>
        </w:rPr>
      </w:pPr>
      <w:r w:rsidRPr="00952000">
        <w:rPr>
          <w:rFonts w:cs="Times New Roman"/>
          <w:szCs w:val="24"/>
        </w:rPr>
        <w:t>- также ориентиром для позиционирования дистального конца ЦВК является правый трахебронхиальный угол, который соответствует верхней границе верхней полой вены. Каваатриальное соединение находится на 3 см ниже этого угла.</w:t>
      </w:r>
    </w:p>
    <w:p w14:paraId="274C41C2" w14:textId="77777777" w:rsidR="003A6791" w:rsidRPr="00952000" w:rsidRDefault="003A6791" w:rsidP="003A6791">
      <w:pPr>
        <w:widowControl w:val="0"/>
        <w:ind w:firstLine="708"/>
        <w:rPr>
          <w:rFonts w:cs="Times New Roman"/>
          <w:szCs w:val="24"/>
        </w:rPr>
      </w:pPr>
      <w:r w:rsidRPr="00952000">
        <w:rPr>
          <w:rFonts w:cs="Times New Roman"/>
          <w:szCs w:val="24"/>
        </w:rPr>
        <w:t>- рентгенологическим ориентиром впадения ВПВ в правое предсердие также является пересечение дуги правой границы сердца и линии, идущей вдоль правой границы средостения.</w:t>
      </w:r>
    </w:p>
    <w:p w14:paraId="33837E74" w14:textId="77777777" w:rsidR="003A6791" w:rsidRDefault="003A6791" w:rsidP="003A6791">
      <w:pPr>
        <w:rPr>
          <w:rFonts w:cs="Times New Roman"/>
          <w:b/>
          <w:bCs/>
          <w:szCs w:val="24"/>
        </w:rPr>
      </w:pPr>
    </w:p>
    <w:p w14:paraId="5696ECD9" w14:textId="77777777" w:rsidR="003A6791" w:rsidRPr="009F4EC0" w:rsidRDefault="003A6791" w:rsidP="003A6791">
      <w:pPr>
        <w:ind w:firstLine="708"/>
        <w:rPr>
          <w:rFonts w:cs="Times New Roman"/>
          <w:i/>
          <w:iCs/>
          <w:szCs w:val="24"/>
          <w:u w:val="single"/>
        </w:rPr>
      </w:pPr>
      <w:r w:rsidRPr="009F4EC0">
        <w:rPr>
          <w:rFonts w:cs="Times New Roman"/>
          <w:i/>
          <w:iCs/>
          <w:szCs w:val="24"/>
          <w:u w:val="single"/>
        </w:rPr>
        <w:t>Обследование пациента, подготовка к манипуляции</w:t>
      </w:r>
    </w:p>
    <w:p w14:paraId="77093053" w14:textId="77777777" w:rsidR="003A6791" w:rsidRPr="00952000" w:rsidRDefault="003A6791" w:rsidP="003A6791">
      <w:pPr>
        <w:ind w:firstLine="708"/>
        <w:rPr>
          <w:rFonts w:cs="Times New Roman"/>
          <w:szCs w:val="24"/>
        </w:rPr>
      </w:pPr>
      <w:r w:rsidRPr="00952000">
        <w:rPr>
          <w:rFonts w:cs="Times New Roman"/>
          <w:szCs w:val="24"/>
        </w:rPr>
        <w:t xml:space="preserve">Для обеспечения сосудистого доступа необходима консультация врачом-анестезиологом-реаниматологом. </w:t>
      </w:r>
    </w:p>
    <w:p w14:paraId="368FC4C8" w14:textId="77777777" w:rsidR="003A6791" w:rsidRPr="00952000" w:rsidRDefault="003A6791" w:rsidP="003A6791">
      <w:pPr>
        <w:ind w:firstLine="708"/>
        <w:rPr>
          <w:rFonts w:cs="Times New Roman"/>
          <w:szCs w:val="24"/>
        </w:rPr>
      </w:pPr>
      <w:r w:rsidRPr="00952000">
        <w:rPr>
          <w:rFonts w:cs="Times New Roman"/>
          <w:szCs w:val="24"/>
        </w:rPr>
        <w:t>Физикальный осмотр проводится перед катетеризацией на наличие воспалительных и послеоперационных изменений кожи в местах возможной пункции вен, наличие увеличенных и изменённых лимфоузлов, препятствующих катетеризации, наличие усиленного подкожного рисунка вен, наличие клинических проявлений синдрома сдавления верхней полой вены (осиплость голоса, одышка, кашель, невозможность принятия горизонтального положения и т. д.) Уточняются анамнестические данные – количество предшествующих катетеризаций, имели ли место осложнения катетеризации; интенсивность и сроки планируемого лечения, возможные осложнения (неблагоприятные реакции) терапии, возможность применения других методов лечения, например, лучевой терапии.</w:t>
      </w:r>
    </w:p>
    <w:p w14:paraId="447D0466" w14:textId="77777777" w:rsidR="003A6791" w:rsidRDefault="003A6791" w:rsidP="003A6791">
      <w:pPr>
        <w:ind w:firstLine="708"/>
        <w:rPr>
          <w:rFonts w:cs="Times New Roman"/>
          <w:b/>
          <w:bCs/>
          <w:szCs w:val="24"/>
          <w:shd w:val="clear" w:color="auto" w:fill="FFFFFF"/>
        </w:rPr>
      </w:pPr>
    </w:p>
    <w:p w14:paraId="0B1E8B6F" w14:textId="77777777" w:rsidR="003A6791" w:rsidRPr="009F4EC0" w:rsidRDefault="003A6791" w:rsidP="003A6791">
      <w:pPr>
        <w:ind w:firstLine="708"/>
        <w:rPr>
          <w:rFonts w:cs="Times New Roman"/>
          <w:i/>
          <w:iCs/>
          <w:szCs w:val="24"/>
          <w:shd w:val="clear" w:color="auto" w:fill="FFFFFF"/>
        </w:rPr>
      </w:pPr>
      <w:r w:rsidRPr="009F4EC0">
        <w:rPr>
          <w:rFonts w:cs="Times New Roman"/>
          <w:i/>
          <w:iCs/>
          <w:szCs w:val="24"/>
          <w:shd w:val="clear" w:color="auto" w:fill="FFFFFF"/>
        </w:rPr>
        <w:t>Лабораторная диагностика.</w:t>
      </w:r>
    </w:p>
    <w:p w14:paraId="2DD7D4A7" w14:textId="77777777" w:rsidR="003A6791" w:rsidRPr="00952000" w:rsidRDefault="003A6791" w:rsidP="003A6791">
      <w:pPr>
        <w:rPr>
          <w:rFonts w:cs="Times New Roman"/>
          <w:szCs w:val="24"/>
          <w:shd w:val="clear" w:color="auto" w:fill="FFFFFF"/>
        </w:rPr>
      </w:pPr>
      <w:r w:rsidRPr="00952000">
        <w:rPr>
          <w:rFonts w:cs="Times New Roman"/>
          <w:szCs w:val="24"/>
          <w:shd w:val="clear" w:color="auto" w:fill="FFFFFF"/>
        </w:rPr>
        <w:t>Перед установкой ЦВК необходимо выполнить:</w:t>
      </w:r>
    </w:p>
    <w:p w14:paraId="4C05CE67" w14:textId="77777777" w:rsidR="003A6791" w:rsidRPr="00952000" w:rsidRDefault="003A6791" w:rsidP="003A6791">
      <w:pPr>
        <w:pStyle w:val="afe"/>
        <w:numPr>
          <w:ilvl w:val="0"/>
          <w:numId w:val="103"/>
        </w:numPr>
        <w:rPr>
          <w:rFonts w:cs="Times New Roman"/>
          <w:i/>
          <w:szCs w:val="24"/>
          <w:shd w:val="clear" w:color="auto" w:fill="FFFFFF"/>
        </w:rPr>
      </w:pPr>
      <w:r w:rsidRPr="00952000">
        <w:rPr>
          <w:rFonts w:cs="Times New Roman"/>
          <w:szCs w:val="24"/>
        </w:rPr>
        <w:t>общий (клинический) анализ крови развернутый (при необходимости – с исследованием уровня тромбоцитов в крови по мазку)</w:t>
      </w:r>
    </w:p>
    <w:p w14:paraId="15CC270D" w14:textId="77777777" w:rsidR="003A6791" w:rsidRPr="00952000" w:rsidRDefault="003A6791" w:rsidP="003A6791">
      <w:pPr>
        <w:pStyle w:val="afe"/>
        <w:numPr>
          <w:ilvl w:val="0"/>
          <w:numId w:val="102"/>
        </w:numPr>
        <w:rPr>
          <w:rFonts w:cs="Times New Roman"/>
          <w:szCs w:val="24"/>
        </w:rPr>
      </w:pPr>
      <w:r w:rsidRPr="00952000">
        <w:rPr>
          <w:rFonts w:cs="Times New Roman"/>
          <w:szCs w:val="24"/>
          <w:shd w:val="clear" w:color="auto" w:fill="FFFFFF"/>
        </w:rPr>
        <w:t>коагулограмма с определением АЧТВ, протромбинового индекса, фибриногена, при необходимости – с и</w:t>
      </w:r>
      <w:r w:rsidRPr="00952000">
        <w:rPr>
          <w:rFonts w:cs="Times New Roman"/>
          <w:szCs w:val="24"/>
        </w:rPr>
        <w:t>сследованием агрегации тромбоцитов</w:t>
      </w:r>
    </w:p>
    <w:p w14:paraId="5402EB33" w14:textId="77777777" w:rsidR="003A6791" w:rsidRPr="00952000" w:rsidRDefault="003A6791" w:rsidP="003A6791">
      <w:pPr>
        <w:pStyle w:val="afe"/>
        <w:numPr>
          <w:ilvl w:val="0"/>
          <w:numId w:val="102"/>
        </w:numPr>
        <w:rPr>
          <w:rFonts w:cs="Times New Roman"/>
          <w:szCs w:val="24"/>
        </w:rPr>
      </w:pPr>
      <w:r w:rsidRPr="00952000">
        <w:rPr>
          <w:rFonts w:cs="Times New Roman"/>
          <w:szCs w:val="24"/>
        </w:rPr>
        <w:t xml:space="preserve">определение активности факторов </w:t>
      </w:r>
      <w:r w:rsidRPr="00952000">
        <w:rPr>
          <w:rFonts w:cs="Times New Roman"/>
          <w:szCs w:val="24"/>
          <w:lang w:val="en-US"/>
        </w:rPr>
        <w:t>VIII</w:t>
      </w:r>
      <w:r w:rsidRPr="00952000">
        <w:rPr>
          <w:rFonts w:cs="Times New Roman"/>
          <w:szCs w:val="24"/>
        </w:rPr>
        <w:t xml:space="preserve">, </w:t>
      </w:r>
      <w:r w:rsidRPr="00952000">
        <w:rPr>
          <w:rFonts w:cs="Times New Roman"/>
          <w:szCs w:val="24"/>
          <w:lang w:val="en-US"/>
        </w:rPr>
        <w:t>IX</w:t>
      </w:r>
      <w:r w:rsidRPr="00952000">
        <w:rPr>
          <w:rFonts w:cs="Times New Roman"/>
          <w:szCs w:val="24"/>
        </w:rPr>
        <w:t xml:space="preserve"> и иных в сыворотке крови – по показаниям</w:t>
      </w:r>
    </w:p>
    <w:p w14:paraId="0F05D654" w14:textId="77777777" w:rsidR="003A6791" w:rsidRPr="00952000" w:rsidRDefault="003A6791" w:rsidP="003A6791">
      <w:pPr>
        <w:pStyle w:val="afe"/>
        <w:numPr>
          <w:ilvl w:val="0"/>
          <w:numId w:val="102"/>
        </w:numPr>
        <w:rPr>
          <w:rFonts w:cs="Times New Roman"/>
          <w:szCs w:val="24"/>
        </w:rPr>
      </w:pPr>
      <w:r w:rsidRPr="00952000">
        <w:rPr>
          <w:rFonts w:cs="Times New Roman"/>
          <w:szCs w:val="24"/>
        </w:rPr>
        <w:t>определение основных групп крови, определение подгруппы м других групп крови меньшего значения, определение резус-фактора</w:t>
      </w:r>
    </w:p>
    <w:p w14:paraId="6DFBFCF9" w14:textId="77777777" w:rsidR="003A6791" w:rsidRDefault="003A6791" w:rsidP="003A6791">
      <w:pPr>
        <w:ind w:firstLine="708"/>
        <w:rPr>
          <w:rFonts w:cs="Times New Roman"/>
          <w:b/>
          <w:bCs/>
          <w:szCs w:val="24"/>
        </w:rPr>
      </w:pPr>
    </w:p>
    <w:p w14:paraId="7724DFF4" w14:textId="77777777" w:rsidR="003A6791" w:rsidRPr="009F4EC0" w:rsidRDefault="003A6791" w:rsidP="003A6791">
      <w:pPr>
        <w:ind w:firstLine="708"/>
        <w:rPr>
          <w:rFonts w:cs="Times New Roman"/>
          <w:i/>
          <w:iCs/>
          <w:szCs w:val="24"/>
        </w:rPr>
      </w:pPr>
      <w:r w:rsidRPr="009F4EC0">
        <w:rPr>
          <w:rFonts w:cs="Times New Roman"/>
          <w:i/>
          <w:iCs/>
          <w:szCs w:val="24"/>
        </w:rPr>
        <w:t>Инструментальная диагностика</w:t>
      </w:r>
    </w:p>
    <w:p w14:paraId="5CB08B73" w14:textId="77777777" w:rsidR="003A6791" w:rsidRPr="00952000" w:rsidRDefault="003A6791" w:rsidP="003A6791">
      <w:pPr>
        <w:rPr>
          <w:rFonts w:cs="Times New Roman"/>
          <w:szCs w:val="24"/>
        </w:rPr>
      </w:pPr>
      <w:r w:rsidRPr="00952000">
        <w:rPr>
          <w:rFonts w:cs="Times New Roman"/>
          <w:szCs w:val="24"/>
        </w:rPr>
        <w:t>Перед выполнением катетеризации необходимо выполнить:</w:t>
      </w:r>
    </w:p>
    <w:p w14:paraId="7BE2A5B2" w14:textId="77777777" w:rsidR="003A6791" w:rsidRPr="00DB2B4A" w:rsidRDefault="003A6791" w:rsidP="00192D5F">
      <w:pPr>
        <w:pStyle w:val="afe"/>
        <w:numPr>
          <w:ilvl w:val="0"/>
          <w:numId w:val="102"/>
        </w:numPr>
        <w:rPr>
          <w:rFonts w:cs="Times New Roman"/>
          <w:szCs w:val="24"/>
        </w:rPr>
      </w:pPr>
      <w:r w:rsidRPr="00DB2B4A">
        <w:rPr>
          <w:rFonts w:cs="Times New Roman"/>
          <w:szCs w:val="24"/>
        </w:rPr>
        <w:t xml:space="preserve">рентгенография органов грудной клетки или </w:t>
      </w:r>
      <w:r w:rsidRPr="00DB2B4A">
        <w:rPr>
          <w:rFonts w:cs="Times New Roman"/>
          <w:szCs w:val="24"/>
          <w:shd w:val="clear" w:color="auto" w:fill="FFFFFF" w:themeFill="background1"/>
        </w:rPr>
        <w:t>– предпочтительно</w:t>
      </w:r>
      <w:r w:rsidRPr="00DB2B4A">
        <w:rPr>
          <w:rFonts w:cs="Times New Roman"/>
          <w:szCs w:val="24"/>
        </w:rPr>
        <w:t xml:space="preserve"> </w:t>
      </w:r>
      <w:r>
        <w:rPr>
          <w:rFonts w:cs="Times New Roman"/>
          <w:szCs w:val="24"/>
        </w:rPr>
        <w:t xml:space="preserve">– </w:t>
      </w:r>
      <w:r w:rsidRPr="00DB2B4A">
        <w:rPr>
          <w:rFonts w:cs="Times New Roman"/>
          <w:szCs w:val="24"/>
        </w:rPr>
        <w:t>компьютерная томография органов грудной клетки (КТ)</w:t>
      </w:r>
      <w:r w:rsidRPr="00DB2B4A">
        <w:rPr>
          <w:rFonts w:cs="Times New Roman"/>
          <w:szCs w:val="24"/>
          <w:shd w:val="clear" w:color="auto" w:fill="FFFFFF" w:themeFill="background1"/>
        </w:rPr>
        <w:t>, с болюсным контрастным усилением (по показаниям)</w:t>
      </w:r>
    </w:p>
    <w:p w14:paraId="40FBA596" w14:textId="77777777" w:rsidR="003A6791" w:rsidRPr="00952000" w:rsidRDefault="003A6791" w:rsidP="00192D5F">
      <w:pPr>
        <w:pStyle w:val="afe"/>
        <w:numPr>
          <w:ilvl w:val="0"/>
          <w:numId w:val="102"/>
        </w:numPr>
        <w:rPr>
          <w:rFonts w:cs="Times New Roman"/>
          <w:szCs w:val="24"/>
        </w:rPr>
      </w:pPr>
      <w:r w:rsidRPr="00952000">
        <w:rPr>
          <w:rFonts w:cs="Times New Roman"/>
          <w:szCs w:val="24"/>
        </w:rPr>
        <w:t xml:space="preserve">ультразвуковое агиосканирование </w:t>
      </w:r>
    </w:p>
    <w:p w14:paraId="110C3227" w14:textId="77777777" w:rsidR="003A6791" w:rsidRPr="00952000" w:rsidRDefault="003A6791" w:rsidP="00192D5F">
      <w:pPr>
        <w:pStyle w:val="afe"/>
        <w:numPr>
          <w:ilvl w:val="0"/>
          <w:numId w:val="102"/>
        </w:numPr>
        <w:rPr>
          <w:rFonts w:cs="Times New Roman"/>
          <w:szCs w:val="24"/>
        </w:rPr>
      </w:pPr>
      <w:r w:rsidRPr="00952000">
        <w:rPr>
          <w:rFonts w:cs="Times New Roman"/>
          <w:szCs w:val="24"/>
        </w:rPr>
        <w:t>ЭКГ</w:t>
      </w:r>
    </w:p>
    <w:p w14:paraId="1BECC0A9" w14:textId="2841940F" w:rsidR="003A6791" w:rsidRPr="00952000" w:rsidRDefault="003A6791" w:rsidP="00192D5F">
      <w:pPr>
        <w:pStyle w:val="afd"/>
        <w:spacing w:beforeAutospacing="0" w:afterAutospacing="0" w:line="360" w:lineRule="auto"/>
      </w:pPr>
      <w:r w:rsidRPr="00952000">
        <w:t xml:space="preserve">Ультразвуковое сопровождение в реальном времени обеспечивает возможность выбора направления иглы при пункции внутренней яремной, аксиллярной, подмышечной или бедренной вены, позволяя тем самым избежать случайного ранение артерии </w:t>
      </w:r>
      <w:r w:rsidRPr="00952000">
        <w:fldChar w:fldCharType="begin" w:fldLock="1"/>
      </w:r>
      <w:r w:rsidR="00FF59F5">
        <w:instrText>ADDIN CSL_CITATION {"citationItems":[{"id":"ITEM-1","itemData":{"DOI":"10.2147/RMHP.S10383","ISSN":"1179-1594","PMID":"22312225","abstract":"Central venous cannulation is a commonly performed procedure which facilitates resuscitation, nutritional support, and long-term vascular access. Mechanical complications most often occur during insertion and are intimately related to the anatomic relationship of the central veins. Working knowledge of surface and deep anatomy minimizes complications. Use of surface anatomic landmarks to orient the deep course of cannulating needle tracts appropriately comprises the crux of complication avoidance. The authors describe use of surface landmarks to facilitate safe placement of internal jugular, subclavian, and femoral venous catheters. The role of real-time sonography as a safety-enhancing adjunct is reviewed.","author":[{"dropping-particle":"","family":"Bannon","given":"Michael P","non-dropping-particle":"","parse-names":false,"suffix":""},{"dropping-particle":"","family":"Heller","given":"Stephanie F","non-dropping-particle":"","parse-names":false,"suffix":""},{"dropping-particle":"","family":"Rivera","given":"Mariela","non-dropping-particle":"","parse-names":false,"suffix":""}],"container-title":"Risk management and healthcare policy","id":"ITEM-1","issued":{"date-parts":[["2011"]]},"page":"27-39","publisher":"Dove Press","title":"Anatomic considerations for central venous cannulation.","type":"article-journal","volume":"4"},"uris":["http://www.mendeley.com/documents/?uuid=f27d2d96-8c0e-37ae-a769-16d58b15a227","http://www.mendeley.com/documents/?uuid=f0df5ed8-bde5-4ae2-bb07-d53d990cfba6"]}],"mendeley":{"formattedCitation":"[111]","plainTextFormattedCitation":"[111]","previouslyFormattedCitation":"[111]"},"properties":{"noteIndex":0},"schema":"https://github.com/citation-style-language/schema/raw/master/csl-citation.json"}</w:instrText>
      </w:r>
      <w:r w:rsidRPr="00952000">
        <w:fldChar w:fldCharType="separate"/>
      </w:r>
      <w:r w:rsidR="00785B6C" w:rsidRPr="00785B6C">
        <w:rPr>
          <w:noProof/>
        </w:rPr>
        <w:t>[111]</w:t>
      </w:r>
      <w:r w:rsidRPr="00952000">
        <w:fldChar w:fldCharType="end"/>
      </w:r>
      <w:r w:rsidRPr="00952000">
        <w:t>.</w:t>
      </w:r>
    </w:p>
    <w:p w14:paraId="64A7D99A" w14:textId="77777777" w:rsidR="003A6791" w:rsidRPr="00952000" w:rsidRDefault="003A6791" w:rsidP="00192D5F">
      <w:pPr>
        <w:pStyle w:val="afd"/>
        <w:spacing w:beforeAutospacing="0" w:afterAutospacing="0" w:line="360" w:lineRule="auto"/>
        <w:rPr>
          <w:strike/>
        </w:rPr>
      </w:pPr>
      <w:r w:rsidRPr="00952000">
        <w:t>Использование ультразвукового сопровождения даже при установке ЦВК при тромбоцитопении менее 20х10</w:t>
      </w:r>
      <w:r w:rsidRPr="00952000">
        <w:rPr>
          <w:vertAlign w:val="superscript"/>
        </w:rPr>
        <w:t>9</w:t>
      </w:r>
      <w:r w:rsidRPr="00952000">
        <w:t>/л позволяет избежать серьезных геморрагических осложнений.</w:t>
      </w:r>
    </w:p>
    <w:p w14:paraId="1653CA5B" w14:textId="4EDAE8E6" w:rsidR="003A6791" w:rsidRPr="00952000" w:rsidRDefault="003A6791" w:rsidP="00192D5F">
      <w:pPr>
        <w:pStyle w:val="afd"/>
        <w:spacing w:beforeAutospacing="0" w:afterAutospacing="0" w:line="360" w:lineRule="auto"/>
      </w:pPr>
      <w:r w:rsidRPr="00952000">
        <w:t xml:space="preserve">В настоящее время УЗИ считается «золотым стандартом» при установке центрального венозного катетера с использованием яремного доступа, так как ВЯВ близко прилежит к поверхности кожи, нет мышц, которые бы могли затруднить визуализацию </w:t>
      </w:r>
      <w:r w:rsidRPr="00952000">
        <w:fldChar w:fldCharType="begin" w:fldLock="1"/>
      </w:r>
      <w:r w:rsidR="00FF59F5">
        <w:instrText>ADDIN CSL_CITATION {"citationItems":[{"id":"ITEM-1","itemData":{"DOI":"10.1097/01.CCM.0000171533.92856.E5","ISSN":"0090-3493","author":[{"dropping-particle":"","family":"Milling","given":"Truman J.","non-dropping-particle":"","parse-names":false,"suffix":""},{"dropping-particle":"","family":"Rose","given":"John","non-dropping-particle":"","parse-names":false,"suffix":""},{"dropping-particle":"","family":"Briggs","given":"William M.","non-dropping-particle":"","parse-names":false,"suffix":""},{"dropping-particle":"","family":"Birkhahn","given":"Robert","non-dropping-particle":"","parse-names":false,"suffix":""},{"dropping-particle":"","family":"Gaeta","given":"Theodore J.","non-dropping-particle":"","parse-names":false,"suffix":""},{"dropping-particle":"","family":"Bove","given":"Joseph J.","non-dropping-particle":"","parse-names":false,"suffix":""},{"dropping-particle":"","family":"Melniker","given":"Lawrence A.","non-dropping-particle":"","parse-names":false,"suffix":""}],"container-title":"Critical Care Medicine","id":"ITEM-1","issue":"8","issued":{"date-parts":[["2005","8"]]},"page":"1764-1769","title":"Randomized, controlled clinical trial of point-of-care limited ultrasonography assistance of central venous cannulation: The Third Sonography Outcomes Assessment Program (SOAP-3) Trial*","type":"article-journal","volume":"33"},"uris":["http://www.mendeley.com/documents/?uuid=054ddacc-452c-3e56-9229-17632ae9ca05","http://www.mendeley.com/documents/?uuid=d52028d6-19cc-49b2-bfeb-b898ed00d7fe"]}],"mendeley":{"formattedCitation":"[112]","plainTextFormattedCitation":"[112]","previouslyFormattedCitation":"[112]"},"properties":{"noteIndex":0},"schema":"https://github.com/citation-style-language/schema/raw/master/csl-citation.json"}</w:instrText>
      </w:r>
      <w:r w:rsidRPr="00952000">
        <w:fldChar w:fldCharType="separate"/>
      </w:r>
      <w:r w:rsidR="00785B6C" w:rsidRPr="00785B6C">
        <w:rPr>
          <w:noProof/>
        </w:rPr>
        <w:t>[112]</w:t>
      </w:r>
      <w:r w:rsidRPr="00952000">
        <w:fldChar w:fldCharType="end"/>
      </w:r>
      <w:r w:rsidRPr="00952000">
        <w:t>. Помимо этого, правая ВЯВ образует практически прямую линию, что уменьшает травму сосуда и риск возникновения КАТ при использовании катетера.</w:t>
      </w:r>
    </w:p>
    <w:p w14:paraId="2786BDA2" w14:textId="77777777" w:rsidR="003A6791" w:rsidRPr="00952000" w:rsidRDefault="003A6791" w:rsidP="00192D5F">
      <w:pPr>
        <w:ind w:firstLine="700"/>
        <w:rPr>
          <w:rFonts w:eastAsia="Times New Roman" w:cs="Times New Roman"/>
          <w:szCs w:val="24"/>
          <w:lang w:eastAsia="ru-RU"/>
        </w:rPr>
      </w:pPr>
      <w:r w:rsidRPr="00952000">
        <w:rPr>
          <w:rFonts w:eastAsia="Times New Roman" w:cs="Times New Roman"/>
          <w:szCs w:val="24"/>
          <w:lang w:eastAsia="ru-RU"/>
        </w:rPr>
        <w:t xml:space="preserve">Ультразвуковое сопровождение катетеризации центральных вен не исключает знания анатомии и поверхностных анатомических ориентиров, которые остаются необходимыми для ориентации как иглы, так и самого ультразвукового датчика. Ультразвуковое сопровождение катетеризации позволяет визуализировать не только вену, но и располагающиеся вблизи анатомические структуры. </w:t>
      </w:r>
    </w:p>
    <w:p w14:paraId="7725A8A5" w14:textId="77777777" w:rsidR="003A6791" w:rsidRPr="00952000" w:rsidRDefault="003A6791" w:rsidP="00192D5F">
      <w:pPr>
        <w:ind w:firstLine="708"/>
        <w:rPr>
          <w:rFonts w:cs="Times New Roman"/>
          <w:szCs w:val="24"/>
        </w:rPr>
      </w:pPr>
      <w:r w:rsidRPr="00952000">
        <w:rPr>
          <w:rFonts w:cs="Times New Roman"/>
          <w:szCs w:val="24"/>
        </w:rPr>
        <w:t>В случае выявления поражения средостения по данным рентгенологического исследования, а также при клинической картине синдрома сдавления верхней полой вены, перед катетеризацией необходимо выполнение КТ органов грудной клетки с болюсным контрастным усилением для оценки проходимости крупных венозных сосудов, диагностики тромботических осложнений.</w:t>
      </w:r>
    </w:p>
    <w:p w14:paraId="7AC3B601" w14:textId="77777777" w:rsidR="003A6791" w:rsidRDefault="003A6791" w:rsidP="00192D5F">
      <w:pPr>
        <w:rPr>
          <w:rFonts w:cs="Times New Roman"/>
          <w:b/>
          <w:bCs/>
          <w:szCs w:val="24"/>
        </w:rPr>
      </w:pPr>
    </w:p>
    <w:p w14:paraId="412A2C24" w14:textId="77777777" w:rsidR="003A6791" w:rsidRPr="009F4EC0" w:rsidRDefault="003A6791" w:rsidP="00192D5F">
      <w:pPr>
        <w:rPr>
          <w:rFonts w:cs="Times New Roman"/>
          <w:i/>
          <w:iCs/>
          <w:szCs w:val="24"/>
        </w:rPr>
      </w:pPr>
      <w:r w:rsidRPr="009F4EC0">
        <w:rPr>
          <w:rFonts w:cs="Times New Roman"/>
          <w:i/>
          <w:iCs/>
          <w:szCs w:val="24"/>
        </w:rPr>
        <w:t xml:space="preserve">Выбор типа ЦВК </w:t>
      </w:r>
    </w:p>
    <w:p w14:paraId="09EC2A96" w14:textId="77777777" w:rsidR="003A6791" w:rsidRPr="00952000" w:rsidRDefault="003A6791" w:rsidP="00192D5F">
      <w:pPr>
        <w:rPr>
          <w:rFonts w:cs="Times New Roman"/>
          <w:szCs w:val="24"/>
        </w:rPr>
      </w:pPr>
      <w:r w:rsidRPr="00952000">
        <w:rPr>
          <w:rFonts w:cs="Times New Roman"/>
          <w:szCs w:val="24"/>
        </w:rPr>
        <w:t xml:space="preserve">Больным </w:t>
      </w:r>
      <w:r w:rsidRPr="00952000">
        <w:rPr>
          <w:rFonts w:cs="Times New Roman"/>
          <w:b/>
          <w:szCs w:val="24"/>
        </w:rPr>
        <w:t>острым миелоидным лейкозом</w:t>
      </w:r>
      <w:r w:rsidRPr="00952000">
        <w:rPr>
          <w:rFonts w:cs="Times New Roman"/>
          <w:szCs w:val="24"/>
        </w:rPr>
        <w:t xml:space="preserve"> при проведении индукционных курсов химиотерапии, а также при проведении курсов консолидации и поддерживающей терапии устанавливается нетуннелируемый центральный венозный катетер в одну из вен бассейна верхней полой вены (внутреннюю яремную вену, подключичную вену, аксиллярную вену). Следует отдавать предпочтение двухпросветным или трехпросветным нетуннелируемым катетерам, поскольку нередко больным одновременно вводят несовместимые между собой растворы.</w:t>
      </w:r>
    </w:p>
    <w:p w14:paraId="442A773C" w14:textId="77777777" w:rsidR="003A6791" w:rsidRPr="00952000" w:rsidRDefault="003A6791" w:rsidP="003A6791">
      <w:pPr>
        <w:ind w:firstLine="708"/>
        <w:rPr>
          <w:rFonts w:cs="Times New Roman"/>
          <w:szCs w:val="24"/>
        </w:rPr>
      </w:pPr>
      <w:r w:rsidRPr="00952000">
        <w:rPr>
          <w:rFonts w:cs="Times New Roman"/>
          <w:szCs w:val="24"/>
        </w:rPr>
        <w:t>Установка долговременных венозных катетеров не оправдана из-за высокого риска инфицирования системы.</w:t>
      </w:r>
    </w:p>
    <w:p w14:paraId="2C2D2239" w14:textId="77777777" w:rsidR="003A6791" w:rsidRPr="00952000" w:rsidRDefault="003A6791" w:rsidP="003A6791">
      <w:pPr>
        <w:ind w:firstLine="708"/>
        <w:rPr>
          <w:rFonts w:cs="Times New Roman"/>
          <w:szCs w:val="24"/>
        </w:rPr>
      </w:pPr>
      <w:r w:rsidRPr="00952000">
        <w:rPr>
          <w:rFonts w:cs="Times New Roman"/>
          <w:szCs w:val="24"/>
        </w:rPr>
        <w:t xml:space="preserve">У больных </w:t>
      </w:r>
      <w:r w:rsidRPr="00952000">
        <w:rPr>
          <w:rFonts w:cs="Times New Roman"/>
          <w:b/>
          <w:szCs w:val="24"/>
        </w:rPr>
        <w:t>острым промиелоцитарным лейкозом</w:t>
      </w:r>
      <w:r w:rsidRPr="00952000">
        <w:rPr>
          <w:rFonts w:cs="Times New Roman"/>
          <w:szCs w:val="24"/>
        </w:rPr>
        <w:t xml:space="preserve"> при наличии выраженного геморрагического синдрома, как правило, вызванного тромбоцитопенией, гипофибриногенемией, гиперфибринолизом при проведении индукционного курса химиотерапии рекомендуется воздержаться от катетеризации яремных или подключичных вен из-за риска развития угрожающих жизни геморрагических осложнений (возможно развитие гемоторакса, обширных гематом на грудной клетке, развитие гематомы на шее со сдавлением и обструкцией верхних дыхательных путей). В условиях выраженного геморрагического синдрома у этой категории больных методом выбора может явиться катетеризация бедренной вены, либо установка периферически имплантируемого центрального венозного катетера (ПИЦВК) в кубитальную или плечевую вену. Поскольку этим больным требуются большие объемы инфузий, предпочтение следует отдать высокопоточным ПИЦВК, желательно имеющим два-три просвета. После купирования геморрагического синдрома в результате применения дифференцировочных препаратов (полностью транс-ретиноевой кислоты, мышьяка) и/или циторедуктивной химиотерапии больному может быть безопасно установлен нетуннелируемый катетер в одну из вен бассейна верхней полой вены (внутреннюю яремную вену, подключичную вену, аксиллярную вену). В то же время у больных острым промиелоцитарным лейкозом ПИ-ЦВК могут использоваться длительно, при отсутствии осложнений вся программа лечения лейкоза может быть выполнена через него. </w:t>
      </w:r>
    </w:p>
    <w:p w14:paraId="5A86ADFC" w14:textId="77777777" w:rsidR="003A6791" w:rsidRPr="00952000" w:rsidRDefault="003A6791" w:rsidP="003A6791">
      <w:pPr>
        <w:ind w:firstLine="708"/>
        <w:rPr>
          <w:rFonts w:cs="Times New Roman"/>
          <w:szCs w:val="24"/>
        </w:rPr>
      </w:pPr>
      <w:r w:rsidRPr="00952000">
        <w:rPr>
          <w:rFonts w:cs="Times New Roman"/>
          <w:szCs w:val="24"/>
        </w:rPr>
        <w:t>Нет четких показаний для удаления ПИЦВК в межкурсовом периоде. Учитывая срок службы катетера, а также с целью предотвращения дополнительной травмы венозной стенки или для продолжения терапии может быть установлена полностью имплантируемая порт-система (порт-система).</w:t>
      </w:r>
    </w:p>
    <w:p w14:paraId="7BCD8F1C" w14:textId="77777777" w:rsidR="003A6791" w:rsidRPr="00952000" w:rsidRDefault="003A6791" w:rsidP="003A6791">
      <w:pPr>
        <w:ind w:firstLine="708"/>
        <w:rPr>
          <w:rFonts w:cs="Times New Roman"/>
          <w:szCs w:val="24"/>
        </w:rPr>
      </w:pPr>
      <w:r w:rsidRPr="00952000">
        <w:rPr>
          <w:rFonts w:cs="Times New Roman"/>
          <w:szCs w:val="24"/>
        </w:rPr>
        <w:t xml:space="preserve">Важной задачей является обеспечение сосудистого доступа </w:t>
      </w:r>
      <w:r w:rsidRPr="00952000">
        <w:rPr>
          <w:rFonts w:cs="Times New Roman"/>
          <w:b/>
          <w:szCs w:val="24"/>
        </w:rPr>
        <w:t>при проведении трансплантации гемопоэтических стволовых клеток</w:t>
      </w:r>
      <w:r w:rsidRPr="00952000">
        <w:rPr>
          <w:rFonts w:cs="Times New Roman"/>
          <w:szCs w:val="24"/>
        </w:rPr>
        <w:t xml:space="preserve"> (ТГСК). При трансплантации аутологичных ГСК достаточно установки нетуннелируемого катетера. При трансплантации аллогенных ГСК и прежде всего неродственных ГСК показана установка либо двухпросветного или трехпросветного ЦВК либо туннелируемых катетеров (катетер Хикмана, Леонарда). При проведении трансплантации с использованием туннелируемых ЦВК значительно реже развиваются ЦВК-ассоциированные инфекционные осложнения. Туннелируемые ЦВК не имеют преимуществ перед нетуннелируемыми ЦВК с антибактериальным покрытием при использовании в течение одного месяца. Однако при длительном использовании туннелируемых катетеров осложнений значительно меньше, чем при использовании нетуннелируемых (как с антибактериальным покрытием, так и без него). Поскольку при трансплантации аллогенных ГСК (прежде всего, неродственных) многие осложнения (реакция трансплантат против хозяина с поражением кожи, кишечника, инфекционные осложнения, геморрагический цистит и т. д.) возникают в первые 100 дней после трансплантации, и больные длительно нуждаются в сосудистом доступе, предпочтение следует отдать туннелируемым ЦВК (катетер Хикмана, Леонарда). Эти катетеры следует оставлять на несколько месяцев даже после выписки больного из стационара. Для уменьшения риска воздушной эмболии может быть установлен катетер Хикмана с клапаном Грошонга на дистальном конце, либо на проксимальный конец туннелируемого катетера устанавливаются специальные клапаны. Опыт длительного (в течение 4—6 мес) использования туннелируемых катетеров после ТГСК показал их безопасность и эффективность.</w:t>
      </w:r>
    </w:p>
    <w:p w14:paraId="17F81AF6" w14:textId="77777777" w:rsidR="003A6791" w:rsidRDefault="003A6791" w:rsidP="003A6791">
      <w:pPr>
        <w:ind w:firstLine="708"/>
        <w:rPr>
          <w:rFonts w:cs="Times New Roman"/>
          <w:b/>
          <w:bCs/>
          <w:szCs w:val="24"/>
        </w:rPr>
      </w:pPr>
    </w:p>
    <w:p w14:paraId="242F1786" w14:textId="77777777" w:rsidR="003A6791" w:rsidRPr="009F4EC0" w:rsidRDefault="003A6791" w:rsidP="003A6791">
      <w:pPr>
        <w:ind w:firstLine="708"/>
        <w:rPr>
          <w:rFonts w:cs="Times New Roman"/>
          <w:i/>
          <w:iCs/>
          <w:szCs w:val="24"/>
          <w:u w:val="single"/>
        </w:rPr>
      </w:pPr>
      <w:r w:rsidRPr="009F4EC0">
        <w:rPr>
          <w:rFonts w:cs="Times New Roman"/>
          <w:i/>
          <w:iCs/>
          <w:szCs w:val="24"/>
          <w:u w:val="single"/>
        </w:rPr>
        <w:t>Профилактика осложнений</w:t>
      </w:r>
    </w:p>
    <w:p w14:paraId="3DA64672" w14:textId="77777777" w:rsidR="003A6791" w:rsidRPr="009F4EC0" w:rsidRDefault="003A6791" w:rsidP="003A6791">
      <w:pPr>
        <w:ind w:firstLine="708"/>
        <w:rPr>
          <w:rFonts w:cs="Times New Roman"/>
          <w:i/>
          <w:iCs/>
          <w:szCs w:val="24"/>
        </w:rPr>
      </w:pPr>
      <w:r w:rsidRPr="009F4EC0">
        <w:rPr>
          <w:rFonts w:cs="Times New Roman"/>
          <w:i/>
          <w:iCs/>
          <w:szCs w:val="24"/>
        </w:rPr>
        <w:t>Методы профилактики ранних осложнений</w:t>
      </w:r>
    </w:p>
    <w:p w14:paraId="2EE96A4B" w14:textId="77777777" w:rsidR="003A6791" w:rsidRPr="00952000" w:rsidRDefault="003A6791" w:rsidP="003A6791">
      <w:pPr>
        <w:pStyle w:val="afe"/>
        <w:numPr>
          <w:ilvl w:val="0"/>
          <w:numId w:val="104"/>
        </w:numPr>
        <w:tabs>
          <w:tab w:val="left" w:pos="709"/>
        </w:tabs>
        <w:ind w:left="709"/>
        <w:rPr>
          <w:rFonts w:cs="Times New Roman"/>
          <w:szCs w:val="24"/>
        </w:rPr>
      </w:pPr>
      <w:r w:rsidRPr="00952000">
        <w:rPr>
          <w:rFonts w:cs="Times New Roman"/>
          <w:szCs w:val="24"/>
        </w:rPr>
        <w:t>Ультразвуковое сопровождение катетеризации центральных вен</w:t>
      </w:r>
    </w:p>
    <w:p w14:paraId="4B9F81C8" w14:textId="77777777" w:rsidR="003A6791" w:rsidRPr="00952000" w:rsidRDefault="003A6791" w:rsidP="003A6791">
      <w:pPr>
        <w:ind w:firstLine="708"/>
        <w:rPr>
          <w:rFonts w:cs="Times New Roman"/>
          <w:strike/>
          <w:szCs w:val="24"/>
        </w:rPr>
      </w:pPr>
      <w:r w:rsidRPr="00952000">
        <w:rPr>
          <w:rFonts w:cs="Times New Roman"/>
          <w:szCs w:val="24"/>
        </w:rPr>
        <w:t>С использованием линейного датчика 10 МГц, который обеспечивает поверхность сканирования 20-50 мм и глубину до 80 мм или в допплеровском режиме.</w:t>
      </w:r>
    </w:p>
    <w:p w14:paraId="4142BAE2" w14:textId="77777777" w:rsidR="003A6791" w:rsidRPr="00952000" w:rsidRDefault="003A6791" w:rsidP="003A6791">
      <w:pPr>
        <w:ind w:firstLine="708"/>
        <w:rPr>
          <w:rFonts w:cs="Times New Roman"/>
          <w:szCs w:val="24"/>
        </w:rPr>
      </w:pPr>
      <w:r w:rsidRPr="00952000">
        <w:rPr>
          <w:rFonts w:cs="Times New Roman"/>
          <w:szCs w:val="24"/>
        </w:rPr>
        <w:t>Пункцию вены осуществляют в режиме постоянной визуализации острия иглы.</w:t>
      </w:r>
    </w:p>
    <w:p w14:paraId="38085927" w14:textId="77777777" w:rsidR="003A6791" w:rsidRPr="00952000" w:rsidRDefault="003A6791" w:rsidP="003A6791">
      <w:pPr>
        <w:ind w:firstLine="708"/>
        <w:rPr>
          <w:rFonts w:cs="Times New Roman"/>
          <w:szCs w:val="24"/>
        </w:rPr>
      </w:pPr>
      <w:r w:rsidRPr="00952000">
        <w:rPr>
          <w:rFonts w:cs="Times New Roman"/>
          <w:szCs w:val="24"/>
        </w:rPr>
        <w:t xml:space="preserve">Нарушения гемостаза компенсируются с помощью заместительной терапии компонентами крови. </w:t>
      </w:r>
    </w:p>
    <w:p w14:paraId="3350F9F8" w14:textId="77777777" w:rsidR="003A6791" w:rsidRPr="00952000" w:rsidRDefault="003A6791" w:rsidP="003A6791">
      <w:pPr>
        <w:ind w:firstLine="708"/>
        <w:rPr>
          <w:rFonts w:eastAsia="ＭＳ 明朝 (Основной текст темы (ази" w:cs="Times New Roman"/>
          <w:szCs w:val="24"/>
          <w:lang w:eastAsia="ru-RU"/>
        </w:rPr>
      </w:pPr>
      <w:r w:rsidRPr="00952000">
        <w:rPr>
          <w:rFonts w:cs="Times New Roman"/>
          <w:szCs w:val="24"/>
        </w:rPr>
        <w:t>Трансфузию концентратов тромбоцитов выполняют при снижении их концентрации в периферической крови ниже 20х10</w:t>
      </w:r>
      <w:r w:rsidRPr="00952000">
        <w:rPr>
          <w:rFonts w:cs="Times New Roman"/>
          <w:szCs w:val="24"/>
          <w:vertAlign w:val="superscript"/>
        </w:rPr>
        <w:t>9</w:t>
      </w:r>
      <w:r w:rsidRPr="00952000">
        <w:rPr>
          <w:rFonts w:cs="Times New Roman"/>
          <w:szCs w:val="24"/>
        </w:rPr>
        <w:t xml:space="preserve">/л </w:t>
      </w:r>
      <w:r w:rsidRPr="00952000">
        <w:rPr>
          <w:rFonts w:eastAsia="ＭＳ 明朝 (Основной текст темы (ази" w:cs="Times New Roman"/>
          <w:szCs w:val="24"/>
          <w:lang w:eastAsia="ru-RU"/>
        </w:rPr>
        <w:t>из расчета 1 ед. или 0,6х10</w:t>
      </w:r>
      <w:r w:rsidRPr="00952000">
        <w:rPr>
          <w:rFonts w:eastAsia="ＭＳ 明朝 (Основной текст темы (ази" w:cs="Times New Roman"/>
          <w:szCs w:val="24"/>
          <w:vertAlign w:val="superscript"/>
          <w:lang w:eastAsia="ru-RU"/>
        </w:rPr>
        <w:t>11</w:t>
      </w:r>
      <w:r w:rsidRPr="00952000">
        <w:rPr>
          <w:rFonts w:eastAsia="ＭＳ 明朝 (Основной текст темы (ази" w:cs="Times New Roman"/>
          <w:szCs w:val="24"/>
          <w:lang w:eastAsia="ru-RU"/>
        </w:rPr>
        <w:t xml:space="preserve"> клеток на 10 кг массы тела либо 1 терапевтическая доза (2х10</w:t>
      </w:r>
      <w:r w:rsidRPr="00952000">
        <w:rPr>
          <w:rFonts w:eastAsia="ＭＳ 明朝 (Основной текст темы (ази" w:cs="Times New Roman"/>
          <w:szCs w:val="24"/>
          <w:vertAlign w:val="superscript"/>
          <w:lang w:eastAsia="ru-RU"/>
        </w:rPr>
        <w:t>11</w:t>
      </w:r>
      <w:r w:rsidRPr="00952000">
        <w:rPr>
          <w:rFonts w:eastAsia="ＭＳ 明朝 (Основной текст темы (ази" w:cs="Times New Roman"/>
          <w:szCs w:val="24"/>
          <w:lang w:eastAsia="ru-RU"/>
        </w:rPr>
        <w:t xml:space="preserve"> клеток) на 1 м</w:t>
      </w:r>
      <w:r w:rsidRPr="00952000">
        <w:rPr>
          <w:rFonts w:eastAsia="ＭＳ 明朝 (Основной текст темы (ази" w:cs="Times New Roman"/>
          <w:szCs w:val="24"/>
          <w:vertAlign w:val="superscript"/>
          <w:lang w:eastAsia="ru-RU"/>
        </w:rPr>
        <w:t>2</w:t>
      </w:r>
      <w:r w:rsidRPr="00952000">
        <w:rPr>
          <w:rFonts w:eastAsia="ＭＳ 明朝 (Основной текст темы (ази" w:cs="Times New Roman"/>
          <w:szCs w:val="24"/>
          <w:lang w:eastAsia="ru-RU"/>
        </w:rPr>
        <w:t xml:space="preserve"> поверхности тела.</w:t>
      </w:r>
    </w:p>
    <w:p w14:paraId="44927FE7" w14:textId="77777777" w:rsidR="003A6791" w:rsidRPr="00952000" w:rsidRDefault="003A6791" w:rsidP="003A6791">
      <w:pPr>
        <w:ind w:firstLine="708"/>
        <w:rPr>
          <w:rFonts w:cs="Times New Roman"/>
          <w:szCs w:val="24"/>
        </w:rPr>
      </w:pPr>
      <w:r w:rsidRPr="00952000">
        <w:rPr>
          <w:rFonts w:eastAsia="ＭＳ 明朝 (Основной текст темы (ази" w:cs="Times New Roman"/>
          <w:szCs w:val="24"/>
          <w:lang w:eastAsia="ru-RU"/>
        </w:rPr>
        <w:t>Трансфузии</w:t>
      </w:r>
      <w:r w:rsidRPr="00952000">
        <w:rPr>
          <w:rFonts w:cs="Times New Roman"/>
          <w:szCs w:val="24"/>
        </w:rPr>
        <w:t xml:space="preserve"> криопреципитата выполняют при снижении концентрации фибриногена плазмы &lt;1,5 г/л из расчета 1 доза на 5 кг массы тела больного.</w:t>
      </w:r>
    </w:p>
    <w:p w14:paraId="43418E78" w14:textId="77777777" w:rsidR="003A6791" w:rsidRPr="00952000" w:rsidRDefault="003A6791" w:rsidP="003A6791">
      <w:pPr>
        <w:ind w:firstLine="708"/>
        <w:rPr>
          <w:rFonts w:eastAsia="ＭＳ 明朝 (Основной текст темы (ази" w:cs="Times New Roman"/>
          <w:szCs w:val="24"/>
          <w:lang w:eastAsia="ru-RU"/>
        </w:rPr>
      </w:pPr>
      <w:r w:rsidRPr="00952000">
        <w:rPr>
          <w:rFonts w:cs="Times New Roman"/>
          <w:szCs w:val="24"/>
        </w:rPr>
        <w:t>Трансфузии свежезамороженной плазмы проводят для коррекции дефицита факторов свертывания в дозе 10-15 мл/кг для обеспечения концентрации факторов свёртывания на уровне 30%.</w:t>
      </w:r>
    </w:p>
    <w:p w14:paraId="45036B5C" w14:textId="6DBF974C" w:rsidR="003A6791" w:rsidRPr="00952000" w:rsidRDefault="003A6791" w:rsidP="003A6791">
      <w:pPr>
        <w:rPr>
          <w:rFonts w:cs="Times New Roman"/>
          <w:szCs w:val="24"/>
        </w:rPr>
      </w:pPr>
      <w:r w:rsidRPr="00952000">
        <w:rPr>
          <w:rFonts w:cs="Times New Roman"/>
          <w:szCs w:val="24"/>
        </w:rPr>
        <w:t xml:space="preserve">У больных гемофилией расчет дозы концентрата дефицитного фактора свертывания проводят по формулам </w:t>
      </w:r>
      <w:r w:rsidRPr="00952000">
        <w:rPr>
          <w:rFonts w:cs="Times New Roman"/>
          <w:szCs w:val="24"/>
        </w:rPr>
        <w:fldChar w:fldCharType="begin" w:fldLock="1"/>
      </w:r>
      <w:r w:rsidR="00FF59F5">
        <w:rPr>
          <w:rFonts w:cs="Times New Roman"/>
          <w:szCs w:val="24"/>
        </w:rPr>
        <w:instrText>ADDIN CSL_CITATION {"citationItems":[{"id":"ITEM-1","itemData":{"author":[{"dropping-particle":"","family":"Зозуля","given":"Н.И.","non-dropping-particle":"","parse-names":false,"suffix":""},{"dropping-particle":"","family":"Кумскова","given":"М.А.","non-dropping-particle":"","parse-names":false,"suffix":""}],"container-title":"Алгоритмы диагностики и протоколы лечения заболеваний системы крови. Том 1.","edition":"Практика","editor":[{"dropping-particle":"","family":"Савченко","given":"В.Г.","non-dropping-particle":"","parse-names":false,"suffix":""}],"id":"ITEM-1","issued":{"date-parts":[["2018"]]},"page":"333-358","publisher-place":"Москва","title":"Протокол диагностики и лечения гемофилии.","type":"chapter"},"uris":["http://www.mendeley.com/documents/?uuid=0f5fa306-495f-47fd-a308-cb7187da6dc9","http://www.mendeley.com/documents/?uuid=401a8177-eb94-4a41-8d27-6243609619c9"]}],"mendeley":{"formattedCitation":"[113]","plainTextFormattedCitation":"[113]","previouslyFormattedCitation":"[113]"},"properties":{"noteIndex":0},"schema":"https://github.com/citation-style-language/schema/raw/master/csl-citation.json"}</w:instrText>
      </w:r>
      <w:r w:rsidRPr="00952000">
        <w:rPr>
          <w:rFonts w:cs="Times New Roman"/>
          <w:szCs w:val="24"/>
        </w:rPr>
        <w:fldChar w:fldCharType="separate"/>
      </w:r>
      <w:r w:rsidR="00785B6C" w:rsidRPr="00785B6C">
        <w:rPr>
          <w:rFonts w:cs="Times New Roman"/>
          <w:noProof/>
          <w:szCs w:val="24"/>
        </w:rPr>
        <w:t>[113]</w:t>
      </w:r>
      <w:r w:rsidRPr="00952000">
        <w:rPr>
          <w:rFonts w:cs="Times New Roman"/>
          <w:szCs w:val="24"/>
        </w:rPr>
        <w:fldChar w:fldCharType="end"/>
      </w:r>
      <w:r w:rsidRPr="00952000">
        <w:rPr>
          <w:rFonts w:cs="Times New Roman"/>
          <w:szCs w:val="24"/>
        </w:rPr>
        <w:t>:</w:t>
      </w:r>
    </w:p>
    <w:p w14:paraId="2F3A7320" w14:textId="77777777" w:rsidR="003A6791" w:rsidRPr="00952000" w:rsidRDefault="003A6791" w:rsidP="003A6791">
      <w:pPr>
        <w:pStyle w:val="afe"/>
        <w:numPr>
          <w:ilvl w:val="0"/>
          <w:numId w:val="99"/>
        </w:numPr>
        <w:rPr>
          <w:rFonts w:cs="Times New Roman"/>
          <w:szCs w:val="24"/>
        </w:rPr>
      </w:pPr>
      <w:r w:rsidRPr="00952000">
        <w:rPr>
          <w:rFonts w:cs="Times New Roman"/>
          <w:szCs w:val="24"/>
        </w:rPr>
        <w:t>FVIII: доза (МЕ) = масса тела (кг) х (требуемая активность (не менее 70%) – базальная активность) х 0,5,</w:t>
      </w:r>
    </w:p>
    <w:p w14:paraId="705F7022" w14:textId="77777777" w:rsidR="003A6791" w:rsidRPr="00952000" w:rsidRDefault="003A6791" w:rsidP="003A6791">
      <w:pPr>
        <w:pStyle w:val="afe"/>
        <w:numPr>
          <w:ilvl w:val="0"/>
          <w:numId w:val="99"/>
        </w:numPr>
        <w:rPr>
          <w:rFonts w:cs="Times New Roman"/>
          <w:szCs w:val="24"/>
        </w:rPr>
      </w:pPr>
      <w:r w:rsidRPr="00952000">
        <w:rPr>
          <w:rFonts w:cs="Times New Roman"/>
          <w:szCs w:val="24"/>
        </w:rPr>
        <w:t>FIX: доза (МЕ) = масса тела (кг) х (требуемая активность (не менее 70%) – базальная активность).</w:t>
      </w:r>
    </w:p>
    <w:p w14:paraId="185DBC91" w14:textId="51417DDE" w:rsidR="003A6791" w:rsidRPr="00952000" w:rsidRDefault="003A6791" w:rsidP="003A6791">
      <w:pPr>
        <w:ind w:firstLine="360"/>
        <w:rPr>
          <w:rFonts w:cs="Times New Roman"/>
          <w:szCs w:val="24"/>
        </w:rPr>
      </w:pPr>
      <w:r w:rsidRPr="00952000">
        <w:rPr>
          <w:rFonts w:cs="Times New Roman"/>
          <w:szCs w:val="24"/>
        </w:rPr>
        <w:t xml:space="preserve">При применении противоингибиторного коагулянтного комплекса дозу препарата рассчитывают исходя из потребности в 50-100 МЕ/кг </w:t>
      </w:r>
      <w:r w:rsidRPr="00952000">
        <w:rPr>
          <w:rFonts w:cs="Times New Roman"/>
          <w:szCs w:val="24"/>
        </w:rPr>
        <w:fldChar w:fldCharType="begin" w:fldLock="1"/>
      </w:r>
      <w:r w:rsidR="00FF59F5">
        <w:rPr>
          <w:rFonts w:cs="Times New Roman"/>
          <w:szCs w:val="24"/>
        </w:rPr>
        <w:instrText>ADDIN CSL_CITATION {"citationItems":[{"id":"ITEM-1","itemData":{"author":[{"dropping-particle":"","family":"Галстян","given":"Г.М.","non-dropping-particle":"","parse-names":false,"suffix":""}],"container-title":"Гематология и трансфузиология.","id":"ITEM-1","issue":"2","issued":{"date-parts":[["2012"]]},"page":"7 - 21","title":"НАРУШЕНИЯ ГЕМОСТАЗА, ОБУСЛОВЛЕННЫЕ ДЕФИЦИТОМ ВИТАМИН К-ЗАВИСИМЫХ ФАКТОРОВ СВЕРТЫВАНИЯ КРОВИ — ПАТОГЕНЕЗ, СПОСОБЫ КОРРЕКЦИИ И РЕКОМЕНДАЦИИ ПО ЛЕЧЕНИЮ.","type":"article-journal","volume":"27"},"uris":["http://www.mendeley.com/documents/?uuid=52f305ab-0108-47a6-9673-c9e5246a7900","http://www.mendeley.com/documents/?uuid=e948cfe1-2831-4737-b489-e36df40a40f3"]}],"mendeley":{"formattedCitation":"[114]","plainTextFormattedCitation":"[114]","previouslyFormattedCitation":"[114]"},"properties":{"noteIndex":0},"schema":"https://github.com/citation-style-language/schema/raw/master/csl-citation.json"}</w:instrText>
      </w:r>
      <w:r w:rsidRPr="00952000">
        <w:rPr>
          <w:rFonts w:cs="Times New Roman"/>
          <w:szCs w:val="24"/>
        </w:rPr>
        <w:fldChar w:fldCharType="separate"/>
      </w:r>
      <w:r w:rsidR="00785B6C" w:rsidRPr="00785B6C">
        <w:rPr>
          <w:rFonts w:cs="Times New Roman"/>
          <w:noProof/>
          <w:szCs w:val="24"/>
        </w:rPr>
        <w:t>[114]</w:t>
      </w:r>
      <w:r w:rsidRPr="00952000">
        <w:rPr>
          <w:rFonts w:cs="Times New Roman"/>
          <w:szCs w:val="24"/>
        </w:rPr>
        <w:fldChar w:fldCharType="end"/>
      </w:r>
      <w:r w:rsidRPr="00952000">
        <w:rPr>
          <w:rFonts w:cs="Times New Roman"/>
          <w:szCs w:val="24"/>
        </w:rPr>
        <w:t xml:space="preserve"> для однократного применения.</w:t>
      </w:r>
    </w:p>
    <w:p w14:paraId="5F17D606" w14:textId="77777777" w:rsidR="003A6791" w:rsidRPr="00952000" w:rsidRDefault="003A6791" w:rsidP="003A6791">
      <w:pPr>
        <w:ind w:firstLine="360"/>
        <w:rPr>
          <w:rFonts w:cs="Times New Roman"/>
          <w:szCs w:val="24"/>
        </w:rPr>
      </w:pPr>
      <w:r w:rsidRPr="00952000">
        <w:rPr>
          <w:rFonts w:cs="Times New Roman"/>
          <w:szCs w:val="24"/>
        </w:rPr>
        <w:t>Препараты рекомбинантного активированного фактора свертывания VII (rFVIIa) вводят в дозе 120 мг/кг однократно, после процедуры, в случаях неэффективности предшествующих мероприятий.</w:t>
      </w:r>
    </w:p>
    <w:p w14:paraId="307A8BBB" w14:textId="77777777" w:rsidR="003A6791" w:rsidRPr="00952000" w:rsidRDefault="003A6791" w:rsidP="003A6791">
      <w:pPr>
        <w:pStyle w:val="Default"/>
        <w:spacing w:line="360" w:lineRule="auto"/>
        <w:ind w:firstLine="709"/>
        <w:jc w:val="both"/>
        <w:rPr>
          <w:color w:val="auto"/>
        </w:rPr>
      </w:pPr>
      <w:r w:rsidRPr="00952000">
        <w:rPr>
          <w:color w:val="auto"/>
        </w:rPr>
        <w:t>Хотя безопасным уровнем для катетеризации мы считаем количество тромбоцитов крови более 20 х 10</w:t>
      </w:r>
      <w:r w:rsidRPr="00952000">
        <w:rPr>
          <w:color w:val="auto"/>
          <w:vertAlign w:val="superscript"/>
        </w:rPr>
        <w:t>9</w:t>
      </w:r>
      <w:r w:rsidRPr="00952000">
        <w:rPr>
          <w:color w:val="auto"/>
        </w:rPr>
        <w:t>/л, у ряда пациентов достичь этого порогового уровня не удается вследствие различных причин, например, рефрактерность к трансфузиям. В этих случаях катетеризация центральной вены проводится только  под контролем ультразвука.</w:t>
      </w:r>
    </w:p>
    <w:p w14:paraId="684F5FD2" w14:textId="77777777" w:rsidR="003A6791" w:rsidRDefault="003A6791" w:rsidP="003A6791">
      <w:pPr>
        <w:ind w:firstLine="708"/>
        <w:rPr>
          <w:rFonts w:cs="Times New Roman"/>
          <w:b/>
          <w:bCs/>
          <w:szCs w:val="24"/>
        </w:rPr>
      </w:pPr>
    </w:p>
    <w:p w14:paraId="481BE1CA" w14:textId="77777777" w:rsidR="003A6791" w:rsidRPr="009F4EC0" w:rsidRDefault="003A6791" w:rsidP="003A6791">
      <w:pPr>
        <w:ind w:firstLine="708"/>
        <w:rPr>
          <w:rFonts w:cs="Times New Roman"/>
          <w:i/>
          <w:iCs/>
          <w:szCs w:val="24"/>
        </w:rPr>
      </w:pPr>
      <w:r w:rsidRPr="009F4EC0">
        <w:rPr>
          <w:rFonts w:cs="Times New Roman"/>
          <w:i/>
          <w:iCs/>
          <w:szCs w:val="24"/>
        </w:rPr>
        <w:t>Методы профилактики поздних осложнений</w:t>
      </w:r>
    </w:p>
    <w:p w14:paraId="70B1EECD" w14:textId="77777777" w:rsidR="003A6791" w:rsidRPr="00952000" w:rsidRDefault="003A6791" w:rsidP="003A6791">
      <w:pPr>
        <w:ind w:firstLine="708"/>
        <w:rPr>
          <w:rFonts w:cs="Times New Roman"/>
          <w:szCs w:val="24"/>
        </w:rPr>
      </w:pPr>
      <w:r w:rsidRPr="00952000">
        <w:rPr>
          <w:rFonts w:cs="Times New Roman"/>
          <w:szCs w:val="24"/>
        </w:rPr>
        <w:t xml:space="preserve">После окончания использования все катетеры должны быть промыты соответствующим объемом физиологического раствора (табл. 1), а затем закрыты с помощью раствора, создающего «катетерный замок» также в соответствии с объемом катетера. На короткий срок (1-2 сут.) может быть использован «гепариновый замок» (гепарин в физиологическом растворе в концентрации 100 Ед/мл), при закрытии катетера на длительный срок, а также при высоком риске инфицирования катетера предпочтительным является использование раствора Тауролока. </w:t>
      </w:r>
    </w:p>
    <w:p w14:paraId="7523284E" w14:textId="77777777" w:rsidR="003A6791" w:rsidRPr="00952000" w:rsidRDefault="003A6791" w:rsidP="003A6791">
      <w:pPr>
        <w:ind w:firstLine="708"/>
        <w:rPr>
          <w:rFonts w:eastAsia="ＭＳ 明朝 (Основной текст темы (ази" w:cs="Times New Roman"/>
          <w:szCs w:val="24"/>
        </w:rPr>
      </w:pPr>
      <w:r w:rsidRPr="00952000">
        <w:rPr>
          <w:rFonts w:eastAsia="ＭＳ 明朝 (Основной текст темы (ази" w:cs="Times New Roman"/>
          <w:szCs w:val="24"/>
        </w:rPr>
        <w:t>В случае перерывов в лечении катетер необходимо промывать 1 раз в 24 часа для нетуннелируемых ЦВК, 1 раз в 7 (10) дней для ПИЦВК и туннелируемых катетеров, 1 раз в 30 дней для порт-систем.</w:t>
      </w:r>
    </w:p>
    <w:p w14:paraId="60CE1FA9" w14:textId="77777777" w:rsidR="003A6791" w:rsidRPr="009F4EC0" w:rsidRDefault="003A6791" w:rsidP="003A6791">
      <w:pPr>
        <w:ind w:firstLine="708"/>
        <w:rPr>
          <w:rFonts w:cs="Times New Roman"/>
          <w:szCs w:val="24"/>
        </w:rPr>
      </w:pPr>
      <w:r w:rsidRPr="00952000">
        <w:rPr>
          <w:rFonts w:eastAsia="ＭＳ 明朝 (Основной текст темы (ази" w:cs="Times New Roman"/>
          <w:szCs w:val="24"/>
        </w:rPr>
        <w:t xml:space="preserve">Асептическая повязка накладывается на место выхода катетера на кожу. Частота замены повязки с обязательной обработкой места выхода катетера, в соответствии с общими </w:t>
      </w:r>
      <w:r w:rsidRPr="009F4EC0">
        <w:rPr>
          <w:rFonts w:eastAsia="ＭＳ 明朝 (Основной текст темы (ази" w:cs="Times New Roman"/>
          <w:szCs w:val="24"/>
        </w:rPr>
        <w:t>принципами хирургической обработки, 2 раза в неделю при использовании нетуннелируемых катетеров, 1 раз в неделю для туннелируемых катетеров и ПИЦВК, и при необходимости (таб.1). Предпочтительно использовать прозрачные повязки для возможности ежедневной оценки кожи в месте установки катетера на наличие воспалительных изменений.</w:t>
      </w:r>
    </w:p>
    <w:p w14:paraId="5EA182D0" w14:textId="77777777" w:rsidR="003A6791" w:rsidRPr="00952000" w:rsidRDefault="003A6791" w:rsidP="003A6791">
      <w:pPr>
        <w:ind w:firstLine="708"/>
        <w:rPr>
          <w:rFonts w:cs="Times New Roman"/>
          <w:szCs w:val="24"/>
        </w:rPr>
      </w:pPr>
      <w:r w:rsidRPr="009F4EC0">
        <w:rPr>
          <w:rFonts w:cs="Times New Roman"/>
          <w:szCs w:val="24"/>
        </w:rPr>
        <w:t>Таблица 1. Режимы промы</w:t>
      </w:r>
      <w:r w:rsidRPr="00952000">
        <w:rPr>
          <w:rFonts w:cs="Times New Roman"/>
          <w:szCs w:val="24"/>
        </w:rPr>
        <w:t>вания и закрытия катетеров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002"/>
        <w:gridCol w:w="6708"/>
      </w:tblGrid>
      <w:tr w:rsidR="003A6791" w:rsidRPr="00952000" w14:paraId="079C9711" w14:textId="77777777" w:rsidTr="002D3EBF">
        <w:trPr>
          <w:cantSplit/>
          <w:trHeight w:val="2220"/>
        </w:trPr>
        <w:tc>
          <w:tcPr>
            <w:tcW w:w="534" w:type="dxa"/>
            <w:vMerge w:val="restart"/>
            <w:textDirection w:val="btLr"/>
          </w:tcPr>
          <w:p w14:paraId="75245F65" w14:textId="77777777" w:rsidR="003A6791" w:rsidRPr="00952000" w:rsidRDefault="003A6791" w:rsidP="00192D5F">
            <w:pPr>
              <w:ind w:left="113" w:right="113" w:firstLine="0"/>
              <w:rPr>
                <w:rFonts w:eastAsia="ＭＳ 明朝 (Основной текст темы (ази" w:cs="Times New Roman"/>
                <w:szCs w:val="24"/>
              </w:rPr>
            </w:pPr>
            <w:r w:rsidRPr="00952000">
              <w:rPr>
                <w:rFonts w:eastAsia="ＭＳ 明朝 (Основной текст темы (ази" w:cs="Times New Roman"/>
                <w:szCs w:val="24"/>
              </w:rPr>
              <w:t>Промывание катетера</w:t>
            </w:r>
          </w:p>
        </w:tc>
        <w:tc>
          <w:tcPr>
            <w:tcW w:w="2011" w:type="dxa"/>
            <w:shd w:val="clear" w:color="auto" w:fill="auto"/>
          </w:tcPr>
          <w:p w14:paraId="0F6C8CDF" w14:textId="77777777" w:rsidR="003A6791" w:rsidRPr="00952000" w:rsidRDefault="003A6791" w:rsidP="00192D5F">
            <w:pPr>
              <w:ind w:firstLine="0"/>
              <w:rPr>
                <w:rFonts w:eastAsia="ＭＳ 明朝 (Основной текст темы (ази" w:cs="Times New Roman"/>
                <w:szCs w:val="24"/>
              </w:rPr>
            </w:pPr>
            <w:r w:rsidRPr="00952000">
              <w:rPr>
                <w:rFonts w:eastAsia="ＭＳ 明朝 (Основной текст темы (ази" w:cs="Times New Roman"/>
                <w:szCs w:val="24"/>
              </w:rPr>
              <w:t>Введение препаратов</w:t>
            </w:r>
          </w:p>
        </w:tc>
        <w:tc>
          <w:tcPr>
            <w:tcW w:w="7026" w:type="dxa"/>
            <w:shd w:val="clear" w:color="auto" w:fill="auto"/>
          </w:tcPr>
          <w:p w14:paraId="5264FF22" w14:textId="77777777" w:rsidR="003A6791" w:rsidRPr="00952000" w:rsidRDefault="003A6791" w:rsidP="00192D5F">
            <w:pPr>
              <w:ind w:firstLine="0"/>
              <w:rPr>
                <w:rFonts w:eastAsia="ＭＳ 明朝 (Основной текст темы (ази" w:cs="Times New Roman"/>
                <w:szCs w:val="24"/>
              </w:rPr>
            </w:pPr>
            <w:r w:rsidRPr="00952000">
              <w:rPr>
                <w:rFonts w:eastAsia="ＭＳ 明朝 (Основной текст темы (ази" w:cs="Times New Roman"/>
                <w:szCs w:val="24"/>
              </w:rPr>
              <w:t xml:space="preserve">Промывать катетеры необходимо до и после введения лекарственных препаратов и компонентов крови. Использовать болюсное (импульсный режим) промывание 10 мл физиологического раствора для всех внутривенных катетеров (за исключением периферических катетеров, где достаточно 5 мл). </w:t>
            </w:r>
          </w:p>
        </w:tc>
      </w:tr>
      <w:tr w:rsidR="003A6791" w:rsidRPr="00952000" w14:paraId="5385DB00" w14:textId="77777777" w:rsidTr="002D3EBF">
        <w:trPr>
          <w:cantSplit/>
          <w:trHeight w:val="1920"/>
        </w:trPr>
        <w:tc>
          <w:tcPr>
            <w:tcW w:w="534" w:type="dxa"/>
            <w:vMerge/>
            <w:textDirection w:val="btLr"/>
          </w:tcPr>
          <w:p w14:paraId="1D5C273E" w14:textId="77777777" w:rsidR="003A6791" w:rsidRPr="00952000" w:rsidRDefault="003A6791" w:rsidP="00192D5F">
            <w:pPr>
              <w:ind w:left="113" w:right="113" w:firstLine="0"/>
              <w:rPr>
                <w:rFonts w:eastAsia="ＭＳ 明朝 (Основной текст темы (ази" w:cs="Times New Roman"/>
                <w:szCs w:val="24"/>
              </w:rPr>
            </w:pPr>
          </w:p>
        </w:tc>
        <w:tc>
          <w:tcPr>
            <w:tcW w:w="2011" w:type="dxa"/>
            <w:shd w:val="clear" w:color="auto" w:fill="auto"/>
          </w:tcPr>
          <w:p w14:paraId="735A349C" w14:textId="77777777" w:rsidR="003A6791" w:rsidRPr="00952000" w:rsidRDefault="003A6791" w:rsidP="00192D5F">
            <w:pPr>
              <w:ind w:firstLine="0"/>
              <w:rPr>
                <w:rFonts w:eastAsia="ＭＳ 明朝 (Основной текст темы (ази" w:cs="Times New Roman"/>
                <w:szCs w:val="24"/>
              </w:rPr>
            </w:pPr>
            <w:r w:rsidRPr="00952000">
              <w:rPr>
                <w:rFonts w:eastAsia="ＭＳ 明朝 (Основной текст темы (ази" w:cs="Times New Roman"/>
                <w:szCs w:val="24"/>
              </w:rPr>
              <w:t>Парентеральное питание, компоненты крови</w:t>
            </w:r>
          </w:p>
        </w:tc>
        <w:tc>
          <w:tcPr>
            <w:tcW w:w="7026" w:type="dxa"/>
            <w:shd w:val="clear" w:color="auto" w:fill="auto"/>
          </w:tcPr>
          <w:p w14:paraId="66A142A0" w14:textId="77777777" w:rsidR="003A6791" w:rsidRPr="00952000" w:rsidRDefault="003A6791" w:rsidP="00192D5F">
            <w:pPr>
              <w:ind w:firstLine="0"/>
              <w:rPr>
                <w:rFonts w:eastAsia="ＭＳ 明朝 (Основной текст темы (ази" w:cs="Times New Roman"/>
                <w:szCs w:val="24"/>
              </w:rPr>
            </w:pPr>
            <w:r w:rsidRPr="00952000">
              <w:rPr>
                <w:rFonts w:eastAsia="ＭＳ 明朝 (Основной текст темы (ази" w:cs="Times New Roman"/>
                <w:szCs w:val="24"/>
              </w:rPr>
              <w:t>После введения в катетер компонентов крови или парентерально питания использовать 20 мл (10 мл х 2) для промывания катетера. Промывать необходимо чередуя импульсный режим и струйное болюсное введение.</w:t>
            </w:r>
          </w:p>
        </w:tc>
      </w:tr>
      <w:tr w:rsidR="003A6791" w:rsidRPr="00952000" w14:paraId="08AA703F" w14:textId="77777777" w:rsidTr="002D3EBF">
        <w:trPr>
          <w:cantSplit/>
          <w:trHeight w:val="1134"/>
        </w:trPr>
        <w:tc>
          <w:tcPr>
            <w:tcW w:w="534" w:type="dxa"/>
            <w:vMerge w:val="restart"/>
            <w:textDirection w:val="btLr"/>
          </w:tcPr>
          <w:p w14:paraId="512F77E6" w14:textId="77777777" w:rsidR="003A6791" w:rsidRPr="00952000" w:rsidRDefault="003A6791" w:rsidP="00192D5F">
            <w:pPr>
              <w:ind w:left="113" w:right="113" w:firstLine="0"/>
              <w:rPr>
                <w:rFonts w:eastAsia="ＭＳ 明朝 (Основной текст темы (ази" w:cs="Times New Roman"/>
                <w:szCs w:val="24"/>
              </w:rPr>
            </w:pPr>
            <w:r w:rsidRPr="00952000">
              <w:rPr>
                <w:rFonts w:eastAsia="ＭＳ 明朝 (Основной текст темы (ази" w:cs="Times New Roman"/>
                <w:szCs w:val="24"/>
              </w:rPr>
              <w:t>Закрытие катетера</w:t>
            </w:r>
          </w:p>
        </w:tc>
        <w:tc>
          <w:tcPr>
            <w:tcW w:w="2011" w:type="dxa"/>
            <w:shd w:val="clear" w:color="auto" w:fill="auto"/>
          </w:tcPr>
          <w:p w14:paraId="251797C9" w14:textId="77777777" w:rsidR="003A6791" w:rsidRPr="00952000" w:rsidRDefault="003A6791" w:rsidP="00192D5F">
            <w:pPr>
              <w:ind w:firstLine="0"/>
              <w:rPr>
                <w:rFonts w:eastAsia="ＭＳ 明朝 (Основной текст темы (ази" w:cs="Times New Roman"/>
                <w:szCs w:val="24"/>
              </w:rPr>
            </w:pPr>
            <w:r w:rsidRPr="00952000">
              <w:rPr>
                <w:rFonts w:eastAsia="ＭＳ 明朝 (Основной текст темы (ази" w:cs="Times New Roman"/>
                <w:szCs w:val="24"/>
              </w:rPr>
              <w:t xml:space="preserve">Объем </w:t>
            </w:r>
          </w:p>
        </w:tc>
        <w:tc>
          <w:tcPr>
            <w:tcW w:w="7026" w:type="dxa"/>
            <w:shd w:val="clear" w:color="auto" w:fill="auto"/>
          </w:tcPr>
          <w:p w14:paraId="1526BCB5" w14:textId="77777777" w:rsidR="003A6791" w:rsidRPr="00952000" w:rsidRDefault="003A6791" w:rsidP="00192D5F">
            <w:pPr>
              <w:ind w:firstLine="0"/>
              <w:rPr>
                <w:rFonts w:eastAsia="ＭＳ 明朝 (Основной текст темы (ази" w:cs="Times New Roman"/>
                <w:szCs w:val="24"/>
              </w:rPr>
            </w:pPr>
            <w:r w:rsidRPr="00952000">
              <w:rPr>
                <w:rFonts w:eastAsia="ＭＳ 明朝 (Основной текст темы (ази" w:cs="Times New Roman"/>
                <w:szCs w:val="24"/>
              </w:rPr>
              <w:t>1 мл для периферических катетеров</w:t>
            </w:r>
          </w:p>
          <w:p w14:paraId="0A22388F" w14:textId="77777777" w:rsidR="003A6791" w:rsidRPr="00952000" w:rsidRDefault="003A6791" w:rsidP="00192D5F">
            <w:pPr>
              <w:ind w:firstLine="0"/>
              <w:rPr>
                <w:rFonts w:eastAsia="ＭＳ 明朝 (Основной текст темы (ази" w:cs="Times New Roman"/>
                <w:szCs w:val="24"/>
              </w:rPr>
            </w:pPr>
            <w:r w:rsidRPr="00952000">
              <w:rPr>
                <w:rFonts w:eastAsia="ＭＳ 明朝 (Основной текст темы (ази" w:cs="Times New Roman"/>
                <w:szCs w:val="24"/>
              </w:rPr>
              <w:t xml:space="preserve">1,5 мл для катетеров типа </w:t>
            </w:r>
            <w:r w:rsidRPr="00952000">
              <w:rPr>
                <w:rFonts w:eastAsia="ＭＳ 明朝 (Основной текст темы (ази" w:cs="Times New Roman"/>
                <w:szCs w:val="24"/>
                <w:lang w:val="en-US"/>
              </w:rPr>
              <w:t>MidLine</w:t>
            </w:r>
            <w:r w:rsidRPr="00952000">
              <w:rPr>
                <w:rFonts w:eastAsia="ＭＳ 明朝 (Основной текст темы (ази" w:cs="Times New Roman"/>
                <w:szCs w:val="24"/>
              </w:rPr>
              <w:t>, ПИЦВК, нетуннелируемых ЦВК и туннелируемых ЦВК с небольшим (</w:t>
            </w:r>
            <w:r w:rsidRPr="00952000">
              <w:rPr>
                <w:rFonts w:eastAsia="MS Gothic" w:cs="Times New Roman"/>
                <w:szCs w:val="24"/>
              </w:rPr>
              <w:t>≤1 мм)</w:t>
            </w:r>
            <w:r w:rsidRPr="00952000">
              <w:rPr>
                <w:rFonts w:eastAsia="ＭＳ 明朝 (Основной текст темы (ази" w:cs="Times New Roman"/>
                <w:szCs w:val="24"/>
              </w:rPr>
              <w:t xml:space="preserve"> внутренним диаметром </w:t>
            </w:r>
          </w:p>
          <w:p w14:paraId="5DE08064" w14:textId="77777777" w:rsidR="003A6791" w:rsidRPr="00952000" w:rsidRDefault="003A6791" w:rsidP="00192D5F">
            <w:pPr>
              <w:ind w:firstLine="0"/>
              <w:rPr>
                <w:rFonts w:eastAsia="ＭＳ 明朝 (Основной текст темы (ази" w:cs="Times New Roman"/>
                <w:szCs w:val="24"/>
              </w:rPr>
            </w:pPr>
            <w:r w:rsidRPr="00952000">
              <w:rPr>
                <w:rFonts w:eastAsia="ＭＳ 明朝 (Основной текст темы (ази" w:cs="Times New Roman"/>
                <w:szCs w:val="24"/>
              </w:rPr>
              <w:t>2,0-2,5 мл для туннелируемых ЦВК с большим (≥</w:t>
            </w:r>
            <w:r w:rsidRPr="00952000">
              <w:rPr>
                <w:rFonts w:eastAsia="MS Gothic" w:cs="Times New Roman"/>
                <w:szCs w:val="24"/>
              </w:rPr>
              <w:t>1 мм)</w:t>
            </w:r>
            <w:r w:rsidRPr="00952000">
              <w:rPr>
                <w:rFonts w:eastAsia="ＭＳ 明朝 (Основной текст темы (ази" w:cs="Times New Roman"/>
                <w:szCs w:val="24"/>
              </w:rPr>
              <w:t xml:space="preserve"> внутренним диаметром (в каждый ход), порт систем</w:t>
            </w:r>
          </w:p>
        </w:tc>
      </w:tr>
      <w:tr w:rsidR="003A6791" w:rsidRPr="00952000" w14:paraId="43049832" w14:textId="77777777" w:rsidTr="002D3EBF">
        <w:trPr>
          <w:cantSplit/>
          <w:trHeight w:val="1134"/>
        </w:trPr>
        <w:tc>
          <w:tcPr>
            <w:tcW w:w="534" w:type="dxa"/>
            <w:vMerge/>
            <w:textDirection w:val="btLr"/>
          </w:tcPr>
          <w:p w14:paraId="0DA0D44A" w14:textId="77777777" w:rsidR="003A6791" w:rsidRPr="00952000" w:rsidRDefault="003A6791" w:rsidP="00192D5F">
            <w:pPr>
              <w:ind w:left="113" w:right="113" w:firstLine="0"/>
              <w:rPr>
                <w:rFonts w:eastAsia="ＭＳ 明朝 (Основной текст темы (ази" w:cs="Times New Roman"/>
                <w:szCs w:val="24"/>
              </w:rPr>
            </w:pPr>
          </w:p>
        </w:tc>
        <w:tc>
          <w:tcPr>
            <w:tcW w:w="2011" w:type="dxa"/>
            <w:shd w:val="clear" w:color="auto" w:fill="auto"/>
          </w:tcPr>
          <w:p w14:paraId="6DFCE595" w14:textId="77777777" w:rsidR="003A6791" w:rsidRPr="00952000" w:rsidRDefault="003A6791" w:rsidP="00192D5F">
            <w:pPr>
              <w:ind w:firstLine="0"/>
              <w:rPr>
                <w:rFonts w:eastAsia="ＭＳ 明朝 (Основной текст темы (ази" w:cs="Times New Roman"/>
                <w:szCs w:val="24"/>
              </w:rPr>
            </w:pPr>
            <w:r w:rsidRPr="00952000">
              <w:rPr>
                <w:rFonts w:eastAsia="ＭＳ 明朝 (Основной текст темы (ази" w:cs="Times New Roman"/>
                <w:szCs w:val="24"/>
              </w:rPr>
              <w:t>Режимы</w:t>
            </w:r>
          </w:p>
        </w:tc>
        <w:tc>
          <w:tcPr>
            <w:tcW w:w="7026" w:type="dxa"/>
            <w:shd w:val="clear" w:color="auto" w:fill="auto"/>
          </w:tcPr>
          <w:p w14:paraId="1A008901" w14:textId="77777777" w:rsidR="003A6791" w:rsidRPr="00952000" w:rsidRDefault="003A6791" w:rsidP="00192D5F">
            <w:pPr>
              <w:ind w:firstLine="0"/>
              <w:rPr>
                <w:rFonts w:eastAsia="ＭＳ 明朝 (Основной текст темы (ази" w:cs="Times New Roman"/>
                <w:szCs w:val="24"/>
              </w:rPr>
            </w:pPr>
            <w:r w:rsidRPr="00952000">
              <w:rPr>
                <w:rFonts w:eastAsia="ＭＳ 明朝 (Основной текст темы (ази" w:cs="Times New Roman"/>
                <w:szCs w:val="24"/>
              </w:rPr>
              <w:t>Каждые 8-24 ч для кратковременных ЦВК</w:t>
            </w:r>
          </w:p>
          <w:p w14:paraId="2194B937" w14:textId="77777777" w:rsidR="003A6791" w:rsidRPr="00952000" w:rsidRDefault="003A6791" w:rsidP="00192D5F">
            <w:pPr>
              <w:ind w:firstLine="0"/>
              <w:rPr>
                <w:rFonts w:eastAsia="ＭＳ 明朝 (Основной текст темы (ази" w:cs="Times New Roman"/>
                <w:szCs w:val="24"/>
              </w:rPr>
            </w:pPr>
            <w:r w:rsidRPr="00952000">
              <w:rPr>
                <w:rFonts w:eastAsia="ＭＳ 明朝 (Основной текст темы (ази" w:cs="Times New Roman"/>
                <w:szCs w:val="24"/>
              </w:rPr>
              <w:t>Еженедельно – для туннелируемых ЦВК и ПИЦВК</w:t>
            </w:r>
          </w:p>
          <w:p w14:paraId="61924241" w14:textId="77777777" w:rsidR="003A6791" w:rsidRPr="00952000" w:rsidRDefault="003A6791" w:rsidP="00192D5F">
            <w:pPr>
              <w:ind w:firstLine="0"/>
              <w:rPr>
                <w:rFonts w:eastAsia="ＭＳ 明朝 (Основной текст темы (ази" w:cs="Times New Roman"/>
                <w:szCs w:val="24"/>
              </w:rPr>
            </w:pPr>
            <w:r w:rsidRPr="00952000">
              <w:rPr>
                <w:rFonts w:eastAsia="ＭＳ 明朝 (Основной текст темы (ази" w:cs="Times New Roman"/>
                <w:szCs w:val="24"/>
              </w:rPr>
              <w:t>Каждые 6-8 недель для порт-систем</w:t>
            </w:r>
          </w:p>
        </w:tc>
      </w:tr>
    </w:tbl>
    <w:p w14:paraId="224F952D" w14:textId="77777777" w:rsidR="003A6791" w:rsidRPr="00952000" w:rsidRDefault="003A6791" w:rsidP="003A6791">
      <w:pPr>
        <w:rPr>
          <w:rFonts w:cs="Times New Roman"/>
          <w:b/>
          <w:bCs/>
          <w:szCs w:val="24"/>
        </w:rPr>
      </w:pPr>
    </w:p>
    <w:p w14:paraId="4AA0719C" w14:textId="77777777" w:rsidR="003A6791" w:rsidRPr="009F4EC0" w:rsidRDefault="003A6791" w:rsidP="003A6791">
      <w:pPr>
        <w:rPr>
          <w:rFonts w:cs="Times New Roman"/>
          <w:i/>
          <w:iCs/>
          <w:szCs w:val="24"/>
          <w:u w:val="single"/>
        </w:rPr>
      </w:pPr>
      <w:r w:rsidRPr="009F4EC0">
        <w:rPr>
          <w:rFonts w:cs="Times New Roman"/>
          <w:i/>
          <w:iCs/>
          <w:szCs w:val="24"/>
          <w:u w:val="single"/>
        </w:rPr>
        <w:t>Алгоритм действий врача</w:t>
      </w:r>
    </w:p>
    <w:p w14:paraId="083352FB" w14:textId="77777777" w:rsidR="003A6791" w:rsidRPr="00952000" w:rsidRDefault="003A6791" w:rsidP="003A6791">
      <w:pPr>
        <w:rPr>
          <w:rFonts w:cs="Times New Roman"/>
          <w:szCs w:val="24"/>
        </w:rPr>
      </w:pPr>
      <w:r w:rsidRPr="00952000">
        <w:rPr>
          <w:rFonts w:cs="Times New Roman"/>
          <w:szCs w:val="24"/>
        </w:rPr>
        <w:tab/>
        <w:t>Манипуляция проводится только при наличии информированного согласия на проведение катетеризации.</w:t>
      </w:r>
    </w:p>
    <w:p w14:paraId="34030A7A" w14:textId="77777777" w:rsidR="003A6791" w:rsidRPr="009F4EC0" w:rsidRDefault="003A6791" w:rsidP="003A6791">
      <w:pPr>
        <w:pStyle w:val="afe"/>
        <w:numPr>
          <w:ilvl w:val="0"/>
          <w:numId w:val="107"/>
        </w:numPr>
        <w:rPr>
          <w:rFonts w:cs="Times New Roman"/>
          <w:szCs w:val="24"/>
        </w:rPr>
      </w:pPr>
      <w:r w:rsidRPr="009F4EC0">
        <w:rPr>
          <w:rFonts w:cs="Times New Roman"/>
          <w:szCs w:val="24"/>
        </w:rPr>
        <w:t>Физикальный осмотр</w:t>
      </w:r>
    </w:p>
    <w:p w14:paraId="73B5B2FF" w14:textId="77777777" w:rsidR="003A6791" w:rsidRPr="009F4EC0" w:rsidRDefault="003A6791" w:rsidP="003A6791">
      <w:pPr>
        <w:pStyle w:val="afe"/>
        <w:numPr>
          <w:ilvl w:val="0"/>
          <w:numId w:val="107"/>
        </w:numPr>
        <w:rPr>
          <w:rFonts w:cs="Times New Roman"/>
          <w:szCs w:val="24"/>
        </w:rPr>
      </w:pPr>
      <w:r w:rsidRPr="009F4EC0">
        <w:rPr>
          <w:rFonts w:cs="Times New Roman"/>
          <w:szCs w:val="24"/>
        </w:rPr>
        <w:t xml:space="preserve">Выбор типа ЦВК после физикального осмотра, сбора анамнеза, ознакомления с результатами лабораторных и инструментальных методов исследования. </w:t>
      </w:r>
    </w:p>
    <w:p w14:paraId="1CA0E82F" w14:textId="77777777" w:rsidR="003A6791" w:rsidRPr="009F4EC0" w:rsidRDefault="003A6791" w:rsidP="003A6791">
      <w:pPr>
        <w:pStyle w:val="afe"/>
        <w:numPr>
          <w:ilvl w:val="0"/>
          <w:numId w:val="107"/>
        </w:numPr>
        <w:rPr>
          <w:rFonts w:cs="Times New Roman"/>
          <w:szCs w:val="24"/>
        </w:rPr>
      </w:pPr>
      <w:r w:rsidRPr="009F4EC0">
        <w:rPr>
          <w:rFonts w:cs="Times New Roman"/>
          <w:szCs w:val="24"/>
        </w:rPr>
        <w:t>Дуплексное сканирование вен в месте планируемой установки ЦВК (определяется диаметр вены, наличие сдавления вен в месте пункции и по ходу установленного ЦВК, тромба в просвете вен, наличие клапанного аппарата и его состоятельность. Устанавливать ЦВК в вену, диаметр которой не превышает 50% диаметра катетера и/или выявлен тромбоз недопустимо).</w:t>
      </w:r>
    </w:p>
    <w:p w14:paraId="63F81D2D" w14:textId="77777777" w:rsidR="003A6791" w:rsidRPr="009F4EC0" w:rsidRDefault="003A6791" w:rsidP="003A6791">
      <w:pPr>
        <w:pStyle w:val="afe"/>
        <w:numPr>
          <w:ilvl w:val="0"/>
          <w:numId w:val="107"/>
        </w:numPr>
        <w:rPr>
          <w:rFonts w:cs="Times New Roman"/>
          <w:szCs w:val="24"/>
        </w:rPr>
      </w:pPr>
      <w:r w:rsidRPr="009F4EC0">
        <w:rPr>
          <w:rFonts w:cs="Times New Roman"/>
          <w:szCs w:val="24"/>
        </w:rPr>
        <w:t>Имплантация ЦВК с обязательным позиционированием дистального конца у кава-атриального соединения в случае катетеризации ВПВ и кава-атриального соединения или ниже устья почечных вен при катетеризации НПВ.</w:t>
      </w:r>
    </w:p>
    <w:p w14:paraId="408439D7" w14:textId="77777777" w:rsidR="003A6791" w:rsidRPr="009F4EC0" w:rsidRDefault="003A6791" w:rsidP="003A6791">
      <w:pPr>
        <w:pStyle w:val="afe"/>
        <w:numPr>
          <w:ilvl w:val="0"/>
          <w:numId w:val="107"/>
        </w:numPr>
        <w:rPr>
          <w:rFonts w:cs="Times New Roman"/>
          <w:szCs w:val="24"/>
        </w:rPr>
      </w:pPr>
      <w:r w:rsidRPr="009F4EC0">
        <w:rPr>
          <w:rFonts w:cs="Times New Roman"/>
          <w:szCs w:val="24"/>
        </w:rPr>
        <w:t>Закрепление катетера на коже больного у места выхода с использованием шовных материалов или устройств бесшовной фиксации.</w:t>
      </w:r>
    </w:p>
    <w:p w14:paraId="2BABB590" w14:textId="77777777" w:rsidR="003A6791" w:rsidRPr="009F4EC0" w:rsidRDefault="003A6791" w:rsidP="003A6791">
      <w:pPr>
        <w:pStyle w:val="afe"/>
        <w:numPr>
          <w:ilvl w:val="0"/>
          <w:numId w:val="107"/>
        </w:numPr>
        <w:rPr>
          <w:rFonts w:cs="Times New Roman"/>
          <w:szCs w:val="24"/>
        </w:rPr>
      </w:pPr>
      <w:r w:rsidRPr="009F4EC0">
        <w:rPr>
          <w:rFonts w:cs="Times New Roman"/>
          <w:szCs w:val="24"/>
        </w:rPr>
        <w:t>Наложение асептической повязки.</w:t>
      </w:r>
    </w:p>
    <w:p w14:paraId="75612196" w14:textId="77777777" w:rsidR="003A6791" w:rsidRPr="009F4EC0" w:rsidRDefault="003A6791" w:rsidP="003A6791">
      <w:pPr>
        <w:pStyle w:val="afe"/>
        <w:numPr>
          <w:ilvl w:val="0"/>
          <w:numId w:val="107"/>
        </w:numPr>
        <w:rPr>
          <w:rFonts w:cs="Times New Roman"/>
          <w:szCs w:val="24"/>
        </w:rPr>
      </w:pPr>
      <w:r w:rsidRPr="009F4EC0">
        <w:rPr>
          <w:rFonts w:cs="Times New Roman"/>
          <w:szCs w:val="24"/>
        </w:rPr>
        <w:t>Заполнение протокола катетеризации с обязательным указанием ранних осложнений, количества попыток катетеризации, типа установленного ЦВК.</w:t>
      </w:r>
    </w:p>
    <w:p w14:paraId="2A527440" w14:textId="77777777" w:rsidR="003A6791" w:rsidRPr="00952000" w:rsidRDefault="003A6791" w:rsidP="003A6791">
      <w:pPr>
        <w:rPr>
          <w:rFonts w:cs="Times New Roman"/>
          <w:szCs w:val="24"/>
        </w:rPr>
      </w:pPr>
    </w:p>
    <w:p w14:paraId="38427F5C" w14:textId="77777777" w:rsidR="003A6791" w:rsidRPr="008635A0" w:rsidRDefault="003A6791" w:rsidP="003A6791">
      <w:pPr>
        <w:ind w:firstLine="708"/>
        <w:rPr>
          <w:rFonts w:cs="Times New Roman"/>
          <w:bCs/>
          <w:i/>
          <w:iCs/>
          <w:szCs w:val="24"/>
        </w:rPr>
      </w:pPr>
      <w:r w:rsidRPr="008635A0">
        <w:rPr>
          <w:rFonts w:cs="Times New Roman"/>
          <w:bCs/>
          <w:i/>
          <w:iCs/>
          <w:spacing w:val="2"/>
          <w:szCs w:val="24"/>
          <w:shd w:val="clear" w:color="auto" w:fill="FFFFFF"/>
        </w:rPr>
        <w:t>Дополнительные сведения об особенностях выполнения обработки катетера (смена повязки):</w:t>
      </w:r>
    </w:p>
    <w:p w14:paraId="6A1CCA88" w14:textId="77777777" w:rsidR="003A6791" w:rsidRPr="001352F1" w:rsidRDefault="003A6791" w:rsidP="003A6791">
      <w:pPr>
        <w:pStyle w:val="afe"/>
        <w:numPr>
          <w:ilvl w:val="0"/>
          <w:numId w:val="105"/>
        </w:numPr>
        <w:rPr>
          <w:rFonts w:cs="Times New Roman"/>
          <w:b/>
          <w:szCs w:val="24"/>
        </w:rPr>
      </w:pPr>
      <w:r w:rsidRPr="008635A0">
        <w:rPr>
          <w:rFonts w:cs="Times New Roman"/>
          <w:spacing w:val="2"/>
          <w:szCs w:val="24"/>
          <w:shd w:val="clear" w:color="auto" w:fill="FFFFFF"/>
        </w:rPr>
        <w:t>При проведении процедуры обработки (перевязки) с ЦВК пациент может</w:t>
      </w:r>
      <w:r w:rsidRPr="001352F1">
        <w:rPr>
          <w:rFonts w:cs="Times New Roman"/>
          <w:spacing w:val="2"/>
          <w:szCs w:val="24"/>
          <w:shd w:val="clear" w:color="auto" w:fill="FFFFFF"/>
        </w:rPr>
        <w:t xml:space="preserve"> сидеть или лежать на спине, рука, на стороне которой в вене находится катетер, расположена вдоль туловища. При применении дополнительных зажимов не катетере снятие заглушки не связано с фазой дыхания. При проведении процедуры с катетером, находящимся в бедренной вене, ножной конец кровати опущен на 25°. Снятие заглушки не связано с фазой дыхания.</w:t>
      </w:r>
    </w:p>
    <w:p w14:paraId="6D92A2A3" w14:textId="77777777" w:rsidR="003A6791" w:rsidRPr="00952000" w:rsidRDefault="003A6791" w:rsidP="003A6791">
      <w:pPr>
        <w:pStyle w:val="afe"/>
        <w:numPr>
          <w:ilvl w:val="0"/>
          <w:numId w:val="105"/>
        </w:numPr>
        <w:rPr>
          <w:rFonts w:cs="Times New Roman"/>
          <w:szCs w:val="24"/>
        </w:rPr>
      </w:pPr>
      <w:r w:rsidRPr="00952000">
        <w:rPr>
          <w:rFonts w:cs="Times New Roman"/>
          <w:spacing w:val="2"/>
          <w:szCs w:val="24"/>
          <w:shd w:val="clear" w:color="auto" w:fill="FFFFFF"/>
        </w:rPr>
        <w:t>При смене повязки у пациентов с чувствительной кожей рекомендуется нанести стерильное барьерное средство для защиты кожи вокруг места установки сосудистого катетера и дождаться полного его высыхания.</w:t>
      </w:r>
    </w:p>
    <w:p w14:paraId="2D764240" w14:textId="77777777" w:rsidR="003A6791" w:rsidRPr="00952000" w:rsidRDefault="003A6791" w:rsidP="003A6791">
      <w:pPr>
        <w:pStyle w:val="afe"/>
        <w:numPr>
          <w:ilvl w:val="0"/>
          <w:numId w:val="105"/>
        </w:numPr>
        <w:rPr>
          <w:rFonts w:cs="Times New Roman"/>
          <w:szCs w:val="24"/>
        </w:rPr>
      </w:pPr>
      <w:r w:rsidRPr="00952000">
        <w:rPr>
          <w:rFonts w:cs="Times New Roman"/>
          <w:spacing w:val="2"/>
          <w:szCs w:val="24"/>
          <w:shd w:val="clear" w:color="auto" w:fill="FFFFFF"/>
        </w:rPr>
        <w:t>Выбор повязки необходимо осуществлять с учетом индивидуальных особенностей пациента. Если существуют предрасполагающие к развитию инфекции факторы (длительность стояния ЦВК свыше трех суток; сниженный иммунный статус (онкологические пациенты и т.д.); повышенный риск колонизации катетера), то рекомендуется выбирать прозрачную полиуретановую повязку, содержащую гелевую подушечку с хлоргексидином. Для прочих случаев оптимальным выбором является стерильная прозрачная повязка.</w:t>
      </w:r>
    </w:p>
    <w:p w14:paraId="2CD84E9E" w14:textId="77777777" w:rsidR="003A6791" w:rsidRPr="00952000" w:rsidRDefault="003A6791" w:rsidP="003A6791">
      <w:pPr>
        <w:pStyle w:val="afe"/>
        <w:numPr>
          <w:ilvl w:val="0"/>
          <w:numId w:val="105"/>
        </w:numPr>
        <w:rPr>
          <w:rFonts w:cs="Times New Roman"/>
          <w:szCs w:val="24"/>
        </w:rPr>
      </w:pPr>
      <w:r w:rsidRPr="00952000">
        <w:rPr>
          <w:rFonts w:cs="Times New Roman"/>
          <w:spacing w:val="2"/>
          <w:szCs w:val="24"/>
          <w:shd w:val="clear" w:color="auto" w:fill="FFFFFF"/>
        </w:rPr>
        <w:t>Если наблюдается кровоточивость вокруг места входа катетера в первые сутки после его введения, допустимо использование нетканой повязки с впитывающей подушечкой, которая подлежи</w:t>
      </w:r>
      <w:r>
        <w:rPr>
          <w:rFonts w:cs="Times New Roman"/>
          <w:spacing w:val="2"/>
          <w:szCs w:val="24"/>
          <w:shd w:val="clear" w:color="auto" w:fill="FFFFFF"/>
        </w:rPr>
        <w:t>т замене на прозрачную через 24</w:t>
      </w:r>
      <w:r w:rsidRPr="00952000">
        <w:rPr>
          <w:rFonts w:cs="Times New Roman"/>
          <w:spacing w:val="2"/>
          <w:szCs w:val="24"/>
          <w:shd w:val="clear" w:color="auto" w:fill="FFFFFF"/>
        </w:rPr>
        <w:t>ч.</w:t>
      </w:r>
    </w:p>
    <w:p w14:paraId="014CD42D" w14:textId="77777777" w:rsidR="003A6791" w:rsidRPr="00952000" w:rsidRDefault="003A6791" w:rsidP="003A6791">
      <w:pPr>
        <w:pStyle w:val="afe"/>
        <w:numPr>
          <w:ilvl w:val="0"/>
          <w:numId w:val="105"/>
        </w:numPr>
        <w:rPr>
          <w:rFonts w:cs="Times New Roman"/>
          <w:szCs w:val="24"/>
        </w:rPr>
      </w:pPr>
      <w:r w:rsidRPr="00952000">
        <w:rPr>
          <w:rFonts w:cs="Times New Roman"/>
          <w:spacing w:val="2"/>
          <w:szCs w:val="24"/>
          <w:shd w:val="clear" w:color="auto" w:fill="FFFFFF"/>
        </w:rPr>
        <w:t>Замена прозрачных полиуретановых повязок на ЦВК производится каждые 5-7 сут (при условии, что фиксация не нарушена, нет выделений, сохранен обзор).</w:t>
      </w:r>
    </w:p>
    <w:p w14:paraId="7B746E7A" w14:textId="77777777" w:rsidR="003A6791" w:rsidRDefault="003A6791" w:rsidP="003A6791">
      <w:pPr>
        <w:pStyle w:val="afe"/>
        <w:numPr>
          <w:ilvl w:val="0"/>
          <w:numId w:val="105"/>
        </w:numPr>
        <w:rPr>
          <w:rFonts w:cs="Times New Roman"/>
          <w:spacing w:val="2"/>
          <w:szCs w:val="24"/>
          <w:shd w:val="clear" w:color="auto" w:fill="FFFFFF"/>
        </w:rPr>
      </w:pPr>
      <w:r w:rsidRPr="00952000">
        <w:rPr>
          <w:rFonts w:cs="Times New Roman"/>
          <w:spacing w:val="2"/>
          <w:szCs w:val="24"/>
          <w:shd w:val="clear" w:color="auto" w:fill="FFFFFF"/>
        </w:rPr>
        <w:t>Визуальный осмотр места установки сосудистого катетера проводить не реже 1 раза в сутки</w:t>
      </w:r>
    </w:p>
    <w:p w14:paraId="3CBF3E00" w14:textId="77777777" w:rsidR="003A6791" w:rsidRPr="00952000" w:rsidRDefault="003A6791" w:rsidP="003A6791">
      <w:pPr>
        <w:widowControl w:val="0"/>
        <w:autoSpaceDE w:val="0"/>
        <w:autoSpaceDN w:val="0"/>
        <w:adjustRightInd w:val="0"/>
        <w:spacing w:line="240" w:lineRule="auto"/>
        <w:ind w:left="640" w:hanging="640"/>
        <w:rPr>
          <w:rFonts w:cs="Times New Roman"/>
          <w:szCs w:val="24"/>
        </w:rPr>
      </w:pPr>
    </w:p>
    <w:p w14:paraId="43E5CC79" w14:textId="08E5BC32" w:rsidR="00723799" w:rsidRPr="00723799" w:rsidRDefault="00192D5F" w:rsidP="00723799">
      <w:pPr>
        <w:pStyle w:val="2"/>
      </w:pPr>
      <w:bookmarkStart w:id="101" w:name="_Toc65868473"/>
      <w:r w:rsidRPr="006641A3">
        <w:t>Приложение А3.</w:t>
      </w:r>
      <w:r>
        <w:t xml:space="preserve">9. </w:t>
      </w:r>
      <w:bookmarkStart w:id="102" w:name="_Toc64477555"/>
      <w:r w:rsidR="00723799" w:rsidRPr="002C6FFD">
        <w:rPr>
          <w:rFonts w:eastAsia="Arial Unicode MS"/>
        </w:rPr>
        <w:t>Протоколы выполнения аспирационного и биопсийного исследования костного мозга</w:t>
      </w:r>
      <w:bookmarkEnd w:id="101"/>
      <w:bookmarkEnd w:id="102"/>
    </w:p>
    <w:p w14:paraId="36CC6068" w14:textId="77777777" w:rsidR="00723799" w:rsidRPr="002C6FFD" w:rsidRDefault="00723799" w:rsidP="00723799">
      <w:pPr>
        <w:pStyle w:val="Normal11"/>
        <w:spacing w:before="0" w:line="360" w:lineRule="auto"/>
        <w:ind w:left="0" w:firstLine="699"/>
        <w:jc w:val="both"/>
        <w:rPr>
          <w:rFonts w:cs="Times New Roman"/>
          <w:spacing w:val="0"/>
        </w:rPr>
      </w:pPr>
      <w:r w:rsidRPr="002C6FFD">
        <w:rPr>
          <w:rFonts w:cs="Times New Roman"/>
          <w:spacing w:val="0"/>
          <w:shd w:val="clear" w:color="auto" w:fill="FFFFFF"/>
        </w:rPr>
        <w:t>Пункционное (стернальная пункция, аспирация костного мозга) и биопсийное (трепанобиопсия, биопсия костного мозга) исследования костного мозга — это диагностические методы, позволяющие получить образец тканей костного мозга из грудины или костей таза, путем аспирации и чрескожной трепанобиопсии.</w:t>
      </w:r>
    </w:p>
    <w:p w14:paraId="599B4C79" w14:textId="77777777" w:rsidR="00723799" w:rsidRPr="002C6FFD" w:rsidRDefault="00723799" w:rsidP="00723799">
      <w:pPr>
        <w:ind w:firstLine="699"/>
        <w:rPr>
          <w:rFonts w:cs="Times New Roman"/>
          <w:szCs w:val="24"/>
        </w:rPr>
      </w:pPr>
      <w:r w:rsidRPr="002C6FFD">
        <w:rPr>
          <w:rFonts w:cs="Times New Roman"/>
          <w:szCs w:val="24"/>
        </w:rPr>
        <w:t xml:space="preserve">С помощью аспирационной биопсии (пункции) получают образцы костного мозга для морфологической оценки клеточного состава и, при необходимости, дополнительных исследований – иммунофенотипический анализ методом проточной цитометрии, цитогенетические, молекулярные и другие исследования. Биопсия костного мозга (трепанобиопсия) дополнительно позволяет получить при гистологическом исследовании более подробную информацию о клеточности костного мозга, его морфологическом составе, особенностях стромы, детально охарактеризовать клеточные популяции, в том числе, с помощью иммуногистохимического исследования. </w:t>
      </w:r>
    </w:p>
    <w:p w14:paraId="35D19DDE" w14:textId="77777777" w:rsidR="00723799" w:rsidRPr="002C6FFD" w:rsidRDefault="00723799" w:rsidP="00723799">
      <w:pPr>
        <w:ind w:firstLine="699"/>
        <w:rPr>
          <w:rFonts w:cs="Times New Roman"/>
          <w:szCs w:val="24"/>
        </w:rPr>
      </w:pPr>
      <w:r w:rsidRPr="002C6FFD">
        <w:rPr>
          <w:rFonts w:cs="Times New Roman"/>
          <w:szCs w:val="24"/>
        </w:rPr>
        <w:t xml:space="preserve">Процедуры аспирационного и биопсийного исследования костного мозга являются рутинными и проводятся в амбулаторных и стационарных условиях. Для выполнения пункции костного мозга применяются одноразовые или многоразовые стерилизуемые иглы. </w:t>
      </w:r>
      <w:r w:rsidRPr="002C6FFD">
        <w:rPr>
          <w:rFonts w:cs="Times New Roman"/>
          <w:color w:val="212121"/>
          <w:szCs w:val="24"/>
        </w:rPr>
        <w:t xml:space="preserve">Трепанобиопсия костного мозга </w:t>
      </w:r>
      <w:r w:rsidRPr="002C6FFD">
        <w:rPr>
          <w:rFonts w:cs="Times New Roman"/>
          <w:szCs w:val="24"/>
        </w:rPr>
        <w:t xml:space="preserve">выполняется одноразовой или многоразовой стерелизуемой иглой Jamshidi или иглой сходной с ней конструкции. </w:t>
      </w:r>
    </w:p>
    <w:p w14:paraId="45A2144E" w14:textId="77777777" w:rsidR="00723799" w:rsidRDefault="00723799" w:rsidP="00723799">
      <w:pPr>
        <w:ind w:firstLine="699"/>
        <w:rPr>
          <w:rFonts w:cs="Times New Roman"/>
          <w:szCs w:val="24"/>
        </w:rPr>
      </w:pPr>
      <w:r w:rsidRPr="002C6FFD">
        <w:rPr>
          <w:rFonts w:cs="Times New Roman"/>
          <w:szCs w:val="24"/>
        </w:rPr>
        <w:t xml:space="preserve">При выполнении процедур взятия костного мозга для исследований редко возможны осложнения. Так, частота возникновения осложнений биопсии костного мозга по данным Британского общества гематологов за период 7 лет (1995—2001 гг.) составила 0,05% (26 / 54890, в том числе, 2 фатальных – сепсис, массивное кровотечение). В спектре осложнений наиболее частыми были: кровотечения (в том числе развитие массивных ретроперитонеальных гематом), поломка инструмента, инфекционные осложнения. Факторами риска развития кровотечения являлись проводимая больному терапия антикоагулянтами и антиагрегантами, миелопролиферативный или миелодиспластический синдромы, сопровождающиеся дисфункцией тромбоцитов, коагулологические нарушения, тромбоцитопения.  </w:t>
      </w:r>
    </w:p>
    <w:p w14:paraId="75F1D930" w14:textId="77777777" w:rsidR="00723799" w:rsidRPr="002C6FFD" w:rsidRDefault="00723799" w:rsidP="00723799">
      <w:pPr>
        <w:ind w:firstLine="699"/>
        <w:rPr>
          <w:rFonts w:cs="Times New Roman"/>
          <w:szCs w:val="24"/>
        </w:rPr>
      </w:pPr>
    </w:p>
    <w:p w14:paraId="5A25F302" w14:textId="47CD40DC" w:rsidR="00723799" w:rsidRPr="00F30696" w:rsidRDefault="00723799" w:rsidP="00723799">
      <w:pPr>
        <w:rPr>
          <w:b/>
          <w:i/>
          <w:iCs/>
          <w:u w:val="single"/>
          <w:shd w:val="clear" w:color="auto" w:fill="FFFFFF"/>
        </w:rPr>
      </w:pPr>
      <w:r w:rsidRPr="00F30696">
        <w:rPr>
          <w:i/>
          <w:iCs/>
          <w:u w:val="single"/>
          <w:shd w:val="clear" w:color="auto" w:fill="FFFFFF"/>
        </w:rPr>
        <w:t xml:space="preserve">Показания к выполнению пункционного (аспирационного) исследования костного мозга </w:t>
      </w:r>
      <w:r w:rsidRPr="00F30696">
        <w:rPr>
          <w:b/>
          <w:i/>
          <w:iCs/>
          <w:u w:val="single"/>
          <w:shd w:val="clear" w:color="auto" w:fill="FFFFFF"/>
        </w:rPr>
        <w:fldChar w:fldCharType="begin" w:fldLock="1"/>
      </w:r>
      <w:r w:rsidR="00744608">
        <w:rPr>
          <w:i/>
          <w:iCs/>
          <w:u w:val="single"/>
          <w:shd w:val="clear" w:color="auto" w:fill="FFFFFF"/>
        </w:rPr>
        <w:instrText>ADDIN CSL_CITATION {"citationItems":[{"id":"ITEM-1","itemData":{"author":[{"dropping-particle":"","family":"Криволапов","given":"Ю.А.","non-dropping-particle":"","parse-names":false,"suffix":""}],"container-title":"Клиническая онкогематология","id":"ITEM-1","issued":{"date-parts":[["2014"]]},"page":"290-295","title":"Технические аспекты выполнения трепанобиопсий костного мозга. Клиническая онкогематология 2014; 7:290—295","type":"article-journal","volume":"7"},"uris":["http://www.mendeley.com/documents/?uuid=bda8e112-db56-4369-9b45-4ae420482b92"]}],"mendeley":{"formattedCitation":"[115]","plainTextFormattedCitation":"[115]","previouslyFormattedCitation":"[115]"},"properties":{"noteIndex":0},"schema":"https://github.com/citation-style-language/schema/raw/master/csl-citation.json"}</w:instrText>
      </w:r>
      <w:r w:rsidRPr="00F30696">
        <w:rPr>
          <w:b/>
          <w:i/>
          <w:iCs/>
          <w:u w:val="single"/>
          <w:shd w:val="clear" w:color="auto" w:fill="FFFFFF"/>
        </w:rPr>
        <w:fldChar w:fldCharType="separate"/>
      </w:r>
      <w:r w:rsidR="00FF59F5" w:rsidRPr="00FF59F5">
        <w:rPr>
          <w:iCs/>
          <w:noProof/>
          <w:shd w:val="clear" w:color="auto" w:fill="FFFFFF"/>
        </w:rPr>
        <w:t>[115]</w:t>
      </w:r>
      <w:r w:rsidRPr="00F30696">
        <w:rPr>
          <w:b/>
          <w:i/>
          <w:iCs/>
          <w:u w:val="single"/>
          <w:shd w:val="clear" w:color="auto" w:fill="FFFFFF"/>
        </w:rPr>
        <w:fldChar w:fldCharType="end"/>
      </w:r>
      <w:r w:rsidRPr="00F30696">
        <w:rPr>
          <w:i/>
          <w:iCs/>
          <w:u w:val="single"/>
          <w:shd w:val="clear" w:color="auto" w:fill="FFFFFF"/>
        </w:rPr>
        <w:t xml:space="preserve"> </w:t>
      </w:r>
    </w:p>
    <w:p w14:paraId="7CE87534" w14:textId="77777777" w:rsidR="00723799" w:rsidRPr="002C6FFD" w:rsidRDefault="00723799" w:rsidP="00723799">
      <w:pPr>
        <w:pStyle w:val="bullet"/>
        <w:numPr>
          <w:ilvl w:val="0"/>
          <w:numId w:val="108"/>
        </w:numPr>
        <w:spacing w:line="360" w:lineRule="auto"/>
        <w:jc w:val="both"/>
        <w:rPr>
          <w:rFonts w:cs="Times New Roman"/>
          <w:spacing w:val="0"/>
          <w:shd w:val="clear" w:color="auto" w:fill="FFFFFF"/>
        </w:rPr>
      </w:pPr>
      <w:r w:rsidRPr="002C6FFD">
        <w:rPr>
          <w:rFonts w:cs="Times New Roman"/>
          <w:spacing w:val="0"/>
          <w:shd w:val="clear" w:color="auto" w:fill="FFFFFF"/>
        </w:rPr>
        <w:t>Дифференциальная диагностика гематологических заболеваний: острых и хронических лейкозов</w:t>
      </w:r>
      <w:r w:rsidRPr="002C6FFD">
        <w:rPr>
          <w:rFonts w:cs="Times New Roman"/>
          <w:spacing w:val="0"/>
        </w:rPr>
        <w:t xml:space="preserve">, </w:t>
      </w:r>
      <w:r w:rsidRPr="002C6FFD">
        <w:rPr>
          <w:rFonts w:cs="Times New Roman"/>
          <w:spacing w:val="0"/>
          <w:shd w:val="clear" w:color="auto" w:fill="FFFFFF"/>
        </w:rPr>
        <w:t>миелодиспластических синдромов, миелопролиферативных и лимфопролиферативных заболеваний, множественной миеломы и других плазмоклеточных заболеваний, апластической анемии, идиопатической тромбоцитопенической пурпуры.</w:t>
      </w:r>
    </w:p>
    <w:p w14:paraId="7CE55827" w14:textId="77777777" w:rsidR="00723799" w:rsidRPr="002C6FFD" w:rsidRDefault="00723799" w:rsidP="00723799">
      <w:pPr>
        <w:pStyle w:val="bullet"/>
        <w:numPr>
          <w:ilvl w:val="0"/>
          <w:numId w:val="108"/>
        </w:numPr>
        <w:spacing w:line="360" w:lineRule="auto"/>
        <w:jc w:val="both"/>
        <w:rPr>
          <w:rFonts w:cs="Times New Roman"/>
          <w:spacing w:val="0"/>
          <w:shd w:val="clear" w:color="auto" w:fill="FFFFFF"/>
        </w:rPr>
      </w:pPr>
      <w:r w:rsidRPr="002C6FFD">
        <w:rPr>
          <w:rFonts w:cs="Times New Roman"/>
          <w:spacing w:val="0"/>
          <w:shd w:val="clear" w:color="auto" w:fill="FFFFFF"/>
        </w:rPr>
        <w:t>Оценка состояния миелопоэза при цитопении (одно-, двухростковой или панцитопении) невыясненной этиологии.</w:t>
      </w:r>
    </w:p>
    <w:p w14:paraId="0573D193" w14:textId="77777777" w:rsidR="00723799" w:rsidRPr="002C6FFD" w:rsidRDefault="00723799" w:rsidP="00723799">
      <w:pPr>
        <w:pStyle w:val="bullet"/>
        <w:numPr>
          <w:ilvl w:val="0"/>
          <w:numId w:val="108"/>
        </w:numPr>
        <w:spacing w:line="360" w:lineRule="auto"/>
        <w:jc w:val="both"/>
        <w:rPr>
          <w:rFonts w:cs="Times New Roman"/>
          <w:spacing w:val="0"/>
          <w:shd w:val="clear" w:color="auto" w:fill="FFFFFF"/>
        </w:rPr>
      </w:pPr>
      <w:r w:rsidRPr="002C6FFD">
        <w:rPr>
          <w:rFonts w:cs="Times New Roman"/>
          <w:spacing w:val="0"/>
          <w:shd w:val="clear" w:color="auto" w:fill="FFFFFF"/>
        </w:rPr>
        <w:t>Оценка состояния миелопоэза при наличии незрелых клеток в периферической крови, особенно бластов; при лейкоцитозе невыясненной этиологии; при моноклональной гаммапатии.</w:t>
      </w:r>
    </w:p>
    <w:p w14:paraId="473B9C30" w14:textId="77777777" w:rsidR="00723799" w:rsidRPr="002C6FFD" w:rsidRDefault="00723799" w:rsidP="00723799">
      <w:pPr>
        <w:pStyle w:val="bullet"/>
        <w:numPr>
          <w:ilvl w:val="0"/>
          <w:numId w:val="108"/>
        </w:numPr>
        <w:spacing w:line="360" w:lineRule="auto"/>
        <w:jc w:val="both"/>
        <w:rPr>
          <w:rFonts w:cs="Times New Roman"/>
          <w:spacing w:val="0"/>
          <w:shd w:val="clear" w:color="auto" w:fill="FFFFFF"/>
        </w:rPr>
      </w:pPr>
      <w:r w:rsidRPr="002C6FFD">
        <w:rPr>
          <w:rFonts w:cs="Times New Roman"/>
          <w:spacing w:val="0"/>
          <w:shd w:val="clear" w:color="auto" w:fill="FFFFFF"/>
        </w:rPr>
        <w:t>Оценка миелопоэза при макроцитарной анемии (вследствие недостаточного поступления или нарушения всасывания таких веществ как медь, цинк, витамин B</w:t>
      </w:r>
      <w:r w:rsidRPr="002C6FFD">
        <w:rPr>
          <w:rFonts w:cs="Times New Roman"/>
          <w:spacing w:val="0"/>
          <w:shd w:val="clear" w:color="auto" w:fill="FFFFFF"/>
          <w:vertAlign w:val="subscript"/>
        </w:rPr>
        <w:t>12</w:t>
      </w:r>
      <w:r w:rsidRPr="002C6FFD">
        <w:rPr>
          <w:rFonts w:cs="Times New Roman"/>
          <w:spacing w:val="0"/>
          <w:shd w:val="clear" w:color="auto" w:fill="FFFFFF"/>
        </w:rPr>
        <w:t xml:space="preserve"> или фолиевая кислота).</w:t>
      </w:r>
    </w:p>
    <w:p w14:paraId="54E3C896" w14:textId="77777777" w:rsidR="00723799" w:rsidRPr="002C6FFD" w:rsidRDefault="00723799" w:rsidP="00723799">
      <w:pPr>
        <w:pStyle w:val="bullet"/>
        <w:numPr>
          <w:ilvl w:val="0"/>
          <w:numId w:val="108"/>
        </w:numPr>
        <w:spacing w:line="360" w:lineRule="auto"/>
        <w:jc w:val="both"/>
        <w:rPr>
          <w:rFonts w:cs="Times New Roman"/>
          <w:spacing w:val="0"/>
          <w:shd w:val="clear" w:color="auto" w:fill="FFFFFF"/>
        </w:rPr>
      </w:pPr>
      <w:r w:rsidRPr="002C6FFD">
        <w:rPr>
          <w:rFonts w:cs="Times New Roman"/>
          <w:spacing w:val="0"/>
          <w:shd w:val="clear" w:color="auto" w:fill="FFFFFF"/>
        </w:rPr>
        <w:t xml:space="preserve">Дифференциальная диагностика при лихорадке неясного генеза в сочетании с увеличением </w:t>
      </w:r>
      <w:r w:rsidRPr="002C6FFD">
        <w:rPr>
          <w:rFonts w:cs="Times New Roman"/>
          <w:color w:val="auto"/>
          <w:spacing w:val="0"/>
          <w:shd w:val="clear" w:color="auto" w:fill="FFFFFF"/>
        </w:rPr>
        <w:t>размеров</w:t>
      </w:r>
      <w:r w:rsidRPr="002C6FFD">
        <w:rPr>
          <w:rFonts w:cs="Times New Roman"/>
          <w:spacing w:val="0"/>
          <w:shd w:val="clear" w:color="auto" w:fill="FFFFFF"/>
        </w:rPr>
        <w:t xml:space="preserve"> селезенки и/или лимфоузлов или без их увеличения.</w:t>
      </w:r>
    </w:p>
    <w:p w14:paraId="4192F297" w14:textId="77777777" w:rsidR="00723799" w:rsidRPr="002C6FFD" w:rsidRDefault="00723799" w:rsidP="00723799">
      <w:pPr>
        <w:pStyle w:val="bullet"/>
        <w:numPr>
          <w:ilvl w:val="0"/>
          <w:numId w:val="108"/>
        </w:numPr>
        <w:spacing w:line="360" w:lineRule="auto"/>
        <w:jc w:val="both"/>
        <w:rPr>
          <w:rFonts w:cs="Times New Roman"/>
          <w:spacing w:val="0"/>
          <w:shd w:val="clear" w:color="auto" w:fill="FFFFFF"/>
        </w:rPr>
      </w:pPr>
      <w:r w:rsidRPr="002C6FFD">
        <w:rPr>
          <w:rFonts w:cs="Times New Roman"/>
          <w:spacing w:val="0"/>
          <w:shd w:val="clear" w:color="auto" w:fill="FFFFFF"/>
        </w:rPr>
        <w:t>Мониторинг эффективности лечения различных заболеваний системы крови.</w:t>
      </w:r>
    </w:p>
    <w:p w14:paraId="3D716B5D" w14:textId="77777777" w:rsidR="00723799" w:rsidRPr="002C6FFD" w:rsidRDefault="00723799" w:rsidP="00723799">
      <w:pPr>
        <w:pStyle w:val="bullet"/>
        <w:numPr>
          <w:ilvl w:val="0"/>
          <w:numId w:val="108"/>
        </w:numPr>
        <w:spacing w:line="360" w:lineRule="auto"/>
        <w:jc w:val="both"/>
        <w:rPr>
          <w:rFonts w:cs="Times New Roman"/>
          <w:spacing w:val="0"/>
          <w:shd w:val="clear" w:color="auto" w:fill="FFFFFF"/>
        </w:rPr>
      </w:pPr>
      <w:r w:rsidRPr="002C6FFD">
        <w:rPr>
          <w:rFonts w:cs="Times New Roman"/>
          <w:spacing w:val="0"/>
          <w:shd w:val="clear" w:color="auto" w:fill="FFFFFF"/>
        </w:rPr>
        <w:t>Оценка восстановления гемопоэза после трансплантации гемопоэтический стволовых клеток (ТГСК).</w:t>
      </w:r>
    </w:p>
    <w:p w14:paraId="4330A6D3" w14:textId="77777777" w:rsidR="00723799" w:rsidRPr="002C6FFD" w:rsidRDefault="00723799" w:rsidP="00723799">
      <w:pPr>
        <w:pStyle w:val="bullet"/>
        <w:numPr>
          <w:ilvl w:val="0"/>
          <w:numId w:val="108"/>
        </w:numPr>
        <w:spacing w:line="360" w:lineRule="auto"/>
        <w:jc w:val="both"/>
        <w:rPr>
          <w:rFonts w:cs="Times New Roman"/>
          <w:spacing w:val="0"/>
          <w:shd w:val="clear" w:color="auto" w:fill="FFFFFF"/>
        </w:rPr>
      </w:pPr>
      <w:r w:rsidRPr="002C6FFD">
        <w:rPr>
          <w:rFonts w:cs="Times New Roman"/>
          <w:spacing w:val="0"/>
          <w:shd w:val="clear" w:color="auto" w:fill="FFFFFF"/>
        </w:rPr>
        <w:t xml:space="preserve">В составе комплексного обследования при негематологических заболеваниях, например, у больных с </w:t>
      </w:r>
      <w:r w:rsidRPr="002C6FFD">
        <w:rPr>
          <w:rFonts w:cs="Times New Roman"/>
          <w:spacing w:val="0"/>
        </w:rPr>
        <w:t xml:space="preserve">ВИЧ-инфекцией </w:t>
      </w:r>
      <w:r w:rsidRPr="002C6FFD">
        <w:rPr>
          <w:rFonts w:cs="Times New Roman"/>
          <w:spacing w:val="0"/>
          <w:shd w:val="clear" w:color="auto" w:fill="FFFFFF"/>
        </w:rPr>
        <w:t>и СПИДом.</w:t>
      </w:r>
    </w:p>
    <w:p w14:paraId="3C7CD6E7" w14:textId="77777777" w:rsidR="00723799" w:rsidRPr="002C6FFD" w:rsidRDefault="00723799" w:rsidP="00723799">
      <w:pPr>
        <w:pStyle w:val="bullet"/>
        <w:numPr>
          <w:ilvl w:val="0"/>
          <w:numId w:val="108"/>
        </w:numPr>
        <w:spacing w:line="360" w:lineRule="auto"/>
        <w:jc w:val="both"/>
        <w:rPr>
          <w:rFonts w:cs="Times New Roman"/>
          <w:spacing w:val="0"/>
          <w:shd w:val="clear" w:color="auto" w:fill="FFFFFF"/>
        </w:rPr>
      </w:pPr>
      <w:r w:rsidRPr="002C6FFD">
        <w:rPr>
          <w:rFonts w:cs="Times New Roman"/>
          <w:spacing w:val="0"/>
          <w:shd w:val="clear" w:color="auto" w:fill="FFFFFF"/>
        </w:rPr>
        <w:t>Дифференциальная диагностика болезней накопления и других метаболических заболеваний.</w:t>
      </w:r>
    </w:p>
    <w:p w14:paraId="1C4D2520" w14:textId="77777777" w:rsidR="00723799" w:rsidRPr="002C6FFD" w:rsidRDefault="00723799" w:rsidP="00723799">
      <w:pPr>
        <w:pStyle w:val="bullet"/>
        <w:numPr>
          <w:ilvl w:val="0"/>
          <w:numId w:val="108"/>
        </w:numPr>
        <w:spacing w:line="360" w:lineRule="auto"/>
        <w:jc w:val="both"/>
        <w:rPr>
          <w:rFonts w:cs="Times New Roman"/>
          <w:spacing w:val="0"/>
          <w:shd w:val="clear" w:color="auto" w:fill="FFFFFF"/>
        </w:rPr>
      </w:pPr>
      <w:r w:rsidRPr="002C6FFD">
        <w:rPr>
          <w:rFonts w:cs="Times New Roman"/>
          <w:spacing w:val="0"/>
        </w:rPr>
        <w:t>Определение степени повреждения костного мозга у пациентов, подвергшихся воздействию радиации, наркотиков, химических веществ и других миелотоксических веществ (в том числе лекарственных средств).</w:t>
      </w:r>
    </w:p>
    <w:p w14:paraId="569601DC" w14:textId="77777777" w:rsidR="00723799" w:rsidRPr="002C6FFD" w:rsidRDefault="00723799" w:rsidP="00723799">
      <w:pPr>
        <w:pStyle w:val="bullet"/>
        <w:numPr>
          <w:ilvl w:val="0"/>
          <w:numId w:val="108"/>
        </w:numPr>
        <w:spacing w:line="360" w:lineRule="auto"/>
        <w:jc w:val="both"/>
        <w:rPr>
          <w:rFonts w:cs="Times New Roman"/>
          <w:spacing w:val="0"/>
          <w:shd w:val="clear" w:color="auto" w:fill="FFFFFF"/>
        </w:rPr>
      </w:pPr>
      <w:r w:rsidRPr="002C6FFD">
        <w:rPr>
          <w:rFonts w:cs="Times New Roman"/>
          <w:spacing w:val="0"/>
          <w:shd w:val="clear" w:color="auto" w:fill="FFFFFF"/>
        </w:rPr>
        <w:t>Диагностика (иногда, в составе комплексной диагностики) железодефицитной анемии, полицитемии, тромбоцитозов и инфекционного мононуклеоза.</w:t>
      </w:r>
    </w:p>
    <w:p w14:paraId="53D22877" w14:textId="77777777" w:rsidR="00723799" w:rsidRPr="002C6FFD" w:rsidRDefault="00723799" w:rsidP="00723799">
      <w:pPr>
        <w:rPr>
          <w:rFonts w:cs="Times New Roman"/>
          <w:szCs w:val="24"/>
        </w:rPr>
      </w:pPr>
      <w:r w:rsidRPr="002C6FFD">
        <w:rPr>
          <w:rFonts w:cs="Times New Roman"/>
          <w:szCs w:val="24"/>
        </w:rPr>
        <w:t>При невозможности получить при пункции костного мозга адекватный диагностический материал («сухой» аспират), после повторной попытки показано выполнение трепанобиопсии костного мозга с приготовление отпечатков трепанобиоптата.</w:t>
      </w:r>
    </w:p>
    <w:p w14:paraId="40674B60" w14:textId="77777777" w:rsidR="00723799" w:rsidRDefault="00723799" w:rsidP="00723799">
      <w:pPr>
        <w:pStyle w:val="2"/>
        <w:spacing w:before="0"/>
        <w:rPr>
          <w:rFonts w:eastAsia="Arial Unicode MS"/>
          <w:shd w:val="clear" w:color="auto" w:fill="FFFFFF"/>
        </w:rPr>
      </w:pPr>
    </w:p>
    <w:p w14:paraId="55C37C2A" w14:textId="3C675D19" w:rsidR="00723799" w:rsidRPr="00F30696" w:rsidRDefault="00723799" w:rsidP="00723799">
      <w:pPr>
        <w:rPr>
          <w:b/>
          <w:i/>
          <w:iCs/>
          <w:u w:val="single"/>
          <w:shd w:val="clear" w:color="auto" w:fill="FFFFFF"/>
        </w:rPr>
      </w:pPr>
      <w:r w:rsidRPr="00F30696">
        <w:rPr>
          <w:i/>
          <w:iCs/>
          <w:u w:val="single"/>
          <w:shd w:val="clear" w:color="auto" w:fill="FFFFFF"/>
        </w:rPr>
        <w:t xml:space="preserve">Показания к выполнению биопсийного исследования костного мозга (трепанобиопсии) </w:t>
      </w:r>
      <w:r w:rsidRPr="00F30696">
        <w:rPr>
          <w:b/>
          <w:i/>
          <w:iCs/>
          <w:u w:val="single"/>
          <w:shd w:val="clear" w:color="auto" w:fill="FFFFFF"/>
        </w:rPr>
        <w:fldChar w:fldCharType="begin" w:fldLock="1"/>
      </w:r>
      <w:r w:rsidR="00744608">
        <w:rPr>
          <w:i/>
          <w:iCs/>
          <w:u w:val="single"/>
          <w:shd w:val="clear" w:color="auto" w:fill="FFFFFF"/>
        </w:rPr>
        <w:instrText>ADDIN CSL_CITATION {"citationItems":[{"id":"ITEM-1","itemData":{"author":[{"dropping-particle":"","family":"Криволапов","given":"Ю.А.","non-dropping-particle":"","parse-names":false,"suffix":""}],"container-title":"Клиническая онкогематология","id":"ITEM-1","issued":{"date-parts":[["2014"]]},"page":"290-295","title":"Технические аспекты выполнения трепанобиопсий костного мозга. Клиническая онкогематология 2014; 7:290—295","type":"article-journal","volume":"7"},"uris":["http://www.mendeley.com/documents/?uuid=bda8e112-db56-4369-9b45-4ae420482b92"]}],"mendeley":{"formattedCitation":"[115]","plainTextFormattedCitation":"[115]","previouslyFormattedCitation":"[115]"},"properties":{"noteIndex":0},"schema":"https://github.com/citation-style-language/schema/raw/master/csl-citation.json"}</w:instrText>
      </w:r>
      <w:r w:rsidRPr="00F30696">
        <w:rPr>
          <w:b/>
          <w:i/>
          <w:iCs/>
          <w:u w:val="single"/>
          <w:shd w:val="clear" w:color="auto" w:fill="FFFFFF"/>
        </w:rPr>
        <w:fldChar w:fldCharType="separate"/>
      </w:r>
      <w:r w:rsidR="00FF59F5" w:rsidRPr="00FF59F5">
        <w:rPr>
          <w:iCs/>
          <w:noProof/>
          <w:shd w:val="clear" w:color="auto" w:fill="FFFFFF"/>
        </w:rPr>
        <w:t>[115]</w:t>
      </w:r>
      <w:r w:rsidRPr="00F30696">
        <w:rPr>
          <w:b/>
          <w:i/>
          <w:iCs/>
          <w:u w:val="single"/>
          <w:shd w:val="clear" w:color="auto" w:fill="FFFFFF"/>
        </w:rPr>
        <w:fldChar w:fldCharType="end"/>
      </w:r>
    </w:p>
    <w:p w14:paraId="477F2C60" w14:textId="77777777" w:rsidR="00723799" w:rsidRPr="002C6FFD" w:rsidRDefault="00723799" w:rsidP="00723799">
      <w:pPr>
        <w:pStyle w:val="bullet"/>
        <w:numPr>
          <w:ilvl w:val="0"/>
          <w:numId w:val="108"/>
        </w:numPr>
        <w:spacing w:line="360" w:lineRule="auto"/>
        <w:jc w:val="both"/>
        <w:rPr>
          <w:rFonts w:cs="Times New Roman"/>
          <w:spacing w:val="0"/>
          <w:shd w:val="clear" w:color="auto" w:fill="FFFFFF"/>
        </w:rPr>
      </w:pPr>
      <w:r w:rsidRPr="002C6FFD">
        <w:rPr>
          <w:rFonts w:cs="Times New Roman"/>
          <w:spacing w:val="0"/>
          <w:shd w:val="clear" w:color="auto" w:fill="FFFFFF"/>
        </w:rPr>
        <w:t xml:space="preserve">Диагностика и </w:t>
      </w:r>
      <w:r w:rsidRPr="002C6FFD">
        <w:rPr>
          <w:rFonts w:cs="Times New Roman"/>
          <w:spacing w:val="0"/>
        </w:rPr>
        <w:t>определение распространенности (стадии) при первичной диагностике и/или при рецидиве заболевания</w:t>
      </w:r>
      <w:r w:rsidRPr="002C6FFD">
        <w:rPr>
          <w:rFonts w:cs="Times New Roman"/>
          <w:spacing w:val="0"/>
          <w:shd w:val="clear" w:color="auto" w:fill="FFFFFF"/>
        </w:rPr>
        <w:t xml:space="preserve">, а также оценка эффективности терапии при  различных онкогематологических заболеваниях (лимфопролиферативные заболевания, в том числе хронический лимфолейкоз, лимфома Ходжкина и неходжкинские лимфомы, волосатоклеточный лейкоз; хронические миелопролиферативные заболевания, в том числе </w:t>
      </w:r>
      <w:r w:rsidRPr="002C6FFD">
        <w:rPr>
          <w:rFonts w:cs="Times New Roman"/>
          <w:spacing w:val="0"/>
        </w:rPr>
        <w:t xml:space="preserve">истинная полицитемия, эссенциальная тромбоцитемия, первичный миелофиброз, системный мастоцитоз;  </w:t>
      </w:r>
      <w:r w:rsidRPr="002C6FFD">
        <w:rPr>
          <w:rFonts w:cs="Times New Roman"/>
          <w:spacing w:val="0"/>
          <w:shd w:val="clear" w:color="auto" w:fill="FFFFFF"/>
        </w:rPr>
        <w:t>множественная миелома и прочие плазмоклеточноые неоплазии).</w:t>
      </w:r>
    </w:p>
    <w:p w14:paraId="74D645E6" w14:textId="77777777" w:rsidR="00723799" w:rsidRPr="002C6FFD" w:rsidRDefault="00723799" w:rsidP="00723799">
      <w:pPr>
        <w:pStyle w:val="bullet"/>
        <w:numPr>
          <w:ilvl w:val="0"/>
          <w:numId w:val="108"/>
        </w:numPr>
        <w:spacing w:line="360" w:lineRule="auto"/>
        <w:jc w:val="both"/>
        <w:rPr>
          <w:rFonts w:cs="Times New Roman"/>
          <w:spacing w:val="0"/>
          <w:shd w:val="clear" w:color="auto" w:fill="FFFFFF"/>
        </w:rPr>
      </w:pPr>
      <w:r w:rsidRPr="002C6FFD">
        <w:rPr>
          <w:rFonts w:cs="Times New Roman"/>
          <w:spacing w:val="0"/>
          <w:shd w:val="clear" w:color="auto" w:fill="FFFFFF"/>
        </w:rPr>
        <w:t>Диагностика и оценка эффективности лечения апластической анемии, миелодиспластических синдромов, идиопатической тромбоцитопенической пурпуры, острых лейкозов и при других гематологических заболеваниях/состояниях.</w:t>
      </w:r>
    </w:p>
    <w:p w14:paraId="5B447F64" w14:textId="77777777" w:rsidR="00723799" w:rsidRPr="002C6FFD" w:rsidRDefault="00723799" w:rsidP="00723799">
      <w:pPr>
        <w:pStyle w:val="bullet"/>
        <w:numPr>
          <w:ilvl w:val="0"/>
          <w:numId w:val="108"/>
        </w:numPr>
        <w:spacing w:line="360" w:lineRule="auto"/>
        <w:jc w:val="both"/>
        <w:rPr>
          <w:rFonts w:cs="Times New Roman"/>
          <w:spacing w:val="0"/>
        </w:rPr>
      </w:pPr>
      <w:r w:rsidRPr="002C6FFD">
        <w:rPr>
          <w:rFonts w:cs="Times New Roman"/>
          <w:spacing w:val="0"/>
        </w:rPr>
        <w:t>Диагностика, определение распространенности (стадии),</w:t>
      </w:r>
      <w:r w:rsidRPr="002C6FFD">
        <w:rPr>
          <w:rFonts w:cs="Times New Roman"/>
          <w:spacing w:val="0"/>
          <w:shd w:val="clear" w:color="auto" w:fill="FFFFFF"/>
        </w:rPr>
        <w:t xml:space="preserve"> оценка метастатического поражения</w:t>
      </w:r>
      <w:r w:rsidRPr="002C6FFD">
        <w:rPr>
          <w:rFonts w:cs="Times New Roman"/>
          <w:spacing w:val="0"/>
        </w:rPr>
        <w:t xml:space="preserve"> и эффекта лечения солидных опухолей (нейробластома, рабдомиосаркома, примитивные нейроэктодермальные опухоли, саркома Юинга и другие).</w:t>
      </w:r>
    </w:p>
    <w:p w14:paraId="6DD7FC76" w14:textId="77777777" w:rsidR="00723799" w:rsidRPr="002C6FFD" w:rsidRDefault="00723799" w:rsidP="00723799">
      <w:pPr>
        <w:pStyle w:val="bullet"/>
        <w:numPr>
          <w:ilvl w:val="0"/>
          <w:numId w:val="108"/>
        </w:numPr>
        <w:spacing w:line="360" w:lineRule="auto"/>
        <w:jc w:val="both"/>
        <w:rPr>
          <w:rFonts w:cs="Times New Roman"/>
          <w:spacing w:val="0"/>
          <w:shd w:val="clear" w:color="auto" w:fill="FFFFFF"/>
        </w:rPr>
      </w:pPr>
      <w:r w:rsidRPr="002C6FFD">
        <w:rPr>
          <w:rFonts w:cs="Times New Roman"/>
          <w:spacing w:val="0"/>
          <w:shd w:val="clear" w:color="auto" w:fill="FFFFFF"/>
        </w:rPr>
        <w:t>Мониторинг эффективности лечения или оценки прогрессирования заболеваний системы крови.</w:t>
      </w:r>
    </w:p>
    <w:p w14:paraId="11FD329B" w14:textId="77777777" w:rsidR="00723799" w:rsidRPr="002C6FFD" w:rsidRDefault="00723799" w:rsidP="00723799">
      <w:pPr>
        <w:pStyle w:val="bullet"/>
        <w:numPr>
          <w:ilvl w:val="0"/>
          <w:numId w:val="108"/>
        </w:numPr>
        <w:spacing w:line="360" w:lineRule="auto"/>
        <w:jc w:val="both"/>
        <w:rPr>
          <w:rFonts w:cs="Times New Roman"/>
          <w:spacing w:val="0"/>
          <w:shd w:val="clear" w:color="auto" w:fill="FFFFFF"/>
        </w:rPr>
      </w:pPr>
      <w:r w:rsidRPr="002C6FFD">
        <w:rPr>
          <w:rFonts w:cs="Times New Roman"/>
          <w:spacing w:val="0"/>
          <w:shd w:val="clear" w:color="auto" w:fill="FFFFFF"/>
        </w:rPr>
        <w:t xml:space="preserve">Оценка миелопоэза до и после выполнения трансплантации костного мозга / гемопоэтических стволовых клеток (ТКМ / ТГСК). </w:t>
      </w:r>
    </w:p>
    <w:p w14:paraId="398B21FA" w14:textId="77777777" w:rsidR="00723799" w:rsidRPr="002C6FFD" w:rsidRDefault="00723799" w:rsidP="00723799">
      <w:pPr>
        <w:pStyle w:val="bullet"/>
        <w:numPr>
          <w:ilvl w:val="0"/>
          <w:numId w:val="108"/>
        </w:numPr>
        <w:spacing w:line="360" w:lineRule="auto"/>
        <w:jc w:val="both"/>
        <w:rPr>
          <w:rFonts w:cs="Times New Roman"/>
          <w:spacing w:val="0"/>
          <w:shd w:val="clear" w:color="auto" w:fill="FFFFFF"/>
        </w:rPr>
      </w:pPr>
      <w:r w:rsidRPr="002C6FFD">
        <w:rPr>
          <w:rFonts w:cs="Times New Roman"/>
          <w:spacing w:val="0"/>
        </w:rPr>
        <w:t>Обследование больных с предполагаемым первичным амилоидозом и заболеваниями костной ткани.</w:t>
      </w:r>
    </w:p>
    <w:p w14:paraId="29A33A1B" w14:textId="77777777" w:rsidR="00723799" w:rsidRPr="002C6FFD" w:rsidRDefault="00723799" w:rsidP="00723799">
      <w:pPr>
        <w:pStyle w:val="bullet"/>
        <w:numPr>
          <w:ilvl w:val="0"/>
          <w:numId w:val="108"/>
        </w:numPr>
        <w:spacing w:line="360" w:lineRule="auto"/>
        <w:jc w:val="both"/>
        <w:rPr>
          <w:rFonts w:cs="Times New Roman"/>
          <w:spacing w:val="0"/>
          <w:shd w:val="clear" w:color="auto" w:fill="FFFFFF"/>
        </w:rPr>
      </w:pPr>
      <w:r w:rsidRPr="002C6FFD">
        <w:rPr>
          <w:rFonts w:cs="Times New Roman"/>
          <w:spacing w:val="0"/>
          <w:shd w:val="clear" w:color="auto" w:fill="FFFFFF"/>
        </w:rPr>
        <w:t>Оценка состояния миелопоэза при цитопении, тромбоцитозе, лейкоцитозе, анемии, изменениях состава лейкоцитов (лейкоцитарная формула), и для диагностики перегрузки железом.</w:t>
      </w:r>
    </w:p>
    <w:p w14:paraId="75F8DFD1" w14:textId="77777777" w:rsidR="00723799" w:rsidRPr="002C6FFD" w:rsidRDefault="00723799" w:rsidP="00723799">
      <w:pPr>
        <w:pStyle w:val="bullet"/>
        <w:numPr>
          <w:ilvl w:val="0"/>
          <w:numId w:val="108"/>
        </w:numPr>
        <w:spacing w:line="360" w:lineRule="auto"/>
        <w:jc w:val="both"/>
        <w:rPr>
          <w:rFonts w:cs="Times New Roman"/>
          <w:spacing w:val="0"/>
          <w:shd w:val="clear" w:color="auto" w:fill="FFFFFF"/>
        </w:rPr>
      </w:pPr>
      <w:r w:rsidRPr="002C6FFD">
        <w:rPr>
          <w:rFonts w:cs="Times New Roman"/>
          <w:spacing w:val="0"/>
          <w:shd w:val="clear" w:color="auto" w:fill="FFFFFF"/>
        </w:rPr>
        <w:t>Оценка состояния миелопоэза и вовлечения костного мозга при инфекционных заболеваниях (например, при грибковых, микобактериальных инфекциях, в том числе при туберкулезе и других гранулематозных процессах, в также при гистоплазмозе и лейшманиозе).</w:t>
      </w:r>
    </w:p>
    <w:p w14:paraId="67AF561A" w14:textId="77777777" w:rsidR="00723799" w:rsidRPr="002C6FFD" w:rsidRDefault="00723799" w:rsidP="00723799">
      <w:pPr>
        <w:pStyle w:val="bullet"/>
        <w:numPr>
          <w:ilvl w:val="0"/>
          <w:numId w:val="108"/>
        </w:numPr>
        <w:spacing w:line="360" w:lineRule="auto"/>
        <w:jc w:val="both"/>
        <w:rPr>
          <w:rFonts w:cs="Times New Roman"/>
          <w:spacing w:val="0"/>
          <w:shd w:val="clear" w:color="auto" w:fill="FFFFFF"/>
        </w:rPr>
      </w:pPr>
      <w:r w:rsidRPr="002C6FFD">
        <w:rPr>
          <w:rFonts w:cs="Times New Roman"/>
          <w:spacing w:val="0"/>
          <w:shd w:val="clear" w:color="auto" w:fill="FFFFFF"/>
        </w:rPr>
        <w:t>Оценка состояния миелопоэза и вовлечения костного мозга при болезнях накопления (например, болезнь Нимана—Пика и болезнь Гоше) и гранулематозных заболеваниях (например, саркоидоз).</w:t>
      </w:r>
    </w:p>
    <w:p w14:paraId="4C8702FA" w14:textId="77777777" w:rsidR="00723799" w:rsidRDefault="00723799" w:rsidP="00723799">
      <w:pPr>
        <w:pStyle w:val="2"/>
        <w:spacing w:before="0"/>
        <w:rPr>
          <w:rFonts w:eastAsia="Arial Unicode MS"/>
        </w:rPr>
      </w:pPr>
    </w:p>
    <w:p w14:paraId="728A215C" w14:textId="5AD8154B" w:rsidR="00723799" w:rsidRPr="00F30696" w:rsidRDefault="00723799" w:rsidP="00723799">
      <w:pPr>
        <w:rPr>
          <w:b/>
          <w:i/>
          <w:iCs/>
          <w:u w:val="single"/>
          <w:shd w:val="clear" w:color="auto" w:fill="FFFFFF"/>
        </w:rPr>
      </w:pPr>
      <w:r w:rsidRPr="00F30696">
        <w:rPr>
          <w:i/>
          <w:iCs/>
          <w:u w:val="single"/>
          <w:shd w:val="clear" w:color="auto" w:fill="FFFFFF"/>
        </w:rPr>
        <w:t xml:space="preserve">Противопоказания для выполнения биопсийного исследования костного мозга </w:t>
      </w:r>
      <w:r w:rsidRPr="00F30696">
        <w:rPr>
          <w:b/>
          <w:i/>
          <w:iCs/>
          <w:u w:val="single"/>
          <w:shd w:val="clear" w:color="auto" w:fill="FFFFFF"/>
        </w:rPr>
        <w:fldChar w:fldCharType="begin" w:fldLock="1"/>
      </w:r>
      <w:r w:rsidR="00744608">
        <w:rPr>
          <w:i/>
          <w:iCs/>
          <w:u w:val="single"/>
          <w:shd w:val="clear" w:color="auto" w:fill="FFFFFF"/>
        </w:rPr>
        <w:instrText>ADDIN CSL_CITATION {"citationItems":[{"id":"ITEM-1","itemData":{"author":[{"dropping-particle":"","family":"Криволапов","given":"Ю.А.","non-dropping-particle":"","parse-names":false,"suffix":""}],"container-title":"Клиническая онкогематология","id":"ITEM-1","issued":{"date-parts":[["2014"]]},"page":"290-295","title":"Технические аспекты выполнения трепанобиопсий костного мозга. Клиническая онкогематология 2014; 7:290—295","type":"article-journal","volume":"7"},"uris":["http://www.mendeley.com/documents/?uuid=bda8e112-db56-4369-9b45-4ae420482b92"]}],"mendeley":{"formattedCitation":"[115]","plainTextFormattedCitation":"[115]","previouslyFormattedCitation":"[115]"},"properties":{"noteIndex":0},"schema":"https://github.com/citation-style-language/schema/raw/master/csl-citation.json"}</w:instrText>
      </w:r>
      <w:r w:rsidRPr="00F30696">
        <w:rPr>
          <w:b/>
          <w:i/>
          <w:iCs/>
          <w:u w:val="single"/>
          <w:shd w:val="clear" w:color="auto" w:fill="FFFFFF"/>
        </w:rPr>
        <w:fldChar w:fldCharType="separate"/>
      </w:r>
      <w:r w:rsidR="00FF59F5" w:rsidRPr="00FF59F5">
        <w:rPr>
          <w:iCs/>
          <w:noProof/>
          <w:shd w:val="clear" w:color="auto" w:fill="FFFFFF"/>
        </w:rPr>
        <w:t>[115]</w:t>
      </w:r>
      <w:r w:rsidRPr="00F30696">
        <w:rPr>
          <w:b/>
          <w:i/>
          <w:iCs/>
          <w:u w:val="single"/>
          <w:shd w:val="clear" w:color="auto" w:fill="FFFFFF"/>
        </w:rPr>
        <w:fldChar w:fldCharType="end"/>
      </w:r>
    </w:p>
    <w:p w14:paraId="382EBFE2" w14:textId="77777777" w:rsidR="00723799" w:rsidRPr="002C6FFD" w:rsidRDefault="00723799" w:rsidP="00723799">
      <w:pPr>
        <w:pStyle w:val="Normal11"/>
        <w:spacing w:before="0" w:line="360" w:lineRule="auto"/>
        <w:ind w:firstLine="699"/>
        <w:jc w:val="both"/>
        <w:rPr>
          <w:rFonts w:cs="Times New Roman"/>
          <w:spacing w:val="0"/>
        </w:rPr>
      </w:pPr>
      <w:r w:rsidRPr="002C6FFD">
        <w:rPr>
          <w:rFonts w:cs="Times New Roman"/>
          <w:spacing w:val="0"/>
        </w:rPr>
        <w:t>Аспирация костного мозга и биопсия не имеют абсолютных противопоказаний, но могут быть относительные противопоказания, связанные с общим состоянием пациента:</w:t>
      </w:r>
    </w:p>
    <w:p w14:paraId="74840582" w14:textId="77777777" w:rsidR="00723799" w:rsidRPr="002C6FFD" w:rsidRDefault="00723799" w:rsidP="00723799">
      <w:pPr>
        <w:pStyle w:val="bullet"/>
        <w:numPr>
          <w:ilvl w:val="0"/>
          <w:numId w:val="108"/>
        </w:numPr>
        <w:spacing w:line="360" w:lineRule="auto"/>
        <w:jc w:val="both"/>
        <w:rPr>
          <w:rFonts w:cs="Times New Roman"/>
          <w:spacing w:val="0"/>
        </w:rPr>
      </w:pPr>
      <w:r w:rsidRPr="002C6FFD">
        <w:rPr>
          <w:rFonts w:cs="Times New Roman"/>
          <w:spacing w:val="0"/>
        </w:rPr>
        <w:t>Раневая поверхность кожи и подлежащих тканей с признаками воспаления в месте проведения процедуры.</w:t>
      </w:r>
    </w:p>
    <w:p w14:paraId="07D44637" w14:textId="77777777" w:rsidR="00723799" w:rsidRPr="002C6FFD" w:rsidRDefault="00723799" w:rsidP="00723799">
      <w:pPr>
        <w:pStyle w:val="bullet"/>
        <w:numPr>
          <w:ilvl w:val="0"/>
          <w:numId w:val="108"/>
        </w:numPr>
        <w:spacing w:line="360" w:lineRule="auto"/>
        <w:jc w:val="both"/>
        <w:rPr>
          <w:rFonts w:cs="Times New Roman"/>
          <w:spacing w:val="0"/>
        </w:rPr>
      </w:pPr>
      <w:r w:rsidRPr="002C6FFD">
        <w:rPr>
          <w:rFonts w:cs="Times New Roman"/>
          <w:spacing w:val="0"/>
        </w:rPr>
        <w:t>Тромбоцитопения и другие коагулопатии, геморрагический синдром (выполнение процедуры возможно после купирования нарушений гемостаза и коррекции тромбоцитопении).</w:t>
      </w:r>
    </w:p>
    <w:p w14:paraId="7596545D" w14:textId="77777777" w:rsidR="00723799" w:rsidRPr="002C6FFD" w:rsidRDefault="00723799" w:rsidP="00723799">
      <w:pPr>
        <w:pStyle w:val="bullet"/>
        <w:numPr>
          <w:ilvl w:val="0"/>
          <w:numId w:val="108"/>
        </w:numPr>
        <w:spacing w:line="360" w:lineRule="auto"/>
        <w:jc w:val="both"/>
        <w:rPr>
          <w:rFonts w:cs="Times New Roman"/>
          <w:spacing w:val="0"/>
          <w:shd w:val="clear" w:color="auto" w:fill="FFFFFF"/>
        </w:rPr>
      </w:pPr>
      <w:r w:rsidRPr="002C6FFD">
        <w:rPr>
          <w:rFonts w:cs="Times New Roman"/>
          <w:spacing w:val="0"/>
          <w:shd w:val="clear" w:color="auto" w:fill="FFFFFF"/>
        </w:rPr>
        <w:t xml:space="preserve">При терапии антикоагулянтами и антиагрегантами, перед выполнением процедуры должны учитываться показатели коагулологических тестов. </w:t>
      </w:r>
    </w:p>
    <w:p w14:paraId="232F7051" w14:textId="77777777" w:rsidR="00723799" w:rsidRPr="002C6FFD" w:rsidRDefault="00723799" w:rsidP="00723799">
      <w:pPr>
        <w:pStyle w:val="bullet"/>
        <w:numPr>
          <w:ilvl w:val="0"/>
          <w:numId w:val="108"/>
        </w:numPr>
        <w:spacing w:line="360" w:lineRule="auto"/>
        <w:jc w:val="both"/>
        <w:rPr>
          <w:rFonts w:cs="Times New Roman"/>
          <w:spacing w:val="0"/>
          <w:shd w:val="clear" w:color="auto" w:fill="FFFFFF"/>
        </w:rPr>
      </w:pPr>
      <w:r w:rsidRPr="002C6FFD">
        <w:rPr>
          <w:rFonts w:cs="Times New Roman"/>
          <w:spacing w:val="0"/>
          <w:shd w:val="clear" w:color="auto" w:fill="FFFFFF"/>
        </w:rPr>
        <w:t xml:space="preserve">Наличие признаков резорбции кости </w:t>
      </w:r>
      <w:r w:rsidRPr="002C6FFD">
        <w:rPr>
          <w:rFonts w:cs="Times New Roman"/>
          <w:spacing w:val="0"/>
        </w:rPr>
        <w:t>в месте проведения процедуры</w:t>
      </w:r>
      <w:r w:rsidRPr="002C6FFD">
        <w:rPr>
          <w:rFonts w:cs="Times New Roman"/>
          <w:spacing w:val="0"/>
          <w:shd w:val="clear" w:color="auto" w:fill="FFFFFF"/>
        </w:rPr>
        <w:t>.</w:t>
      </w:r>
    </w:p>
    <w:p w14:paraId="6DF4A911" w14:textId="77777777" w:rsidR="00723799" w:rsidRPr="002C6FFD" w:rsidRDefault="00723799" w:rsidP="00723799">
      <w:pPr>
        <w:pStyle w:val="bullet"/>
        <w:spacing w:line="360" w:lineRule="auto"/>
        <w:ind w:firstLine="709"/>
        <w:jc w:val="both"/>
        <w:rPr>
          <w:rFonts w:cs="Times New Roman"/>
          <w:spacing w:val="0"/>
          <w:shd w:val="clear" w:color="auto" w:fill="FFFFFF"/>
        </w:rPr>
      </w:pPr>
      <w:r w:rsidRPr="002C6FFD">
        <w:rPr>
          <w:rFonts w:cs="Times New Roman"/>
          <w:spacing w:val="0"/>
          <w:shd w:val="clear" w:color="auto" w:fill="FFFFFF"/>
        </w:rPr>
        <w:t>При соматически тяжелом состоянии пациента и повышенном риске развития осложнений при амбулаторном проведении процедуры, трепанобиопсию возможно выполнить в условиях стационара.</w:t>
      </w:r>
    </w:p>
    <w:p w14:paraId="5E06E29E" w14:textId="77777777" w:rsidR="00723799" w:rsidRDefault="00723799" w:rsidP="00723799">
      <w:pPr>
        <w:pStyle w:val="2"/>
        <w:spacing w:before="0"/>
        <w:rPr>
          <w:rFonts w:eastAsia="Arial Unicode MS"/>
        </w:rPr>
      </w:pPr>
    </w:p>
    <w:p w14:paraId="4930A189" w14:textId="2AB7E90F" w:rsidR="00723799" w:rsidRPr="00F30696" w:rsidRDefault="00723799" w:rsidP="00723799">
      <w:pPr>
        <w:rPr>
          <w:b/>
          <w:i/>
          <w:iCs/>
          <w:u w:val="single"/>
          <w:shd w:val="clear" w:color="auto" w:fill="FFFFFF"/>
        </w:rPr>
      </w:pPr>
      <w:r w:rsidRPr="00F30696">
        <w:rPr>
          <w:i/>
          <w:iCs/>
          <w:u w:val="single"/>
          <w:shd w:val="clear" w:color="auto" w:fill="FFFFFF"/>
        </w:rPr>
        <w:t xml:space="preserve">Возможные технические трудности выполнения пункционного и биопсийного исследований костного мозга </w:t>
      </w:r>
      <w:r w:rsidRPr="00F30696">
        <w:rPr>
          <w:b/>
          <w:i/>
          <w:iCs/>
          <w:u w:val="single"/>
          <w:shd w:val="clear" w:color="auto" w:fill="FFFFFF"/>
        </w:rPr>
        <w:fldChar w:fldCharType="begin" w:fldLock="1"/>
      </w:r>
      <w:r w:rsidR="00744608">
        <w:rPr>
          <w:i/>
          <w:iCs/>
          <w:u w:val="single"/>
          <w:shd w:val="clear" w:color="auto" w:fill="FFFFFF"/>
        </w:rPr>
        <w:instrText>ADDIN CSL_CITATION {"citationItems":[{"id":"ITEM-1","itemData":{"author":[{"dropping-particle":"","family":"Криволапов","given":"Ю.А.","non-dropping-particle":"","parse-names":false,"suffix":""}],"container-title":"Клиническая онкогематология","id":"ITEM-1","issued":{"date-parts":[["2014"]]},"page":"290-295","title":"Технические аспекты выполнения трепанобиопсий костного мозга. Клиническая онкогематология 2014; 7:290—295","type":"article-journal","volume":"7"},"uris":["http://www.mendeley.com/documents/?uuid=bda8e112-db56-4369-9b45-4ae420482b92"]}],"mendeley":{"formattedCitation":"[115]","plainTextFormattedCitation":"[115]","previouslyFormattedCitation":"[115]"},"properties":{"noteIndex":0},"schema":"https://github.com/citation-style-language/schema/raw/master/csl-citation.json"}</w:instrText>
      </w:r>
      <w:r w:rsidRPr="00F30696">
        <w:rPr>
          <w:b/>
          <w:i/>
          <w:iCs/>
          <w:u w:val="single"/>
          <w:shd w:val="clear" w:color="auto" w:fill="FFFFFF"/>
        </w:rPr>
        <w:fldChar w:fldCharType="separate"/>
      </w:r>
      <w:r w:rsidR="00FF59F5" w:rsidRPr="00FF59F5">
        <w:rPr>
          <w:iCs/>
          <w:noProof/>
          <w:shd w:val="clear" w:color="auto" w:fill="FFFFFF"/>
        </w:rPr>
        <w:t>[115]</w:t>
      </w:r>
      <w:r w:rsidRPr="00F30696">
        <w:rPr>
          <w:b/>
          <w:i/>
          <w:iCs/>
          <w:u w:val="single"/>
          <w:shd w:val="clear" w:color="auto" w:fill="FFFFFF"/>
        </w:rPr>
        <w:fldChar w:fldCharType="end"/>
      </w:r>
    </w:p>
    <w:p w14:paraId="69B1F250" w14:textId="77777777" w:rsidR="00723799" w:rsidRPr="002C6FFD" w:rsidRDefault="00723799" w:rsidP="00723799">
      <w:pPr>
        <w:pStyle w:val="bullet"/>
        <w:numPr>
          <w:ilvl w:val="0"/>
          <w:numId w:val="108"/>
        </w:numPr>
        <w:spacing w:line="360" w:lineRule="auto"/>
        <w:jc w:val="both"/>
        <w:rPr>
          <w:rFonts w:cs="Times New Roman"/>
          <w:spacing w:val="0"/>
          <w:shd w:val="clear" w:color="auto" w:fill="FFFFFF"/>
        </w:rPr>
      </w:pPr>
      <w:r w:rsidRPr="002C6FFD">
        <w:rPr>
          <w:rFonts w:cs="Times New Roman"/>
          <w:spacing w:val="0"/>
          <w:shd w:val="clear" w:color="auto" w:fill="FFFFFF"/>
        </w:rPr>
        <w:t>Плохое качество инструментария.</w:t>
      </w:r>
    </w:p>
    <w:p w14:paraId="6AA9D654" w14:textId="77777777" w:rsidR="00723799" w:rsidRPr="002C6FFD" w:rsidRDefault="00723799" w:rsidP="00723799">
      <w:pPr>
        <w:pStyle w:val="bullet"/>
        <w:numPr>
          <w:ilvl w:val="0"/>
          <w:numId w:val="108"/>
        </w:numPr>
        <w:spacing w:line="360" w:lineRule="auto"/>
        <w:jc w:val="both"/>
        <w:rPr>
          <w:rFonts w:cs="Times New Roman"/>
          <w:spacing w:val="0"/>
          <w:shd w:val="clear" w:color="auto" w:fill="FFFFFF"/>
        </w:rPr>
      </w:pPr>
      <w:r w:rsidRPr="002C6FFD">
        <w:rPr>
          <w:rFonts w:cs="Times New Roman"/>
          <w:spacing w:val="0"/>
          <w:shd w:val="clear" w:color="auto" w:fill="FFFFFF"/>
        </w:rPr>
        <w:t>Избыточный вес больного или большая толщина подкожно-жировой клетчатки и анатомические особенности строения грудной клетки и костей таза.</w:t>
      </w:r>
    </w:p>
    <w:p w14:paraId="10904A9B" w14:textId="77777777" w:rsidR="00723799" w:rsidRPr="002C6FFD" w:rsidRDefault="00723799" w:rsidP="00723799">
      <w:pPr>
        <w:pStyle w:val="bullet"/>
        <w:numPr>
          <w:ilvl w:val="0"/>
          <w:numId w:val="108"/>
        </w:numPr>
        <w:spacing w:line="360" w:lineRule="auto"/>
        <w:jc w:val="both"/>
        <w:rPr>
          <w:rFonts w:cs="Times New Roman"/>
          <w:spacing w:val="0"/>
          <w:shd w:val="clear" w:color="auto" w:fill="FFFFFF"/>
        </w:rPr>
      </w:pPr>
      <w:r w:rsidRPr="002C6FFD">
        <w:rPr>
          <w:rFonts w:cs="Times New Roman"/>
          <w:spacing w:val="0"/>
          <w:shd w:val="clear" w:color="auto" w:fill="FFFFFF"/>
        </w:rPr>
        <w:t>Остеопороз.</w:t>
      </w:r>
    </w:p>
    <w:p w14:paraId="0A8AD9FA" w14:textId="77777777" w:rsidR="00723799" w:rsidRPr="002C6FFD" w:rsidRDefault="00723799" w:rsidP="00723799">
      <w:pPr>
        <w:pStyle w:val="bullet"/>
        <w:numPr>
          <w:ilvl w:val="0"/>
          <w:numId w:val="108"/>
        </w:numPr>
        <w:spacing w:line="360" w:lineRule="auto"/>
        <w:jc w:val="both"/>
        <w:rPr>
          <w:rFonts w:cs="Times New Roman"/>
          <w:spacing w:val="0"/>
          <w:shd w:val="clear" w:color="auto" w:fill="FFFFFF"/>
        </w:rPr>
      </w:pPr>
      <w:r w:rsidRPr="002C6FFD">
        <w:rPr>
          <w:rFonts w:cs="Times New Roman"/>
          <w:spacing w:val="0"/>
          <w:shd w:val="clear" w:color="auto" w:fill="FFFFFF"/>
        </w:rPr>
        <w:t>Фиброз стромы.</w:t>
      </w:r>
    </w:p>
    <w:p w14:paraId="0BD9121B" w14:textId="77777777" w:rsidR="00723799" w:rsidRDefault="00723799" w:rsidP="00723799">
      <w:pPr>
        <w:pStyle w:val="2"/>
        <w:spacing w:before="0"/>
        <w:rPr>
          <w:rFonts w:eastAsia="Arial Unicode MS"/>
        </w:rPr>
      </w:pPr>
    </w:p>
    <w:p w14:paraId="219857D3" w14:textId="13CA1CF8" w:rsidR="00723799" w:rsidRPr="00F30696" w:rsidRDefault="00723799" w:rsidP="00723799">
      <w:pPr>
        <w:rPr>
          <w:b/>
          <w:i/>
          <w:iCs/>
          <w:u w:val="single"/>
          <w:shd w:val="clear" w:color="auto" w:fill="FFFFFF"/>
        </w:rPr>
      </w:pPr>
      <w:r w:rsidRPr="00F30696">
        <w:rPr>
          <w:i/>
          <w:iCs/>
          <w:u w:val="single"/>
          <w:shd w:val="clear" w:color="auto" w:fill="FFFFFF"/>
        </w:rPr>
        <w:t xml:space="preserve">Возможные осложнения пункционного и биопсийного исследований костного мозга и способы их профилактики </w:t>
      </w:r>
      <w:r w:rsidRPr="00F30696">
        <w:rPr>
          <w:b/>
          <w:i/>
          <w:iCs/>
          <w:u w:val="single"/>
          <w:shd w:val="clear" w:color="auto" w:fill="FFFFFF"/>
        </w:rPr>
        <w:fldChar w:fldCharType="begin" w:fldLock="1"/>
      </w:r>
      <w:r w:rsidR="00744608">
        <w:rPr>
          <w:i/>
          <w:iCs/>
          <w:u w:val="single"/>
          <w:shd w:val="clear" w:color="auto" w:fill="FFFFFF"/>
        </w:rPr>
        <w:instrText>ADDIN CSL_CITATION {"citationItems":[{"id":"ITEM-1","itemData":{"author":[{"dropping-particle":"","family":"Криволапов","given":"Ю.А.","non-dropping-particle":"","parse-names":false,"suffix":""}],"container-title":"Клиническая онкогематология","id":"ITEM-1","issued":{"date-parts":[["2014"]]},"page":"290-295","title":"Технические аспекты выполнения трепанобиопсий костного мозга. Клиническая онкогематология 2014; 7:290—295","type":"article-journal","volume":"7"},"uris":["http://www.mendeley.com/documents/?uuid=bda8e112-db56-4369-9b45-4ae420482b92"]}],"mendeley":{"formattedCitation":"[115]","plainTextFormattedCitation":"[115]","previouslyFormattedCitation":"[115]"},"properties":{"noteIndex":0},"schema":"https://github.com/citation-style-language/schema/raw/master/csl-citation.json"}</w:instrText>
      </w:r>
      <w:r w:rsidRPr="00F30696">
        <w:rPr>
          <w:b/>
          <w:i/>
          <w:iCs/>
          <w:u w:val="single"/>
          <w:shd w:val="clear" w:color="auto" w:fill="FFFFFF"/>
        </w:rPr>
        <w:fldChar w:fldCharType="separate"/>
      </w:r>
      <w:r w:rsidR="00FF59F5" w:rsidRPr="00FF59F5">
        <w:rPr>
          <w:iCs/>
          <w:noProof/>
          <w:shd w:val="clear" w:color="auto" w:fill="FFFFFF"/>
        </w:rPr>
        <w:t>[115]</w:t>
      </w:r>
      <w:r w:rsidRPr="00F30696">
        <w:rPr>
          <w:b/>
          <w:i/>
          <w:iCs/>
          <w:u w:val="single"/>
          <w:shd w:val="clear" w:color="auto" w:fill="FFFFFF"/>
        </w:rPr>
        <w:fldChar w:fldCharType="end"/>
      </w:r>
    </w:p>
    <w:p w14:paraId="6C6DEE1A" w14:textId="77777777" w:rsidR="00723799" w:rsidRPr="002C6FFD" w:rsidRDefault="00723799" w:rsidP="00723799">
      <w:pPr>
        <w:pStyle w:val="bullet"/>
        <w:numPr>
          <w:ilvl w:val="0"/>
          <w:numId w:val="108"/>
        </w:numPr>
        <w:spacing w:line="360" w:lineRule="auto"/>
        <w:jc w:val="both"/>
        <w:rPr>
          <w:rFonts w:cs="Times New Roman"/>
          <w:spacing w:val="0"/>
          <w:shd w:val="clear" w:color="auto" w:fill="FFFFFF"/>
        </w:rPr>
      </w:pPr>
      <w:r w:rsidRPr="002C6FFD">
        <w:rPr>
          <w:rFonts w:cs="Times New Roman"/>
          <w:spacing w:val="0"/>
          <w:shd w:val="clear" w:color="auto" w:fill="FFFFFF"/>
        </w:rPr>
        <w:t>Кровотечение (раннее и/или отсроченное), особенно при тромбоцитопении и/или наличии нарушений свертывания крови.</w:t>
      </w:r>
    </w:p>
    <w:p w14:paraId="50543AFA" w14:textId="77777777" w:rsidR="00723799" w:rsidRPr="002C6FFD" w:rsidRDefault="00723799" w:rsidP="00723799">
      <w:pPr>
        <w:pStyle w:val="bullet"/>
        <w:numPr>
          <w:ilvl w:val="0"/>
          <w:numId w:val="108"/>
        </w:numPr>
        <w:spacing w:line="360" w:lineRule="auto"/>
        <w:jc w:val="both"/>
        <w:rPr>
          <w:rFonts w:cs="Times New Roman"/>
          <w:spacing w:val="0"/>
          <w:shd w:val="clear" w:color="auto" w:fill="FFFFFF"/>
        </w:rPr>
      </w:pPr>
      <w:r w:rsidRPr="002C6FFD">
        <w:rPr>
          <w:rFonts w:cs="Times New Roman"/>
          <w:spacing w:val="0"/>
          <w:shd w:val="clear" w:color="auto" w:fill="FFFFFF"/>
        </w:rPr>
        <w:t>Инфекция, особенно в условиях иммунодефицита и нейтропении.</w:t>
      </w:r>
    </w:p>
    <w:p w14:paraId="4A677970" w14:textId="77777777" w:rsidR="00723799" w:rsidRPr="002C6FFD" w:rsidRDefault="00723799" w:rsidP="00723799">
      <w:pPr>
        <w:pStyle w:val="bullet"/>
        <w:numPr>
          <w:ilvl w:val="0"/>
          <w:numId w:val="108"/>
        </w:numPr>
        <w:spacing w:line="360" w:lineRule="auto"/>
        <w:jc w:val="both"/>
        <w:rPr>
          <w:rFonts w:cs="Times New Roman"/>
          <w:spacing w:val="0"/>
          <w:shd w:val="clear" w:color="auto" w:fill="FFFFFF"/>
        </w:rPr>
      </w:pPr>
      <w:r w:rsidRPr="002C6FFD">
        <w:rPr>
          <w:rFonts w:cs="Times New Roman"/>
          <w:spacing w:val="0"/>
          <w:shd w:val="clear" w:color="auto" w:fill="FFFFFF"/>
        </w:rPr>
        <w:t>Длительный болевой синдром и дискомфорт в месте биопсии.</w:t>
      </w:r>
    </w:p>
    <w:p w14:paraId="7EAA97BF" w14:textId="77777777" w:rsidR="00723799" w:rsidRPr="002C6FFD" w:rsidRDefault="00723799" w:rsidP="00723799">
      <w:pPr>
        <w:pStyle w:val="bullet"/>
        <w:numPr>
          <w:ilvl w:val="0"/>
          <w:numId w:val="108"/>
        </w:numPr>
        <w:spacing w:line="360" w:lineRule="auto"/>
        <w:jc w:val="both"/>
        <w:rPr>
          <w:rFonts w:cs="Times New Roman"/>
          <w:spacing w:val="0"/>
          <w:shd w:val="clear" w:color="auto" w:fill="FFFFFF"/>
        </w:rPr>
      </w:pPr>
      <w:r w:rsidRPr="002C6FFD">
        <w:rPr>
          <w:rFonts w:cs="Times New Roman"/>
          <w:spacing w:val="0"/>
          <w:shd w:val="clear" w:color="auto" w:fill="FFFFFF"/>
        </w:rPr>
        <w:t>Переломы кости.</w:t>
      </w:r>
    </w:p>
    <w:p w14:paraId="718C8753" w14:textId="77777777" w:rsidR="00723799" w:rsidRPr="002C6FFD" w:rsidRDefault="00723799" w:rsidP="00723799">
      <w:pPr>
        <w:pStyle w:val="bullet"/>
        <w:numPr>
          <w:ilvl w:val="0"/>
          <w:numId w:val="108"/>
        </w:numPr>
        <w:spacing w:line="360" w:lineRule="auto"/>
        <w:jc w:val="both"/>
        <w:rPr>
          <w:rFonts w:cs="Times New Roman"/>
          <w:spacing w:val="0"/>
          <w:shd w:val="clear" w:color="auto" w:fill="FFFFFF"/>
        </w:rPr>
      </w:pPr>
      <w:r w:rsidRPr="002C6FFD">
        <w:rPr>
          <w:rFonts w:cs="Times New Roman"/>
          <w:spacing w:val="0"/>
          <w:shd w:val="clear" w:color="auto" w:fill="FFFFFF"/>
        </w:rPr>
        <w:t>Поломка инструмента.</w:t>
      </w:r>
    </w:p>
    <w:p w14:paraId="37306E9E" w14:textId="77777777" w:rsidR="00723799" w:rsidRPr="002C6FFD" w:rsidRDefault="00723799" w:rsidP="00723799">
      <w:pPr>
        <w:pStyle w:val="bullet"/>
        <w:numPr>
          <w:ilvl w:val="0"/>
          <w:numId w:val="108"/>
        </w:numPr>
        <w:spacing w:line="360" w:lineRule="auto"/>
        <w:jc w:val="both"/>
        <w:rPr>
          <w:rFonts w:cs="Times New Roman"/>
          <w:spacing w:val="0"/>
          <w:shd w:val="clear" w:color="auto" w:fill="FFFFFF"/>
        </w:rPr>
      </w:pPr>
      <w:r w:rsidRPr="002C6FFD">
        <w:rPr>
          <w:rFonts w:cs="Times New Roman"/>
          <w:spacing w:val="0"/>
          <w:shd w:val="clear" w:color="auto" w:fill="FFFFFF"/>
        </w:rPr>
        <w:t>Сквозное ранение органов средостения при выполнение стернальной пункции.</w:t>
      </w:r>
    </w:p>
    <w:p w14:paraId="581079CA" w14:textId="77777777" w:rsidR="00723799" w:rsidRPr="002C6FFD" w:rsidRDefault="00723799" w:rsidP="00723799">
      <w:pPr>
        <w:pStyle w:val="bullet"/>
        <w:numPr>
          <w:ilvl w:val="0"/>
          <w:numId w:val="108"/>
        </w:numPr>
        <w:spacing w:line="360" w:lineRule="auto"/>
        <w:jc w:val="both"/>
        <w:rPr>
          <w:rFonts w:cs="Times New Roman"/>
          <w:spacing w:val="0"/>
          <w:shd w:val="clear" w:color="auto" w:fill="FFFFFF"/>
        </w:rPr>
      </w:pPr>
      <w:r w:rsidRPr="002C6FFD">
        <w:rPr>
          <w:rFonts w:cs="Times New Roman"/>
          <w:spacing w:val="0"/>
          <w:shd w:val="clear" w:color="auto" w:fill="FFFFFF"/>
        </w:rPr>
        <w:t>Анафилактические реакции (на анестетики).</w:t>
      </w:r>
    </w:p>
    <w:p w14:paraId="0B1D24C9" w14:textId="77777777" w:rsidR="00723799" w:rsidRPr="002C6FFD" w:rsidRDefault="00723799" w:rsidP="00723799">
      <w:pPr>
        <w:ind w:firstLine="708"/>
        <w:rPr>
          <w:rFonts w:cs="Times New Roman"/>
          <w:szCs w:val="24"/>
        </w:rPr>
      </w:pPr>
    </w:p>
    <w:p w14:paraId="7818E3CB" w14:textId="77777777" w:rsidR="00723799" w:rsidRPr="002C6FFD" w:rsidRDefault="00723799" w:rsidP="00723799">
      <w:pPr>
        <w:ind w:firstLine="708"/>
        <w:rPr>
          <w:rFonts w:cs="Times New Roman"/>
          <w:szCs w:val="24"/>
        </w:rPr>
      </w:pPr>
      <w:r w:rsidRPr="002C6FFD">
        <w:rPr>
          <w:rFonts w:cs="Times New Roman"/>
          <w:szCs w:val="24"/>
        </w:rPr>
        <w:t>При выполнении стернальной пункции, из-за тонкой структуры кости грудины в области пункции (толщина ~ 1 см у взрослых), возможно сквозное проникновение в средостение с возможным повреждением органов средостения и развитием медиастинита, пневмоторакса, травмы и тампонады сердца. Для профилактики данного осложнения необходимо использовать стернальные иглы с ограничителем.</w:t>
      </w:r>
    </w:p>
    <w:p w14:paraId="6DE7EC76" w14:textId="77777777" w:rsidR="00723799" w:rsidRPr="002C6FFD" w:rsidRDefault="00723799" w:rsidP="00723799">
      <w:pPr>
        <w:ind w:firstLine="708"/>
        <w:rPr>
          <w:rFonts w:cs="Times New Roman"/>
          <w:color w:val="1A1718"/>
          <w:szCs w:val="24"/>
        </w:rPr>
      </w:pPr>
      <w:r w:rsidRPr="002C6FFD">
        <w:rPr>
          <w:rFonts w:cs="Times New Roman"/>
          <w:color w:val="212121"/>
          <w:szCs w:val="24"/>
        </w:rPr>
        <w:t xml:space="preserve">Ряд осложнений может быть обусловлен некоторыми анатомическими особенностями больного. </w:t>
      </w:r>
      <w:r w:rsidRPr="002C6FFD">
        <w:rPr>
          <w:rFonts w:cs="Times New Roman"/>
          <w:szCs w:val="24"/>
        </w:rPr>
        <w:t>Так у больных с ожирением выше вероятность развития осложнений, т</w:t>
      </w:r>
      <w:r w:rsidRPr="002C6FFD">
        <w:rPr>
          <w:rFonts w:cs="Times New Roman"/>
          <w:color w:val="212121"/>
          <w:szCs w:val="24"/>
        </w:rPr>
        <w:t xml:space="preserve">акже осложнять проведение процедуры могут сопутствующие заболевания, влияющие на плотность костной ткани (например, остеопороз и резорбция </w:t>
      </w:r>
      <w:r w:rsidRPr="002C6FFD">
        <w:rPr>
          <w:rFonts w:cs="Times New Roman"/>
          <w:szCs w:val="24"/>
        </w:rPr>
        <w:t xml:space="preserve">кости). Для минимизации риска развития локальных и генерализованных инфекций, необходимо использовать только стерильный инструмент и строго соблюдать все правила асептики и антисептики. </w:t>
      </w:r>
      <w:r w:rsidRPr="002C6FFD">
        <w:rPr>
          <w:rFonts w:cs="Times New Roman"/>
          <w:color w:val="1A1718"/>
          <w:szCs w:val="24"/>
        </w:rPr>
        <w:t>Основными способами профилактики геморрагических осложнений является коррекция тромбоцитопении и коагулологических нарушений перед выполнением процедуры и контроль параметров гемостаза и состояния больного в раннем периоде после биопсии. При своевременном грамотном вмешательстве осложнения процедур исследования костного мозга (пункция, биопсия) курабельны.</w:t>
      </w:r>
    </w:p>
    <w:p w14:paraId="756765AC" w14:textId="77777777" w:rsidR="00723799" w:rsidRPr="002C6FFD" w:rsidRDefault="00723799" w:rsidP="00723799">
      <w:pPr>
        <w:ind w:firstLine="708"/>
        <w:rPr>
          <w:rFonts w:cs="Times New Roman"/>
          <w:color w:val="000000"/>
          <w:szCs w:val="24"/>
        </w:rPr>
      </w:pPr>
      <w:r w:rsidRPr="002C6FFD">
        <w:rPr>
          <w:rFonts w:cs="Times New Roman"/>
          <w:szCs w:val="24"/>
        </w:rPr>
        <w:t xml:space="preserve">При развитии осложнений биопсийного исследования необходимо связаться с врачом, выполнившим процедуру, тактика терапии осложнения должна быть согласована с гематологом. </w:t>
      </w:r>
    </w:p>
    <w:p w14:paraId="1AB46C9A" w14:textId="77777777" w:rsidR="00723799" w:rsidRDefault="00723799" w:rsidP="00723799">
      <w:pPr>
        <w:pStyle w:val="2"/>
        <w:spacing w:before="0"/>
        <w:rPr>
          <w:rFonts w:eastAsia="Arial Unicode MS"/>
        </w:rPr>
      </w:pPr>
    </w:p>
    <w:p w14:paraId="16B6FFD4" w14:textId="77777777" w:rsidR="00723799" w:rsidRPr="00F30696" w:rsidRDefault="00723799" w:rsidP="00723799">
      <w:pPr>
        <w:rPr>
          <w:b/>
          <w:i/>
          <w:iCs/>
          <w:u w:val="single"/>
          <w:shd w:val="clear" w:color="auto" w:fill="FFFFFF"/>
        </w:rPr>
      </w:pPr>
      <w:r w:rsidRPr="00F30696">
        <w:rPr>
          <w:i/>
          <w:iCs/>
          <w:u w:val="single"/>
          <w:shd w:val="clear" w:color="auto" w:fill="FFFFFF"/>
        </w:rPr>
        <w:t>Односторонняя и двусторонняя биопсия подвздошной кости</w:t>
      </w:r>
    </w:p>
    <w:p w14:paraId="05811E1E" w14:textId="6E2A0F62" w:rsidR="00723799" w:rsidRPr="002C6FFD" w:rsidRDefault="00723799" w:rsidP="00723799">
      <w:pPr>
        <w:pStyle w:val="Normal11"/>
        <w:spacing w:before="0" w:line="360" w:lineRule="auto"/>
        <w:ind w:left="0" w:firstLine="699"/>
        <w:jc w:val="both"/>
        <w:rPr>
          <w:rFonts w:cs="Times New Roman"/>
          <w:spacing w:val="0"/>
        </w:rPr>
      </w:pPr>
      <w:r w:rsidRPr="002C6FFD">
        <w:rPr>
          <w:rFonts w:cs="Times New Roman"/>
          <w:spacing w:val="0"/>
        </w:rPr>
        <w:t>Выполнение двусторонней биопсии подвздошной кости увеличивает вероятность выявления очаговых поражений костного мозга при подозрении на метастатическое поражение при солидных опухолях, лимфопролиферативных заболеваниях, которые при односторонней биопсии могут быть не выявлены. Выполнение билатерального биопсийного исследования костного мозга также показано для более детальной оценки клеточности и наличия фиброза стромы при диагностике апластической анемии и миелодиспластических синдромов</w:t>
      </w:r>
      <w:r>
        <w:rPr>
          <w:rFonts w:cs="Times New Roman"/>
          <w:spacing w:val="0"/>
        </w:rPr>
        <w:t xml:space="preserve"> </w:t>
      </w:r>
      <w:r>
        <w:rPr>
          <w:rFonts w:cs="Times New Roman"/>
          <w:spacing w:val="0"/>
        </w:rPr>
        <w:fldChar w:fldCharType="begin" w:fldLock="1"/>
      </w:r>
      <w:r w:rsidR="00744608">
        <w:rPr>
          <w:rFonts w:cs="Times New Roman"/>
          <w:spacing w:val="0"/>
        </w:rPr>
        <w:instrText>ADDIN CSL_CITATION {"citationItems":[{"id":"ITEM-1","itemData":{"DOI":"10.1002/cncr.10364","ISSN":"0008543X","PMID":"11920510","abstract":"BACKGROUND. To retrospectively evaluate the significance of morphologic examination and ancillary studies performed on bilateral bone marrow biopsy specimens, 1864 bone marrow samples were studied. METHODS. Bilateral bone marrow biopsy specimens included 883 specimens that were evaluated for involvement by non-Hodgkin lymphoma (NHL); 381 specimens that were evaluated for involvement by carcinoma (CA); 362 specimens that were evaluated for involvement by Hodgkin disease (HD); 94 specimens that were evaluated for involvement by sarcoma (SA); 56 specimens that were evaluated for involvement by multiple myeloma (MM); 53 specimens that were evaluated for involvement by acute and chronic leukemia, myelodysplasia, and/or myeloproliferative disorders (LEUK); and 35 specimens that were evaluated for other reasons. RESULTS. Of all 1864 specimens, 410 samples (22.0%) were positive for disease, including 77% of MM samples, 58% of LEUK samples, 29.6% of NHL samples, 14% of SA samples, 9.9% of HD samples, and 6.8% of CA samples. A discrepancy between the left and right sides was identified in 48 specimens (11.7% of positive samples). The discrepancy rate was 39% for HD samples, 29% for SA samples, 23% for CA samples, and 9.2% for NHL samples. No morphologic discrepancies between bilateral samples were found in MM samples or LEUK samples. Bilateral flow cytometric studies (n = 113 samples) were positive in 11 samples (9.7%; all morphologically positive), with two discrepancies detected between bilateral samples. Bilateral cytogenetic studies (n = 74 samples) were positive in 5 samples (7%), and there were no discrepancies. Bilateral molecular studies (n = 16 samples)were positive in 7 samples (44%), and there were 3 discrepancies. CONCLUSIONS. Bilateral morphologic evaluation is useful in the evaluation of patients with NHL, HD, CA, and SA and is not indicated for patients with acute or chronic leukemia, myelodysplasia, MM, and other diseases. Bilateral flow cytomettic or cytogenetic studies of bone marrow did not provide additional information in this population to justify bilateral samples. The role of bilateral molecular analysis needs to be defined further, but pooled samples for molecular studies may be adequate. © 2002 American Cancer Society.","author":[{"dropping-particle":"","family":"Wang","given":"Jun","non-dropping-particle":"","parse-names":false,"suffix":""},{"dropping-particle":"","family":"Weiss","given":"Lawrence M.","non-dropping-particle":"","parse-names":false,"suffix":""},{"dropping-particle":"","family":"Chang","given":"Karen L.","non-dropping-particle":"","parse-names":false,"suffix":""},{"dropping-particle":"","family":"Slovak","given":"Marilyn L.","non-dropping-particle":"","parse-names":false,"suffix":""},{"dropping-particle":"","family":"Gaal","given":"Karl","non-dropping-particle":"","parse-names":false,"suffix":""},{"dropping-particle":"","family":"Forman","given":"Stephen J.","non-dropping-particle":"","parse-names":false,"suffix":""},{"dropping-particle":"","family":"Arber","given":"Daniel A.","non-dropping-particle":"","parse-names":false,"suffix":""}],"container-title":"Cancer","id":"ITEM-1","issue":"5","issued":{"date-parts":[["2002","3","1"]]},"page":"1522-1531","publisher":"Cancer","title":"Diagnostic utility of bilateral bone marrow examination: Significance of morphologic and ancillary technique study in malignancy","type":"article-journal","volume":"94"},"uris":["http://www.mendeley.com/documents/?uuid=a4dddfa3-ad50-3935-9640-ea89d6a1fc11"]}],"mendeley":{"formattedCitation":"[116]","plainTextFormattedCitation":"[116]","previouslyFormattedCitation":"[116]"},"properties":{"noteIndex":0},"schema":"https://github.com/citation-style-language/schema/raw/master/csl-citation.json"}</w:instrText>
      </w:r>
      <w:r>
        <w:rPr>
          <w:rFonts w:cs="Times New Roman"/>
          <w:spacing w:val="0"/>
        </w:rPr>
        <w:fldChar w:fldCharType="separate"/>
      </w:r>
      <w:r w:rsidR="00FF59F5" w:rsidRPr="00FF59F5">
        <w:rPr>
          <w:rFonts w:cs="Times New Roman"/>
          <w:noProof/>
          <w:spacing w:val="0"/>
        </w:rPr>
        <w:t>[116]</w:t>
      </w:r>
      <w:r>
        <w:rPr>
          <w:rFonts w:cs="Times New Roman"/>
          <w:spacing w:val="0"/>
        </w:rPr>
        <w:fldChar w:fldCharType="end"/>
      </w:r>
      <w:r w:rsidRPr="002C6FFD">
        <w:rPr>
          <w:rFonts w:cs="Times New Roman"/>
          <w:spacing w:val="0"/>
        </w:rPr>
        <w:t xml:space="preserve">. </w:t>
      </w:r>
    </w:p>
    <w:p w14:paraId="456D1DEB" w14:textId="77777777" w:rsidR="00723799" w:rsidRPr="002C6FFD" w:rsidRDefault="00723799" w:rsidP="00723799">
      <w:pPr>
        <w:pStyle w:val="Normal11"/>
        <w:spacing w:before="0" w:line="360" w:lineRule="auto"/>
        <w:ind w:left="0" w:firstLine="699"/>
        <w:jc w:val="both"/>
        <w:rPr>
          <w:rFonts w:cs="Times New Roman"/>
          <w:spacing w:val="0"/>
        </w:rPr>
      </w:pPr>
      <w:r w:rsidRPr="002C6FFD">
        <w:rPr>
          <w:rFonts w:cs="Times New Roman"/>
          <w:spacing w:val="0"/>
        </w:rPr>
        <w:t>Выполнение одностороннего биопсийного исследования подвздошной кости считался достаточным в большинстве случаев при множественной миеломе и хронических миелопролиферативных заболеваниях.</w:t>
      </w:r>
    </w:p>
    <w:p w14:paraId="0621A2FB" w14:textId="77777777" w:rsidR="00723799" w:rsidRPr="002C6FFD" w:rsidRDefault="00723799" w:rsidP="00723799">
      <w:pPr>
        <w:ind w:firstLine="699"/>
        <w:rPr>
          <w:rFonts w:cs="Times New Roman"/>
          <w:szCs w:val="24"/>
        </w:rPr>
      </w:pPr>
      <w:r w:rsidRPr="002C6FFD">
        <w:rPr>
          <w:rFonts w:cs="Times New Roman"/>
          <w:szCs w:val="24"/>
        </w:rPr>
        <w:t xml:space="preserve">В настоящее время, с учетом применения в диагностике и стадировании лимфом позитронно-эмиссионной томографии (ПЭТ), с возможностью оценки ПЭТ-позитивного вовлечения костной ткани, указывающего на наличие поражения костного мозга, билатеральная биопсия при лимфомах, возможно, будет выполняться реже. </w:t>
      </w:r>
    </w:p>
    <w:p w14:paraId="53762C28" w14:textId="77777777" w:rsidR="00723799" w:rsidRDefault="00723799" w:rsidP="00723799">
      <w:pPr>
        <w:pStyle w:val="2"/>
        <w:spacing w:before="0"/>
        <w:rPr>
          <w:rFonts w:eastAsia="Arial Unicode MS"/>
        </w:rPr>
      </w:pPr>
    </w:p>
    <w:p w14:paraId="7788E47A" w14:textId="77777777" w:rsidR="00723799" w:rsidRPr="008E213C" w:rsidRDefault="00723799" w:rsidP="00723799">
      <w:pPr>
        <w:rPr>
          <w:b/>
          <w:i/>
          <w:iCs/>
          <w:u w:val="single"/>
          <w:shd w:val="clear" w:color="auto" w:fill="FFFFFF"/>
        </w:rPr>
      </w:pPr>
      <w:r w:rsidRPr="008E213C">
        <w:rPr>
          <w:i/>
          <w:iCs/>
          <w:u w:val="single"/>
          <w:shd w:val="clear" w:color="auto" w:fill="FFFFFF"/>
        </w:rPr>
        <w:t>Необходимая документация</w:t>
      </w:r>
    </w:p>
    <w:p w14:paraId="59B21661" w14:textId="77777777" w:rsidR="00723799" w:rsidRPr="002C6FFD" w:rsidRDefault="00723799" w:rsidP="00723799">
      <w:pPr>
        <w:pStyle w:val="Normal11"/>
        <w:spacing w:before="0" w:line="360" w:lineRule="auto"/>
        <w:ind w:firstLine="699"/>
        <w:jc w:val="both"/>
        <w:rPr>
          <w:rFonts w:cs="Times New Roman"/>
          <w:color w:val="212121"/>
          <w:spacing w:val="0"/>
        </w:rPr>
      </w:pPr>
      <w:r w:rsidRPr="002C6FFD">
        <w:rPr>
          <w:rFonts w:cs="Times New Roman"/>
          <w:spacing w:val="0"/>
        </w:rPr>
        <w:t>Перед началом выполнения процедуры пациенту (доверенному лицу или опекуну) врач объясняет показания для ее выполнения, ожидаемые результаты и возможные осложнения</w:t>
      </w:r>
      <w:r w:rsidRPr="002C6FFD">
        <w:rPr>
          <w:rFonts w:cs="Times New Roman"/>
          <w:color w:val="212121"/>
          <w:spacing w:val="0"/>
        </w:rPr>
        <w:t xml:space="preserve"> и риски (включая риск инфицирования, кровотечения, болевого синдрома, образования рубцов и вероятность получения неинформативного материала)</w:t>
      </w:r>
      <w:r w:rsidRPr="002C6FFD">
        <w:rPr>
          <w:rFonts w:cs="Times New Roman"/>
          <w:spacing w:val="0"/>
        </w:rPr>
        <w:t xml:space="preserve">, отвечает на возникающие у больного вопросы. После этого пациент (доверенное лицо или опекун) подписывает информированное согласие, которое прилагается к медицинской документации и протоколу выполнения процедуры. </w:t>
      </w:r>
      <w:r w:rsidRPr="002C6FFD">
        <w:rPr>
          <w:rFonts w:cs="Times New Roman"/>
          <w:color w:val="212121"/>
          <w:spacing w:val="0"/>
        </w:rPr>
        <w:t xml:space="preserve">Факт выполнения процедуры фиксируется в процедурном журнале за подписью врача, выполнявшего процедуру с указанием даты, времени, вида и </w:t>
      </w:r>
      <w:r w:rsidRPr="002C6FFD">
        <w:rPr>
          <w:rFonts w:cs="Times New Roman"/>
          <w:spacing w:val="0"/>
        </w:rPr>
        <w:t xml:space="preserve">локуса </w:t>
      </w:r>
      <w:r w:rsidRPr="002C6FFD">
        <w:rPr>
          <w:rFonts w:cs="Times New Roman"/>
          <w:color w:val="212121"/>
          <w:spacing w:val="0"/>
        </w:rPr>
        <w:t>биопсийного исследования и возникших осложнений процедуры.</w:t>
      </w:r>
    </w:p>
    <w:p w14:paraId="20115D09" w14:textId="77777777" w:rsidR="00723799" w:rsidRDefault="00723799" w:rsidP="00723799">
      <w:pPr>
        <w:pStyle w:val="2"/>
        <w:spacing w:before="0"/>
        <w:rPr>
          <w:rFonts w:eastAsia="Arial Unicode MS"/>
        </w:rPr>
      </w:pPr>
    </w:p>
    <w:p w14:paraId="552AD4EC" w14:textId="528E607D" w:rsidR="00723799" w:rsidRPr="008E213C" w:rsidRDefault="00723799" w:rsidP="00723799">
      <w:pPr>
        <w:rPr>
          <w:b/>
          <w:i/>
          <w:iCs/>
          <w:u w:val="single"/>
          <w:shd w:val="clear" w:color="auto" w:fill="FFFFFF"/>
        </w:rPr>
      </w:pPr>
      <w:r w:rsidRPr="008E213C">
        <w:rPr>
          <w:i/>
          <w:iCs/>
          <w:u w:val="single"/>
          <w:shd w:val="clear" w:color="auto" w:fill="FFFFFF"/>
        </w:rPr>
        <w:t xml:space="preserve">Техника выполнения пункции (аспирации) костного мозга из грудины (стернальной пункции) </w:t>
      </w:r>
      <w:r w:rsidRPr="008E213C">
        <w:rPr>
          <w:b/>
          <w:i/>
          <w:iCs/>
          <w:u w:val="single"/>
          <w:shd w:val="clear" w:color="auto" w:fill="FFFFFF"/>
        </w:rPr>
        <w:fldChar w:fldCharType="begin" w:fldLock="1"/>
      </w:r>
      <w:r w:rsidR="00744608">
        <w:rPr>
          <w:i/>
          <w:iCs/>
          <w:u w:val="single"/>
          <w:shd w:val="clear" w:color="auto" w:fill="FFFFFF"/>
        </w:rPr>
        <w:instrText>ADDIN CSL_CITATION {"citationItems":[{"id":"ITEM-1","itemData":{"author":[{"dropping-particle":"","family":"Криволапов","given":"Ю.А.","non-dropping-particle":"","parse-names":false,"suffix":""}],"container-title":"Клиническая онкогематология","id":"ITEM-1","issued":{"date-parts":[["2014"]]},"page":"290-295","title":"Технические аспекты выполнения трепанобиопсий костного мозга. Клиническая онкогематология 2014; 7:290—295","type":"article-journal","volume":"7"},"uris":["http://www.mendeley.com/documents/?uuid=bda8e112-db56-4369-9b45-4ae420482b92"]}],"mendeley":{"formattedCitation":"[115]","plainTextFormattedCitation":"[115]","previouslyFormattedCitation":"[115]"},"properties":{"noteIndex":0},"schema":"https://github.com/citation-style-language/schema/raw/master/csl-citation.json"}</w:instrText>
      </w:r>
      <w:r w:rsidRPr="008E213C">
        <w:rPr>
          <w:b/>
          <w:i/>
          <w:iCs/>
          <w:u w:val="single"/>
          <w:shd w:val="clear" w:color="auto" w:fill="FFFFFF"/>
        </w:rPr>
        <w:fldChar w:fldCharType="separate"/>
      </w:r>
      <w:r w:rsidR="00FF59F5" w:rsidRPr="00FF59F5">
        <w:rPr>
          <w:iCs/>
          <w:noProof/>
          <w:shd w:val="clear" w:color="auto" w:fill="FFFFFF"/>
        </w:rPr>
        <w:t>[115]</w:t>
      </w:r>
      <w:r w:rsidRPr="008E213C">
        <w:rPr>
          <w:b/>
          <w:i/>
          <w:iCs/>
          <w:u w:val="single"/>
          <w:shd w:val="clear" w:color="auto" w:fill="FFFFFF"/>
        </w:rPr>
        <w:fldChar w:fldCharType="end"/>
      </w:r>
    </w:p>
    <w:p w14:paraId="6737337B" w14:textId="77777777" w:rsidR="00723799" w:rsidRPr="002C6FFD" w:rsidRDefault="00723799" w:rsidP="00723799">
      <w:pPr>
        <w:pStyle w:val="Number1"/>
        <w:numPr>
          <w:ilvl w:val="0"/>
          <w:numId w:val="109"/>
        </w:numPr>
        <w:spacing w:before="0" w:line="360" w:lineRule="auto"/>
        <w:jc w:val="both"/>
        <w:rPr>
          <w:rFonts w:cs="Times New Roman"/>
          <w:spacing w:val="0"/>
        </w:rPr>
      </w:pPr>
      <w:r w:rsidRPr="002C6FFD">
        <w:rPr>
          <w:rFonts w:cs="Times New Roman"/>
          <w:spacing w:val="0"/>
          <w:shd w:val="clear" w:color="auto" w:fill="FFFFFF"/>
        </w:rPr>
        <w:t xml:space="preserve">Врач перед началом выполнения процедуры обязательно выясняет наличие и вид аллергических реакций на лекарственные средства, включая анестетики, перечень принимаемых больным препаратов (антикоагулянты и антиагреганты), наличие сопутствующих заболеваний, остеопороза. При невозможности выполнения местной анестезии, пункция может быть выполнена как без анестезии, так и под общей анестезией. </w:t>
      </w:r>
    </w:p>
    <w:p w14:paraId="4BBED60A" w14:textId="77777777" w:rsidR="00723799" w:rsidRPr="002C6FFD" w:rsidRDefault="00723799" w:rsidP="00723799">
      <w:pPr>
        <w:pStyle w:val="Number1"/>
        <w:numPr>
          <w:ilvl w:val="0"/>
          <w:numId w:val="109"/>
        </w:numPr>
        <w:spacing w:before="0" w:line="360" w:lineRule="auto"/>
        <w:jc w:val="both"/>
        <w:rPr>
          <w:rFonts w:cs="Times New Roman"/>
          <w:spacing w:val="0"/>
        </w:rPr>
      </w:pPr>
      <w:r w:rsidRPr="002C6FFD">
        <w:rPr>
          <w:rFonts w:cs="Times New Roman"/>
          <w:spacing w:val="0"/>
          <w:shd w:val="clear" w:color="auto" w:fill="FFFFFF"/>
        </w:rPr>
        <w:t xml:space="preserve">Тромбоцитопения не является противопоказанием для проведения пункции костного мозга, однако при наличии развернутого геморрагического синдрома желательно предварительно выполнить заместительные трансфузии тромбоконцентратов и, при необходимости, свежезамороженной плазмы и/или криопреципитата. </w:t>
      </w:r>
    </w:p>
    <w:p w14:paraId="73262E19" w14:textId="77777777" w:rsidR="00723799" w:rsidRPr="002C6FFD" w:rsidRDefault="00723799" w:rsidP="00723799">
      <w:pPr>
        <w:pStyle w:val="Number1"/>
        <w:numPr>
          <w:ilvl w:val="0"/>
          <w:numId w:val="109"/>
        </w:numPr>
        <w:spacing w:before="0" w:line="360" w:lineRule="auto"/>
        <w:jc w:val="both"/>
        <w:rPr>
          <w:rFonts w:cs="Times New Roman"/>
          <w:spacing w:val="0"/>
        </w:rPr>
      </w:pPr>
      <w:r w:rsidRPr="002C6FFD">
        <w:rPr>
          <w:rFonts w:cs="Times New Roman"/>
          <w:spacing w:val="0"/>
        </w:rPr>
        <w:t xml:space="preserve">Аспирация костного мозга может выполняться из </w:t>
      </w:r>
      <w:r w:rsidRPr="002C6FFD">
        <w:rPr>
          <w:rFonts w:cs="Times New Roman"/>
          <w:spacing w:val="0"/>
          <w:shd w:val="clear" w:color="auto" w:fill="FFFFFF"/>
        </w:rPr>
        <w:t>области рукоятки грудины или тела грудины на уровне III—IV ребра, избегая область сочленения рукоятки и тела грудины (</w:t>
      </w:r>
      <w:r w:rsidRPr="002C6FFD">
        <w:rPr>
          <w:rFonts w:cs="Times New Roman"/>
          <w:spacing w:val="0"/>
        </w:rPr>
        <w:t>по методу Аринкина</w:t>
      </w:r>
      <w:r w:rsidRPr="002C6FFD">
        <w:rPr>
          <w:rFonts w:cs="Times New Roman"/>
          <w:spacing w:val="0"/>
          <w:shd w:val="clear" w:color="auto" w:fill="FFFFFF"/>
        </w:rPr>
        <w:t>), или из гребня подвздошной кости</w:t>
      </w:r>
      <w:r w:rsidRPr="002C6FFD">
        <w:rPr>
          <w:rFonts w:cs="Times New Roman"/>
          <w:spacing w:val="0"/>
        </w:rPr>
        <w:t xml:space="preserve">. </w:t>
      </w:r>
    </w:p>
    <w:p w14:paraId="1AC36793" w14:textId="77777777" w:rsidR="00723799" w:rsidRPr="002C6FFD" w:rsidRDefault="00723799" w:rsidP="00723799">
      <w:pPr>
        <w:pStyle w:val="Number1"/>
        <w:numPr>
          <w:ilvl w:val="0"/>
          <w:numId w:val="109"/>
        </w:numPr>
        <w:spacing w:before="0" w:line="360" w:lineRule="auto"/>
        <w:jc w:val="both"/>
        <w:rPr>
          <w:rFonts w:cs="Times New Roman"/>
          <w:color w:val="212121"/>
          <w:spacing w:val="0"/>
        </w:rPr>
      </w:pPr>
      <w:r w:rsidRPr="002C6FFD">
        <w:rPr>
          <w:rFonts w:cs="Times New Roman"/>
          <w:spacing w:val="0"/>
        </w:rPr>
        <w:t>При выполнении стернальной пункции (по методу Аринкина) больного укладывают на манипуляционный стол на спину.</w:t>
      </w:r>
      <w:r w:rsidRPr="002C6FFD">
        <w:rPr>
          <w:rFonts w:cs="Times New Roman"/>
          <w:spacing w:val="0"/>
          <w:shd w:val="clear" w:color="auto" w:fill="FFFFFF"/>
        </w:rPr>
        <w:t xml:space="preserve"> Для облегчения выполнения процедуры можно приподнять грудную клетку, поместив под лопатки больного валик.</w:t>
      </w:r>
    </w:p>
    <w:p w14:paraId="55693ADB" w14:textId="77777777" w:rsidR="00723799" w:rsidRPr="002C6FFD" w:rsidRDefault="00723799" w:rsidP="00723799">
      <w:pPr>
        <w:pStyle w:val="Number1"/>
        <w:numPr>
          <w:ilvl w:val="0"/>
          <w:numId w:val="109"/>
        </w:numPr>
        <w:spacing w:before="0" w:line="360" w:lineRule="auto"/>
        <w:jc w:val="both"/>
        <w:rPr>
          <w:rFonts w:cs="Times New Roman"/>
          <w:spacing w:val="0"/>
        </w:rPr>
      </w:pPr>
      <w:r w:rsidRPr="002C6FFD">
        <w:rPr>
          <w:rFonts w:cs="Times New Roman"/>
          <w:spacing w:val="0"/>
        </w:rPr>
        <w:t xml:space="preserve">При применении инфильтрационной анестезии выполняется обезболивание кожи («лимонная корочка») с дальнейшей послойной инфильтративной анестезией вплоть до надкостницы и под надкостницу — </w:t>
      </w:r>
      <w:r w:rsidRPr="002C6FFD">
        <w:rPr>
          <w:rFonts w:cs="Times New Roman"/>
          <w:color w:val="212121"/>
          <w:spacing w:val="0"/>
          <w:shd w:val="clear" w:color="auto" w:fill="FFFFFF"/>
        </w:rPr>
        <w:t>2,0% раствором лидокаина или 0,25—0,5% раствором новокаина</w:t>
      </w:r>
      <w:r w:rsidRPr="002C6FFD">
        <w:rPr>
          <w:rFonts w:cs="Times New Roman"/>
          <w:spacing w:val="0"/>
        </w:rPr>
        <w:t xml:space="preserve"> (анестетик выбирается с учетом аллергологического анамнеза) 1,0—2,0 мл. Использование 10% лидокаина недопустимо для местной анестезии в виду возможности некротизирования тканей. </w:t>
      </w:r>
    </w:p>
    <w:p w14:paraId="4103D633" w14:textId="77777777" w:rsidR="00723799" w:rsidRPr="002C6FFD" w:rsidRDefault="00723799" w:rsidP="00723799">
      <w:pPr>
        <w:pStyle w:val="Number1"/>
        <w:numPr>
          <w:ilvl w:val="0"/>
          <w:numId w:val="109"/>
        </w:numPr>
        <w:spacing w:before="0" w:line="360" w:lineRule="auto"/>
        <w:jc w:val="both"/>
        <w:rPr>
          <w:rFonts w:cs="Times New Roman"/>
          <w:color w:val="222222"/>
          <w:spacing w:val="0"/>
        </w:rPr>
      </w:pPr>
      <w:r w:rsidRPr="002C6FFD">
        <w:rPr>
          <w:rFonts w:cs="Times New Roman"/>
          <w:spacing w:val="0"/>
        </w:rPr>
        <w:t xml:space="preserve">Пункция костного мозга выполняется иглой Кассирского или иглой сходной с ней конструкции. </w:t>
      </w:r>
    </w:p>
    <w:p w14:paraId="4B3D38EB" w14:textId="77777777" w:rsidR="00723799" w:rsidRPr="002C6FFD" w:rsidRDefault="00723799" w:rsidP="00723799">
      <w:pPr>
        <w:pStyle w:val="Number1"/>
        <w:numPr>
          <w:ilvl w:val="0"/>
          <w:numId w:val="109"/>
        </w:numPr>
        <w:spacing w:before="0" w:line="360" w:lineRule="auto"/>
        <w:jc w:val="both"/>
        <w:rPr>
          <w:rFonts w:cs="Times New Roman"/>
          <w:color w:val="222222"/>
          <w:spacing w:val="0"/>
        </w:rPr>
      </w:pPr>
      <w:r w:rsidRPr="002C6FFD">
        <w:rPr>
          <w:rFonts w:cs="Times New Roman"/>
          <w:spacing w:val="0"/>
        </w:rPr>
        <w:t xml:space="preserve">Ограничитель </w:t>
      </w:r>
      <w:r w:rsidRPr="002C6FFD">
        <w:rPr>
          <w:rFonts w:cs="Times New Roman"/>
          <w:color w:val="222222"/>
          <w:spacing w:val="0"/>
        </w:rPr>
        <w:t xml:space="preserve">устанавливается с учетом </w:t>
      </w:r>
      <w:r w:rsidRPr="002C6FFD">
        <w:rPr>
          <w:rFonts w:cs="Times New Roman"/>
          <w:spacing w:val="0"/>
        </w:rPr>
        <w:t xml:space="preserve">возраста, выраженности подкожно-жировой клетчатки пациента из расчета, </w:t>
      </w:r>
      <w:r w:rsidRPr="002C6FFD">
        <w:rPr>
          <w:rFonts w:cs="Times New Roman"/>
          <w:color w:val="222222"/>
          <w:spacing w:val="0"/>
        </w:rPr>
        <w:t>чтобы игла, пройдя мягкие ткани, продвинулась на 5 мм</w:t>
      </w:r>
      <w:r w:rsidRPr="002C6FFD">
        <w:rPr>
          <w:rFonts w:cs="Times New Roman"/>
          <w:spacing w:val="0"/>
        </w:rPr>
        <w:t xml:space="preserve">. </w:t>
      </w:r>
      <w:r w:rsidRPr="002C6FFD">
        <w:rPr>
          <w:rFonts w:cs="Times New Roman"/>
          <w:color w:val="222222"/>
          <w:spacing w:val="0"/>
        </w:rPr>
        <w:t xml:space="preserve">При этом конец иглы, проколов наружную пластинку грудины, окажется в полости грудины. </w:t>
      </w:r>
    </w:p>
    <w:p w14:paraId="06BD79C6" w14:textId="77777777" w:rsidR="00723799" w:rsidRPr="002C6FFD" w:rsidRDefault="00723799" w:rsidP="00723799">
      <w:pPr>
        <w:pStyle w:val="Number1"/>
        <w:numPr>
          <w:ilvl w:val="0"/>
          <w:numId w:val="109"/>
        </w:numPr>
        <w:spacing w:before="0" w:line="360" w:lineRule="auto"/>
        <w:jc w:val="both"/>
        <w:rPr>
          <w:rFonts w:cs="Times New Roman"/>
          <w:color w:val="222222"/>
          <w:spacing w:val="0"/>
        </w:rPr>
      </w:pPr>
      <w:r w:rsidRPr="002C6FFD">
        <w:rPr>
          <w:rFonts w:cs="Times New Roman"/>
          <w:spacing w:val="0"/>
          <w:shd w:val="clear" w:color="auto" w:fill="FFFFFF"/>
        </w:rPr>
        <w:t xml:space="preserve">Игла направляется перпендикулярно поверхности кости и вкалывается быстрым и четким движением на уровне одного из межреберий (I—III). </w:t>
      </w:r>
      <w:r w:rsidRPr="002C6FFD">
        <w:rPr>
          <w:rFonts w:cs="Times New Roman"/>
          <w:color w:val="222222"/>
          <w:spacing w:val="0"/>
        </w:rPr>
        <w:t>Это момент ощущается врачом как «провал».</w:t>
      </w:r>
    </w:p>
    <w:p w14:paraId="2DF551B6" w14:textId="77777777" w:rsidR="00723799" w:rsidRPr="002C6FFD" w:rsidRDefault="00723799" w:rsidP="00723799">
      <w:pPr>
        <w:pStyle w:val="Number1"/>
        <w:numPr>
          <w:ilvl w:val="0"/>
          <w:numId w:val="109"/>
        </w:numPr>
        <w:spacing w:before="0" w:line="360" w:lineRule="auto"/>
        <w:jc w:val="both"/>
        <w:rPr>
          <w:rFonts w:cs="Times New Roman"/>
          <w:color w:val="222222"/>
          <w:spacing w:val="0"/>
        </w:rPr>
      </w:pPr>
      <w:r w:rsidRPr="002C6FFD">
        <w:rPr>
          <w:rFonts w:cs="Times New Roman"/>
          <w:spacing w:val="0"/>
          <w:shd w:val="clear" w:color="auto" w:fill="FFFFFF"/>
        </w:rPr>
        <w:t xml:space="preserve">Игла должна быть неподвижно фиксирована в грудине. </w:t>
      </w:r>
    </w:p>
    <w:p w14:paraId="374C701C" w14:textId="77777777" w:rsidR="00723799" w:rsidRPr="002C6FFD" w:rsidRDefault="00723799" w:rsidP="00723799">
      <w:pPr>
        <w:pStyle w:val="Number1"/>
        <w:numPr>
          <w:ilvl w:val="0"/>
          <w:numId w:val="109"/>
        </w:numPr>
        <w:spacing w:before="0" w:line="360" w:lineRule="auto"/>
        <w:jc w:val="both"/>
        <w:rPr>
          <w:rFonts w:cs="Times New Roman"/>
          <w:color w:val="222222"/>
          <w:spacing w:val="0"/>
        </w:rPr>
      </w:pPr>
      <w:r w:rsidRPr="002C6FFD">
        <w:rPr>
          <w:rFonts w:cs="Times New Roman"/>
          <w:color w:val="222222"/>
          <w:spacing w:val="0"/>
        </w:rPr>
        <w:t xml:space="preserve">После извлечения мандрена к игле присоединяют шприц и производят аспирацию костного мозга. </w:t>
      </w:r>
    </w:p>
    <w:p w14:paraId="0A75B678" w14:textId="77777777" w:rsidR="00723799" w:rsidRPr="002C6FFD" w:rsidRDefault="00723799" w:rsidP="00723799">
      <w:pPr>
        <w:pStyle w:val="Number1"/>
        <w:numPr>
          <w:ilvl w:val="0"/>
          <w:numId w:val="109"/>
        </w:numPr>
        <w:spacing w:before="0" w:line="360" w:lineRule="auto"/>
        <w:jc w:val="both"/>
        <w:rPr>
          <w:rFonts w:cs="Times New Roman"/>
          <w:color w:val="222222"/>
          <w:spacing w:val="0"/>
        </w:rPr>
      </w:pPr>
      <w:r w:rsidRPr="002C6FFD">
        <w:rPr>
          <w:rFonts w:cs="Times New Roman"/>
          <w:color w:val="222222"/>
          <w:spacing w:val="0"/>
        </w:rPr>
        <w:t>Из полученного пунктата готовят мазки и направляют материал на различные исследования.</w:t>
      </w:r>
    </w:p>
    <w:p w14:paraId="60E5DA55" w14:textId="77777777" w:rsidR="00723799" w:rsidRDefault="00723799" w:rsidP="00723799">
      <w:pPr>
        <w:pStyle w:val="Number1"/>
        <w:numPr>
          <w:ilvl w:val="0"/>
          <w:numId w:val="109"/>
        </w:numPr>
        <w:spacing w:before="0" w:line="360" w:lineRule="auto"/>
        <w:jc w:val="both"/>
        <w:rPr>
          <w:rFonts w:cs="Times New Roman"/>
          <w:color w:val="222222"/>
          <w:spacing w:val="0"/>
        </w:rPr>
      </w:pPr>
      <w:r w:rsidRPr="002C6FFD">
        <w:rPr>
          <w:rFonts w:cs="Times New Roman"/>
          <w:color w:val="222222"/>
          <w:spacing w:val="0"/>
        </w:rPr>
        <w:t>Первые 0,5 мл костномозговой взвеси используют для приготовления мазков, которые направляются на:</w:t>
      </w:r>
    </w:p>
    <w:p w14:paraId="6CF5C651" w14:textId="77777777" w:rsidR="00723799" w:rsidRPr="002C6FFD" w:rsidRDefault="00723799" w:rsidP="00723799">
      <w:pPr>
        <w:pStyle w:val="Number1"/>
        <w:numPr>
          <w:ilvl w:val="1"/>
          <w:numId w:val="109"/>
        </w:numPr>
        <w:spacing w:before="0" w:line="360" w:lineRule="auto"/>
        <w:jc w:val="both"/>
        <w:rPr>
          <w:rFonts w:cs="Times New Roman"/>
          <w:color w:val="222222"/>
          <w:spacing w:val="0"/>
        </w:rPr>
      </w:pPr>
      <w:r w:rsidRPr="002C6FFD">
        <w:rPr>
          <w:rFonts w:cs="Times New Roman"/>
          <w:spacing w:val="0"/>
        </w:rPr>
        <w:t>цитологическое исследование;</w:t>
      </w:r>
    </w:p>
    <w:p w14:paraId="2BC610A8" w14:textId="77777777" w:rsidR="00723799" w:rsidRDefault="00723799" w:rsidP="00723799">
      <w:pPr>
        <w:pStyle w:val="Number1"/>
        <w:numPr>
          <w:ilvl w:val="1"/>
          <w:numId w:val="109"/>
        </w:numPr>
        <w:spacing w:before="0" w:line="360" w:lineRule="auto"/>
        <w:jc w:val="both"/>
        <w:rPr>
          <w:rFonts w:cs="Times New Roman"/>
          <w:color w:val="222222"/>
          <w:spacing w:val="0"/>
        </w:rPr>
      </w:pPr>
      <w:r w:rsidRPr="002C6FFD">
        <w:rPr>
          <w:rFonts w:cs="Times New Roman"/>
          <w:spacing w:val="0"/>
        </w:rPr>
        <w:t>цитохимическое исследование.</w:t>
      </w:r>
    </w:p>
    <w:p w14:paraId="6879C0FD" w14:textId="77777777" w:rsidR="00723799" w:rsidRPr="002C6FFD" w:rsidRDefault="00723799" w:rsidP="00723799">
      <w:pPr>
        <w:pStyle w:val="Number1"/>
        <w:numPr>
          <w:ilvl w:val="0"/>
          <w:numId w:val="109"/>
        </w:numPr>
        <w:spacing w:before="0" w:line="360" w:lineRule="auto"/>
        <w:jc w:val="both"/>
        <w:rPr>
          <w:rFonts w:cs="Times New Roman"/>
          <w:color w:val="222222"/>
          <w:spacing w:val="0"/>
        </w:rPr>
      </w:pPr>
      <w:r w:rsidRPr="002C6FFD">
        <w:rPr>
          <w:rFonts w:cs="Times New Roman"/>
          <w:spacing w:val="0"/>
        </w:rPr>
        <w:t>При необходимости остальную костномозговую взвесь помещают</w:t>
      </w:r>
      <w:r>
        <w:rPr>
          <w:rFonts w:cs="Times New Roman"/>
          <w:spacing w:val="0"/>
        </w:rPr>
        <w:t>:</w:t>
      </w:r>
      <w:r w:rsidRPr="002C6FFD">
        <w:rPr>
          <w:rFonts w:cs="Times New Roman"/>
          <w:spacing w:val="0"/>
        </w:rPr>
        <w:t xml:space="preserve"> </w:t>
      </w:r>
    </w:p>
    <w:p w14:paraId="21EDA073" w14:textId="77777777" w:rsidR="00723799" w:rsidRPr="002C6FFD" w:rsidRDefault="00723799" w:rsidP="00723799">
      <w:pPr>
        <w:pStyle w:val="Number1"/>
        <w:numPr>
          <w:ilvl w:val="1"/>
          <w:numId w:val="109"/>
        </w:numPr>
        <w:spacing w:before="0" w:line="360" w:lineRule="auto"/>
        <w:jc w:val="both"/>
        <w:rPr>
          <w:rFonts w:cs="Times New Roman"/>
          <w:color w:val="222222"/>
          <w:spacing w:val="0"/>
        </w:rPr>
      </w:pPr>
      <w:r w:rsidRPr="002C6FFD">
        <w:rPr>
          <w:rFonts w:cs="Times New Roman"/>
          <w:spacing w:val="0"/>
        </w:rPr>
        <w:t>в пробирки с консервантом ЭДТА для проведения исследований:</w:t>
      </w:r>
    </w:p>
    <w:p w14:paraId="34311CE4" w14:textId="77777777" w:rsidR="00723799" w:rsidRPr="002C6FFD" w:rsidRDefault="00723799" w:rsidP="00723799">
      <w:pPr>
        <w:pStyle w:val="Number1"/>
        <w:numPr>
          <w:ilvl w:val="2"/>
          <w:numId w:val="109"/>
        </w:numPr>
        <w:spacing w:before="0" w:line="360" w:lineRule="auto"/>
        <w:jc w:val="both"/>
        <w:rPr>
          <w:rFonts w:cs="Times New Roman"/>
          <w:color w:val="222222"/>
          <w:spacing w:val="0"/>
        </w:rPr>
      </w:pPr>
      <w:r w:rsidRPr="002C6FFD">
        <w:rPr>
          <w:rFonts w:cs="Times New Roman"/>
          <w:spacing w:val="0"/>
        </w:rPr>
        <w:t>иммунофенотипическое исследование;</w:t>
      </w:r>
    </w:p>
    <w:p w14:paraId="5B2E2ABF" w14:textId="77777777" w:rsidR="00723799" w:rsidRDefault="00723799" w:rsidP="00723799">
      <w:pPr>
        <w:pStyle w:val="Number1"/>
        <w:numPr>
          <w:ilvl w:val="2"/>
          <w:numId w:val="109"/>
        </w:numPr>
        <w:spacing w:before="0" w:line="360" w:lineRule="auto"/>
        <w:jc w:val="both"/>
        <w:rPr>
          <w:rFonts w:cs="Times New Roman"/>
          <w:color w:val="222222"/>
          <w:spacing w:val="0"/>
        </w:rPr>
      </w:pPr>
      <w:r w:rsidRPr="002C6FFD">
        <w:rPr>
          <w:rFonts w:cs="Times New Roman"/>
          <w:spacing w:val="0"/>
        </w:rPr>
        <w:t>молекулярное исследование (методом ПЦР).</w:t>
      </w:r>
    </w:p>
    <w:p w14:paraId="152ACC03" w14:textId="77777777" w:rsidR="00723799" w:rsidRPr="002C6FFD" w:rsidRDefault="00723799" w:rsidP="00723799">
      <w:pPr>
        <w:pStyle w:val="Number1"/>
        <w:numPr>
          <w:ilvl w:val="1"/>
          <w:numId w:val="109"/>
        </w:numPr>
        <w:spacing w:before="0" w:line="360" w:lineRule="auto"/>
        <w:jc w:val="both"/>
        <w:rPr>
          <w:rFonts w:cs="Times New Roman"/>
          <w:color w:val="222222"/>
          <w:spacing w:val="0"/>
        </w:rPr>
      </w:pPr>
      <w:r w:rsidRPr="002C6FFD">
        <w:rPr>
          <w:rFonts w:cs="Times New Roman"/>
          <w:spacing w:val="0"/>
        </w:rPr>
        <w:t>в пробирки с литиевой солью гепарина для цитогенетического (кариологического) исследования.</w:t>
      </w:r>
    </w:p>
    <w:p w14:paraId="25E154C6" w14:textId="77777777" w:rsidR="00723799" w:rsidRPr="002C6FFD" w:rsidRDefault="00723799" w:rsidP="00723799">
      <w:pPr>
        <w:pStyle w:val="Number1"/>
        <w:numPr>
          <w:ilvl w:val="0"/>
          <w:numId w:val="109"/>
        </w:numPr>
        <w:spacing w:before="0" w:line="360" w:lineRule="auto"/>
        <w:jc w:val="both"/>
        <w:rPr>
          <w:rFonts w:cs="Times New Roman"/>
          <w:spacing w:val="0"/>
        </w:rPr>
      </w:pPr>
      <w:r w:rsidRPr="002C6FFD">
        <w:rPr>
          <w:rFonts w:cs="Times New Roman"/>
          <w:spacing w:val="0"/>
        </w:rPr>
        <w:t>После окончания процедуры аспирации иглу извлекают из грудины и на место пункции накладывают асептическую повязку.</w:t>
      </w:r>
    </w:p>
    <w:p w14:paraId="507E06EC" w14:textId="77777777" w:rsidR="00723799" w:rsidRPr="002C6FFD" w:rsidRDefault="00723799" w:rsidP="00723799">
      <w:pPr>
        <w:pStyle w:val="Number1"/>
        <w:numPr>
          <w:ilvl w:val="0"/>
          <w:numId w:val="109"/>
        </w:numPr>
        <w:spacing w:before="0" w:line="360" w:lineRule="auto"/>
        <w:jc w:val="both"/>
        <w:rPr>
          <w:rFonts w:cs="Times New Roman"/>
          <w:spacing w:val="0"/>
        </w:rPr>
      </w:pPr>
      <w:r w:rsidRPr="002C6FFD">
        <w:rPr>
          <w:rFonts w:cs="Times New Roman"/>
          <w:spacing w:val="0"/>
        </w:rPr>
        <w:t xml:space="preserve">Возможно приготовление гистологического препарата из аспирата костного мозга («крошка») – это так называемый clot (сверток, сгусток) аспирата, содержащий частицы костного мозга. Сформировавшийся сгусток помещают в 10% раствор формалина и направляют на гистологическое исследование, которое может быть выполнено в более короткие сроки, чем исследование трепанобиоптата, поскольку не требует выполнения декальцинации кости. </w:t>
      </w:r>
    </w:p>
    <w:p w14:paraId="0DDC6128" w14:textId="77777777" w:rsidR="00723799" w:rsidRDefault="00723799" w:rsidP="00723799">
      <w:pPr>
        <w:pStyle w:val="2"/>
        <w:spacing w:before="0"/>
        <w:rPr>
          <w:rFonts w:eastAsia="Arial Unicode MS"/>
        </w:rPr>
      </w:pPr>
    </w:p>
    <w:p w14:paraId="5A87F1B4" w14:textId="54C7ACC3" w:rsidR="00723799" w:rsidRPr="008E213C" w:rsidRDefault="00723799" w:rsidP="00723799">
      <w:pPr>
        <w:rPr>
          <w:b/>
          <w:i/>
          <w:iCs/>
          <w:u w:val="single"/>
          <w:shd w:val="clear" w:color="auto" w:fill="FFFFFF"/>
        </w:rPr>
      </w:pPr>
      <w:r w:rsidRPr="008E213C">
        <w:rPr>
          <w:i/>
          <w:iCs/>
          <w:u w:val="single"/>
          <w:shd w:val="clear" w:color="auto" w:fill="FFFFFF"/>
        </w:rPr>
        <w:t xml:space="preserve">Техника выполнения процедуры трепанобиопсии костного мозга </w:t>
      </w:r>
      <w:r w:rsidRPr="008E213C">
        <w:rPr>
          <w:b/>
          <w:i/>
          <w:iCs/>
          <w:u w:val="single"/>
          <w:shd w:val="clear" w:color="auto" w:fill="FFFFFF"/>
        </w:rPr>
        <w:fldChar w:fldCharType="begin" w:fldLock="1"/>
      </w:r>
      <w:r w:rsidR="00744608">
        <w:rPr>
          <w:i/>
          <w:iCs/>
          <w:u w:val="single"/>
          <w:shd w:val="clear" w:color="auto" w:fill="FFFFFF"/>
        </w:rPr>
        <w:instrText>ADDIN CSL_CITATION {"citationItems":[{"id":"ITEM-1","itemData":{"author":[{"dropping-particle":"","family":"Криволапов","given":"Ю.А.","non-dropping-particle":"","parse-names":false,"suffix":""}],"container-title":"Клиническая онкогематология","id":"ITEM-1","issued":{"date-parts":[["2014"]]},"page":"290-295","title":"Технические аспекты выполнения трепанобиопсий костного мозга. Клиническая онкогематология 2014; 7:290—295","type":"article-journal","volume":"7"},"uris":["http://www.mendeley.com/documents/?uuid=bda8e112-db56-4369-9b45-4ae420482b92"]}],"mendeley":{"formattedCitation":"[115]","plainTextFormattedCitation":"[115]","previouslyFormattedCitation":"[115]"},"properties":{"noteIndex":0},"schema":"https://github.com/citation-style-language/schema/raw/master/csl-citation.json"}</w:instrText>
      </w:r>
      <w:r w:rsidRPr="008E213C">
        <w:rPr>
          <w:b/>
          <w:i/>
          <w:iCs/>
          <w:u w:val="single"/>
          <w:shd w:val="clear" w:color="auto" w:fill="FFFFFF"/>
        </w:rPr>
        <w:fldChar w:fldCharType="separate"/>
      </w:r>
      <w:r w:rsidR="00FF59F5" w:rsidRPr="00FF59F5">
        <w:rPr>
          <w:iCs/>
          <w:noProof/>
          <w:shd w:val="clear" w:color="auto" w:fill="FFFFFF"/>
        </w:rPr>
        <w:t>[115]</w:t>
      </w:r>
      <w:r w:rsidRPr="008E213C">
        <w:rPr>
          <w:b/>
          <w:i/>
          <w:iCs/>
          <w:u w:val="single"/>
          <w:shd w:val="clear" w:color="auto" w:fill="FFFFFF"/>
        </w:rPr>
        <w:fldChar w:fldCharType="end"/>
      </w:r>
    </w:p>
    <w:p w14:paraId="2C506CBF" w14:textId="77777777" w:rsidR="00723799" w:rsidRPr="002C6FFD" w:rsidRDefault="00723799" w:rsidP="00723799">
      <w:pPr>
        <w:pStyle w:val="Number1"/>
        <w:numPr>
          <w:ilvl w:val="0"/>
          <w:numId w:val="110"/>
        </w:numPr>
        <w:spacing w:before="0" w:line="360" w:lineRule="auto"/>
        <w:jc w:val="both"/>
        <w:rPr>
          <w:rFonts w:cs="Times New Roman"/>
          <w:spacing w:val="0"/>
        </w:rPr>
      </w:pPr>
      <w:r w:rsidRPr="002C6FFD">
        <w:rPr>
          <w:rFonts w:cs="Times New Roman"/>
          <w:spacing w:val="0"/>
        </w:rPr>
        <w:t xml:space="preserve">Во время проведения процедуры врач должен комментировать все свои действия и предупреждать пациента обо всех ощущениях, которые могут ее сопровождать. </w:t>
      </w:r>
    </w:p>
    <w:p w14:paraId="24689383" w14:textId="77777777" w:rsidR="00723799" w:rsidRPr="002C6FFD" w:rsidRDefault="00723799" w:rsidP="00723799">
      <w:pPr>
        <w:pStyle w:val="Number1"/>
        <w:numPr>
          <w:ilvl w:val="0"/>
          <w:numId w:val="110"/>
        </w:numPr>
        <w:spacing w:before="0" w:line="360" w:lineRule="auto"/>
        <w:jc w:val="both"/>
        <w:rPr>
          <w:rFonts w:cs="Times New Roman"/>
          <w:spacing w:val="0"/>
        </w:rPr>
      </w:pPr>
      <w:r w:rsidRPr="002C6FFD">
        <w:rPr>
          <w:rFonts w:cs="Times New Roman"/>
          <w:color w:val="252525"/>
          <w:spacing w:val="0"/>
          <w:shd w:val="clear" w:color="auto" w:fill="FFFFFF"/>
        </w:rPr>
        <w:t>Врач перед началом выполнения процедуры обязательно выясняет наличие и вид аллергических реакций на лекарственные средства, включая анестетики, перечень принимаемых препаратов (антикоагулянты и антиагреганты), наличие сопутствующих заболеваний, остеопороза. При невозможности выполнения местной анестезии, трепанобиопсия может быть выполнена под общей анестезией.</w:t>
      </w:r>
    </w:p>
    <w:p w14:paraId="5AEFBDF0" w14:textId="77777777" w:rsidR="00723799" w:rsidRPr="002C6FFD" w:rsidRDefault="00723799" w:rsidP="00723799">
      <w:pPr>
        <w:pStyle w:val="Number1"/>
        <w:numPr>
          <w:ilvl w:val="0"/>
          <w:numId w:val="110"/>
        </w:numPr>
        <w:spacing w:before="0" w:line="360" w:lineRule="auto"/>
        <w:jc w:val="both"/>
        <w:rPr>
          <w:rFonts w:cs="Times New Roman"/>
          <w:spacing w:val="0"/>
        </w:rPr>
      </w:pPr>
      <w:r w:rsidRPr="002C6FFD">
        <w:rPr>
          <w:rFonts w:cs="Times New Roman"/>
          <w:color w:val="252525"/>
          <w:spacing w:val="0"/>
          <w:shd w:val="clear" w:color="auto" w:fill="FFFFFF"/>
        </w:rPr>
        <w:t xml:space="preserve">При наличии тромбоцитопении, коагулологических нарушений и геморрагического синдрома перед началом процедуры необходимо выполнить трансфузии тромбоконцентратов и скорректировать коагулологические нарушения трансфузиями СЗП и/или криопреципитата. </w:t>
      </w:r>
    </w:p>
    <w:p w14:paraId="3A56869D" w14:textId="77777777" w:rsidR="00723799" w:rsidRPr="002C6FFD" w:rsidRDefault="00723799" w:rsidP="00723799">
      <w:pPr>
        <w:pStyle w:val="Number1"/>
        <w:numPr>
          <w:ilvl w:val="0"/>
          <w:numId w:val="110"/>
        </w:numPr>
        <w:spacing w:before="0" w:line="360" w:lineRule="auto"/>
        <w:jc w:val="both"/>
        <w:rPr>
          <w:rFonts w:cs="Times New Roman"/>
          <w:spacing w:val="0"/>
        </w:rPr>
      </w:pPr>
      <w:r w:rsidRPr="002C6FFD">
        <w:rPr>
          <w:rFonts w:cs="Times New Roman"/>
          <w:color w:val="212121"/>
          <w:spacing w:val="0"/>
        </w:rPr>
        <w:t xml:space="preserve">Трепанобиопсия костного мозга </w:t>
      </w:r>
      <w:r w:rsidRPr="002C6FFD">
        <w:rPr>
          <w:rFonts w:cs="Times New Roman"/>
          <w:spacing w:val="0"/>
        </w:rPr>
        <w:t xml:space="preserve">выполняется иглой Jamshidi — цилиндрической иглой длиной не более 15 см, дистальная часть которой имеет коническое сужение наружного контура и внутренней полости. Игла заканчивается остро заточенным срезом. Внутрь иглы помещается стилет-обтуратор, имеющий срез, плоскость которого совпадает со срезом иглы Jamshidi. </w:t>
      </w:r>
    </w:p>
    <w:p w14:paraId="24771A7D" w14:textId="77777777" w:rsidR="00723799" w:rsidRPr="002C6FFD" w:rsidRDefault="00723799" w:rsidP="00723799">
      <w:pPr>
        <w:pStyle w:val="Number1"/>
        <w:numPr>
          <w:ilvl w:val="0"/>
          <w:numId w:val="110"/>
        </w:numPr>
        <w:spacing w:before="0" w:line="360" w:lineRule="auto"/>
        <w:jc w:val="both"/>
        <w:rPr>
          <w:rFonts w:cs="Times New Roman"/>
          <w:spacing w:val="0"/>
        </w:rPr>
      </w:pPr>
      <w:r w:rsidRPr="002C6FFD">
        <w:rPr>
          <w:rFonts w:cs="Times New Roman"/>
          <w:spacing w:val="0"/>
        </w:rPr>
        <w:t>Трепанобиопсию проводят в области задней верхней ости правой и/или левой подвздошных костей (spina iliaca posterior superior). В особых случаях (см. ниже) — в области передней верхней ости правой и/или левой подвздошных костей.</w:t>
      </w:r>
    </w:p>
    <w:p w14:paraId="08400501" w14:textId="77777777" w:rsidR="00723799" w:rsidRDefault="00723799" w:rsidP="00723799">
      <w:pPr>
        <w:pStyle w:val="Number1"/>
        <w:numPr>
          <w:ilvl w:val="0"/>
          <w:numId w:val="110"/>
        </w:numPr>
        <w:spacing w:before="0" w:line="360" w:lineRule="auto"/>
        <w:jc w:val="both"/>
        <w:rPr>
          <w:rFonts w:cs="Times New Roman"/>
          <w:spacing w:val="0"/>
        </w:rPr>
      </w:pPr>
      <w:r w:rsidRPr="002C6FFD">
        <w:rPr>
          <w:rFonts w:cs="Times New Roman"/>
          <w:spacing w:val="0"/>
        </w:rPr>
        <w:t xml:space="preserve">Пациента располагают в одном из положений: </w:t>
      </w:r>
    </w:p>
    <w:p w14:paraId="1B0CB7CE" w14:textId="77777777" w:rsidR="00723799" w:rsidRDefault="00723799" w:rsidP="00723799">
      <w:pPr>
        <w:pStyle w:val="Number1"/>
        <w:numPr>
          <w:ilvl w:val="1"/>
          <w:numId w:val="110"/>
        </w:numPr>
        <w:spacing w:before="0" w:line="360" w:lineRule="auto"/>
        <w:jc w:val="both"/>
        <w:rPr>
          <w:rFonts w:cs="Times New Roman"/>
          <w:spacing w:val="0"/>
        </w:rPr>
      </w:pPr>
      <w:r w:rsidRPr="002C6FFD">
        <w:rPr>
          <w:rFonts w:cs="Times New Roman"/>
          <w:spacing w:val="0"/>
        </w:rPr>
        <w:t xml:space="preserve">лежа на животе; </w:t>
      </w:r>
    </w:p>
    <w:p w14:paraId="51F41567" w14:textId="77777777" w:rsidR="00723799" w:rsidRDefault="00723799" w:rsidP="00723799">
      <w:pPr>
        <w:pStyle w:val="Number1"/>
        <w:numPr>
          <w:ilvl w:val="1"/>
          <w:numId w:val="110"/>
        </w:numPr>
        <w:spacing w:before="0" w:line="360" w:lineRule="auto"/>
        <w:jc w:val="both"/>
        <w:rPr>
          <w:rFonts w:cs="Times New Roman"/>
          <w:spacing w:val="0"/>
        </w:rPr>
      </w:pPr>
      <w:r w:rsidRPr="002C6FFD">
        <w:rPr>
          <w:rFonts w:cs="Times New Roman"/>
          <w:spacing w:val="0"/>
        </w:rPr>
        <w:t xml:space="preserve">сидя спиной к врачу, туловище несколько приведено к бедрам, для упора на колени можно положить подушку, ноги пациента стоят на скамейке; </w:t>
      </w:r>
    </w:p>
    <w:p w14:paraId="1BE5F9C5" w14:textId="77777777" w:rsidR="00723799" w:rsidRDefault="00723799" w:rsidP="00723799">
      <w:pPr>
        <w:pStyle w:val="Number1"/>
        <w:numPr>
          <w:ilvl w:val="1"/>
          <w:numId w:val="110"/>
        </w:numPr>
        <w:spacing w:before="0" w:line="360" w:lineRule="auto"/>
        <w:jc w:val="both"/>
        <w:rPr>
          <w:rFonts w:cs="Times New Roman"/>
          <w:spacing w:val="0"/>
        </w:rPr>
      </w:pPr>
      <w:r w:rsidRPr="002C6FFD">
        <w:rPr>
          <w:rFonts w:cs="Times New Roman"/>
          <w:spacing w:val="0"/>
        </w:rPr>
        <w:t>лежа на боку, ноги согнуты в коленях и приведены к груди, спина несколько согнута</w:t>
      </w:r>
      <w:r>
        <w:rPr>
          <w:rFonts w:cs="Times New Roman"/>
          <w:spacing w:val="0"/>
        </w:rPr>
        <w:t>;</w:t>
      </w:r>
    </w:p>
    <w:p w14:paraId="60ABBCE0" w14:textId="77777777" w:rsidR="00723799" w:rsidRPr="002C6FFD" w:rsidRDefault="00723799" w:rsidP="00723799">
      <w:pPr>
        <w:pStyle w:val="Number1"/>
        <w:numPr>
          <w:ilvl w:val="1"/>
          <w:numId w:val="110"/>
        </w:numPr>
        <w:spacing w:before="0" w:line="360" w:lineRule="auto"/>
        <w:jc w:val="both"/>
        <w:rPr>
          <w:rFonts w:cs="Times New Roman"/>
          <w:spacing w:val="0"/>
        </w:rPr>
      </w:pPr>
      <w:r w:rsidRPr="002C6FFD">
        <w:rPr>
          <w:rFonts w:cs="Times New Roman"/>
          <w:spacing w:val="0"/>
        </w:rPr>
        <w:t xml:space="preserve">в исключительных случаях (крайне тяжелое состояние пациента, искусственная вентиляция легких, поздние сроки беременности, ожирение и др.), когда ни одно из этих положений невозможно, манипуляцию выполняют в положении лежа на спине и трепанобиопсию проводят в переднюю верхнюю ость подвздошной кости. </w:t>
      </w:r>
    </w:p>
    <w:p w14:paraId="3779D410" w14:textId="77777777" w:rsidR="00723799" w:rsidRPr="002C6FFD" w:rsidRDefault="00723799" w:rsidP="00723799">
      <w:pPr>
        <w:pStyle w:val="Number1"/>
        <w:numPr>
          <w:ilvl w:val="0"/>
          <w:numId w:val="110"/>
        </w:numPr>
        <w:spacing w:before="0" w:line="360" w:lineRule="auto"/>
        <w:jc w:val="both"/>
        <w:rPr>
          <w:rFonts w:cs="Times New Roman"/>
          <w:spacing w:val="0"/>
        </w:rPr>
      </w:pPr>
      <w:r w:rsidRPr="002C6FFD">
        <w:rPr>
          <w:rFonts w:cs="Times New Roman"/>
          <w:spacing w:val="0"/>
        </w:rPr>
        <w:t xml:space="preserve">Чаще всего при выполнении трепанобиопсии пациент находится в сознании. </w:t>
      </w:r>
      <w:r w:rsidRPr="002C6FFD">
        <w:rPr>
          <w:rFonts w:cs="Times New Roman"/>
          <w:spacing w:val="0"/>
          <w:shd w:val="clear" w:color="auto" w:fill="FFFFFF"/>
        </w:rPr>
        <w:t xml:space="preserve">При невозможности выполнения местной анестезии пункция может быть выполнена под общей анестезией. </w:t>
      </w:r>
      <w:r w:rsidRPr="002C6FFD">
        <w:rPr>
          <w:rFonts w:cs="Times New Roman"/>
          <w:spacing w:val="0"/>
        </w:rPr>
        <w:t xml:space="preserve">В педиатрической практике манипуляцию проводят под наркозом. </w:t>
      </w:r>
    </w:p>
    <w:p w14:paraId="57C938DC" w14:textId="77777777" w:rsidR="00723799" w:rsidRPr="002C6FFD" w:rsidRDefault="00723799" w:rsidP="00723799">
      <w:pPr>
        <w:pStyle w:val="Number1"/>
        <w:numPr>
          <w:ilvl w:val="0"/>
          <w:numId w:val="110"/>
        </w:numPr>
        <w:spacing w:before="0" w:line="360" w:lineRule="auto"/>
        <w:jc w:val="both"/>
        <w:rPr>
          <w:rFonts w:cs="Times New Roman"/>
          <w:spacing w:val="0"/>
        </w:rPr>
      </w:pPr>
      <w:r w:rsidRPr="002C6FFD">
        <w:rPr>
          <w:rFonts w:cs="Times New Roman"/>
          <w:spacing w:val="0"/>
        </w:rPr>
        <w:t xml:space="preserve">Пальпацией гребня задней верхней ости подвздошной кости и крестцово-подвздошного сочленения выполняется выбор места трепанобиопсии. </w:t>
      </w:r>
    </w:p>
    <w:p w14:paraId="5D9741F6" w14:textId="77777777" w:rsidR="00723799" w:rsidRPr="002C6FFD" w:rsidRDefault="00723799" w:rsidP="00723799">
      <w:pPr>
        <w:pStyle w:val="Number1"/>
        <w:numPr>
          <w:ilvl w:val="0"/>
          <w:numId w:val="110"/>
        </w:numPr>
        <w:spacing w:before="0" w:line="360" w:lineRule="auto"/>
        <w:jc w:val="both"/>
        <w:rPr>
          <w:rFonts w:cs="Times New Roman"/>
          <w:spacing w:val="0"/>
        </w:rPr>
      </w:pPr>
      <w:r w:rsidRPr="002C6FFD">
        <w:rPr>
          <w:rFonts w:cs="Times New Roman"/>
          <w:spacing w:val="0"/>
        </w:rPr>
        <w:t xml:space="preserve">Обработка кожи растворами антисептиков, как для оперативного вмешательства. </w:t>
      </w:r>
    </w:p>
    <w:p w14:paraId="0ECA65BE" w14:textId="77777777" w:rsidR="00723799" w:rsidRPr="002C6FFD" w:rsidRDefault="00723799" w:rsidP="00723799">
      <w:pPr>
        <w:pStyle w:val="Number1"/>
        <w:numPr>
          <w:ilvl w:val="0"/>
          <w:numId w:val="110"/>
        </w:numPr>
        <w:spacing w:before="0" w:line="360" w:lineRule="auto"/>
        <w:jc w:val="both"/>
        <w:rPr>
          <w:rFonts w:cs="Times New Roman"/>
          <w:spacing w:val="0"/>
        </w:rPr>
      </w:pPr>
      <w:r w:rsidRPr="002C6FFD">
        <w:rPr>
          <w:rFonts w:cs="Times New Roman"/>
          <w:spacing w:val="0"/>
        </w:rPr>
        <w:t xml:space="preserve">Обезболивание кожи («лимонная корочка») и далее послойная анестезия тканей вплоть до надкостницы и поднадкостнично — </w:t>
      </w:r>
      <w:r w:rsidRPr="002C6FFD">
        <w:rPr>
          <w:rFonts w:cs="Times New Roman"/>
          <w:spacing w:val="0"/>
          <w:shd w:val="clear" w:color="auto" w:fill="FFFFFF"/>
        </w:rPr>
        <w:t>2% раствор лидокаина или 0,25—0,5% раствор новокаина</w:t>
      </w:r>
      <w:r w:rsidRPr="002C6FFD">
        <w:rPr>
          <w:rFonts w:cs="Times New Roman"/>
          <w:spacing w:val="0"/>
        </w:rPr>
        <w:t xml:space="preserve"> (выбранным с учетом аллергологического анамнеза) 4,0—6,0 мл. Использование 10% лидокаина недопустимо для местной анестезии в виду возможности некротизирования тканей. </w:t>
      </w:r>
    </w:p>
    <w:p w14:paraId="05ADE8AB" w14:textId="77777777" w:rsidR="00723799" w:rsidRPr="002C6FFD" w:rsidRDefault="00723799" w:rsidP="00723799">
      <w:pPr>
        <w:pStyle w:val="Number1"/>
        <w:numPr>
          <w:ilvl w:val="0"/>
          <w:numId w:val="110"/>
        </w:numPr>
        <w:spacing w:before="0" w:line="360" w:lineRule="auto"/>
        <w:jc w:val="both"/>
        <w:rPr>
          <w:rFonts w:cs="Times New Roman"/>
          <w:spacing w:val="0"/>
        </w:rPr>
      </w:pPr>
      <w:r w:rsidRPr="002C6FFD">
        <w:rPr>
          <w:rFonts w:cs="Times New Roman"/>
          <w:spacing w:val="0"/>
        </w:rPr>
        <w:t xml:space="preserve">Анестезия наступает не ранее через 1 мин после инфильтрации надкостницы раствором анестетика. </w:t>
      </w:r>
    </w:p>
    <w:p w14:paraId="7BC395E6" w14:textId="77777777" w:rsidR="00723799" w:rsidRPr="002C6FFD" w:rsidRDefault="00723799" w:rsidP="00723799">
      <w:pPr>
        <w:pStyle w:val="Number1"/>
        <w:numPr>
          <w:ilvl w:val="0"/>
          <w:numId w:val="110"/>
        </w:numPr>
        <w:spacing w:before="0" w:line="360" w:lineRule="auto"/>
        <w:jc w:val="both"/>
        <w:rPr>
          <w:rFonts w:cs="Times New Roman"/>
          <w:spacing w:val="0"/>
        </w:rPr>
      </w:pPr>
      <w:r w:rsidRPr="002C6FFD">
        <w:rPr>
          <w:rFonts w:cs="Times New Roman"/>
          <w:spacing w:val="0"/>
        </w:rPr>
        <w:t xml:space="preserve">Выполняют разрез кожи длиной около 3 мм скальпелем с узким лезвием, однако возможно прохождение кожи и тканей до надкостницы иглой для трепанобиопсии с вставленным стилетом-обтуратором без выполнения кожного разреза. </w:t>
      </w:r>
    </w:p>
    <w:p w14:paraId="195A9816" w14:textId="77777777" w:rsidR="00723799" w:rsidRPr="002C6FFD" w:rsidRDefault="00723799" w:rsidP="00723799">
      <w:pPr>
        <w:pStyle w:val="Number1"/>
        <w:numPr>
          <w:ilvl w:val="0"/>
          <w:numId w:val="110"/>
        </w:numPr>
        <w:spacing w:before="0" w:line="360" w:lineRule="auto"/>
        <w:jc w:val="both"/>
        <w:rPr>
          <w:rFonts w:cs="Times New Roman"/>
          <w:spacing w:val="0"/>
        </w:rPr>
      </w:pPr>
      <w:r w:rsidRPr="002C6FFD">
        <w:rPr>
          <w:rFonts w:cs="Times New Roman"/>
          <w:spacing w:val="0"/>
        </w:rPr>
        <w:t>Через кожный разрез / прокол вводят иглу Jamshidi со стилетом-обтуратором, зафиксированным внутри иглы, и продвигают сквозь мягкие ткани до надкостницы. Игла вращательно-поступательными движениями с некоторым усилием должна быть направлена с небольшим отклонением латерально и кзади. Одноразовые иглы исключительно острые и не требуют прикладывания усилий. Вращательные движения вокруг оси иглы должны совершаться попеременно по и против часовой стрелки не более чем на 120</w:t>
      </w:r>
      <w:r w:rsidRPr="002C6FFD">
        <w:rPr>
          <w:rFonts w:cs="Times New Roman"/>
          <w:color w:val="auto"/>
          <w:spacing w:val="0"/>
        </w:rPr>
        <w:sym w:font="Symbol" w:char="F0B0"/>
      </w:r>
      <w:r w:rsidRPr="002C6FFD">
        <w:rPr>
          <w:rFonts w:cs="Times New Roman"/>
          <w:spacing w:val="0"/>
        </w:rPr>
        <w:t xml:space="preserve"> в ту и другую сторону. Проникновение через кортикальную пластинку воспринимается врачом как ощущение «провала» в ткань меньшей плотности. </w:t>
      </w:r>
    </w:p>
    <w:p w14:paraId="43893D76" w14:textId="77777777" w:rsidR="00723799" w:rsidRPr="002C6FFD" w:rsidRDefault="00723799" w:rsidP="00723799">
      <w:pPr>
        <w:pStyle w:val="Number1"/>
        <w:numPr>
          <w:ilvl w:val="0"/>
          <w:numId w:val="110"/>
        </w:numPr>
        <w:spacing w:before="0" w:line="360" w:lineRule="auto"/>
        <w:jc w:val="both"/>
        <w:rPr>
          <w:rFonts w:cs="Times New Roman"/>
          <w:spacing w:val="0"/>
        </w:rPr>
      </w:pPr>
      <w:r w:rsidRPr="002C6FFD">
        <w:rPr>
          <w:rFonts w:cs="Times New Roman"/>
          <w:spacing w:val="0"/>
        </w:rPr>
        <w:t xml:space="preserve">После того как кортикальная пластинка пройдена, вынимается из иглы Jamshidi стилет-обтуратор и вращательно-поступательным движением углубляется в кость на 3—4 см. Продвижение иглы Jamshidi в толще губчатой кости может сопровождаться для больного неприятными ощущениями с иррадиацией в бедро, о чем необходимо предупредить пациента. </w:t>
      </w:r>
    </w:p>
    <w:p w14:paraId="0307BDEC" w14:textId="77777777" w:rsidR="00723799" w:rsidRPr="002C6FFD" w:rsidRDefault="00723799" w:rsidP="00723799">
      <w:pPr>
        <w:pStyle w:val="Number1"/>
        <w:numPr>
          <w:ilvl w:val="0"/>
          <w:numId w:val="110"/>
        </w:numPr>
        <w:spacing w:before="0" w:line="360" w:lineRule="auto"/>
        <w:jc w:val="both"/>
        <w:rPr>
          <w:rFonts w:cs="Times New Roman"/>
          <w:spacing w:val="0"/>
        </w:rPr>
      </w:pPr>
      <w:r w:rsidRPr="002C6FFD">
        <w:rPr>
          <w:rFonts w:cs="Times New Roman"/>
          <w:spacing w:val="0"/>
        </w:rPr>
        <w:t xml:space="preserve">Для отделения от костного массива столбика, вырезанного иглой и находящегося в ее просвете, его основание необходимо «подрезать». Чтобы это сделать, нужно несколько раз повернуть иглу в одном и другом направлении вокруг оси. Далее иглу медленно извлекают вращательно-поступательными движениями. </w:t>
      </w:r>
    </w:p>
    <w:p w14:paraId="5B0DC958" w14:textId="77777777" w:rsidR="00723799" w:rsidRPr="002C6FFD" w:rsidRDefault="00723799" w:rsidP="00723799">
      <w:pPr>
        <w:pStyle w:val="Number1"/>
        <w:numPr>
          <w:ilvl w:val="0"/>
          <w:numId w:val="110"/>
        </w:numPr>
        <w:spacing w:before="0" w:line="360" w:lineRule="auto"/>
        <w:jc w:val="both"/>
        <w:rPr>
          <w:rFonts w:cs="Times New Roman"/>
          <w:spacing w:val="0"/>
        </w:rPr>
      </w:pPr>
      <w:r w:rsidRPr="002C6FFD">
        <w:rPr>
          <w:rFonts w:cs="Times New Roman"/>
          <w:spacing w:val="0"/>
        </w:rPr>
        <w:t xml:space="preserve">После извлечения иглы стержнем-толкателем трепанобиоптат длиной 3—4 см (из передней верхней ости подвздошной кости) и более, иногда до 5–6 см (из задней верхней ости подвздошной кости)  выталкивается в обратном направлении от острия к рукоятке, то есть через отверстие рукоятки инструмента. </w:t>
      </w:r>
    </w:p>
    <w:p w14:paraId="3AF2212B" w14:textId="77777777" w:rsidR="00723799" w:rsidRPr="002C6FFD" w:rsidRDefault="00723799" w:rsidP="00723799">
      <w:pPr>
        <w:pStyle w:val="Number1"/>
        <w:numPr>
          <w:ilvl w:val="0"/>
          <w:numId w:val="110"/>
        </w:numPr>
        <w:spacing w:before="0" w:line="360" w:lineRule="auto"/>
        <w:jc w:val="both"/>
        <w:rPr>
          <w:rFonts w:cs="Times New Roman"/>
          <w:spacing w:val="0"/>
        </w:rPr>
      </w:pPr>
      <w:r w:rsidRPr="002C6FFD">
        <w:rPr>
          <w:rFonts w:cs="Times New Roman"/>
          <w:spacing w:val="0"/>
        </w:rPr>
        <w:t xml:space="preserve">После выполнения трепанобиопсии через этот же кожный разрез можно получить аспират костного мозга, пропунктировав заднюю верхнюю ость подвздошной кости в стороне от трепанационного отверстия. Практически все иглы для трепанобиопсии костного мозга имеют со стороны рукоятки коническую втулку, которая позволяет присоединить шприц для создания разрежения в просвете иглы и аспирации костного мозга. Пользоваться иглой Jamshidi для аспирации не очень удобно, лучше применять специальные, более тонкие и короткие иглы. Для этого необходимо через уже существующий разрез кожи пройти аспирационной иглой до кости и, сместив иглу вместе с мягкими тканями, снова выполнить пункцию кортикальной пластинки на некотором удалении (1,5 см) от первого сделанного отверстия, после чего аспирировать костный мозг для исследований, как указано выше. </w:t>
      </w:r>
    </w:p>
    <w:p w14:paraId="75EF4430" w14:textId="77777777" w:rsidR="00723799" w:rsidRPr="002C6FFD" w:rsidRDefault="00723799" w:rsidP="00723799">
      <w:pPr>
        <w:pStyle w:val="Number1"/>
        <w:numPr>
          <w:ilvl w:val="0"/>
          <w:numId w:val="110"/>
        </w:numPr>
        <w:spacing w:before="0" w:line="360" w:lineRule="auto"/>
        <w:jc w:val="both"/>
        <w:rPr>
          <w:rFonts w:cs="Times New Roman"/>
          <w:spacing w:val="0"/>
        </w:rPr>
      </w:pPr>
      <w:r w:rsidRPr="002C6FFD">
        <w:rPr>
          <w:rFonts w:cs="Times New Roman"/>
          <w:spacing w:val="0"/>
        </w:rPr>
        <w:t xml:space="preserve">В случае невозможности получения аспирата костного мозга выполняют отпечатки трепанобиоптата методом «прокатывания» столбика между двумя предметными стеклами. </w:t>
      </w:r>
    </w:p>
    <w:p w14:paraId="7717CFE8" w14:textId="77777777" w:rsidR="00723799" w:rsidRPr="002C6FFD" w:rsidRDefault="00723799" w:rsidP="00723799">
      <w:pPr>
        <w:pStyle w:val="Number1"/>
        <w:numPr>
          <w:ilvl w:val="0"/>
          <w:numId w:val="110"/>
        </w:numPr>
        <w:spacing w:before="0" w:line="360" w:lineRule="auto"/>
        <w:jc w:val="both"/>
        <w:rPr>
          <w:rFonts w:cs="Times New Roman"/>
          <w:spacing w:val="0"/>
        </w:rPr>
      </w:pPr>
      <w:r w:rsidRPr="002C6FFD">
        <w:rPr>
          <w:rFonts w:cs="Times New Roman"/>
          <w:spacing w:val="0"/>
        </w:rPr>
        <w:t>Столбик трепанобиоптата помещают в емкость с физиологическим раствором или 10% раствором формалина и направляют в лабораторию на гистологическое и, при необходимости, иммуногистохимическое исследования.</w:t>
      </w:r>
    </w:p>
    <w:p w14:paraId="678FFBD4" w14:textId="77777777" w:rsidR="00723799" w:rsidRPr="002C6FFD" w:rsidRDefault="00723799" w:rsidP="00723799">
      <w:pPr>
        <w:pStyle w:val="Number1"/>
        <w:numPr>
          <w:ilvl w:val="0"/>
          <w:numId w:val="110"/>
        </w:numPr>
        <w:spacing w:before="0" w:line="360" w:lineRule="auto"/>
        <w:jc w:val="both"/>
        <w:rPr>
          <w:rFonts w:cs="Times New Roman"/>
          <w:spacing w:val="0"/>
        </w:rPr>
      </w:pPr>
      <w:r w:rsidRPr="002C6FFD">
        <w:rPr>
          <w:rFonts w:cs="Times New Roman"/>
          <w:spacing w:val="0"/>
        </w:rPr>
        <w:t xml:space="preserve">По окончании манипуляции на кожу накладывают асептическую повязку (наклейку), рекомендуется приложить хладоэлемент на 10-15мин во избежание образования гематомы. </w:t>
      </w:r>
    </w:p>
    <w:p w14:paraId="19BCDA4C" w14:textId="77777777" w:rsidR="00723799" w:rsidRPr="002C6FFD" w:rsidRDefault="00723799" w:rsidP="00723799">
      <w:pPr>
        <w:pStyle w:val="Number1"/>
        <w:numPr>
          <w:ilvl w:val="0"/>
          <w:numId w:val="110"/>
        </w:numPr>
        <w:spacing w:before="0" w:line="360" w:lineRule="auto"/>
        <w:jc w:val="both"/>
        <w:rPr>
          <w:rFonts w:cs="Times New Roman"/>
          <w:spacing w:val="0"/>
        </w:rPr>
      </w:pPr>
      <w:r w:rsidRPr="002C6FFD">
        <w:rPr>
          <w:rFonts w:cs="Times New Roman"/>
          <w:spacing w:val="0"/>
        </w:rPr>
        <w:t xml:space="preserve">Пациент должен провести под наблюдением медицинского персонала 2—3 часа после процедуры. </w:t>
      </w:r>
    </w:p>
    <w:p w14:paraId="7D0F46C2" w14:textId="77777777" w:rsidR="00723799" w:rsidRPr="002C6FFD" w:rsidRDefault="00723799" w:rsidP="00723799">
      <w:pPr>
        <w:pStyle w:val="Number1"/>
        <w:numPr>
          <w:ilvl w:val="0"/>
          <w:numId w:val="110"/>
        </w:numPr>
        <w:spacing w:before="0" w:line="360" w:lineRule="auto"/>
        <w:jc w:val="both"/>
        <w:rPr>
          <w:rFonts w:cs="Times New Roman"/>
          <w:spacing w:val="0"/>
        </w:rPr>
      </w:pPr>
      <w:r w:rsidRPr="002C6FFD">
        <w:rPr>
          <w:rFonts w:cs="Times New Roman"/>
          <w:spacing w:val="0"/>
        </w:rPr>
        <w:t>В первые сутки после выполнения трепанобиопсии больному необходимо избегать физических нагрузок и выполнения работ, связанных с повышенным вниманием (в том числе управление автотранспортным средством). Повязку необходимо сохранять в течение 1-2 суток, при необходимости осуществляется замена повязки с обработкой кожи вокруг места биопсии антисептиками. При гигиенических процедурах пациент должен избегать намокания повязки.</w:t>
      </w:r>
    </w:p>
    <w:p w14:paraId="4E1A86AC" w14:textId="77777777" w:rsidR="00723799" w:rsidRPr="002C6FFD" w:rsidRDefault="00723799" w:rsidP="00723799">
      <w:pPr>
        <w:pStyle w:val="Number1"/>
        <w:numPr>
          <w:ilvl w:val="0"/>
          <w:numId w:val="110"/>
        </w:numPr>
        <w:spacing w:before="0" w:line="360" w:lineRule="auto"/>
        <w:jc w:val="both"/>
        <w:rPr>
          <w:rFonts w:cs="Times New Roman"/>
          <w:color w:val="auto"/>
          <w:spacing w:val="0"/>
        </w:rPr>
      </w:pPr>
      <w:r w:rsidRPr="002C6FFD">
        <w:rPr>
          <w:rFonts w:cs="Times New Roman"/>
          <w:spacing w:val="0"/>
        </w:rPr>
        <w:t>На следующий день после выполнения манипуляции медицинскому персоналу необходимо проконтролировать состояние пациента (</w:t>
      </w:r>
      <w:r w:rsidRPr="002C6FFD">
        <w:rPr>
          <w:rFonts w:cs="Times New Roman"/>
          <w:color w:val="auto"/>
          <w:spacing w:val="0"/>
        </w:rPr>
        <w:t xml:space="preserve">при выполнении манипуляции в амбулаторных условиях - возможно по телефону). </w:t>
      </w:r>
    </w:p>
    <w:p w14:paraId="6AAD5A9C" w14:textId="77777777" w:rsidR="00723799" w:rsidRPr="00F30696" w:rsidRDefault="00723799" w:rsidP="00723799">
      <w:pPr>
        <w:rPr>
          <w:rFonts w:cs="Times New Roman"/>
          <w:szCs w:val="24"/>
        </w:rPr>
      </w:pPr>
    </w:p>
    <w:p w14:paraId="342EF836" w14:textId="0C3A229A" w:rsidR="00F30AB8" w:rsidRPr="00F30AB8" w:rsidRDefault="00477EBB" w:rsidP="00F30AB8">
      <w:pPr>
        <w:pStyle w:val="2"/>
      </w:pPr>
      <w:bookmarkStart w:id="103" w:name="_Toc65868474"/>
      <w:r w:rsidRPr="00F30AB8">
        <w:t>Приложение А3.10</w:t>
      </w:r>
      <w:bookmarkStart w:id="104" w:name="_Toc64475918"/>
      <w:bookmarkStart w:id="105" w:name="_Toc44926599"/>
      <w:r w:rsidR="00F30AB8" w:rsidRPr="00F30AB8">
        <w:t xml:space="preserve"> Трансплантация аутологичных гемопоэтических стволовых клеток</w:t>
      </w:r>
      <w:bookmarkEnd w:id="103"/>
      <w:bookmarkEnd w:id="104"/>
    </w:p>
    <w:p w14:paraId="08F50D0E" w14:textId="77777777" w:rsidR="00F30AB8" w:rsidRPr="00BA4F0F" w:rsidRDefault="00F30AB8" w:rsidP="00F30AB8">
      <w:pPr>
        <w:rPr>
          <w:rFonts w:cs="Times New Roman"/>
          <w:i/>
          <w:szCs w:val="24"/>
          <w:u w:val="single"/>
        </w:rPr>
      </w:pPr>
      <w:r w:rsidRPr="00BA4F0F">
        <w:rPr>
          <w:rFonts w:cs="Times New Roman"/>
          <w:i/>
          <w:szCs w:val="24"/>
          <w:u w:val="single"/>
        </w:rPr>
        <w:t>Мобилизация и сбор гемопоэтических стволовых клеток крови</w:t>
      </w:r>
      <w:bookmarkEnd w:id="105"/>
    </w:p>
    <w:p w14:paraId="3C0298F8" w14:textId="77777777" w:rsidR="00F30AB8" w:rsidRPr="00BA4F0F" w:rsidRDefault="00F30AB8" w:rsidP="00F30AB8">
      <w:pPr>
        <w:ind w:firstLine="567"/>
        <w:rPr>
          <w:rFonts w:cs="Times New Roman"/>
          <w:szCs w:val="24"/>
        </w:rPr>
      </w:pPr>
      <w:r w:rsidRPr="00BA4F0F">
        <w:rPr>
          <w:rFonts w:cs="Times New Roman"/>
          <w:szCs w:val="24"/>
        </w:rPr>
        <w:t>Мобилизация – резкое увеличение количества гемопоэтических стволовых клеток (ГСК) в периферической крови под воздействием ростовых факторов.</w:t>
      </w:r>
    </w:p>
    <w:p w14:paraId="4AB3357D" w14:textId="439CD7BC" w:rsidR="00F30AB8" w:rsidRPr="00BA4F0F" w:rsidRDefault="00F30AB8" w:rsidP="00F30AB8">
      <w:pPr>
        <w:ind w:firstLine="567"/>
        <w:rPr>
          <w:rFonts w:cs="Times New Roman"/>
          <w:szCs w:val="24"/>
        </w:rPr>
      </w:pPr>
      <w:r w:rsidRPr="00BA4F0F">
        <w:rPr>
          <w:rFonts w:cs="Times New Roman"/>
          <w:szCs w:val="24"/>
        </w:rPr>
        <w:t xml:space="preserve">Исторически схемы мобилизации были основаны на применении химиотерапевтических препаратов, так как во время восстановления гемопоэза было замечено временное увеличение циркуляции стволовых клеток в крови. Однако результаты сбора ГСК были неудовлетворительными. Первые упоминания о присутствии в крови факторов, влияющих на кроветворение, относятся к началу прошлого столетия. В середине </w:t>
      </w:r>
      <w:r w:rsidRPr="00BA4F0F">
        <w:rPr>
          <w:rFonts w:cs="Times New Roman"/>
          <w:szCs w:val="24"/>
          <w:lang w:val="en-US"/>
        </w:rPr>
        <w:t>XX</w:t>
      </w:r>
      <w:r w:rsidRPr="00BA4F0F">
        <w:rPr>
          <w:rFonts w:cs="Times New Roman"/>
          <w:szCs w:val="24"/>
        </w:rPr>
        <w:t xml:space="preserve"> века две группы исследователей из США и Австралии разработали культуральную агаровую систему, в которой наблюдали рост колоний кроветворных клеток-предшественниц при добавлении определенных веществ. Эти вещества назвали колониестимулирующими факторами (КСФ). Дальнейшее их изучение позволило выделить несколько видов КСФ: гранулоцитарный (Г-КСФ), гранулоцитарно-макрофагальный (ГМ-КСФ), макрофагальный (М-КСФ), а также интерлейкин-3 (ИЛ-3) </w:t>
      </w:r>
      <w:r w:rsidRPr="00BA4F0F">
        <w:rPr>
          <w:rFonts w:cs="Times New Roman"/>
          <w:szCs w:val="24"/>
        </w:rPr>
        <w:fldChar w:fldCharType="begin" w:fldLock="1"/>
      </w:r>
      <w:r w:rsidR="00B0613C">
        <w:rPr>
          <w:rFonts w:cs="Times New Roman"/>
          <w:szCs w:val="24"/>
        </w:rPr>
        <w:instrText>ADDIN CSL_CITATION {"citationItems":[{"id":"ITEM-1","itemData":{"DOI":"10.1073/pnas.82.5.1526","ISSN":"00278424","PMID":"3871951","abstract":"Pluripotent hematopoietic colony-stimulating factor (pluripotent CSF), a protein that is constitutively produced by the human bladder carcinoma cell line 5637, has been purified from low serum (0.2% fetal calf serum)-containing conditioned medium. The purification involved sequential ammonium sulfate precipitation, ion-exchange chromatography, gel filtration, and reversed-phase high-performance liquid chromatography. The purified protein has a molecular weight of 18,000 in NaDodSO4/polyacrylamide gel electrophoresis, both by the silver staining technique and by elution of biological activity from a corresponding gel slice, and has an isoelectric point of 5.5. Pluripotent CSF supports the growth of human mixed colonies, granulocyte-macrophage colonies, and early erythroid colonies and induces differentiation of the human promyelocytic leukemic cell line HL-60 and the murine myelomonocytic leukemic cell line WEHI-3B (D+). The specific activity of the purified pluripotent CSF in the granulocyte-macrophage colony assay is 1.5 x 108 units/mg of protein.","author":[{"dropping-particle":"","family":"Welte","given":"K.","non-dropping-particle":"","parse-names":false,"suffix":""},{"dropping-particle":"","family":"Platzer","given":"E.","non-dropping-particle":"","parse-names":false,"suffix":""},{"dropping-particle":"","family":"Lu","given":"L.","non-dropping-particle":"","parse-names":false,"suffix":""},{"dropping-particle":"","family":"Gabrilove","given":"J. L.","non-dropping-particle":"","parse-names":false,"suffix":""},{"dropping-particle":"","family":"Levi","given":"E.","non-dropping-particle":"","parse-names":false,"suffix":""},{"dropping-particle":"","family":"Mertelsmann","given":"R.","non-dropping-particle":"","parse-names":false,"suffix":""},{"dropping-particle":"","family":"Moore","given":"M. A.","non-dropping-particle":"","parse-names":false,"suffix":""}],"container-title":"Proceedings of the National Academy of Sciences of the United States of America","id":"ITEM-1","issue":"5","issued":{"date-parts":[["1985"]]},"page":"1526-1530","publisher":"Proc Natl Acad Sci U S A","title":"Purification and biochemical characterization of human pluripotent hematopoietic colony-stimulating factor","type":"article-journal","volume":"82"},"uris":["http://www.mendeley.com/documents/?uuid=5a57c90b-10d4-3d1e-84dc-5ac72b3ec78e","http://www.mendeley.com/documents/?uuid=41736d03-81c6-4c9d-9a68-05b29415ebd4","http://www.mendeley.com/documents/?uuid=8b38e00f-df77-4da9-9ba0-e5a98fa4faf8","http://www.mendeley.com/documents/?uuid=9ac7dafe-885b-40a2-b482-765fe36e21ca","http://www.mendeley.com/documents/?uuid=bc0e2586-6f76-47d1-901a-4feb252dd38c","http://www.mendeley.com/documents/?uuid=ce804cbb-1eb2-4746-a514-982ca9436e54","http://www.mendeley.com/documents/?uuid=b7e547dc-3d9b-40b2-b055-6d376790a636"]}],"mendeley":{"formattedCitation":"[117]","plainTextFormattedCitation":"[117]","previouslyFormattedCitation":"[117]"},"properties":{"noteIndex":0},"schema":"https://github.com/citation-style-language/schema/raw/master/csl-citation.json"}</w:instrText>
      </w:r>
      <w:r w:rsidRPr="00BA4F0F">
        <w:rPr>
          <w:rFonts w:cs="Times New Roman"/>
          <w:szCs w:val="24"/>
        </w:rPr>
        <w:fldChar w:fldCharType="separate"/>
      </w:r>
      <w:r w:rsidR="00744608" w:rsidRPr="00744608">
        <w:rPr>
          <w:rFonts w:cs="Times New Roman"/>
          <w:noProof/>
          <w:szCs w:val="24"/>
        </w:rPr>
        <w:t>[117]</w:t>
      </w:r>
      <w:r w:rsidRPr="00BA4F0F">
        <w:rPr>
          <w:rFonts w:cs="Times New Roman"/>
          <w:szCs w:val="24"/>
        </w:rPr>
        <w:fldChar w:fldCharType="end"/>
      </w:r>
      <w:r w:rsidRPr="00BA4F0F">
        <w:rPr>
          <w:rFonts w:cs="Times New Roman"/>
          <w:szCs w:val="24"/>
        </w:rPr>
        <w:t>.</w:t>
      </w:r>
    </w:p>
    <w:p w14:paraId="5817DC9E" w14:textId="77777777" w:rsidR="00F30AB8" w:rsidRPr="00BA4F0F" w:rsidRDefault="00F30AB8" w:rsidP="00F30AB8">
      <w:pPr>
        <w:ind w:firstLine="567"/>
        <w:rPr>
          <w:rFonts w:cs="Times New Roman"/>
          <w:szCs w:val="24"/>
        </w:rPr>
      </w:pPr>
      <w:r w:rsidRPr="00BA4F0F">
        <w:rPr>
          <w:rFonts w:cs="Times New Roman"/>
          <w:szCs w:val="24"/>
        </w:rPr>
        <w:t xml:space="preserve">В клинической практике рекомбинантные препараты Г-КСФ получили наиболее широкое распространение в качестве стимуляторов лейкопоэза. В настоящее время применение Г-КСФ является стандартом при мобилизации ГСК . </w:t>
      </w:r>
    </w:p>
    <w:p w14:paraId="26777BEE" w14:textId="77777777" w:rsidR="00F30AB8" w:rsidRPr="00BA4F0F" w:rsidRDefault="00F30AB8" w:rsidP="00F30AB8">
      <w:pPr>
        <w:ind w:firstLine="567"/>
        <w:rPr>
          <w:rFonts w:cs="Times New Roman"/>
          <w:szCs w:val="24"/>
        </w:rPr>
      </w:pPr>
      <w:r w:rsidRPr="00BA4F0F">
        <w:rPr>
          <w:rFonts w:cs="Times New Roman"/>
          <w:szCs w:val="24"/>
        </w:rPr>
        <w:t xml:space="preserve">Разработано несколько схем мобилизации ГСК, используемых в онкогематологии, в каждой из которых применяется Г-КСФ. </w:t>
      </w:r>
    </w:p>
    <w:p w14:paraId="50DA2DD4" w14:textId="77777777" w:rsidR="00F30AB8" w:rsidRPr="00BA4F0F" w:rsidRDefault="00F30AB8" w:rsidP="00F30AB8">
      <w:pPr>
        <w:pStyle w:val="11"/>
        <w:spacing w:before="0"/>
      </w:pPr>
      <w:bookmarkStart w:id="106" w:name="_Toc44926601"/>
    </w:p>
    <w:p w14:paraId="5D1D0C15" w14:textId="77777777" w:rsidR="00F30AB8" w:rsidRPr="00BA4F0F" w:rsidRDefault="00F30AB8" w:rsidP="00F30AB8">
      <w:pPr>
        <w:rPr>
          <w:rFonts w:cs="Times New Roman"/>
          <w:b/>
          <w:szCs w:val="24"/>
        </w:rPr>
      </w:pPr>
      <w:r w:rsidRPr="00BA4F0F">
        <w:rPr>
          <w:rFonts w:cs="Times New Roman"/>
          <w:b/>
          <w:szCs w:val="24"/>
        </w:rPr>
        <w:t>Алгоритм принятия решения перед мобилизацией ГСК</w:t>
      </w:r>
      <w:bookmarkEnd w:id="106"/>
    </w:p>
    <w:p w14:paraId="3E657B50" w14:textId="77777777" w:rsidR="00F30AB8" w:rsidRPr="00BA4F0F" w:rsidRDefault="00F30AB8" w:rsidP="00F979DA">
      <w:pPr>
        <w:pStyle w:val="afe"/>
        <w:numPr>
          <w:ilvl w:val="0"/>
          <w:numId w:val="212"/>
        </w:numPr>
        <w:rPr>
          <w:rFonts w:cs="Times New Roman"/>
          <w:szCs w:val="24"/>
        </w:rPr>
      </w:pPr>
      <w:r w:rsidRPr="00BA4F0F">
        <w:rPr>
          <w:rFonts w:cs="Times New Roman"/>
          <w:szCs w:val="24"/>
        </w:rPr>
        <w:t>оценка статуса больного (наличие показаний для трансплантации аутологичных гемопоэтических стволовых клеток (ауто-ТГСК), стандартное обследование для исключения факторов, препятствующих проведению высокодозного лечения, коморбидность, согласие больного, изучение предшествующей терапии - количество курсов и сроки окончания лечения, использование лучевой терапии)</w:t>
      </w:r>
    </w:p>
    <w:p w14:paraId="5638854D" w14:textId="77777777" w:rsidR="00F30AB8" w:rsidRPr="00BA4F0F" w:rsidRDefault="00F30AB8" w:rsidP="00F979DA">
      <w:pPr>
        <w:pStyle w:val="afe"/>
        <w:numPr>
          <w:ilvl w:val="0"/>
          <w:numId w:val="212"/>
        </w:numPr>
        <w:rPr>
          <w:rFonts w:cs="Times New Roman"/>
          <w:szCs w:val="24"/>
        </w:rPr>
      </w:pPr>
      <w:r w:rsidRPr="00BA4F0F">
        <w:rPr>
          <w:rFonts w:cs="Times New Roman"/>
          <w:szCs w:val="24"/>
        </w:rPr>
        <w:t>оценка статуса болезни - глубина противоопухолевого ответа, наличие ремиссии, сроки ее достижения;</w:t>
      </w:r>
    </w:p>
    <w:p w14:paraId="515EC1A0" w14:textId="77777777" w:rsidR="00F30AB8" w:rsidRPr="00BA4F0F" w:rsidRDefault="00F30AB8" w:rsidP="00F979DA">
      <w:pPr>
        <w:pStyle w:val="afe"/>
        <w:numPr>
          <w:ilvl w:val="0"/>
          <w:numId w:val="212"/>
        </w:numPr>
        <w:rPr>
          <w:rFonts w:cs="Times New Roman"/>
          <w:szCs w:val="24"/>
        </w:rPr>
      </w:pPr>
      <w:r w:rsidRPr="00BA4F0F">
        <w:rPr>
          <w:rFonts w:cs="Times New Roman"/>
          <w:szCs w:val="24"/>
        </w:rPr>
        <w:t>оценка состояния кроветворения (гистологическое исследование костного мозга позволит выявить угнетение ростков кроветворения, а также инфильтрацию костного мозга опухолевыми клетками)</w:t>
      </w:r>
    </w:p>
    <w:p w14:paraId="3B36EB1F" w14:textId="77777777" w:rsidR="00F30AB8" w:rsidRPr="00BA4F0F" w:rsidRDefault="00F30AB8" w:rsidP="00F30AB8">
      <w:pPr>
        <w:ind w:firstLine="567"/>
        <w:rPr>
          <w:rFonts w:cs="Times New Roman"/>
          <w:szCs w:val="24"/>
        </w:rPr>
      </w:pPr>
      <w:r w:rsidRPr="00BA4F0F">
        <w:rPr>
          <w:rFonts w:cs="Times New Roman"/>
          <w:szCs w:val="24"/>
        </w:rPr>
        <w:t>Наиболее доступным иммунологическим маркером кроветворных предшественников является экспрессия антигена СD34. Эта молекула присутствует как на наиболее примитивных стволовых клетках, так и на дифференцированных предшественниках, однако на зрелых гемопоэтических клетках экспрессии CD34 нет.</w:t>
      </w:r>
    </w:p>
    <w:p w14:paraId="44E6CF7D" w14:textId="2F0EE126" w:rsidR="00F30AB8" w:rsidRPr="00BA4F0F" w:rsidRDefault="00F30AB8" w:rsidP="00F30AB8">
      <w:pPr>
        <w:ind w:firstLine="567"/>
        <w:rPr>
          <w:rFonts w:cs="Times New Roman"/>
          <w:szCs w:val="24"/>
        </w:rPr>
      </w:pPr>
      <w:r w:rsidRPr="00BA4F0F">
        <w:rPr>
          <w:rFonts w:cs="Times New Roman"/>
          <w:szCs w:val="24"/>
        </w:rPr>
        <w:t xml:space="preserve">Именно суммарный пул CD34+ клеток определяет сроки восстановления кроветворения после трансплантации </w:t>
      </w:r>
      <w:r w:rsidRPr="00BA4F0F">
        <w:rPr>
          <w:rFonts w:cs="Times New Roman"/>
          <w:szCs w:val="24"/>
        </w:rPr>
        <w:fldChar w:fldCharType="begin" w:fldLock="1"/>
      </w:r>
      <w:r w:rsidR="00B0613C">
        <w:rPr>
          <w:rFonts w:cs="Times New Roman"/>
          <w:szCs w:val="24"/>
        </w:rPr>
        <w:instrText>ADDIN CSL_CITATION {"citationItems":[{"id":"ITEM-1","itemData":{"DOI":"10.1182/blood.v87.1.1.bloodjournal8711","ISSN":"00064971","PMID":"8547630","author":[{"dropping-particle":"","family":"Krause","given":"Diane S.","non-dropping-particle":"","parse-names":false,"suffix":""},{"dropping-particle":"","family":"Fackler","given":"Mary Jo","non-dropping-particle":"","parse-names":false,"suffix":""},{"dropping-particle":"","family":"Civin","given":"Curt I.","non-dropping-particle":"","parse-names":false,"suffix":""},{"dropping-particle":"","family":"May","given":"W. Stratford","non-dropping-particle":"","parse-names":false,"suffix":""}],"container-title":"Blood","id":"ITEM-1","issue":"1","issued":{"date-parts":[["1996","1"]]},"page":"1-13","publisher":"American Society of Hematology","title":"CD34: Structure, biology, and clinical utility","type":"article","volume":"87"},"uris":["http://www.mendeley.com/documents/?uuid=e4a53186-d5a2-35ce-9c02-67bfa05e0886","http://www.mendeley.com/documents/?uuid=1a71f447-44fb-4b59-ac8a-1da92d0990b3","http://www.mendeley.com/documents/?uuid=518c4307-6db7-4716-894c-8d6c14cf80db","http://www.mendeley.com/documents/?uuid=c05ac1ea-efeb-4341-9a99-2e75eb37db1e","http://www.mendeley.com/documents/?uuid=95496d3c-b097-411f-9ec4-45c1036c6a68","http://www.mendeley.com/documents/?uuid=f461ab1d-9e2e-41ce-99d7-7c0f5d907eb5","http://www.mendeley.com/documents/?uuid=6bac5d54-b1f3-4ac8-a201-bb7356545600"]},{"id":"ITEM-2","itemData":{"DOI":"10.1016/j.bbmt.2013.10.013","ISSN":"10838791","abstract":"Autologous hematopoietic stem cell transplantation (aHSCT) is a well-established treatment for malignancies such as multiple myeloma (MM) and lymphomas. Various changes in the field over the past decade, including the frequent use of tandem aHSCT in MM, the advent of novel therapies for the treatment of MM and lymphoma, and the addition of new stem cell mobilization techniques, have led to the need to reassess current stem cell mobilization strategies. Mobilization failures with traditional strategies are common and result in delays in treatment and increased cost and resource utilization. Recently, plerixafor-containing strategies have been shown to significantly reduce mobilization failure rates, but the ideal method to maximize stem cell yields and minimize costs associated with collection has not yet been determined. A panel of experts convened to discuss the currently available data on autologous hematopoietic stem cell mobilization and transplantation and to devise guidelines to optimize mobilization strategies. Herein is a summary of their discussion and consensus. © 2014 American Society for Blood and Marrow Transplantation.","author":[{"dropping-particle":"","family":"Giralt","given":"Sergio","non-dropping-particle":"","parse-names":false,"suffix":""},{"dropping-particle":"","family":"Costa","given":"Luciano","non-dropping-particle":"","parse-names":false,"suffix":""},{"dropping-particle":"","family":"Schriber","given":"Jeffrey","non-dropping-particle":"","parse-names":false,"suffix":""},{"dropping-particle":"","family":"DiPersio","given":"John","non-dropping-particle":"","parse-names":false,"suffix":""},{"dropping-particle":"","family":"Maziarz","given":"Richard","non-dropping-particle":"","parse-names":false,"suffix":""},{"dropping-particle":"","family":"McCarty","given":"John","non-dropping-particle":"","parse-names":false,"suffix":""},{"dropping-particle":"","family":"Shaughnessy","given":"Paul","non-dropping-particle":"","parse-names":false,"suffix":""},{"dropping-particle":"","family":"Snyder","given":"Edward","non-dropping-particle":"","parse-names":false,"suffix":""},{"dropping-particle":"","family":"Bensinger","given":"William","non-dropping-particle":"","parse-names":false,"suffix":""},{"dropping-particle":"","family":"Copelan","given":"Edward","non-dropping-particle":"","parse-names":false,"suffix":""},{"dropping-particle":"","family":"Hosing","given":"Chitra","non-dropping-particle":"","parse-names":false,"suffix":""},{"dropping-particle":"","family":"Negrin","given":"Robert","non-dropping-particle":"","parse-names":false,"suffix":""},{"dropping-particle":"","family":"Petersen","given":"Finn Bo","non-dropping-particle":"","parse-names":false,"suffix":""},{"dropping-particle":"","family":"Rondelli","given":"Damiano","non-dropping-particle":"","parse-names":false,"suffix":""},{"dropping-particle":"","family":"Soiffer","given":"Robert","non-dropping-particle":"","parse-names":false,"suffix":""},{"dropping-particle":"","family":"Leather","given":"Helen","non-dropping-particle":"","parse-names":false,"suffix":""},{"dropping-particle":"","family":"Pazzalia","given":"Amy","non-dropping-particle":"","parse-names":false,"suffix":""},{"dropping-particle":"","family":"Devine","given":"Steven","non-dropping-particle":"","parse-names":false,"suffix":""}],"container-title":"Biology of Blood and Marrow Transplantation","id":"ITEM-2","issue":"3","issued":{"date-parts":[["2014","3"]]},"page":"295-308","publisher":"Elsevier","title":"Optimizing autologous stem cell mobilization strategies to improve patient outcomes: Consensus guidelines and recommendations","type":"article","volume":"20"},"uris":["http://www.mendeley.com/documents/?uuid=f0ad3abd-ce55-3df5-b4f9-e8598b8d0fa8","http://www.mendeley.com/documents/?uuid=aa3272db-ed0f-40c1-949a-b78843f4ce67","http://www.mendeley.com/documents/?uuid=cf158ac3-8f92-4973-85ea-fed641e1f9aa","http://www.mendeley.com/documents/?uuid=312e78a3-0bac-4bd4-bc5d-4ab2db1ceb87","http://www.mendeley.com/documents/?uuid=e4bbc320-ed80-4839-8759-9919ec753098","http://www.mendeley.com/documents/?uuid=43c5883b-a94a-435d-a102-5bbe11f4e704","http://www.mendeley.com/documents/?uuid=43ce11fb-9802-4761-b036-0d546f3d6abf"]}],"mendeley":{"formattedCitation":"[118,119]","plainTextFormattedCitation":"[118,119]","previouslyFormattedCitation":"[118,119]"},"properties":{"noteIndex":0},"schema":"https://github.com/citation-style-language/schema/raw/master/csl-citation.json"}</w:instrText>
      </w:r>
      <w:r w:rsidRPr="00BA4F0F">
        <w:rPr>
          <w:rFonts w:cs="Times New Roman"/>
          <w:szCs w:val="24"/>
        </w:rPr>
        <w:fldChar w:fldCharType="separate"/>
      </w:r>
      <w:r w:rsidR="00744608" w:rsidRPr="00744608">
        <w:rPr>
          <w:rFonts w:cs="Times New Roman"/>
          <w:noProof/>
          <w:szCs w:val="24"/>
        </w:rPr>
        <w:t>[118,119]</w:t>
      </w:r>
      <w:r w:rsidRPr="00BA4F0F">
        <w:rPr>
          <w:rFonts w:cs="Times New Roman"/>
          <w:szCs w:val="24"/>
        </w:rPr>
        <w:fldChar w:fldCharType="end"/>
      </w:r>
      <w:r w:rsidRPr="00BA4F0F">
        <w:rPr>
          <w:rFonts w:cs="Times New Roman"/>
          <w:szCs w:val="24"/>
        </w:rPr>
        <w:t>. Неоднократно предпринимались попытки установить количество CD34+ клеток, необходимое для быстрого и успешного восстановления гемопоэза после трансплантации</w:t>
      </w:r>
      <w:r w:rsidRPr="00BA4F0F">
        <w:rPr>
          <w:rFonts w:cs="Times New Roman"/>
          <w:szCs w:val="24"/>
        </w:rPr>
        <w:fldChar w:fldCharType="begin" w:fldLock="1"/>
      </w:r>
      <w:r w:rsidR="00B0613C">
        <w:rPr>
          <w:rFonts w:cs="Times New Roman"/>
          <w:szCs w:val="24"/>
        </w:rPr>
        <w:instrText>ADDIN CSL_CITATION {"citationItems":[{"id":"ITEM-1","itemData":{"DOI":"10.1016/j.bbmt.2010.11.021","ISSN":"10838791","abstract":"Autologous hematopoietic stem cell transplantation (ASCT) is an established treatment for patients with hematologic malignancies, yet the impact of transplanted CD34 + cell dose on clinical outcomes is unresolved. We conducted post hoc analyses of transplanted CD34 + cell dose and hematopoietic recovery following ASCT in 438 patients with non-Hodgkin lymphoma (NHL) or multiple myeloma (MM), using data from 2 multicenter phase 3 clinical studies that compared plerixafor plus granulocyte-colony stimulating factor (G-CSF) versus placebo plus G-CSF as stem cell mobilization regimens. Days to engraftment and the proportion of patients who reached predetermined blood count thresholds were compared across 3 CD34 + cell dose levels: 2-4 × 10 6 cells/kg, 4-6 × 10 6 cells/kg, and &gt;6 × 10 6 cells/kg, regardless of mobilization treatment. Short-term neutrophil and platelet engraftment times were similar regardless of cell dose. A significant linear trend was observed between transplanted CD34 + cell dose and the proportion of patients with platelet count &gt;150 × 10 9/L at 100 days (P &lt; .001), 6 months (P = 026), and 12 months (P = 020) in patients with NHL, and at 100 days in patients with MM (P = 004). A linear trend was also observed between transplanted cell dose and the proportion of patients with platelet count &gt;100 × 10 9/L at 100 days (P &lt; .001) and 6 months (P = 023) in patients with NHL. A higher cell dose was associated with a lower percentage of NHL patients requiring red blood cell transfusions (P = 006). Our analyses confirm previous findings that transplanted CD34 + cell dose may be associated with better long-term platelet recovery after ASCT. © 2011 American Society for Blood and Marrow Transplantation.","author":[{"dropping-particle":"","family":"Stiff","given":"Patrick J.","non-dropping-particle":"","parse-names":false,"suffix":""},{"dropping-particle":"","family":"Micallef","given":"Ivana","non-dropping-particle":"","parse-names":false,"suffix":""},{"dropping-particle":"","family":"Nademanee","given":"Auayporn P.","non-dropping-particle":"","parse-names":false,"suffix":""},{"dropping-particle":"","family":"Stadtmauer","given":"Edward A.","non-dropping-particle":"","parse-names":false,"suffix":""},{"dropping-particle":"","family":"Maziarz","given":"Richard T.","non-dropping-particle":"","parse-names":false,"suffix":""},{"dropping-particle":"","family":"Bolwell","given":"Brian J.","non-dropping-particle":"","parse-names":false,"suffix":""},{"dropping-particle":"","family":"Bridger","given":"Gary","non-dropping-particle":"","parse-names":false,"suffix":""},{"dropping-particle":"","family":"Marulkar","given":"Sachin","non-dropping-particle":"","parse-names":false,"suffix":""},{"dropping-particle":"","family":"Hsu","given":"Frank J.","non-dropping-particle":"","parse-names":false,"suffix":""},{"dropping-particle":"","family":"DiPersio","given":"John F.","non-dropping-particle":"","parse-names":false,"suffix":""}],"container-title":"Biology of Blood and Marrow Transplantation","id":"ITEM-1","issue":"8","issued":{"date-parts":[["2011","8"]]},"page":"1146-1153","publisher":"Biol Blood Marrow Transplant","title":"Transplanted CD34 + Cell Dose Is Associated with Long-Term Platelet Count Recovery following Autologous Peripheral Blood Stem Cell Transplant in Patients with Non-Hodgkin Lymphoma or Multiple Myeloma","type":"article-journal","volume":"17"},"uris":["http://www.mendeley.com/documents/?uuid=48a19164-f2f4-3c72-92ac-75035529f84f","http://www.mendeley.com/documents/?uuid=0a6d07c9-82c9-4733-a748-4fde4ac355bf","http://www.mendeley.com/documents/?uuid=bf0d8f8a-f914-4a58-91b3-f9ddad3e5687","http://www.mendeley.com/documents/?uuid=b1384089-6533-4d2c-bd79-0f7357070e64","http://www.mendeley.com/documents/?uuid=58d20dd0-b39a-406e-8082-76a20c05645c","http://www.mendeley.com/documents/?uuid=cfbf2990-7580-4b9a-af63-5c87bebbc637","http://www.mendeley.com/documents/?uuid=aeec743f-aab0-4ef2-b5a9-bcb8a120b592"]},{"id":"ITEM-2","itemData":{"DOI":"10.1200/JCO.1995.13.3.705","ISSN":"0732183X","abstract":"Purpose: (1) To study the ability of mobilized peripheral-blood progenitor cells (PBPC) collected in a single large-volume leukapheresis performed on a predetermined date to accelerate engraftment after high-dose cyclophosphamide and thiotepa; (2) to establish the minimum dose of PBPC associated with early engraftment; and (3) to identify parameters predictive of collection of large numbers of PBPC. Patients and Methods: Twenty-three patients with breast cancer received cyclophosphamide (4 g/m2) and granulocyte-macrophage colony- stimulating factor ([GM-CSF] 5 μg/kg/d x 15 days) for PBPC mobilization. A single leukapheresis was performed 15 days after cyclophosphamide administration. Then, patients received high-dose cyclophosphamide and thiotepa followed by reinfusion of PBPC and 4-hydroperoxycyclophosphamide (4HC)-purged bone marrow. PBPC concentration was measured in serial peripheral-blood samples and in the leukapheresis product. Correlation analysis between PBPC dose and engraftment and between leukapheresis yield and patient characteristics was attempted. Results: A single leukapheresis processed a median 36 L (range, 24 to 46) blood and collected 5 x 106 CD34+ cells/kg (&lt; 0.3 to 24) and 6.2 x 105 colony-forming units granulocyte- macrophage (CFU-GM)/kg (&lt; 0.001 to 29). All sixteen patients (70%) reinfused with ≥ 2.9 x 106 CD34+ cells/kg reached a level of greater than 1,000 leukocytes/μL by day 13 and greater than 50,000 platelets/μL by day 15. All of these patients had a percentage of peripheral-blood CD34+ cells ≥ 0.5%, and all but one, a level of greater than 100,000 platelets/μL, on the day of leukapheresis. The bone marrow CD34+ cell percentage at study entry predicted the number of CD34+ cells collected after PBPC mobilization (R2 = .42, P = .002). All patients with ≥ 2.5% bone marrow CD34+ cells experienced early engraftment. Conclusion: Reinfusion of PBPC collected in a single leukapheresis accelerates engraftment in the majority of patients. Pretreatment bone marrow CD34+ cell content determines PBPC mobilization capacity and may help select hematopoietic rescue strategies.","author":[{"dropping-particle":"","family":"Passos-Coelho","given":"J. L.","non-dropping-particle":"","parse-names":false,"suffix":""},{"dropping-particle":"","family":"Braine","given":"H. G.","non-dropping-particle":"","parse-names":false,"suffix":""},{"dropping-particle":"","family":"Davis","given":"J. M.","non-dropping-particle":"","parse-names":false,"suffix":""},{"dropping-particle":"","family":"Huelskamp","given":"A. M.","non-dropping-particle":"","parse-names":false,"suffix":""},{"dropping-particle":"","family":"Schepers","given":"K. G.","non-dropping-particle":"","parse-names":false,"suffix":""},{"dropping-particle":"","family":"Ohly","given":"K.","non-dropping-particle":"","parse-names":false,"suffix":""},{"dropping-particle":"","family":"Clarke","given":"B.","non-dropping-particle":"","parse-names":false,"suffix":""},{"dropping-particle":"","family":"Wright","given":"S. K.","non-dropping-particle":"","parse-names":false,"suffix":""},{"dropping-particle":"","family":"Noga","given":"S. J.","non-dropping-particle":"","parse-names":false,"suffix":""},{"dropping-particle":"","family":"Davidson","given":"N. E.","non-dropping-particle":"","parse-names":false,"suffix":""},{"dropping-particle":"","family":"Kennedy","given":"M. J.","non-dropping-particle":"","parse-names":false,"suffix":""}],"container-title":"Journal of Clinical Oncology","id":"ITEM-2","issue":"3","issued":{"date-parts":[["1995"]]},"page":"705-714","publisher":"American Society of Clinical Oncology","title":"Predictive factors for peripheral-blood progenitor-cell collections using a single large-volume leukapheresis after cyclophosphamide and granulocyte- macrophage colony-stimulating factor mobilization","type":"article-journal","volume":"13"},"uris":["http://www.mendeley.com/documents/?uuid=9f936e14-dfc0-3b69-9eaa-703ea91a9517","http://www.mendeley.com/documents/?uuid=9bed808d-d71c-46a0-b6d7-9d6ce13e9c7d","http://www.mendeley.com/documents/?uuid=3706d09b-9023-490d-be3b-1e194d3fc1e4","http://www.mendeley.com/documents/?uuid=b899bbef-369f-4f35-8bd0-80f8725dd530","http://www.mendeley.com/documents/?uuid=32153687-438a-4c6a-ac63-3b5dbfa89f35","http://www.mendeley.com/documents/?uuid=69a86837-0dbe-4f8c-a0e9-040b7ce7c64b","http://www.mendeley.com/documents/?uuid=0a886e27-4a35-4e92-a56e-e7808e952669"]},{"id":"ITEM-3","itemData":{"ISSN":"0301-472X","PMID":"7681782","abstract":"High-dose conditioning therapy followed by autografting with blood stem cells rather than bone marrow has become an increasingly used transplantation modality for patients with chemosensitive malignancies. We treated 10 patients with malignant lymphoma in sensitive relapse with recombinant human granulocyte colony-stimulating factor (rhG-CSF) following salvage therapy. rhG-CSF was given subcutaneously (5 micrograms/kg/day) starting 24 hours after chemotherapy and stem cell collection was performed by repeated leukaphereses during leukocyte recovery. The yield of myeloid progenitors varied between 0.79 and 38.36 x 10(4) CFU-GM/kg body weight (median 4.1 x 10(4). A strong correlation was found between the number of granulocyte-macrophage colony-forming cells (CFU-GM) plus blast-forming erythroid cells (BFU-E) and CD34-positive (CD34+) cells (R = 0.80; p &lt; 0.001). The majority of CD34+ cells (&gt; 95%) strongly coexpressed human lymphocyte antigen-DR (HLA-DR) and CD38, whereas CD33 varied between 20% and 94%. Costaining of CD34+ cells for CD19 above the control level could not be detected, suggesting that early B lymphoid progenitors are not expanded or released into the circulation by rhG-CSF. Following total body irradiation (TBI)/cyclophosphamide or the CBV regimen (cyclophosphamide, BCNU, VP-16), all patients achieved complete engraftment with a median of 14 days for 1.0 x 10(9)/L white blood cells (WBC), 15 days for 0.5 x 10(9)/L polymorphonuclear cells (PMN) and 22 days for 20 x 10(9)/L platelets. The quantity of CFU-GM/kg transplanted was predictive for neutrophil and platelet recovery. The strongest correlation, however, was found between the number of CD34+ cells/kg autografted and platelet recovery (R = -0.86; p &lt; 0.001). The patients transplanted with more than 5 x 10(6)/kg CD34+ cells reached an unsubstituted platelet count &gt; 20 x 10(9)/L within 8 to 12 days. Our data demonstrate that rapid and complete engraftment can be achieved following myeloablative conditioning therapy with rhG-CSF-exposed blood stem cells without the need for additional bone marrow support or growth factor administration posttransplantation.","author":[{"dropping-particle":"","family":"Hohaus","given":"S","non-dropping-particle":"","parse-names":false,"suffix":""},{"dropping-particle":"","family":"Goldschmidt","given":"H","non-dropping-particle":"","parse-names":false,"suffix":""},{"dropping-particle":"","family":"Ehrhardt","given":"R","non-dropping-particle":"","parse-names":false,"suffix":""},{"dropping-particle":"","family":"Haas","given":"R","non-dropping-particle":"","parse-names":false,"suffix":""}],"container-title":"Experimental hematology","id":"ITEM-3","issue":"4","issued":{"date-parts":[["1993","4"]]},"page":"508-14","title":"Successful autografting following myeloablative conditioning therapy with blood stem cells mobilized by chemotherapy plus rhG-CSF.","type":"article-journal","volume":"21"},"uris":["http://www.mendeley.com/documents/?uuid=93812be1-7e65-3951-a468-4e3845502bab","http://www.mendeley.com/documents/?uuid=5b122eed-6453-4084-bfc7-422828bb1ccd","http://www.mendeley.com/documents/?uuid=b7c9c36c-a1b4-443e-870d-da0340dfc5f8","http://www.mendeley.com/documents/?uuid=80050e51-5010-4c71-a36b-97f1521bf43a","http://www.mendeley.com/documents/?uuid=38148a1c-e077-4358-ba14-0dc030862937","http://www.mendeley.com/documents/?uuid=7bc7df1c-3342-4a37-b645-1fd9957bd694","http://www.mendeley.com/documents/?uuid=841a47c1-56d9-4183-95e4-12fced0a860d"]},{"id":"ITEM-4","itemData":{"DOI":"10.1016/j.bbmt.2013.10.013","ISSN":"10838791","abstract":"Autologous hematopoietic stem cell transplantation (aHSCT) is a well-established treatment for malignancies such as multiple myeloma (MM) and lymphomas. Various changes in the field over the past decade, including the frequent use of tandem aHSCT in MM, the advent of novel therapies for the treatment of MM and lymphoma, and the addition of new stem cell mobilization techniques, have led to the need to reassess current stem cell mobilization strategies. Mobilization failures with traditional strategies are common and result in delays in treatment and increased cost and resource utilization. Recently, plerixafor-containing strategies have been shown to significantly reduce mobilization failure rates, but the ideal method to maximize stem cell yields and minimize costs associated with collection has not yet been determined. A panel of experts convened to discuss the currently available data on autologous hematopoietic stem cell mobilization and transplantation and to devise guidelines to optimize mobilization strategies. Herein is a summary of their discussion and consensus. © 2014 American Society for Blood and Marrow Transplantation.","author":[{"dropping-particle":"","family":"Giralt","given":"Sergio","non-dropping-particle":"","parse-names":false,"suffix":""},{"dropping-particle":"","family":"Costa","given":"Luciano","non-dropping-particle":"","parse-names":false,"suffix":""},{"dropping-particle":"","family":"Schriber","given":"Jeffrey","non-dropping-particle":"","parse-names":false,"suffix":""},{"dropping-particle":"","family":"DiPersio","given":"John","non-dropping-particle":"","parse-names":false,"suffix":""},{"dropping-particle":"","family":"Maziarz","given":"Richard","non-dropping-particle":"","parse-names":false,"suffix":""},{"dropping-particle":"","family":"McCarty","given":"John","non-dropping-particle":"","parse-names":false,"suffix":""},{"dropping-particle":"","family":"Shaughnessy","given":"Paul","non-dropping-particle":"","parse-names":false,"suffix":""},{"dropping-particle":"","family":"Snyder","given":"Edward","non-dropping-particle":"","parse-names":false,"suffix":""},{"dropping-particle":"","family":"Bensinger","given":"William","non-dropping-particle":"","parse-names":false,"suffix":""},{"dropping-particle":"","family":"Copelan","given":"Edward","non-dropping-particle":"","parse-names":false,"suffix":""},{"dropping-particle":"","family":"Hosing","given":"Chitra","non-dropping-particle":"","parse-names":false,"suffix":""},{"dropping-particle":"","family":"Negrin","given":"Robert","non-dropping-particle":"","parse-names":false,"suffix":""},{"dropping-particle":"","family":"Petersen","given":"Finn Bo","non-dropping-particle":"","parse-names":false,"suffix":""},{"dropping-particle":"","family":"Rondelli","given":"Damiano","non-dropping-particle":"","parse-names":false,"suffix":""},{"dropping-particle":"","family":"Soiffer","given":"Robert","non-dropping-particle":"","parse-names":false,"suffix":""},{"dropping-particle":"","family":"Leather","given":"Helen","non-dropping-particle":"","parse-names":false,"suffix":""},{"dropping-particle":"","family":"Pazzalia","given":"Amy","non-dropping-particle":"","parse-names":false,"suffix":""},{"dropping-particle":"","family":"Devine","given":"Steven","non-dropping-particle":"","parse-names":false,"suffix":""}],"container-title":"Biology of Blood and Marrow Transplantation","id":"ITEM-4","issue":"3","issued":{"date-parts":[["2014","3"]]},"page":"295-308","publisher":"Elsevier","title":"Optimizing autologous stem cell mobilization strategies to improve patient outcomes: Consensus guidelines and recommendations","type":"article","volume":"20"},"uris":["http://www.mendeley.com/documents/?uuid=43ce11fb-9802-4761-b036-0d546f3d6abf","http://www.mendeley.com/documents/?uuid=43c5883b-a94a-435d-a102-5bbe11f4e704","http://www.mendeley.com/documents/?uuid=e4bbc320-ed80-4839-8759-9919ec753098","http://www.mendeley.com/documents/?uuid=312e78a3-0bac-4bd4-bc5d-4ab2db1ceb87","http://www.mendeley.com/documents/?uuid=cf158ac3-8f92-4973-85ea-fed641e1f9aa","http://www.mendeley.com/documents/?uuid=aa3272db-ed0f-40c1-949a-b78843f4ce67","http://www.mendeley.com/documents/?uuid=f0ad3abd-ce55-3df5-b4f9-e8598b8d0fa8"]}],"mendeley":{"formattedCitation":"[119–122]","plainTextFormattedCitation":"[119–122]","previouslyFormattedCitation":"[119–122]"},"properties":{"noteIndex":0},"schema":"https://github.com/citation-style-language/schema/raw/master/csl-citation.json"}</w:instrText>
      </w:r>
      <w:r w:rsidRPr="00BA4F0F">
        <w:rPr>
          <w:rFonts w:cs="Times New Roman"/>
          <w:szCs w:val="24"/>
        </w:rPr>
        <w:fldChar w:fldCharType="separate"/>
      </w:r>
      <w:r w:rsidR="00744608" w:rsidRPr="00744608">
        <w:rPr>
          <w:rFonts w:cs="Times New Roman"/>
          <w:noProof/>
          <w:szCs w:val="24"/>
        </w:rPr>
        <w:t>[119–122]</w:t>
      </w:r>
      <w:r w:rsidRPr="00BA4F0F">
        <w:rPr>
          <w:rFonts w:cs="Times New Roman"/>
          <w:szCs w:val="24"/>
        </w:rPr>
        <w:fldChar w:fldCharType="end"/>
      </w:r>
      <w:r w:rsidRPr="00BA4F0F">
        <w:rPr>
          <w:rFonts w:cs="Times New Roman"/>
          <w:szCs w:val="24"/>
        </w:rPr>
        <w:t xml:space="preserve">. </w:t>
      </w:r>
    </w:p>
    <w:p w14:paraId="65B2D655" w14:textId="77777777" w:rsidR="00F30AB8" w:rsidRPr="00BA4F0F" w:rsidRDefault="00F30AB8" w:rsidP="00F30AB8">
      <w:pPr>
        <w:ind w:firstLine="567"/>
        <w:rPr>
          <w:rFonts w:cs="Times New Roman"/>
          <w:szCs w:val="24"/>
        </w:rPr>
      </w:pPr>
      <w:r w:rsidRPr="00BA4F0F">
        <w:rPr>
          <w:rFonts w:cs="Times New Roman"/>
          <w:szCs w:val="24"/>
        </w:rPr>
        <w:t>В настоящее время принято считать, что минимальным количеством клеток, необходимым для проведения одной аутологичной трансплантации, является 2×10</w:t>
      </w:r>
      <w:r w:rsidRPr="00BA4F0F">
        <w:rPr>
          <w:rFonts w:cs="Times New Roman"/>
          <w:szCs w:val="24"/>
          <w:vertAlign w:val="superscript"/>
        </w:rPr>
        <w:t xml:space="preserve">6 </w:t>
      </w:r>
      <w:r w:rsidRPr="00BA4F0F">
        <w:rPr>
          <w:rFonts w:cs="Times New Roman"/>
          <w:szCs w:val="24"/>
        </w:rPr>
        <w:t>CD34+ клеток/кг веса больного, а оптимальным количеством – значение 3 – 5 × 10</w:t>
      </w:r>
      <w:r w:rsidRPr="00BA4F0F">
        <w:rPr>
          <w:rFonts w:cs="Times New Roman"/>
          <w:szCs w:val="24"/>
          <w:vertAlign w:val="superscript"/>
        </w:rPr>
        <w:t xml:space="preserve">6 </w:t>
      </w:r>
      <w:r w:rsidRPr="00BA4F0F">
        <w:rPr>
          <w:rFonts w:cs="Times New Roman"/>
          <w:szCs w:val="24"/>
        </w:rPr>
        <w:t>CD34+ клеток/кг. В некоторых работах представлено, что при использовании трансплантата, содержащего более 5х10</w:t>
      </w:r>
      <w:r w:rsidRPr="00BA4F0F">
        <w:rPr>
          <w:rFonts w:cs="Times New Roman"/>
          <w:szCs w:val="24"/>
          <w:vertAlign w:val="superscript"/>
        </w:rPr>
        <w:t xml:space="preserve">6 </w:t>
      </w:r>
      <w:r w:rsidRPr="00BA4F0F">
        <w:rPr>
          <w:rFonts w:cs="Times New Roman"/>
          <w:szCs w:val="24"/>
        </w:rPr>
        <w:t xml:space="preserve">CD34+клеток/кг, отмечается меньшая длительность нейтропении и тромбоцитопении. </w:t>
      </w:r>
    </w:p>
    <w:p w14:paraId="18D5789C" w14:textId="78409AC0" w:rsidR="00F30AB8" w:rsidRPr="00BA4F0F" w:rsidRDefault="00F30AB8" w:rsidP="00F30AB8">
      <w:pPr>
        <w:ind w:firstLine="567"/>
        <w:rPr>
          <w:rFonts w:cs="Times New Roman"/>
          <w:szCs w:val="24"/>
        </w:rPr>
      </w:pPr>
      <w:r w:rsidRPr="00BA4F0F">
        <w:rPr>
          <w:rFonts w:cs="Times New Roman"/>
          <w:szCs w:val="24"/>
        </w:rPr>
        <w:t xml:space="preserve">Однако тщательно спланированных проспективных рандомизированных исследований не проводилось, поэтому определить влияние высоких доз CD34+ клеток на кинетику приживления не представляется возможным </w:t>
      </w:r>
      <w:r w:rsidRPr="00BA4F0F">
        <w:rPr>
          <w:rFonts w:cs="Times New Roman"/>
          <w:szCs w:val="24"/>
        </w:rPr>
        <w:fldChar w:fldCharType="begin" w:fldLock="1"/>
      </w:r>
      <w:r w:rsidR="00B0613C">
        <w:rPr>
          <w:rFonts w:cs="Times New Roman"/>
          <w:szCs w:val="24"/>
        </w:rPr>
        <w:instrText>ADDIN CSL_CITATION {"citationItems":[{"id":"ITEM-1","itemData":{"DOI":"10.1016/j.bbmt.2013.10.013","ISSN":"10838791","abstract":"Autologous hematopoietic stem cell transplantation (aHSCT) is a well-established treatment for malignancies such as multiple myeloma (MM) and lymphomas. Various changes in the field over the past decade, including the frequent use of tandem aHSCT in MM, the advent of novel therapies for the treatment of MM and lymphoma, and the addition of new stem cell mobilization techniques, have led to the need to reassess current stem cell mobilization strategies. Mobilization failures with traditional strategies are common and result in delays in treatment and increased cost and resource utilization. Recently, plerixafor-containing strategies have been shown to significantly reduce mobilization failure rates, but the ideal method to maximize stem cell yields and minimize costs associated with collection has not yet been determined. A panel of experts convened to discuss the currently available data on autologous hematopoietic stem cell mobilization and transplantation and to devise guidelines to optimize mobilization strategies. Herein is a summary of their discussion and consensus. © 2014 American Society for Blood and Marrow Transplantation.","author":[{"dropping-particle":"","family":"Giralt","given":"Sergio","non-dropping-particle":"","parse-names":false,"suffix":""},{"dropping-particle":"","family":"Costa","given":"Luciano","non-dropping-particle":"","parse-names":false,"suffix":""},{"dropping-particle":"","family":"Schriber","given":"Jeffrey","non-dropping-particle":"","parse-names":false,"suffix":""},{"dropping-particle":"","family":"DiPersio","given":"John","non-dropping-particle":"","parse-names":false,"suffix":""},{"dropping-particle":"","family":"Maziarz","given":"Richard","non-dropping-particle":"","parse-names":false,"suffix":""},{"dropping-particle":"","family":"McCarty","given":"John","non-dropping-particle":"","parse-names":false,"suffix":""},{"dropping-particle":"","family":"Shaughnessy","given":"Paul","non-dropping-particle":"","parse-names":false,"suffix":""},{"dropping-particle":"","family":"Snyder","given":"Edward","non-dropping-particle":"","parse-names":false,"suffix":""},{"dropping-particle":"","family":"Bensinger","given":"William","non-dropping-particle":"","parse-names":false,"suffix":""},{"dropping-particle":"","family":"Copelan","given":"Edward","non-dropping-particle":"","parse-names":false,"suffix":""},{"dropping-particle":"","family":"Hosing","given":"Chitra","non-dropping-particle":"","parse-names":false,"suffix":""},{"dropping-particle":"","family":"Negrin","given":"Robert","non-dropping-particle":"","parse-names":false,"suffix":""},{"dropping-particle":"","family":"Petersen","given":"Finn Bo","non-dropping-particle":"","parse-names":false,"suffix":""},{"dropping-particle":"","family":"Rondelli","given":"Damiano","non-dropping-particle":"","parse-names":false,"suffix":""},{"dropping-particle":"","family":"Soiffer","given":"Robert","non-dropping-particle":"","parse-names":false,"suffix":""},{"dropping-particle":"","family":"Leather","given":"Helen","non-dropping-particle":"","parse-names":false,"suffix":""},{"dropping-particle":"","family":"Pazzalia","given":"Amy","non-dropping-particle":"","parse-names":false,"suffix":""},{"dropping-particle":"","family":"Devine","given":"Steven","non-dropping-particle":"","parse-names":false,"suffix":""}],"container-title":"Biology of Blood and Marrow Transplantation","id":"ITEM-1","issue":"3","issued":{"date-parts":[["2014","3"]]},"page":"295-308","publisher":"Elsevier","title":"Optimizing autologous stem cell mobilization strategies to improve patient outcomes: Consensus guidelines and recommendations","type":"article","volume":"20"},"uris":["http://www.mendeley.com/documents/?uuid=43ce11fb-9802-4761-b036-0d546f3d6abf","http://www.mendeley.com/documents/?uuid=43c5883b-a94a-435d-a102-5bbe11f4e704","http://www.mendeley.com/documents/?uuid=e4bbc320-ed80-4839-8759-9919ec753098","http://www.mendeley.com/documents/?uuid=312e78a3-0bac-4bd4-bc5d-4ab2db1ceb87","http://www.mendeley.com/documents/?uuid=cf158ac3-8f92-4973-85ea-fed641e1f9aa","http://www.mendeley.com/documents/?uuid=aa3272db-ed0f-40c1-949a-b78843f4ce67","http://www.mendeley.com/documents/?uuid=f0ad3abd-ce55-3df5-b4f9-e8598b8d0fa8"]}],"mendeley":{"formattedCitation":"[119]","plainTextFormattedCitation":"[119]","previouslyFormattedCitation":"[119]"},"properties":{"noteIndex":0},"schema":"https://github.com/citation-style-language/schema/raw/master/csl-citation.json"}</w:instrText>
      </w:r>
      <w:r w:rsidRPr="00BA4F0F">
        <w:rPr>
          <w:rFonts w:cs="Times New Roman"/>
          <w:szCs w:val="24"/>
        </w:rPr>
        <w:fldChar w:fldCharType="separate"/>
      </w:r>
      <w:r w:rsidR="00744608" w:rsidRPr="00744608">
        <w:rPr>
          <w:rFonts w:cs="Times New Roman"/>
          <w:noProof/>
          <w:szCs w:val="24"/>
        </w:rPr>
        <w:t>[119]</w:t>
      </w:r>
      <w:r w:rsidRPr="00BA4F0F">
        <w:rPr>
          <w:rFonts w:cs="Times New Roman"/>
          <w:szCs w:val="24"/>
        </w:rPr>
        <w:fldChar w:fldCharType="end"/>
      </w:r>
      <w:r w:rsidRPr="00BA4F0F">
        <w:rPr>
          <w:rFonts w:cs="Times New Roman"/>
          <w:szCs w:val="24"/>
        </w:rPr>
        <w:t>.</w:t>
      </w:r>
    </w:p>
    <w:p w14:paraId="5080CA91" w14:textId="77777777" w:rsidR="00F30AB8" w:rsidRPr="00BA4F0F" w:rsidRDefault="00F30AB8" w:rsidP="00F30AB8">
      <w:pPr>
        <w:pStyle w:val="11"/>
        <w:spacing w:before="0"/>
      </w:pPr>
      <w:bookmarkStart w:id="107" w:name="_Toc44926602"/>
    </w:p>
    <w:p w14:paraId="77E80AF8" w14:textId="77777777" w:rsidR="00F30AB8" w:rsidRPr="00BA4F0F" w:rsidRDefault="00F30AB8" w:rsidP="00F30AB8">
      <w:pPr>
        <w:rPr>
          <w:rFonts w:cs="Times New Roman"/>
          <w:b/>
          <w:bCs/>
          <w:szCs w:val="24"/>
        </w:rPr>
      </w:pPr>
      <w:r w:rsidRPr="00BA4F0F">
        <w:rPr>
          <w:rFonts w:cs="Times New Roman"/>
          <w:b/>
          <w:bCs/>
          <w:szCs w:val="24"/>
        </w:rPr>
        <w:t>Факторы риска неэффективной мобилизации ГСК</w:t>
      </w:r>
      <w:bookmarkEnd w:id="107"/>
    </w:p>
    <w:p w14:paraId="1BF9B452" w14:textId="2C7635AF" w:rsidR="00F30AB8" w:rsidRPr="00BA4F0F" w:rsidRDefault="00F30AB8" w:rsidP="00F30AB8">
      <w:pPr>
        <w:ind w:firstLine="567"/>
        <w:rPr>
          <w:rFonts w:cs="Times New Roman"/>
          <w:szCs w:val="24"/>
        </w:rPr>
      </w:pPr>
      <w:r w:rsidRPr="00BA4F0F">
        <w:rPr>
          <w:rFonts w:cs="Times New Roman"/>
          <w:szCs w:val="24"/>
        </w:rPr>
        <w:t xml:space="preserve">Несмотря на совершенствование методик и появление новых препаратов, неудача мобилизации ГСК остается проблемой для пациентов с онкогематологическими заболеваниями </w:t>
      </w:r>
      <w:r w:rsidRPr="00BA4F0F">
        <w:rPr>
          <w:rFonts w:cs="Times New Roman"/>
          <w:szCs w:val="24"/>
        </w:rPr>
        <w:fldChar w:fldCharType="begin" w:fldLock="1"/>
      </w:r>
      <w:r w:rsidR="00B0613C">
        <w:rPr>
          <w:rFonts w:cs="Times New Roman"/>
          <w:szCs w:val="24"/>
        </w:rPr>
        <w:instrText>ADDIN CSL_CITATION {"citationItems":[{"id":"ITEM-1","itemData":{"author":[{"dropping-particle":"","family":"Покровская О.С., Менделеева Л.П., Гальцева И.В., Варламова Е.Ю., Капланская И.Б., Воробьев И.А., Грецов Е.М., Калинин Н.Н., Варламова С.В., Клясова Г.А., Тихонова Л.Ю.","given":"Савченко В.Г.","non-dropping-particle":"","parse-names":false,"suffix":""}],"container-title":"Проблемы гематологии и переливания","id":"ITEM-1","issued":{"date-parts":[["2003"]]},"page":"55-56","title":"Мобилизация гемопоэтических клеток крови у больных миеломной болезнью","type":"article-journal"},"uris":["http://www.mendeley.com/documents/?uuid=ffac3994-c2e2-36fa-a30d-0feb13f9a7fd","http://www.mendeley.com/documents/?uuid=8770f689-e379-4f05-bd8a-15cddd1006fb"]}],"mendeley":{"formattedCitation":"[123]","plainTextFormattedCitation":"[123]","previouslyFormattedCitation":"[123]"},"properties":{"noteIndex":0},"schema":"https://github.com/citation-style-language/schema/raw/master/csl-citation.json"}</w:instrText>
      </w:r>
      <w:r w:rsidRPr="00BA4F0F">
        <w:rPr>
          <w:rFonts w:cs="Times New Roman"/>
          <w:szCs w:val="24"/>
        </w:rPr>
        <w:fldChar w:fldCharType="separate"/>
      </w:r>
      <w:r w:rsidR="00744608" w:rsidRPr="00744608">
        <w:rPr>
          <w:rFonts w:cs="Times New Roman"/>
          <w:noProof/>
          <w:szCs w:val="24"/>
        </w:rPr>
        <w:t>[123]</w:t>
      </w:r>
      <w:r w:rsidRPr="00BA4F0F">
        <w:rPr>
          <w:rFonts w:cs="Times New Roman"/>
          <w:szCs w:val="24"/>
        </w:rPr>
        <w:fldChar w:fldCharType="end"/>
      </w:r>
      <w:r w:rsidRPr="00BA4F0F">
        <w:rPr>
          <w:rFonts w:cs="Times New Roman"/>
          <w:szCs w:val="24"/>
        </w:rPr>
        <w:t>. Группа итальянских исследователей GITIMO определила критерии доказанного и вероятного риска неудачи мобилизации ГСК у больных ММ и НХЛ.</w:t>
      </w:r>
    </w:p>
    <w:p w14:paraId="55877ABD" w14:textId="77777777" w:rsidR="00F30AB8" w:rsidRPr="00BA4F0F" w:rsidRDefault="00F30AB8" w:rsidP="00F30AB8">
      <w:pPr>
        <w:ind w:firstLine="567"/>
        <w:rPr>
          <w:rFonts w:cs="Times New Roman"/>
          <w:szCs w:val="24"/>
        </w:rPr>
      </w:pPr>
      <w:r w:rsidRPr="00BA4F0F">
        <w:rPr>
          <w:rFonts w:cs="Times New Roman"/>
          <w:szCs w:val="24"/>
        </w:rPr>
        <w:t>К факторам доказанного риска неудачи относятся два параметра: если показатели циркулирующих в крови СD34+ не достигают 20 клеток в 1 мкл. на 4-6-й дни после старта Г–КСФ или же заготовлено менее 2х10</w:t>
      </w:r>
      <w:r w:rsidRPr="00BA4F0F">
        <w:rPr>
          <w:rFonts w:cs="Times New Roman"/>
          <w:szCs w:val="24"/>
          <w:vertAlign w:val="superscript"/>
        </w:rPr>
        <w:t xml:space="preserve">6 </w:t>
      </w:r>
      <w:r w:rsidRPr="00BA4F0F">
        <w:rPr>
          <w:rFonts w:cs="Times New Roman"/>
          <w:szCs w:val="24"/>
        </w:rPr>
        <w:t>CD34+ клеток/кг за 3 лейкафереза.</w:t>
      </w:r>
    </w:p>
    <w:p w14:paraId="497C9367" w14:textId="585E5FAA" w:rsidR="00F30AB8" w:rsidRPr="00BA4F0F" w:rsidRDefault="00F30AB8" w:rsidP="00F30AB8">
      <w:pPr>
        <w:ind w:firstLine="567"/>
        <w:rPr>
          <w:rFonts w:cs="Times New Roman"/>
          <w:szCs w:val="24"/>
        </w:rPr>
      </w:pPr>
      <w:r w:rsidRPr="00BA4F0F">
        <w:rPr>
          <w:rFonts w:cs="Times New Roman"/>
          <w:szCs w:val="24"/>
        </w:rPr>
        <w:t xml:space="preserve">Критериями вероятного риска неудачи мобилизации ГСК является наличие предшествующей неэффективной мобилизации ГСК; длительной ХТ или лучевой терапии, использование флюдарабина, мелфалана, леналидомида на предыдущих этапах лечения; продвинутая фаза болезни, потребовавшая проведения как минимум двух линий ХТ. Клеточность костного мозга менее 30% на момент мобилизации и возраст старше 65 лет также являются факторами риска неэффективной мобилизации </w:t>
      </w:r>
      <w:r w:rsidRPr="00BA4F0F">
        <w:rPr>
          <w:rFonts w:cs="Times New Roman"/>
          <w:szCs w:val="24"/>
        </w:rPr>
        <w:fldChar w:fldCharType="begin" w:fldLock="1"/>
      </w:r>
      <w:r w:rsidR="00B0613C">
        <w:rPr>
          <w:rFonts w:cs="Times New Roman"/>
          <w:szCs w:val="24"/>
        </w:rPr>
        <w:instrText>ADDIN CSL_CITATION {"citationItems":[{"id":"ITEM-1","itemData":{"DOI":"10.1038/bmt.2011.82","ISSN":"02683369","abstract":"Many lymphoma and myeloma patients fail to undergo ASCT owing to poor mobilization. Identification of poor mobilizers (PMs) would provide a tool for early intervention with new mobilization agents. The Gruppo italianoTrapianto di Midollo Osseo working group proposed a definition of PMs applicable to clinical trials and clinical practice. The analytic hierarchy process, a method for group decision making, was used in setting prioritized criteria. Lymphoma or myeloma patients were defined as 'proven PM' when: (1) after adequate mobilization (G-CSF 10 μg/kg if used alone or ≥5 μg/kg after chemotherapy) circulating CD34 + cell peak is &lt;20/μL up to 6 days after mobilization with G-CSF or up to 20 days after chemotherapy and G-CSF or (2) they yielded &lt;2.0 × 10 6 CD34 + cells per kg in ≤3 apheresis. Patients were defined as predicted PMs if: (1) they failed a previous collection attempt (not otherwise specified); (2) they previously received extensive radiotherapy or full courses of therapy affecting SC mobilization; and (3) they met two of the following criteria: advanced disease (≥2 lines of chemotherapy), refractory disease, extensive BM involvement or cellularity &lt;30% at the time of mobilization; age ≥65 years. This definition of proven and predicted PMs should be validated in clinical trials and common clinical practice. © 2012 Macmillan Publishers Limited All rights reserved.","author":[{"dropping-particle":"","family":"Olivieri","given":"A.","non-dropping-particle":"","parse-names":false,"suffix":""},{"dropping-particle":"","family":"Marchetti","given":"M.","non-dropping-particle":"","parse-names":false,"suffix":""},{"dropping-particle":"","family":"Lemoli","given":"R.","non-dropping-particle":"","parse-names":false,"suffix":""},{"dropping-particle":"","family":"Tarella","given":"C.","non-dropping-particle":"","parse-names":false,"suffix":""},{"dropping-particle":"","family":"Iacone","given":"A.","non-dropping-particle":"","parse-names":false,"suffix":""},{"dropping-particle":"","family":"Lanza","given":"F.","non-dropping-particle":"","parse-names":false,"suffix":""},{"dropping-particle":"","family":"Rambaldi","given":"A.","non-dropping-particle":"","parse-names":false,"suffix":""},{"dropping-particle":"","family":"Bosi","given":"A.","non-dropping-particle":"","parse-names":false,"suffix":""}],"container-title":"Bone Marrow Transplantation","id":"ITEM-1","issue":"3","issued":{"date-parts":[["2012","3"]]},"page":"342-351","publisher":"Bone Marrow Transplant","title":"Proposed definition of 'poor mobilizer' in lymphoma and multiple myeloma: An analytic hierarchy process by ad hoc working group Gruppo ItalianoTrapianto di Midollo Osseo","type":"article-journal","volume":"47"},"uris":["http://www.mendeley.com/documents/?uuid=ba171d2e-11ed-30e4-8419-628863ccc7d5","http://www.mendeley.com/documents/?uuid=889b327f-5a75-4546-9a08-eda1f05160e3","http://www.mendeley.com/documents/?uuid=8da75729-e2dd-4c45-a604-256ab831ad9d","http://www.mendeley.com/documents/?uuid=5f9c85d8-eabb-4b72-a615-ad332ceb6a28","http://www.mendeley.com/documents/?uuid=77a1aded-f417-40b5-92fe-c81e7ab18493","http://www.mendeley.com/documents/?uuid=8ccbbe36-8201-44c0-91bf-f8fc6344c830","http://www.mendeley.com/documents/?uuid=39d3b635-3780-462d-8abb-b71c080a2618"]}],"mendeley":{"formattedCitation":"[124]","plainTextFormattedCitation":"[124]","previouslyFormattedCitation":"[124]"},"properties":{"noteIndex":0},"schema":"https://github.com/citation-style-language/schema/raw/master/csl-citation.json"}</w:instrText>
      </w:r>
      <w:r w:rsidRPr="00BA4F0F">
        <w:rPr>
          <w:rFonts w:cs="Times New Roman"/>
          <w:szCs w:val="24"/>
        </w:rPr>
        <w:fldChar w:fldCharType="separate"/>
      </w:r>
      <w:r w:rsidR="00744608" w:rsidRPr="00744608">
        <w:rPr>
          <w:rFonts w:cs="Times New Roman"/>
          <w:noProof/>
          <w:szCs w:val="24"/>
        </w:rPr>
        <w:t>[124]</w:t>
      </w:r>
      <w:r w:rsidRPr="00BA4F0F">
        <w:rPr>
          <w:rFonts w:cs="Times New Roman"/>
          <w:szCs w:val="24"/>
        </w:rPr>
        <w:fldChar w:fldCharType="end"/>
      </w:r>
      <w:r w:rsidRPr="00BA4F0F">
        <w:rPr>
          <w:rFonts w:cs="Times New Roman"/>
          <w:szCs w:val="24"/>
        </w:rPr>
        <w:t>.</w:t>
      </w:r>
    </w:p>
    <w:p w14:paraId="4B2FC217" w14:textId="77777777" w:rsidR="00F30AB8" w:rsidRPr="00BA4F0F" w:rsidRDefault="00F30AB8" w:rsidP="00F30AB8">
      <w:pPr>
        <w:ind w:firstLine="567"/>
        <w:rPr>
          <w:rFonts w:cs="Times New Roman"/>
          <w:szCs w:val="24"/>
        </w:rPr>
      </w:pPr>
      <w:r w:rsidRPr="00BA4F0F">
        <w:rPr>
          <w:rFonts w:cs="Times New Roman"/>
          <w:szCs w:val="24"/>
        </w:rPr>
        <w:t>В случае недостаточного количества заготовленных ГСК обсуждается вопрос об эскалации дозы ростового фактора, проведении повторной мобилизации по другой схеме, эксфузии костного мозга. В настоящее время трансплантация ГСК, полученных из периферической крови, вытесняет трансплантацию костного мозга. Это связанно с тем, что методы сбора клеток из периферической крови менее инвазивны, а восстановление гемопоэза после трансплантации ГСК происходит быстрее, чем после трансплантации костного мозга.</w:t>
      </w:r>
    </w:p>
    <w:p w14:paraId="0235C6DF" w14:textId="77777777" w:rsidR="00F30AB8" w:rsidRPr="00BA4F0F" w:rsidRDefault="00F30AB8" w:rsidP="00F30AB8">
      <w:pPr>
        <w:ind w:firstLine="567"/>
        <w:rPr>
          <w:rFonts w:cs="Times New Roman"/>
          <w:szCs w:val="24"/>
        </w:rPr>
      </w:pPr>
      <w:r w:rsidRPr="00BA4F0F">
        <w:rPr>
          <w:rFonts w:cs="Times New Roman"/>
          <w:szCs w:val="24"/>
        </w:rPr>
        <w:t>Цель мобилизации – заготовка адекватного количества CD34+клеток, достаточного для выполнения одной или двух трансплантаций.</w:t>
      </w:r>
    </w:p>
    <w:p w14:paraId="641B1CAC" w14:textId="77777777" w:rsidR="00F30AB8" w:rsidRPr="00BA4F0F" w:rsidRDefault="00F30AB8" w:rsidP="00F30AB8">
      <w:pPr>
        <w:ind w:firstLine="567"/>
        <w:rPr>
          <w:rFonts w:cs="Times New Roman"/>
          <w:szCs w:val="24"/>
        </w:rPr>
      </w:pPr>
      <w:r w:rsidRPr="00BA4F0F">
        <w:rPr>
          <w:rFonts w:cs="Times New Roman"/>
          <w:szCs w:val="24"/>
        </w:rPr>
        <w:t>Далее представлена подробная характеристика препаратов, стимулирующих выброс ГСК в периферическую кровь.</w:t>
      </w:r>
    </w:p>
    <w:p w14:paraId="7F27CD25" w14:textId="77777777" w:rsidR="00F30AB8" w:rsidRPr="00BA4F0F" w:rsidRDefault="00F30AB8" w:rsidP="00F30AB8">
      <w:pPr>
        <w:pStyle w:val="11"/>
        <w:spacing w:before="0"/>
      </w:pPr>
      <w:bookmarkStart w:id="108" w:name="_Toc44926603"/>
    </w:p>
    <w:p w14:paraId="34F61368" w14:textId="77777777" w:rsidR="00F30AB8" w:rsidRPr="00BA4F0F" w:rsidRDefault="00F30AB8" w:rsidP="00F30AB8">
      <w:pPr>
        <w:rPr>
          <w:rFonts w:cs="Times New Roman"/>
          <w:b/>
          <w:bCs/>
          <w:szCs w:val="24"/>
        </w:rPr>
      </w:pPr>
      <w:r w:rsidRPr="00BA4F0F">
        <w:rPr>
          <w:rFonts w:cs="Times New Roman"/>
          <w:b/>
          <w:bCs/>
          <w:szCs w:val="24"/>
        </w:rPr>
        <w:t>Препараты, используемые для мобилизации ГСК.</w:t>
      </w:r>
      <w:bookmarkEnd w:id="108"/>
    </w:p>
    <w:p w14:paraId="5F534622" w14:textId="77777777" w:rsidR="00F30AB8" w:rsidRPr="00BA4F0F" w:rsidRDefault="00F30AB8" w:rsidP="00F30AB8">
      <w:pPr>
        <w:pStyle w:val="afe"/>
        <w:ind w:left="0"/>
        <w:rPr>
          <w:rFonts w:cs="Times New Roman"/>
          <w:szCs w:val="24"/>
          <w:u w:val="single"/>
        </w:rPr>
      </w:pPr>
      <w:r w:rsidRPr="00BA4F0F">
        <w:rPr>
          <w:rFonts w:cs="Times New Roman"/>
          <w:szCs w:val="24"/>
          <w:u w:val="single"/>
        </w:rPr>
        <w:t>Гранулоцитарный колониестимулирующий фактор</w:t>
      </w:r>
    </w:p>
    <w:p w14:paraId="18B67FE3" w14:textId="77777777" w:rsidR="00F30AB8" w:rsidRPr="00BA4F0F" w:rsidRDefault="00F30AB8" w:rsidP="00F30AB8">
      <w:pPr>
        <w:ind w:firstLine="567"/>
        <w:rPr>
          <w:rFonts w:cs="Times New Roman"/>
          <w:szCs w:val="24"/>
        </w:rPr>
      </w:pPr>
      <w:r w:rsidRPr="00BA4F0F">
        <w:rPr>
          <w:rFonts w:cs="Times New Roman"/>
          <w:szCs w:val="24"/>
        </w:rPr>
        <w:t xml:space="preserve">Г-КСФ – гликопротеин, ускоряющий пролиферацию гранулоцитарных клеток-предшественников нейтрофильного ростка костного мозга, дифференцировку в направлении зрелых нейтрофилов и их выход из костного мозга в периферическую кровь. Применение Г-КСФ как после курса химиотерапии (ХТ), так и независимо от нее, приводит к мобилизации в периферическую кровь клеток-предшественниц гемопоэза. </w:t>
      </w:r>
    </w:p>
    <w:p w14:paraId="2C54F2C5" w14:textId="77777777" w:rsidR="00F30AB8" w:rsidRPr="00BA4F0F" w:rsidRDefault="00F30AB8" w:rsidP="00F30AB8">
      <w:pPr>
        <w:ind w:firstLine="567"/>
        <w:rPr>
          <w:rFonts w:cs="Times New Roman"/>
          <w:szCs w:val="24"/>
        </w:rPr>
      </w:pPr>
      <w:r w:rsidRPr="00BA4F0F">
        <w:rPr>
          <w:rFonts w:cs="Times New Roman"/>
          <w:szCs w:val="24"/>
        </w:rPr>
        <w:t xml:space="preserve">Г-КСФ значительно увеличивает число нейтрофилов в периферической крови уже в первые 24 часа после введения. После окончания применения Г-КСФ число нейтрофилов в периферической крови снижается на 50% в течение 1-2 дней и возвращается к нормальным значениям в течение 1-7 дней. </w:t>
      </w:r>
    </w:p>
    <w:p w14:paraId="51F23819" w14:textId="0F896439" w:rsidR="00F30AB8" w:rsidRPr="00BA4F0F" w:rsidRDefault="00F30AB8" w:rsidP="00F30AB8">
      <w:pPr>
        <w:ind w:firstLine="567"/>
        <w:rPr>
          <w:rFonts w:cs="Times New Roman"/>
          <w:szCs w:val="24"/>
        </w:rPr>
      </w:pPr>
      <w:r w:rsidRPr="00BA4F0F">
        <w:rPr>
          <w:rFonts w:cs="Times New Roman"/>
          <w:szCs w:val="24"/>
        </w:rPr>
        <w:t xml:space="preserve">Изучение фармакокинетики Г-КСФ показало, что препарат быстро выводится из организма, что требует применения многократных инъекций. С целью пролонгации действия разработана иммобилизованная на полиэтиленгликоле (ПЭГ) форма Г-КСФ. В иммобилизованном препарате ПЭГ присоединяется ковалентной связью к N-концевому пептиду молекулы, увеличивая ее размер, что приводит к замедлению почечного клиренса. Время циркуляции в крови пэгилированной формы увеличивается с 3,5 ч. до 42ч. После одной инъекции препарата высокий уровень нейтрофилов поддерживается в крови в течение 9 дней </w:t>
      </w:r>
      <w:r w:rsidRPr="00BA4F0F">
        <w:rPr>
          <w:rFonts w:cs="Times New Roman"/>
          <w:szCs w:val="24"/>
        </w:rPr>
        <w:fldChar w:fldCharType="begin" w:fldLock="1"/>
      </w:r>
      <w:r w:rsidR="00B0613C">
        <w:rPr>
          <w:rFonts w:cs="Times New Roman"/>
          <w:szCs w:val="24"/>
        </w:rPr>
        <w:instrText>ADDIN CSL_CITATION {"citationItems":[{"id":"ITEM-1","itemData":{"DOI":"10.2165/11586040-000000000-00000","ISSN":"03125963","abstract":"Pegfilgrastim is a sustained-duration form of filgrastim, a recombinant methionyl form of human granulocyte colony-stimulating factor (G-CSF), to which a 20kDa polyethylene glycol molecule is covalently bound to the N-terminal methionine residue. Similar to filgrastim, pegfilgrastim increases the proliferation and differentiation of neutrophils from committed progenitor cells, induces maturation, and enhances the survival and function of mature neutrophils, resulting in dose-dependent increases in neutrophils.After subcutaneous administration, pegfilgrastim exhibits nonlinear pharmacokinetics and exposure to pegfilgrastim increases in more than a dose-proportional manner, suggesting that the clearance of pegfilgrastim decreases with increased dosing. Filgrastim is primarily eliminated by the kidney and neutrophilsneutrophil precursors; the latter presumably involves binding of the growth factor to the G-CSF receptor on the cell surface, internalization of the growth factor-receptor complexes via endocytosis, and subsequent degradation inside the cells. Pegylation of filgrastim renders renal clearance insignificant, which was demonstrated in bilaterally nephrectomized rats and confirmed in subjects with renal impairment. As a result, the neutrophil-mediated clearance is the predominant elimination pathway for pegfilgrastim.During chemotherapy-induced neutropenia, the clearance of pegfilgrastim is significantly reduced and the concentration of pegfilgrastim is sustained until onset of neutrophil recovery. Pegfilgrastim concentrations are sustained longer in patients with profound neutropenia. Evidence supports the use of a postnadir absolute neutrophil count (ANC) of ≥1×109/L as a surrogate marker threshold for the clearance of pegfilgrastim to subtherapeutic levels. After repeated administration of pegfilgrastim, the peak concentrations of pegfilgrastim decrease, likely due to increased neutrophil and neutrophil precursor mass.A pharmacokinetic-pharmacodynamic model was developed to describe the pharmacokinetic and ANC profiles of pegfilgrastim; the analysis supported that 100μgkg was an adequate weight-based dose of pegfilgrastim and predicted that 6mg would be an optimal fixed dose of pegfilgrastim to simplify treatment. Data from a pivotal study confirmed that a once-per-chemotherapy-cycle injection of pegfilgrastim at 6mg was as safe and effective as 11 daily injections of filgrastim at 5μgkg in reducing neutropenia and its complications in patients …","author":[{"dropping-particle":"","family":"Yang","given":"Bing Bing","non-dropping-particle":"","parse-names":false,"suffix":""},{"dropping-particle":"","family":"Kido","given":"Anna","non-dropping-particle":"","parse-names":false,"suffix":""}],"container-title":"Clinical Pharmacokinetics","id":"ITEM-1","issue":"5","issued":{"date-parts":[["2011"]]},"page":"295-306","publisher":"Clin Pharmacokinet","title":"Pharmacokinetics and pharmacodynamics of pegfilgrastim","type":"article","volume":"50"},"uris":["http://www.mendeley.com/documents/?uuid=445b8605-4444-3286-9533-f890634da33f","http://www.mendeley.com/documents/?uuid=8c131309-d633-4467-9e52-e36f2f6739d8","http://www.mendeley.com/documents/?uuid=d0ae95d8-455a-466d-b2b7-1cf20c6911c3","http://www.mendeley.com/documents/?uuid=350f69c3-8670-4b28-9ce6-bbf7bbe95719","http://www.mendeley.com/documents/?uuid=aed192a7-bd44-4087-8c83-7bb80ed986b5","http://www.mendeley.com/documents/?uuid=4fb6ef40-750e-4e26-80f5-5d3e68016e6f","http://www.mendeley.com/documents/?uuid=ec9d7c0f-5da5-47cd-a932-c0af1a9d94a0"]}],"mendeley":{"formattedCitation":"[125]","plainTextFormattedCitation":"[125]","previouslyFormattedCitation":"[125]"},"properties":{"noteIndex":0},"schema":"https://github.com/citation-style-language/schema/raw/master/csl-citation.json"}</w:instrText>
      </w:r>
      <w:r w:rsidRPr="00BA4F0F">
        <w:rPr>
          <w:rFonts w:cs="Times New Roman"/>
          <w:szCs w:val="24"/>
        </w:rPr>
        <w:fldChar w:fldCharType="separate"/>
      </w:r>
      <w:r w:rsidR="00744608" w:rsidRPr="00744608">
        <w:rPr>
          <w:rFonts w:cs="Times New Roman"/>
          <w:noProof/>
          <w:szCs w:val="24"/>
        </w:rPr>
        <w:t>[125]</w:t>
      </w:r>
      <w:r w:rsidRPr="00BA4F0F">
        <w:rPr>
          <w:rFonts w:cs="Times New Roman"/>
          <w:szCs w:val="24"/>
        </w:rPr>
        <w:fldChar w:fldCharType="end"/>
      </w:r>
      <w:r w:rsidRPr="00BA4F0F">
        <w:rPr>
          <w:rFonts w:cs="Times New Roman"/>
          <w:szCs w:val="24"/>
        </w:rPr>
        <w:t>.</w:t>
      </w:r>
    </w:p>
    <w:p w14:paraId="545EEA54" w14:textId="77777777" w:rsidR="00F30AB8" w:rsidRPr="00BA4F0F" w:rsidRDefault="00F30AB8" w:rsidP="00F30AB8">
      <w:pPr>
        <w:rPr>
          <w:rFonts w:cs="Times New Roman"/>
          <w:i/>
          <w:szCs w:val="24"/>
        </w:rPr>
      </w:pPr>
    </w:p>
    <w:p w14:paraId="58506AC9" w14:textId="77777777" w:rsidR="00F30AB8" w:rsidRPr="00BA4F0F" w:rsidRDefault="00F30AB8" w:rsidP="00F30AB8">
      <w:pPr>
        <w:rPr>
          <w:rFonts w:cs="Times New Roman"/>
          <w:b/>
          <w:i/>
          <w:szCs w:val="24"/>
        </w:rPr>
      </w:pPr>
      <w:r w:rsidRPr="00BA4F0F">
        <w:rPr>
          <w:rFonts w:cs="Times New Roman"/>
          <w:b/>
          <w:i/>
          <w:szCs w:val="24"/>
          <w:lang w:val="en-US"/>
        </w:rPr>
        <w:t>P</w:t>
      </w:r>
      <w:r w:rsidRPr="00BA4F0F">
        <w:rPr>
          <w:rFonts w:cs="Times New Roman"/>
          <w:b/>
          <w:i/>
          <w:szCs w:val="24"/>
        </w:rPr>
        <w:t xml:space="preserve">ежим дозирования Г-КСФ для мобилизации СКК </w:t>
      </w:r>
    </w:p>
    <w:p w14:paraId="201D8BCB" w14:textId="75566369" w:rsidR="00F30AB8" w:rsidRPr="00BA4F0F" w:rsidRDefault="00F30AB8" w:rsidP="00F30AB8">
      <w:pPr>
        <w:ind w:firstLine="567"/>
        <w:rPr>
          <w:rFonts w:cs="Times New Roman"/>
          <w:szCs w:val="24"/>
        </w:rPr>
      </w:pPr>
      <w:r w:rsidRPr="00BA4F0F">
        <w:rPr>
          <w:rFonts w:cs="Times New Roman"/>
          <w:szCs w:val="24"/>
        </w:rPr>
        <w:t xml:space="preserve">Г-КСФ вводится в дозе 5 или 10 мкг/кг/сутки подкожно в зависимости от режима мобилизации ГСК. Пегилированный Г-КСФ вводится однократно в дозе 12 мг подкожно </w:t>
      </w:r>
      <w:r w:rsidRPr="00BA4F0F">
        <w:rPr>
          <w:rFonts w:cs="Times New Roman"/>
          <w:szCs w:val="24"/>
        </w:rPr>
        <w:fldChar w:fldCharType="begin" w:fldLock="1"/>
      </w:r>
      <w:r w:rsidR="00B0613C">
        <w:rPr>
          <w:rFonts w:cs="Times New Roman"/>
          <w:szCs w:val="24"/>
        </w:rPr>
        <w:instrText>ADDIN CSL_CITATION {"citationItems":[{"id":"ITEM-1","itemData":{"DOI":"10.1111/j.1537-2995.2012.03579.x","ISSN":"00411132","abstract":"Background: Plerixafor enhances the ability of filgrastim (FIL) to mobilize CD34+ cells but adds cost to the mobilization. We hypothesized that replacing weight-based FIL with flat-dose pegfilgrastim (PEG) in a validated cost-based mobilization algorithm for patient-adapted use of plerixafor would add convenience without increased cost. Study design and methods: A single-center retrospective analysis compared two consecutive cohorts undergoing FIL or PEG mobilization before autologous hematopoietic stem cell transplantation for multiple myeloma or lymphoma. FIL dose was 10 Âμg/kg/day continuing until completion of collection and a 12-mg flat dose of PEG. Peripheral blood CD34+ cells (PB-CD34+) enumeration was performed on the fourth day after initiation of growth factor. Subjects surpassing a certain target-specific threshold of PB-CD34+ started apheresis immediately while subjects with lower PB-CD34+ received plerixafor with apheresis starting on the fifth day. Results: Overall 68 of 74 in the FIL group and 52 of 57 patients in the PEG group met the mobilization target. Only one patient in each cohort required remobilization. Median PB-CD34+ on Day 4 was significantly higher in patients in the PEG group (18.1 × 106 vs. 28.7 × 106 cells/L, p = 0.01). Consequently, patients in the PEG group were less likely to require administration of plerixafor (67.5% vs. 45.6%, p = 0.01). Cohorts had near identical mean number of apheresis sessions and comparable CD34+ yield. The estimated cost associated with growth factor was higher in patients in the PEG group, but it was counterbalanced by lower cost associated with use of plerixafor. Conclusion: Single administration of 12 mg of PEG is associated with better CD34+ mobilization than FIL allowing for effective, convenient mobilization with less frequent use of plerixafor. © 2012 American Association of Blood Banks.","author":[{"dropping-particle":"","family":"Costa","given":"Luciano J.","non-dropping-particle":"","parse-names":false,"suffix":""},{"dropping-particle":"","family":"Kramer","given":"Cindy","non-dropping-particle":"","parse-names":false,"suffix":""},{"dropping-particle":"","family":"Hogan","given":"Kathy R.","non-dropping-particle":"","parse-names":false,"suffix":""},{"dropping-particle":"","family":"Butcher","given":"Coleen D.","non-dropping-particle":"","parse-names":false,"suffix":""},{"dropping-particle":"","family":"Littleton","given":"Amanda L.","non-dropping-particle":"","parse-names":false,"suffix":""},{"dropping-particle":"","family":"Shoptaw","given":"Katie B.","non-dropping-particle":"","parse-names":false,"suffix":""},{"dropping-particle":"","family":"Kang","given":"Yubin","non-dropping-particle":"","parse-names":false,"suffix":""},{"dropping-particle":"","family":"Stuart","given":"Robert K.","non-dropping-particle":"","parse-names":false,"suffix":""}],"container-title":"Transfusion","id":"ITEM-1","issue":"11","issued":{"date-parts":[["2012","11"]]},"page":"2375-2381","publisher":"Transfusion","title":"Pegfilgrastim-versus filgrastim-based autologous hematopoietic stem cell mobilization in the setting of preemptive use of plerixafor: Efficacy and cost analysis","type":"article-journal","volume":"52"},"uris":["http://www.mendeley.com/documents/?uuid=c9b6d466-e5cf-3a1f-9950-47a4a1f2595f","http://www.mendeley.com/documents/?uuid=5869ab33-84d0-4d40-9e0a-c68492375302","http://www.mendeley.com/documents/?uuid=da79130c-3245-4bb6-b0b1-d1a74f3c45ce","http://www.mendeley.com/documents/?uuid=23c5daaf-4836-423a-a293-5308de4b05a8","http://www.mendeley.com/documents/?uuid=5bc9223b-2a8e-4a1d-a5ea-925322f33fc0","http://www.mendeley.com/documents/?uuid=cfca06c2-6f99-4d09-bcd1-d6e958d0398f","http://www.mendeley.com/documents/?uuid=f71837f6-2c18-4b5c-aa96-74199fe38ec4"]}],"mendeley":{"formattedCitation":"[126]","plainTextFormattedCitation":"[126]","previouslyFormattedCitation":"[126]"},"properties":{"noteIndex":0},"schema":"https://github.com/citation-style-language/schema/raw/master/csl-citation.json"}</w:instrText>
      </w:r>
      <w:r w:rsidRPr="00BA4F0F">
        <w:rPr>
          <w:rFonts w:cs="Times New Roman"/>
          <w:szCs w:val="24"/>
        </w:rPr>
        <w:fldChar w:fldCharType="separate"/>
      </w:r>
      <w:r w:rsidR="00744608" w:rsidRPr="00744608">
        <w:rPr>
          <w:rFonts w:cs="Times New Roman"/>
          <w:noProof/>
          <w:szCs w:val="24"/>
        </w:rPr>
        <w:t>[126]</w:t>
      </w:r>
      <w:r w:rsidRPr="00BA4F0F">
        <w:rPr>
          <w:rFonts w:cs="Times New Roman"/>
          <w:szCs w:val="24"/>
        </w:rPr>
        <w:fldChar w:fldCharType="end"/>
      </w:r>
      <w:r w:rsidRPr="00BA4F0F">
        <w:rPr>
          <w:rFonts w:cs="Times New Roman"/>
          <w:szCs w:val="24"/>
        </w:rPr>
        <w:t>.</w:t>
      </w:r>
    </w:p>
    <w:p w14:paraId="2888BE5E" w14:textId="77777777" w:rsidR="00F30AB8" w:rsidRPr="00BA4F0F" w:rsidRDefault="00F30AB8" w:rsidP="00F30AB8">
      <w:pPr>
        <w:rPr>
          <w:rFonts w:cs="Times New Roman"/>
          <w:b/>
          <w:i/>
          <w:szCs w:val="24"/>
        </w:rPr>
      </w:pPr>
    </w:p>
    <w:p w14:paraId="20FBEAE6" w14:textId="77777777" w:rsidR="00F30AB8" w:rsidRPr="00BA4F0F" w:rsidRDefault="00F30AB8" w:rsidP="00F30AB8">
      <w:pPr>
        <w:rPr>
          <w:rFonts w:cs="Times New Roman"/>
          <w:b/>
          <w:i/>
          <w:szCs w:val="24"/>
        </w:rPr>
      </w:pPr>
      <w:r w:rsidRPr="00BA4F0F">
        <w:rPr>
          <w:rFonts w:cs="Times New Roman"/>
          <w:b/>
          <w:i/>
          <w:szCs w:val="24"/>
        </w:rPr>
        <w:t xml:space="preserve">Особые указания при применении Г-КСФ </w:t>
      </w:r>
    </w:p>
    <w:p w14:paraId="7B6F4FB8" w14:textId="77777777" w:rsidR="00F30AB8" w:rsidRPr="00BA4F0F" w:rsidRDefault="00F30AB8" w:rsidP="00F30AB8">
      <w:pPr>
        <w:ind w:firstLine="567"/>
        <w:rPr>
          <w:rFonts w:cs="Times New Roman"/>
          <w:szCs w:val="24"/>
        </w:rPr>
      </w:pPr>
      <w:r w:rsidRPr="00BA4F0F">
        <w:rPr>
          <w:rFonts w:cs="Times New Roman"/>
          <w:szCs w:val="24"/>
        </w:rPr>
        <w:t>На фоне терапии Г-КСФ отмечается увеличение размеров селезенки. Во время клинических исследований у 31% больных с тяжелой хронической нейтропенией пальпаторно обнаруживалась спленомегалия. При рентгенографии увеличение селезенки выявлялось вскоре после назначения Г-КСФ и далее имело тенденцию к стабилизации. Установлено, что уменьшение дозы препарата останавливало спленомегалию; спленэктомия потребовалась 3% больных. Необходимо регулярно контролировать размеры селезенки при проведении мобилизации ГКС.</w:t>
      </w:r>
    </w:p>
    <w:p w14:paraId="785241B2" w14:textId="090B8817" w:rsidR="00F30AB8" w:rsidRPr="00BA4F0F" w:rsidRDefault="00F30AB8" w:rsidP="00F30AB8">
      <w:pPr>
        <w:ind w:firstLine="567"/>
        <w:rPr>
          <w:rFonts w:cs="Times New Roman"/>
          <w:szCs w:val="24"/>
        </w:rPr>
      </w:pPr>
      <w:r w:rsidRPr="00BA4F0F">
        <w:rPr>
          <w:rFonts w:cs="Times New Roman"/>
          <w:szCs w:val="24"/>
        </w:rPr>
        <w:t xml:space="preserve">Эффективность и безопасность Г-КСФ у пациентов с тяжелыми нарушениями функции почек или печени не изучена, поэтому при использовании препарата у данной категории больных нужно соблюдать осторожность </w:t>
      </w:r>
      <w:r w:rsidRPr="00BA4F0F">
        <w:rPr>
          <w:rFonts w:cs="Times New Roman"/>
          <w:szCs w:val="24"/>
        </w:rPr>
        <w:fldChar w:fldCharType="begin" w:fldLock="1"/>
      </w:r>
      <w:r w:rsidR="00B0613C">
        <w:rPr>
          <w:rFonts w:cs="Times New Roman"/>
          <w:szCs w:val="24"/>
        </w:rPr>
        <w:instrText>ADDIN CSL_CITATION {"citationItems":[{"id":"ITEM-1","itemData":{"DOI":"10.1007/s00520-017-3854-x","ISSN":"14337339","abstract":"Purpose: Filgrastim (NEUPOGEN®) is the originator recombinant human granulocyte colony-stimulating factor widely used for preventing neutropenia-related infections and mobilizing hematopoietic stem cells. This report presents findings of a systematic literature review and meta-analysis of efficacy and safety of originator filgrastim to update previous reports. Methods: A literature search of electronic databases, congress abstracts, and bibliographies of recent reviews was conducted to identify English-language reports of clinical trials and observational studies evaluating filgrastim in its US-approved indications up to February 2015. Two independent reviewers assessed titles/abstracts and full texts of publications, and extracted data from studies that compared originator filgrastim vs placebo or no treatment. For outcomes with sufficient homogeneous data reported across studies, meta-analysis was performed and relative risk (RR) determined. Data were summarized descriptively for all other evaluated outcomes. Results: A total of 1194 unique articles evaluating originator filgrastim were identified, with 25 meeting eligibility criteria for data extraction: 18 randomized controlled trials, 2 nonrandomized clinical trials, and 5 observational studies. In chemotherapy-induced neutropenia (CIN), filgrastim vs placebo or no treatment significantly reduced febrile neutropenia incidence (RR 0.63, 95% CI 0.53–0.75) and grade 3 or 4 neutropenia incidence (RR 0.50, 95% CI 0.37–0.68). The most commonly reported adverse event (AE) with filgrastim was bone pain (RR 2.61, 95% CI 1.29–5.27 in CIN). Additional efficacy and safety outcomes are described within indications. Conclusions: This systematic literature review and meta-analysis confirms and updates previous reports on the efficacy and safety of originator filgrastim. Bone pain was the commonly reported AE associated with filgrastim use.","author":[{"dropping-particle":"","family":"Dale","given":"David C.","non-dropping-particle":"","parse-names":false,"suffix":""},{"dropping-particle":"","family":"Crawford","given":"Jeffrey","non-dropping-particle":"","parse-names":false,"suffix":""},{"dropping-particle":"","family":"Klippel","given":"Zandra","non-dropping-particle":"","parse-names":false,"suffix":""},{"dropping-particle":"","family":"Reiner","given":"Maureen","non-dropping-particle":"","parse-names":false,"suffix":""},{"dropping-particle":"","family":"Osslund","given":"Timothy","non-dropping-particle":"","parse-names":false,"suffix":""},{"dropping-particle":"","family":"Fan","given":"Ellen","non-dropping-particle":"","parse-names":false,"suffix":""},{"dropping-particle":"","family":"Morrow","given":"Phuong Khanh","non-dropping-particle":"","parse-names":false,"suffix":""},{"dropping-particle":"","family":"Allcott","given":"Kim","non-dropping-particle":"","parse-names":false,"suffix":""},{"dropping-particle":"","family":"Lyman","given":"Gary H.","non-dropping-particle":"","parse-names":false,"suffix":""}],"container-title":"Supportive Care in Cancer","id":"ITEM-1","issue":"1","issued":{"date-parts":[["2018","1"]]},"page":"7-20","publisher":"Springer Verlag","title":"A systematic literature review of the efficacy, effectiveness, and safety of filgrastim","type":"article","volume":"26"},"uris":["http://www.mendeley.com/documents/?uuid=550ab93e-65c6-3635-bdec-ce1335957f6b","http://www.mendeley.com/documents/?uuid=81154266-ebc4-4411-a600-130a38d299b0","http://www.mendeley.com/documents/?uuid=c2be01fc-c6e8-4713-b92d-b16c6c5c4162","http://www.mendeley.com/documents/?uuid=51012d54-9729-4c59-8188-bd27dd02ced0","http://www.mendeley.com/documents/?uuid=7b228875-1c78-4dc7-aa5d-6018d173c1d5","http://www.mendeley.com/documents/?uuid=330cd959-497b-4a4c-b7a0-3a2c812989a6","http://www.mendeley.com/documents/?uuid=5ddce061-fa65-466f-9706-626067ecf30d"]}],"mendeley":{"formattedCitation":"[127]","plainTextFormattedCitation":"[127]","previouslyFormattedCitation":"[127]"},"properties":{"noteIndex":0},"schema":"https://github.com/citation-style-language/schema/raw/master/csl-citation.json"}</w:instrText>
      </w:r>
      <w:r w:rsidRPr="00BA4F0F">
        <w:rPr>
          <w:rFonts w:cs="Times New Roman"/>
          <w:szCs w:val="24"/>
        </w:rPr>
        <w:fldChar w:fldCharType="separate"/>
      </w:r>
      <w:r w:rsidR="00744608" w:rsidRPr="00744608">
        <w:rPr>
          <w:rFonts w:cs="Times New Roman"/>
          <w:noProof/>
          <w:szCs w:val="24"/>
        </w:rPr>
        <w:t>[127]</w:t>
      </w:r>
      <w:r w:rsidRPr="00BA4F0F">
        <w:rPr>
          <w:rFonts w:cs="Times New Roman"/>
          <w:szCs w:val="24"/>
        </w:rPr>
        <w:fldChar w:fldCharType="end"/>
      </w:r>
      <w:r w:rsidRPr="00BA4F0F">
        <w:rPr>
          <w:rFonts w:cs="Times New Roman"/>
          <w:szCs w:val="24"/>
        </w:rPr>
        <w:t xml:space="preserve">. </w:t>
      </w:r>
    </w:p>
    <w:p w14:paraId="06AF539C" w14:textId="77777777" w:rsidR="00F30AB8" w:rsidRPr="00BA4F0F" w:rsidRDefault="00F30AB8" w:rsidP="00F30AB8">
      <w:pPr>
        <w:rPr>
          <w:rFonts w:cs="Times New Roman"/>
          <w:b/>
          <w:i/>
          <w:szCs w:val="24"/>
        </w:rPr>
      </w:pPr>
    </w:p>
    <w:p w14:paraId="0F274A96" w14:textId="77777777" w:rsidR="00F30AB8" w:rsidRPr="00BA4F0F" w:rsidRDefault="00F30AB8" w:rsidP="00F30AB8">
      <w:pPr>
        <w:rPr>
          <w:rFonts w:cs="Times New Roman"/>
          <w:b/>
          <w:i/>
          <w:szCs w:val="24"/>
        </w:rPr>
      </w:pPr>
      <w:r w:rsidRPr="00BA4F0F">
        <w:rPr>
          <w:rFonts w:cs="Times New Roman"/>
          <w:b/>
          <w:i/>
          <w:szCs w:val="24"/>
        </w:rPr>
        <w:t>Побочные эффекты Г-КСФ</w:t>
      </w:r>
    </w:p>
    <w:p w14:paraId="716517D5" w14:textId="77777777" w:rsidR="00F30AB8" w:rsidRPr="00BA4F0F" w:rsidRDefault="00F30AB8" w:rsidP="00F30AB8">
      <w:pPr>
        <w:ind w:firstLine="567"/>
        <w:rPr>
          <w:rFonts w:cs="Times New Roman"/>
          <w:szCs w:val="24"/>
        </w:rPr>
      </w:pPr>
      <w:r w:rsidRPr="00BA4F0F">
        <w:rPr>
          <w:rFonts w:cs="Times New Roman"/>
          <w:szCs w:val="24"/>
        </w:rPr>
        <w:t>Нежелательные явления после назначения встречаются в 30% случаев, как у пациентов, так и у здоровых доноров.</w:t>
      </w:r>
    </w:p>
    <w:p w14:paraId="4E504130" w14:textId="69A5770E" w:rsidR="00F30AB8" w:rsidRPr="00BA4F0F" w:rsidRDefault="00F30AB8" w:rsidP="00F30AB8">
      <w:pPr>
        <w:ind w:firstLine="567"/>
        <w:rPr>
          <w:rFonts w:cs="Times New Roman"/>
          <w:szCs w:val="24"/>
        </w:rPr>
      </w:pPr>
      <w:r w:rsidRPr="00BA4F0F">
        <w:rPr>
          <w:rFonts w:cs="Times New Roman"/>
          <w:szCs w:val="24"/>
        </w:rPr>
        <w:t xml:space="preserve">Наиболее частые осложнения: боли в костях, головные боли, общая слабость. Реже встречаются миалгии, тревога, бессонница, гипергидроз, лихорадка, тошнота, кожные реакции в месте введения </w:t>
      </w:r>
      <w:r w:rsidRPr="00BA4F0F">
        <w:rPr>
          <w:rFonts w:cs="Times New Roman"/>
          <w:szCs w:val="24"/>
        </w:rPr>
        <w:fldChar w:fldCharType="begin" w:fldLock="1"/>
      </w:r>
      <w:r w:rsidR="00B0613C">
        <w:rPr>
          <w:rFonts w:cs="Times New Roman"/>
          <w:szCs w:val="24"/>
        </w:rPr>
        <w:instrText>ADDIN CSL_CITATION {"citationItems":[{"id":"ITEM-1","itemData":{"DOI":"10.1200/JCO.2015.62.3488","ISSN":"15277755","PMID":"26169616","abstract":"Purpose To update the 2006 American Society of Clinical Oncology guideline on the use of hematopoietic colony-stimulating factors (CSFs). Methods The American Society of Clinical Oncology convened an Update Committee and conducted a systematic review of randomized clinical trials, meta-analyses, and systematic reviews from October 2005 through September 2014. Guideline recommendations were based on the review of the evidence by the Update Committee. Results Changes to previous recommendations include the addition of tbo-filgrastim and filgrastim-sndz, moderation of the recommendation regarding routine use of CSFs in older patients with diffuse aggressive lymphoma, and addition of recommendations against routine dose-dense chemotherapy in lymphoma and in favor of high- dose-intensity chemotherapy in urothelial cancer. The Update Committee did not address recommendations regarding use of CSFs in acute myeloid leukemia or myelodysplastic syndromes in adults. Recommendations Prophylactic use of CSFs to reduce the risk of febrile neutropenia is warranted when the risk of febrile neutropenia is approximately 20% or higher and no other equally effective and safe regimen that does not require CSFs is available. Primary prophylaxis is recommended for the prevention of febrile neutropenia in patients who are at high risk on the basis of age, medical history, disease characteristics, and myelotoxicity of the chemotherapy regimen. Dose-dense regimens that require CSFs should only be used within an appropriately designed clinical trial or if supported by convincing efficacy data. Current recommendations for the management of patients exposed to lethal doses of total-body radiotherapy, but not doses high enough to lead to certain death as a result of injury to other organs, include the prompt administration of CSFs.","author":[{"dropping-particle":"","family":"Smith","given":"Thomas J.","non-dropping-particle":"","parse-names":false,"suffix":""},{"dropping-particle":"","family":"Bohlke","given":"Kari","non-dropping-particle":"","parse-names":false,"suffix":""},{"dropping-particle":"","family":"Lyman","given":"Gary H.","non-dropping-particle":"","parse-names":false,"suffix":""},{"dropping-particle":"","family":"Carson","given":"Kenneth R.","non-dropping-particle":"","parse-names":false,"suffix":""},{"dropping-particle":"","family":"Crawford","given":"Jeffrey","non-dropping-particle":"","parse-names":false,"suffix":""},{"dropping-particle":"","family":"Cross","given":"Scott J.","non-dropping-particle":"","parse-names":false,"suffix":""},{"dropping-particle":"","family":"Goldberg","given":"John M.","non-dropping-particle":"","parse-names":false,"suffix":""},{"dropping-particle":"","family":"Khatcheressian","given":"James L.","non-dropping-particle":"","parse-names":false,"suffix":""},{"dropping-particle":"","family":"Leighl","given":"Natasha B.","non-dropping-particle":"","parse-names":false,"suffix":""},{"dropping-particle":"","family":"Perkins","given":"Cheryl L.","non-dropping-particle":"","parse-names":false,"suffix":""},{"dropping-particle":"","family":"Somlo","given":"George","non-dropping-particle":"","parse-names":false,"suffix":""},{"dropping-particle":"","family":"Wade","given":"James L.","non-dropping-particle":"","parse-names":false,"suffix":""},{"dropping-particle":"","family":"Wozniak","given":"Antoinette J.","non-dropping-particle":"","parse-names":false,"suffix":""},{"dropping-particle":"","family":"Armitage","given":"James O.","non-dropping-particle":"","parse-names":false,"suffix":""}],"container-title":"Journal of Clinical Oncology","id":"ITEM-1","issue":"28","issued":{"date-parts":[["2015","10"]]},"page":"3199-3212","publisher":"American Society of Clinical Oncology","title":"Recommendations for the use of WBC growth factors: American society of clinical oncology clinical practice guideline update","type":"article-journal","volume":"33"},"uris":["http://www.mendeley.com/documents/?uuid=996f59f3-1fa6-3fdf-aac4-35481ffe75e2","http://www.mendeley.com/documents/?uuid=77b4204a-c7e8-425a-b269-9b71b8f10079","http://www.mendeley.com/documents/?uuid=baf8a5c7-f217-426b-bdd6-7823d15881a5","http://www.mendeley.com/documents/?uuid=029b05a4-3aab-45bc-848d-3c17ab334b1a","http://www.mendeley.com/documents/?uuid=c4b68753-8af0-43d3-9c09-5a220cdb4e31","http://www.mendeley.com/documents/?uuid=aea3c5b8-ada6-45f7-8bc1-f029c0318fdc","http://www.mendeley.com/documents/?uuid=0f204161-3323-434c-b1c0-eb5ffafca3ca"]}],"mendeley":{"formattedCitation":"[128]","plainTextFormattedCitation":"[128]","previouslyFormattedCitation":"[128]"},"properties":{"noteIndex":0},"schema":"https://github.com/citation-style-language/schema/raw/master/csl-citation.json"}</w:instrText>
      </w:r>
      <w:r w:rsidRPr="00BA4F0F">
        <w:rPr>
          <w:rFonts w:cs="Times New Roman"/>
          <w:szCs w:val="24"/>
        </w:rPr>
        <w:fldChar w:fldCharType="separate"/>
      </w:r>
      <w:r w:rsidR="00744608" w:rsidRPr="00744608">
        <w:rPr>
          <w:rFonts w:cs="Times New Roman"/>
          <w:noProof/>
          <w:szCs w:val="24"/>
        </w:rPr>
        <w:t>[128]</w:t>
      </w:r>
      <w:r w:rsidRPr="00BA4F0F">
        <w:rPr>
          <w:rFonts w:cs="Times New Roman"/>
          <w:szCs w:val="24"/>
        </w:rPr>
        <w:fldChar w:fldCharType="end"/>
      </w:r>
      <w:r w:rsidRPr="00BA4F0F">
        <w:rPr>
          <w:rFonts w:cs="Times New Roman"/>
          <w:szCs w:val="24"/>
        </w:rPr>
        <w:t xml:space="preserve">. </w:t>
      </w:r>
    </w:p>
    <w:p w14:paraId="77E19D2F" w14:textId="77777777" w:rsidR="00F30AB8" w:rsidRPr="00BA4F0F" w:rsidRDefault="00F30AB8" w:rsidP="00F30AB8">
      <w:pPr>
        <w:ind w:firstLine="567"/>
        <w:rPr>
          <w:rFonts w:cs="Times New Roman"/>
          <w:szCs w:val="24"/>
        </w:rPr>
      </w:pPr>
      <w:r w:rsidRPr="00BA4F0F">
        <w:rPr>
          <w:rFonts w:cs="Times New Roman"/>
          <w:szCs w:val="24"/>
        </w:rPr>
        <w:t>Оссалгии связаны с изменением метаболизма костной ткани под действием Г-КСФ. Боли могут быть интенсивными, пульсирующего характера, чаще локализованы в позвоночнике, костях таза. Выраженный болевой синдром в костях во время мобилизации ГСК требует адекватной аналгезии.</w:t>
      </w:r>
    </w:p>
    <w:p w14:paraId="2558109B" w14:textId="77777777" w:rsidR="00F30AB8" w:rsidRPr="00BA4F0F" w:rsidRDefault="00F30AB8" w:rsidP="00F30AB8">
      <w:pPr>
        <w:pStyle w:val="afe"/>
        <w:ind w:left="0"/>
        <w:rPr>
          <w:rFonts w:cs="Times New Roman"/>
          <w:b/>
          <w:szCs w:val="24"/>
        </w:rPr>
      </w:pPr>
    </w:p>
    <w:p w14:paraId="3E81DFF4" w14:textId="77777777" w:rsidR="00F30AB8" w:rsidRPr="00BA4F0F" w:rsidRDefault="00F30AB8" w:rsidP="00F30AB8">
      <w:pPr>
        <w:pStyle w:val="afe"/>
        <w:ind w:left="0"/>
        <w:rPr>
          <w:rFonts w:cs="Times New Roman"/>
          <w:szCs w:val="24"/>
          <w:u w:val="single"/>
        </w:rPr>
      </w:pPr>
      <w:r w:rsidRPr="00BA4F0F">
        <w:rPr>
          <w:rFonts w:cs="Times New Roman"/>
          <w:szCs w:val="24"/>
          <w:u w:val="single"/>
        </w:rPr>
        <w:t>Плериксафор</w:t>
      </w:r>
    </w:p>
    <w:p w14:paraId="17795EB9" w14:textId="77777777" w:rsidR="00F30AB8" w:rsidRPr="00BA4F0F" w:rsidRDefault="00F30AB8" w:rsidP="00F30AB8">
      <w:pPr>
        <w:ind w:firstLine="567"/>
        <w:rPr>
          <w:rFonts w:cs="Times New Roman"/>
          <w:szCs w:val="24"/>
        </w:rPr>
      </w:pPr>
      <w:r w:rsidRPr="00BA4F0F">
        <w:rPr>
          <w:rFonts w:cs="Times New Roman"/>
          <w:szCs w:val="24"/>
        </w:rPr>
        <w:t xml:space="preserve">Клетки стромы костного мозга секретируют стромальный фактор роста-1α (SDF-1α, CXCL12). Рецептором SDF-1α является CXCR4, который присутствует на поверхности ГСК. Взаимодействие между SDF-1α и его рецептором CXCR4 является необходимым для «удержания» стволовой клетки в костном мозге. </w:t>
      </w:r>
    </w:p>
    <w:p w14:paraId="263392D6" w14:textId="77777777" w:rsidR="00F30AB8" w:rsidRPr="00BA4F0F" w:rsidRDefault="00F30AB8" w:rsidP="00F30AB8">
      <w:pPr>
        <w:ind w:firstLine="567"/>
        <w:rPr>
          <w:rFonts w:cs="Times New Roman"/>
          <w:szCs w:val="24"/>
        </w:rPr>
      </w:pPr>
      <w:r w:rsidRPr="00BA4F0F">
        <w:rPr>
          <w:rFonts w:cs="Times New Roman"/>
          <w:szCs w:val="24"/>
        </w:rPr>
        <w:t xml:space="preserve">Плериксафор –селективный обратимый антагонист хемокинового рецептора CXCR4. Он блокирует CXCR4 за счет связывания с фактором SDF-1α, в результате чего ГСК «отрывается» от стромы костного мозга и выходит в периферическую кровь. </w:t>
      </w:r>
    </w:p>
    <w:p w14:paraId="2394D4FD" w14:textId="684C09A9" w:rsidR="00F30AB8" w:rsidRPr="00BA4F0F" w:rsidRDefault="00F30AB8" w:rsidP="00F30AB8">
      <w:pPr>
        <w:ind w:firstLine="567"/>
        <w:rPr>
          <w:rFonts w:cs="Times New Roman"/>
          <w:szCs w:val="24"/>
        </w:rPr>
      </w:pPr>
      <w:r w:rsidRPr="00BA4F0F">
        <w:rPr>
          <w:rFonts w:cs="Times New Roman"/>
          <w:szCs w:val="24"/>
        </w:rPr>
        <w:t xml:space="preserve">Считается, что индуцированный плериксафором лейкоцитоз и увеличение количества циркулирующих гемопоэтических прогениторных клеток является результатом нарушения связи между CXCR4 и его лигандом, которое приводит к появлению в системном кровотоке как зрелых, так и полипотентных клеток. CD34+ клетки, мобилизованные с помощью плериксафора, являются функциональными и способными к приживлению, с долгосрочным потенциалом восстановления популяции </w:t>
      </w:r>
      <w:r w:rsidRPr="00BA4F0F">
        <w:rPr>
          <w:rFonts w:cs="Times New Roman"/>
          <w:szCs w:val="24"/>
        </w:rPr>
        <w:fldChar w:fldCharType="begin" w:fldLock="1"/>
      </w:r>
      <w:r w:rsidR="00B0613C">
        <w:rPr>
          <w:rFonts w:cs="Times New Roman"/>
          <w:szCs w:val="24"/>
        </w:rPr>
        <w:instrText>ADDIN CSL_CITATION {"citationItems":[{"id":"ITEM-1","itemData":{"DOI":"10.1097/MOH.0000000000000200","ISSN":"15317048","abstract":"Purpose of review Nowadays, plerixafor is approved for patients who fail to mobilize sufficient CD34+ cells for an autologous stem cell transplantation. Plerixafor is effective in the majority of these patients, who otherwise could not be treated adequately. We discussed in this review the current status of the optimal use of plerixafor in different clinical diagnoses and settings. Recent findings Plerixafor seems to be more effective in patients with multiple myeloma than in lymphoma. Even patients who had very low circulating CD34+ cells before administration of plerixafor have an important benefit. Several strategies in different clinical settings showed an effective response after administration of plerixafor, without the superiority of one strategy. Plerixafor is well tolerated with acceptable toxicity; however, it is an expensive drug. Summary Plerixafor is an effective drug in patients who fail to mobilize with conventional strategy. No strategy seems superior for the optimal use of plerixafor. More studies focusing on the kinetics and cost-effectiveness are needed.","author":[{"dropping-particle":"","family":"Bilgin","given":"Yavuz M.","non-dropping-particle":"","parse-names":false,"suffix":""},{"dropping-particle":"","family":"Greef","given":"Georgine E.","non-dropping-particle":"De","parse-names":false,"suffix":""}],"container-title":"Current Opinion in Hematology","id":"ITEM-1","issue":"1","issued":{"date-parts":[["2016"]]},"page":"67-71","publisher":"Lippincott Williams and Wilkins","title":"Plerixafor for stem cell mobilization: The current status","type":"article","volume":"23"},"uris":["http://www.mendeley.com/documents/?uuid=772496d3-3f49-3543-8e45-953927e66576","http://www.mendeley.com/documents/?uuid=0e6ef96a-3564-45dd-86c9-2dcce383b7dc","http://www.mendeley.com/documents/?uuid=80ac083b-a6cc-43ec-ac5c-5dd1106427cb","http://www.mendeley.com/documents/?uuid=d683afc4-05d3-4238-aa1a-cbd32aa0e13a","http://www.mendeley.com/documents/?uuid=b4dd41b8-108e-46be-ac3b-33a16d49ba72","http://www.mendeley.com/documents/?uuid=4631457b-a0e4-4adb-98c7-81b6f793c719","http://www.mendeley.com/documents/?uuid=2945107f-96a2-4ce6-a467-54c0b3287fab"]}],"mendeley":{"formattedCitation":"[129]","plainTextFormattedCitation":"[129]","previouslyFormattedCitation":"[129]"},"properties":{"noteIndex":0},"schema":"https://github.com/citation-style-language/schema/raw/master/csl-citation.json"}</w:instrText>
      </w:r>
      <w:r w:rsidRPr="00BA4F0F">
        <w:rPr>
          <w:rFonts w:cs="Times New Roman"/>
          <w:szCs w:val="24"/>
        </w:rPr>
        <w:fldChar w:fldCharType="separate"/>
      </w:r>
      <w:r w:rsidR="00744608" w:rsidRPr="00744608">
        <w:rPr>
          <w:rFonts w:cs="Times New Roman"/>
          <w:noProof/>
          <w:szCs w:val="24"/>
        </w:rPr>
        <w:t>[129]</w:t>
      </w:r>
      <w:r w:rsidRPr="00BA4F0F">
        <w:rPr>
          <w:rFonts w:cs="Times New Roman"/>
          <w:szCs w:val="24"/>
        </w:rPr>
        <w:fldChar w:fldCharType="end"/>
      </w:r>
      <w:r w:rsidRPr="00BA4F0F">
        <w:rPr>
          <w:rFonts w:cs="Times New Roman"/>
          <w:szCs w:val="24"/>
        </w:rPr>
        <w:t>.</w:t>
      </w:r>
    </w:p>
    <w:p w14:paraId="1FBBBF0F" w14:textId="77777777" w:rsidR="00F30AB8" w:rsidRPr="00BA4F0F" w:rsidRDefault="00F30AB8" w:rsidP="00F30AB8">
      <w:pPr>
        <w:ind w:firstLine="567"/>
        <w:rPr>
          <w:rFonts w:cs="Times New Roman"/>
          <w:szCs w:val="24"/>
        </w:rPr>
      </w:pPr>
      <w:r w:rsidRPr="00BA4F0F">
        <w:rPr>
          <w:rFonts w:cs="Times New Roman"/>
          <w:szCs w:val="24"/>
        </w:rPr>
        <w:t>Плериксафор применяется для усиления мобилизации гемопоэтических стволовых клеток в периферический кровоток с целью их сбора и последующей ауто-ТГСК пациентам с лимфомой и множественной миеломой в сочетании с Г-КСФ.</w:t>
      </w:r>
    </w:p>
    <w:p w14:paraId="009D716E" w14:textId="77777777" w:rsidR="00F30AB8" w:rsidRPr="00BA4F0F" w:rsidRDefault="00F30AB8" w:rsidP="00F30AB8">
      <w:pPr>
        <w:pStyle w:val="afe"/>
        <w:rPr>
          <w:rFonts w:cs="Times New Roman"/>
          <w:b/>
          <w:szCs w:val="24"/>
        </w:rPr>
      </w:pPr>
    </w:p>
    <w:p w14:paraId="3315274F" w14:textId="77777777" w:rsidR="00F30AB8" w:rsidRPr="00BA4F0F" w:rsidRDefault="00F30AB8" w:rsidP="00F30AB8">
      <w:pPr>
        <w:rPr>
          <w:rFonts w:cs="Times New Roman"/>
          <w:b/>
          <w:i/>
          <w:szCs w:val="24"/>
        </w:rPr>
      </w:pPr>
      <w:r w:rsidRPr="00BA4F0F">
        <w:rPr>
          <w:rFonts w:cs="Times New Roman"/>
          <w:b/>
          <w:i/>
          <w:szCs w:val="24"/>
          <w:lang w:val="en-US"/>
        </w:rPr>
        <w:t>P</w:t>
      </w:r>
      <w:r w:rsidRPr="00BA4F0F">
        <w:rPr>
          <w:rFonts w:cs="Times New Roman"/>
          <w:b/>
          <w:i/>
          <w:szCs w:val="24"/>
        </w:rPr>
        <w:t>ежим дозирования плериксафора</w:t>
      </w:r>
    </w:p>
    <w:p w14:paraId="4D91CAD4" w14:textId="77777777" w:rsidR="00F30AB8" w:rsidRPr="00BA4F0F" w:rsidRDefault="00F30AB8" w:rsidP="00F30AB8">
      <w:pPr>
        <w:ind w:firstLine="567"/>
        <w:rPr>
          <w:rFonts w:cs="Times New Roman"/>
          <w:szCs w:val="24"/>
        </w:rPr>
      </w:pPr>
      <w:r w:rsidRPr="00BA4F0F">
        <w:rPr>
          <w:rFonts w:cs="Times New Roman"/>
          <w:szCs w:val="24"/>
        </w:rPr>
        <w:t>Рекомендованная доза плериксафора составляет 0,24 мг/кг/сут. Препарат вводят подкожно за 6-11 ч до начала афереза после предварительной 4-дневной терапии Г-КСФ. В клинических исследованиях препарат обычно использовался в течение 2-4 дней подряд (до 7 дней непрерывного применения).</w:t>
      </w:r>
    </w:p>
    <w:p w14:paraId="6D1F1725" w14:textId="77777777" w:rsidR="00F30AB8" w:rsidRPr="00BA4F0F" w:rsidRDefault="00F30AB8" w:rsidP="00F30AB8">
      <w:pPr>
        <w:ind w:firstLine="567"/>
        <w:rPr>
          <w:rFonts w:cs="Times New Roman"/>
          <w:szCs w:val="24"/>
        </w:rPr>
      </w:pPr>
      <w:r w:rsidRPr="00BA4F0F">
        <w:rPr>
          <w:rFonts w:cs="Times New Roman"/>
          <w:szCs w:val="24"/>
        </w:rPr>
        <w:t>У пациентов с нарушением функции почек при скорости клубочковой фильтрации (СКФ) менее 50 мл/мин дозу плериксафора следует уменьшить на 1/3 до 0,16 мг/кг/сут. Клинические данные по применению скорректированной дозы препарата ограничены. Имеющийся опыт клинического применения плериксафора не позволяет дать рекомендаций по дозированию препарата при СКФ менее 20 мл/мин.</w:t>
      </w:r>
    </w:p>
    <w:p w14:paraId="5CC7CCCB" w14:textId="77777777" w:rsidR="00F30AB8" w:rsidRPr="00BA4F0F" w:rsidRDefault="00F30AB8" w:rsidP="00F30AB8">
      <w:pPr>
        <w:pStyle w:val="afe"/>
        <w:rPr>
          <w:rFonts w:cs="Times New Roman"/>
          <w:b/>
          <w:szCs w:val="24"/>
        </w:rPr>
      </w:pPr>
    </w:p>
    <w:p w14:paraId="78086661" w14:textId="77777777" w:rsidR="00F30AB8" w:rsidRPr="00BA4F0F" w:rsidRDefault="00F30AB8" w:rsidP="00F30AB8">
      <w:pPr>
        <w:rPr>
          <w:rFonts w:cs="Times New Roman"/>
          <w:b/>
          <w:i/>
          <w:szCs w:val="24"/>
        </w:rPr>
      </w:pPr>
      <w:r w:rsidRPr="00BA4F0F">
        <w:rPr>
          <w:rFonts w:cs="Times New Roman"/>
          <w:b/>
          <w:i/>
          <w:szCs w:val="24"/>
        </w:rPr>
        <w:t>Особые указания при применении плериксафора</w:t>
      </w:r>
    </w:p>
    <w:p w14:paraId="754C80E2" w14:textId="77777777" w:rsidR="00F30AB8" w:rsidRPr="00BA4F0F" w:rsidRDefault="00F30AB8" w:rsidP="00F30AB8">
      <w:pPr>
        <w:ind w:firstLine="567"/>
        <w:rPr>
          <w:rFonts w:cs="Times New Roman"/>
          <w:i/>
          <w:szCs w:val="24"/>
        </w:rPr>
      </w:pPr>
      <w:r w:rsidRPr="00BA4F0F">
        <w:rPr>
          <w:rFonts w:cs="Times New Roman"/>
          <w:i/>
          <w:szCs w:val="24"/>
        </w:rPr>
        <w:t>Мобилизация опухолевых клеток у пациентов с лейкозами.</w:t>
      </w:r>
    </w:p>
    <w:p w14:paraId="12F962CD" w14:textId="77777777" w:rsidR="00F30AB8" w:rsidRPr="00BA4F0F" w:rsidRDefault="00F30AB8" w:rsidP="00F30AB8">
      <w:pPr>
        <w:ind w:firstLine="567"/>
        <w:rPr>
          <w:rFonts w:cs="Times New Roman"/>
          <w:szCs w:val="24"/>
        </w:rPr>
      </w:pPr>
      <w:r w:rsidRPr="00BA4F0F">
        <w:rPr>
          <w:rFonts w:cs="Times New Roman"/>
          <w:szCs w:val="24"/>
        </w:rPr>
        <w:t>Плериксафор и Г-КСФ назначали при остром миелоидном и плазмоцитарном лейкозах в рамках программы по применению исследуемого препарата в индивидуальном порядке. При этом в отдельных случаях наблюдалось увеличение числа циркулирующих лейкемических клеток. Поэтому плериксафор не рекомендуется применять при лейкозах для мобилизации гемопоэтических стволовых клеток и их последующего забора.</w:t>
      </w:r>
    </w:p>
    <w:p w14:paraId="04502054" w14:textId="77777777" w:rsidR="00F30AB8" w:rsidRPr="00BA4F0F" w:rsidRDefault="00F30AB8" w:rsidP="00F30AB8">
      <w:pPr>
        <w:ind w:firstLine="567"/>
        <w:rPr>
          <w:rFonts w:cs="Times New Roman"/>
          <w:i/>
          <w:szCs w:val="24"/>
        </w:rPr>
      </w:pPr>
      <w:r w:rsidRPr="00BA4F0F">
        <w:rPr>
          <w:rFonts w:cs="Times New Roman"/>
          <w:i/>
          <w:szCs w:val="24"/>
        </w:rPr>
        <w:t xml:space="preserve">Тромбоцитопения. </w:t>
      </w:r>
    </w:p>
    <w:p w14:paraId="10F4DF6E" w14:textId="77777777" w:rsidR="00F30AB8" w:rsidRPr="00BA4F0F" w:rsidRDefault="00F30AB8" w:rsidP="00F30AB8">
      <w:pPr>
        <w:ind w:firstLine="567"/>
        <w:rPr>
          <w:rFonts w:cs="Times New Roman"/>
          <w:szCs w:val="24"/>
        </w:rPr>
      </w:pPr>
      <w:r w:rsidRPr="00BA4F0F">
        <w:rPr>
          <w:rFonts w:cs="Times New Roman"/>
          <w:szCs w:val="24"/>
        </w:rPr>
        <w:t xml:space="preserve">Тромбоцитопения является известным осложнением афереза и наблюдается у пациентов, получающих как Г-КСФ, так и плериксафор. </w:t>
      </w:r>
    </w:p>
    <w:p w14:paraId="1D2C392F" w14:textId="77777777" w:rsidR="00F30AB8" w:rsidRPr="00BA4F0F" w:rsidRDefault="00F30AB8" w:rsidP="00F30AB8">
      <w:pPr>
        <w:ind w:firstLine="567"/>
        <w:rPr>
          <w:rFonts w:cs="Times New Roman"/>
          <w:i/>
          <w:szCs w:val="24"/>
        </w:rPr>
      </w:pPr>
      <w:r w:rsidRPr="00BA4F0F">
        <w:rPr>
          <w:rFonts w:cs="Times New Roman"/>
          <w:i/>
          <w:szCs w:val="24"/>
        </w:rPr>
        <w:t>Возможность мобилизации опухолевых клеток у пациентов с лимфомой и множественной миеломой.</w:t>
      </w:r>
    </w:p>
    <w:p w14:paraId="449A78B8" w14:textId="77777777" w:rsidR="00F30AB8" w:rsidRPr="00BA4F0F" w:rsidRDefault="00F30AB8" w:rsidP="00F30AB8">
      <w:pPr>
        <w:ind w:firstLine="567"/>
        <w:rPr>
          <w:rFonts w:cs="Times New Roman"/>
          <w:szCs w:val="24"/>
        </w:rPr>
      </w:pPr>
      <w:r w:rsidRPr="00BA4F0F">
        <w:rPr>
          <w:rFonts w:cs="Times New Roman"/>
          <w:szCs w:val="24"/>
        </w:rPr>
        <w:t>Последствия потенциальной реинфузии опухолевых клеток должным образом не изучены. При применении плериксафора в сочетании с Г-КСФ для мобилизации гемопоэтических стволовых клеток при лимфоме или множественной миеломе (ММ) возможно высвобождение опухолевых клеток из костного мозга и их последующий забор при лейкаферезе. Клиническое значение возможного риска мобилизации опухолевых клеток определено не полностью. В клинических исследованиях с участием пациентов с неходжкинской лимфомой и множественной миеломой не наблюдалось мобилизации клеток опухоли при применении плериксафора.</w:t>
      </w:r>
    </w:p>
    <w:p w14:paraId="751610F8" w14:textId="77777777" w:rsidR="00F30AB8" w:rsidRPr="00BA4F0F" w:rsidRDefault="00F30AB8" w:rsidP="00F30AB8">
      <w:pPr>
        <w:ind w:firstLine="567"/>
        <w:rPr>
          <w:rFonts w:cs="Times New Roman"/>
          <w:i/>
          <w:szCs w:val="24"/>
        </w:rPr>
      </w:pPr>
      <w:r w:rsidRPr="00BA4F0F">
        <w:rPr>
          <w:rFonts w:cs="Times New Roman"/>
          <w:i/>
          <w:szCs w:val="24"/>
        </w:rPr>
        <w:t>Вазовагальные реакции</w:t>
      </w:r>
    </w:p>
    <w:p w14:paraId="6A95EA09" w14:textId="77777777" w:rsidR="00F30AB8" w:rsidRPr="00BA4F0F" w:rsidRDefault="00F30AB8" w:rsidP="00F30AB8">
      <w:pPr>
        <w:ind w:firstLine="567"/>
        <w:rPr>
          <w:rFonts w:cs="Times New Roman"/>
          <w:szCs w:val="24"/>
        </w:rPr>
      </w:pPr>
      <w:r w:rsidRPr="00BA4F0F">
        <w:rPr>
          <w:rFonts w:cs="Times New Roman"/>
          <w:szCs w:val="24"/>
        </w:rPr>
        <w:t>После подкожной инъекций препарата могут отмечаться вазовагальные реакции, ортостатическая гипотензия и/или синкопе.</w:t>
      </w:r>
    </w:p>
    <w:p w14:paraId="1440437F" w14:textId="77777777" w:rsidR="00F30AB8" w:rsidRPr="00BA4F0F" w:rsidRDefault="00F30AB8" w:rsidP="00F30AB8">
      <w:pPr>
        <w:ind w:firstLine="567"/>
        <w:rPr>
          <w:rFonts w:cs="Times New Roman"/>
          <w:i/>
          <w:szCs w:val="24"/>
        </w:rPr>
      </w:pPr>
      <w:r w:rsidRPr="00BA4F0F">
        <w:rPr>
          <w:rFonts w:cs="Times New Roman"/>
          <w:i/>
          <w:szCs w:val="24"/>
        </w:rPr>
        <w:t>Спленомегалия</w:t>
      </w:r>
    </w:p>
    <w:p w14:paraId="006A2C04" w14:textId="77777777" w:rsidR="00F30AB8" w:rsidRPr="00BA4F0F" w:rsidRDefault="00F30AB8" w:rsidP="00F30AB8">
      <w:pPr>
        <w:ind w:firstLine="567"/>
        <w:rPr>
          <w:rFonts w:cs="Times New Roman"/>
          <w:szCs w:val="24"/>
        </w:rPr>
      </w:pPr>
      <w:r w:rsidRPr="00BA4F0F">
        <w:rPr>
          <w:rFonts w:cs="Times New Roman"/>
          <w:szCs w:val="24"/>
        </w:rPr>
        <w:t>В клинических исследованиях влияние плериксафора на размер селезенки специально не оценивалось. Учитывая, что использование Г-КСФ может провоцировать спленомегалию, а также сочетанное применение плериксафора и Г-КСФ, необходимо регулярно контролировать размеры селезенки.</w:t>
      </w:r>
    </w:p>
    <w:p w14:paraId="042756DF" w14:textId="77777777" w:rsidR="00F30AB8" w:rsidRPr="00BA4F0F" w:rsidRDefault="00F30AB8" w:rsidP="00F30AB8">
      <w:pPr>
        <w:pStyle w:val="afe"/>
        <w:rPr>
          <w:rFonts w:cs="Times New Roman"/>
          <w:b/>
          <w:szCs w:val="24"/>
        </w:rPr>
      </w:pPr>
    </w:p>
    <w:p w14:paraId="743C4C14" w14:textId="77777777" w:rsidR="00F30AB8" w:rsidRPr="00BA4F0F" w:rsidRDefault="00F30AB8" w:rsidP="00F30AB8">
      <w:pPr>
        <w:rPr>
          <w:rFonts w:cs="Times New Roman"/>
          <w:b/>
          <w:i/>
          <w:szCs w:val="24"/>
        </w:rPr>
      </w:pPr>
      <w:r w:rsidRPr="00BA4F0F">
        <w:rPr>
          <w:rFonts w:cs="Times New Roman"/>
          <w:b/>
          <w:i/>
          <w:szCs w:val="24"/>
        </w:rPr>
        <w:t>Побочные эффекты плериксафора</w:t>
      </w:r>
    </w:p>
    <w:p w14:paraId="483F80E7" w14:textId="77777777" w:rsidR="00F30AB8" w:rsidRPr="00BA4F0F" w:rsidRDefault="00F30AB8" w:rsidP="00F30AB8">
      <w:pPr>
        <w:ind w:firstLine="567"/>
        <w:rPr>
          <w:rFonts w:cs="Times New Roman"/>
          <w:szCs w:val="24"/>
        </w:rPr>
      </w:pPr>
      <w:r w:rsidRPr="00BA4F0F">
        <w:rPr>
          <w:rFonts w:cs="Times New Roman"/>
          <w:szCs w:val="24"/>
        </w:rPr>
        <w:t>Наиболее частые осложнения: скелетно-мышечная боль, головные боли, головокружение, бессонница, общая слабость, диарея, тошнота. Также встречаются метеоризм, запор, сухость во рту, гипергидроз, кожные реакции в месте введения</w:t>
      </w:r>
    </w:p>
    <w:p w14:paraId="4740EC38" w14:textId="77777777" w:rsidR="00F30AB8" w:rsidRPr="00BA4F0F" w:rsidRDefault="00F30AB8" w:rsidP="00F30AB8">
      <w:pPr>
        <w:pStyle w:val="11"/>
        <w:spacing w:before="0"/>
        <w:ind w:left="480"/>
      </w:pPr>
      <w:bookmarkStart w:id="109" w:name="_Toc44926604"/>
    </w:p>
    <w:p w14:paraId="20B2F311" w14:textId="77777777" w:rsidR="00F30AB8" w:rsidRPr="000443B3" w:rsidRDefault="00F30AB8" w:rsidP="001D0805">
      <w:pPr>
        <w:pStyle w:val="afd"/>
        <w:spacing w:beforeAutospacing="0" w:afterAutospacing="0" w:line="360" w:lineRule="auto"/>
        <w:ind w:firstLine="0"/>
        <w:rPr>
          <w:rFonts w:eastAsiaTheme="minorHAnsi"/>
          <w:i/>
          <w:iCs/>
          <w:u w:val="single"/>
        </w:rPr>
      </w:pPr>
      <w:bookmarkStart w:id="110" w:name="_Toc64475919"/>
      <w:r w:rsidRPr="000443B3">
        <w:rPr>
          <w:rFonts w:eastAsiaTheme="minorHAnsi"/>
          <w:i/>
          <w:iCs/>
          <w:u w:val="single"/>
        </w:rPr>
        <w:t>Режимы мобилизации ГСК</w:t>
      </w:r>
      <w:bookmarkEnd w:id="109"/>
      <w:bookmarkEnd w:id="110"/>
    </w:p>
    <w:p w14:paraId="0C239B09" w14:textId="77777777" w:rsidR="00F30AB8" w:rsidRPr="00BA4F0F" w:rsidRDefault="00F30AB8" w:rsidP="00F30AB8">
      <w:pPr>
        <w:autoSpaceDE w:val="0"/>
        <w:autoSpaceDN w:val="0"/>
        <w:adjustRightInd w:val="0"/>
        <w:ind w:firstLine="567"/>
        <w:rPr>
          <w:rFonts w:cs="Times New Roman"/>
          <w:szCs w:val="24"/>
        </w:rPr>
      </w:pPr>
      <w:r w:rsidRPr="00BA4F0F">
        <w:rPr>
          <w:rFonts w:cs="Times New Roman"/>
          <w:szCs w:val="24"/>
        </w:rPr>
        <w:t>В настоящее время в онкогематологии широкое распространение получили следующие режимы мобилизации ГСК:</w:t>
      </w:r>
    </w:p>
    <w:p w14:paraId="4CFF632A" w14:textId="77777777" w:rsidR="00F30AB8" w:rsidRPr="00BA4F0F" w:rsidRDefault="00F30AB8" w:rsidP="00F30AB8">
      <w:pPr>
        <w:numPr>
          <w:ilvl w:val="0"/>
          <w:numId w:val="111"/>
        </w:numPr>
        <w:contextualSpacing/>
        <w:rPr>
          <w:rFonts w:cs="Times New Roman"/>
          <w:szCs w:val="24"/>
        </w:rPr>
      </w:pPr>
      <w:r w:rsidRPr="00BA4F0F">
        <w:rPr>
          <w:rFonts w:cs="Times New Roman"/>
          <w:szCs w:val="24"/>
        </w:rPr>
        <w:t>Г-КСФ в монорежиме</w:t>
      </w:r>
    </w:p>
    <w:p w14:paraId="7C8C1340" w14:textId="77777777" w:rsidR="00F30AB8" w:rsidRPr="00BA4F0F" w:rsidRDefault="00F30AB8" w:rsidP="00F30AB8">
      <w:pPr>
        <w:numPr>
          <w:ilvl w:val="0"/>
          <w:numId w:val="111"/>
        </w:numPr>
        <w:contextualSpacing/>
        <w:rPr>
          <w:rFonts w:cs="Times New Roman"/>
          <w:szCs w:val="24"/>
        </w:rPr>
      </w:pPr>
      <w:r w:rsidRPr="00BA4F0F">
        <w:rPr>
          <w:rFonts w:cs="Times New Roman"/>
          <w:szCs w:val="24"/>
        </w:rPr>
        <w:t>Г-КСФ после миелосупрессивной химиотерапии (ХТ + Г-КСФ)</w:t>
      </w:r>
    </w:p>
    <w:p w14:paraId="24CB8C04" w14:textId="77777777" w:rsidR="00F30AB8" w:rsidRPr="00BA4F0F" w:rsidRDefault="00F30AB8" w:rsidP="00F30AB8">
      <w:pPr>
        <w:numPr>
          <w:ilvl w:val="0"/>
          <w:numId w:val="111"/>
        </w:numPr>
        <w:contextualSpacing/>
        <w:rPr>
          <w:rFonts w:cs="Times New Roman"/>
          <w:szCs w:val="24"/>
        </w:rPr>
      </w:pPr>
      <w:r w:rsidRPr="00BA4F0F">
        <w:rPr>
          <w:rFonts w:cs="Times New Roman"/>
          <w:szCs w:val="24"/>
        </w:rPr>
        <w:t>Г-КСФ в сочетании с плериксафором</w:t>
      </w:r>
    </w:p>
    <w:p w14:paraId="2FC74268" w14:textId="77777777" w:rsidR="00F30AB8" w:rsidRPr="00BA4F0F" w:rsidRDefault="00F30AB8" w:rsidP="00F30AB8">
      <w:pPr>
        <w:pStyle w:val="afe"/>
        <w:ind w:left="0"/>
        <w:rPr>
          <w:rFonts w:cs="Times New Roman"/>
          <w:szCs w:val="24"/>
          <w:u w:val="single"/>
        </w:rPr>
      </w:pPr>
      <w:bookmarkStart w:id="111" w:name="_Toc44926605"/>
    </w:p>
    <w:p w14:paraId="0A4B582A" w14:textId="77777777" w:rsidR="00F30AB8" w:rsidRPr="00BA4F0F" w:rsidRDefault="00F30AB8" w:rsidP="00F30AB8">
      <w:pPr>
        <w:pStyle w:val="afe"/>
        <w:ind w:left="0"/>
        <w:rPr>
          <w:rFonts w:cs="Times New Roman"/>
          <w:szCs w:val="24"/>
          <w:u w:val="single"/>
        </w:rPr>
      </w:pPr>
      <w:r w:rsidRPr="00BA4F0F">
        <w:rPr>
          <w:rFonts w:cs="Times New Roman"/>
          <w:szCs w:val="24"/>
          <w:u w:val="single"/>
        </w:rPr>
        <w:t>Г-КСФ в монорежиме</w:t>
      </w:r>
      <w:bookmarkEnd w:id="111"/>
    </w:p>
    <w:p w14:paraId="07820892" w14:textId="77777777" w:rsidR="00F30AB8" w:rsidRPr="00BA4F0F" w:rsidRDefault="00F30AB8" w:rsidP="00F30AB8">
      <w:pPr>
        <w:ind w:firstLine="567"/>
        <w:rPr>
          <w:rFonts w:cs="Times New Roman"/>
          <w:szCs w:val="24"/>
        </w:rPr>
      </w:pPr>
      <w:r w:rsidRPr="00BA4F0F">
        <w:rPr>
          <w:rFonts w:cs="Times New Roman"/>
          <w:szCs w:val="24"/>
        </w:rPr>
        <w:t>Данный режим также называют «мобилизация на стабильном состоянии кроветворения», так как у пациента не развивается миелотоксический агранулоцитоз (МТА).</w:t>
      </w:r>
    </w:p>
    <w:p w14:paraId="228F7D31" w14:textId="77777777" w:rsidR="00F30AB8" w:rsidRPr="00BA4F0F" w:rsidRDefault="00F30AB8" w:rsidP="00F30AB8">
      <w:pPr>
        <w:contextualSpacing/>
        <w:rPr>
          <w:rFonts w:cs="Times New Roman"/>
          <w:b/>
          <w:szCs w:val="24"/>
        </w:rPr>
      </w:pPr>
      <w:r w:rsidRPr="00BA4F0F">
        <w:rPr>
          <w:rFonts w:cs="Times New Roman"/>
          <w:b/>
          <w:szCs w:val="24"/>
        </w:rPr>
        <w:t xml:space="preserve">Показания </w:t>
      </w:r>
    </w:p>
    <w:p w14:paraId="75C28475" w14:textId="77777777" w:rsidR="00F30AB8" w:rsidRPr="00BA4F0F" w:rsidRDefault="00F30AB8" w:rsidP="00F979DA">
      <w:pPr>
        <w:numPr>
          <w:ilvl w:val="0"/>
          <w:numId w:val="203"/>
        </w:numPr>
        <w:ind w:left="426"/>
        <w:contextualSpacing/>
        <w:rPr>
          <w:rFonts w:cs="Times New Roman"/>
          <w:szCs w:val="24"/>
        </w:rPr>
      </w:pPr>
      <w:r w:rsidRPr="00BA4F0F">
        <w:rPr>
          <w:rFonts w:cs="Times New Roman"/>
          <w:szCs w:val="24"/>
        </w:rPr>
        <w:t>Мобилизация ГСК у здоровых доноров;</w:t>
      </w:r>
    </w:p>
    <w:p w14:paraId="42607D88" w14:textId="77777777" w:rsidR="00F30AB8" w:rsidRPr="00BA4F0F" w:rsidRDefault="00F30AB8" w:rsidP="00F979DA">
      <w:pPr>
        <w:numPr>
          <w:ilvl w:val="0"/>
          <w:numId w:val="203"/>
        </w:numPr>
        <w:ind w:left="426"/>
        <w:contextualSpacing/>
        <w:rPr>
          <w:rFonts w:cs="Times New Roman"/>
          <w:szCs w:val="24"/>
        </w:rPr>
      </w:pPr>
      <w:r w:rsidRPr="00BA4F0F">
        <w:rPr>
          <w:rFonts w:cs="Times New Roman"/>
          <w:szCs w:val="24"/>
        </w:rPr>
        <w:t xml:space="preserve"> Мобилизация ГСК у пациентов с онкогематологическими заболеваниями;</w:t>
      </w:r>
    </w:p>
    <w:p w14:paraId="0ABC9C28" w14:textId="77777777" w:rsidR="00F30AB8" w:rsidRPr="00BA4F0F" w:rsidRDefault="00F30AB8" w:rsidP="00F979DA">
      <w:pPr>
        <w:numPr>
          <w:ilvl w:val="0"/>
          <w:numId w:val="203"/>
        </w:numPr>
        <w:ind w:left="426"/>
        <w:contextualSpacing/>
        <w:rPr>
          <w:rFonts w:cs="Times New Roman"/>
          <w:szCs w:val="24"/>
        </w:rPr>
      </w:pPr>
      <w:r w:rsidRPr="00BA4F0F">
        <w:rPr>
          <w:rFonts w:cs="Times New Roman"/>
          <w:szCs w:val="24"/>
        </w:rPr>
        <w:t>Мобилизация ГСК у пациентов, проведение которым режима «ХТ+ Г-КСФ» не является безопасным (при наличии коморбидности, кардиальной патологии, диализ-зависимой почечной недостаточности);</w:t>
      </w:r>
    </w:p>
    <w:p w14:paraId="00BF6488" w14:textId="77777777" w:rsidR="00F30AB8" w:rsidRPr="00BA4F0F" w:rsidRDefault="00F30AB8" w:rsidP="00F979DA">
      <w:pPr>
        <w:numPr>
          <w:ilvl w:val="0"/>
          <w:numId w:val="203"/>
        </w:numPr>
        <w:ind w:left="426"/>
        <w:contextualSpacing/>
        <w:rPr>
          <w:rFonts w:cs="Times New Roman"/>
          <w:szCs w:val="24"/>
        </w:rPr>
      </w:pPr>
      <w:r w:rsidRPr="00BA4F0F">
        <w:rPr>
          <w:rFonts w:cs="Times New Roman"/>
          <w:szCs w:val="24"/>
        </w:rPr>
        <w:t>Повторная мобилизация после неудачи первой мобилизации ГСК схемами, включающими миелосупрессивные препараты.</w:t>
      </w:r>
    </w:p>
    <w:p w14:paraId="49805926" w14:textId="77777777" w:rsidR="00F30AB8" w:rsidRPr="00BA4F0F" w:rsidRDefault="00F30AB8" w:rsidP="00F30AB8">
      <w:pPr>
        <w:contextualSpacing/>
        <w:rPr>
          <w:rFonts w:cs="Times New Roman"/>
          <w:b/>
          <w:szCs w:val="24"/>
        </w:rPr>
      </w:pPr>
      <w:r w:rsidRPr="00BA4F0F">
        <w:rPr>
          <w:rFonts w:cs="Times New Roman"/>
          <w:b/>
          <w:szCs w:val="24"/>
        </w:rPr>
        <w:t>Схема мобилизации ГСК</w:t>
      </w:r>
    </w:p>
    <w:p w14:paraId="5BE8D2EE" w14:textId="77777777" w:rsidR="00F30AB8" w:rsidRPr="00BA4F0F" w:rsidRDefault="00F30AB8" w:rsidP="00F30AB8">
      <w:pPr>
        <w:ind w:firstLine="426"/>
        <w:rPr>
          <w:rFonts w:cs="Times New Roman"/>
          <w:szCs w:val="24"/>
        </w:rPr>
      </w:pPr>
      <w:r w:rsidRPr="00BA4F0F">
        <w:rPr>
          <w:rFonts w:cs="Times New Roman"/>
          <w:szCs w:val="24"/>
        </w:rPr>
        <w:t xml:space="preserve">Г-КСФ назначают в дозе 10 мкг/кг/сутки, вводят подкожно утром (или по 5 мкг 2 раза в сутки). Лейкаферез начинается на четвертый день введения Г-КСФ при наличии адекватного количества </w:t>
      </w:r>
      <w:r w:rsidRPr="00BA4F0F">
        <w:rPr>
          <w:rFonts w:cs="Times New Roman"/>
          <w:szCs w:val="24"/>
          <w:lang w:val="en-US"/>
        </w:rPr>
        <w:t>CD</w:t>
      </w:r>
      <w:r w:rsidRPr="00BA4F0F">
        <w:rPr>
          <w:rFonts w:cs="Times New Roman"/>
          <w:szCs w:val="24"/>
        </w:rPr>
        <w:t xml:space="preserve">34+ клеток в периферической крови. При их количестве более 10-20 клеток/мкл начинают сепарацию клеток. Если </w:t>
      </w:r>
      <w:r w:rsidRPr="00BA4F0F">
        <w:rPr>
          <w:rFonts w:cs="Times New Roman"/>
          <w:szCs w:val="24"/>
          <w:lang w:val="en-US"/>
        </w:rPr>
        <w:t>CD</w:t>
      </w:r>
      <w:r w:rsidRPr="00BA4F0F">
        <w:rPr>
          <w:rFonts w:cs="Times New Roman"/>
          <w:szCs w:val="24"/>
        </w:rPr>
        <w:t>34+ в периферической крови менее 10 клеток/мкл, необходимо отказаться от лейкафереза и повторить подсчет клеток на следующий день. Число сеансов лейкафереза зависит от результатов сбора ГСК, для заготовки оптимального  количества CD34+ клеток необходимо 2 - 4 процедуры (от 1 до 5). В заключительный день проведения лейкафереза Г-КСФ не вводится (таблица 1).</w:t>
      </w:r>
    </w:p>
    <w:p w14:paraId="0DF0EEBF" w14:textId="77777777" w:rsidR="00F30AB8" w:rsidRPr="00BA4F0F" w:rsidRDefault="00F30AB8" w:rsidP="00F30AB8">
      <w:pPr>
        <w:rPr>
          <w:rFonts w:cs="Times New Roman"/>
          <w:szCs w:val="24"/>
        </w:rPr>
      </w:pPr>
    </w:p>
    <w:p w14:paraId="6F03D9A5" w14:textId="77777777" w:rsidR="00F30AB8" w:rsidRPr="00BA4F0F" w:rsidRDefault="00F30AB8" w:rsidP="00F30AB8">
      <w:pPr>
        <w:rPr>
          <w:rFonts w:cs="Times New Roman"/>
          <w:szCs w:val="24"/>
        </w:rPr>
      </w:pPr>
      <w:r w:rsidRPr="00BA4F0F">
        <w:rPr>
          <w:rFonts w:cs="Times New Roman"/>
          <w:szCs w:val="24"/>
        </w:rPr>
        <w:t xml:space="preserve">Таблица 1 . Схема мобилизации ГСК «Г-КСФ в монорежиме» </w:t>
      </w:r>
    </w:p>
    <w:tbl>
      <w:tblPr>
        <w:tblStyle w:val="1f3"/>
        <w:tblW w:w="8930" w:type="dxa"/>
        <w:tblInd w:w="108" w:type="dxa"/>
        <w:tblLook w:val="04A0" w:firstRow="1" w:lastRow="0" w:firstColumn="1" w:lastColumn="0" w:noHBand="0" w:noVBand="1"/>
      </w:tblPr>
      <w:tblGrid>
        <w:gridCol w:w="1583"/>
        <w:gridCol w:w="1142"/>
        <w:gridCol w:w="1139"/>
        <w:gridCol w:w="1139"/>
        <w:gridCol w:w="1142"/>
        <w:gridCol w:w="1143"/>
        <w:gridCol w:w="1642"/>
      </w:tblGrid>
      <w:tr w:rsidR="00F30AB8" w:rsidRPr="00BA4F0F" w14:paraId="49B42008" w14:textId="77777777" w:rsidTr="002D3EBF">
        <w:tc>
          <w:tcPr>
            <w:tcW w:w="1583" w:type="dxa"/>
          </w:tcPr>
          <w:p w14:paraId="01C17AFE" w14:textId="77777777" w:rsidR="00F30AB8" w:rsidRPr="00BA4F0F" w:rsidRDefault="00F30AB8" w:rsidP="00F72BE5">
            <w:pPr>
              <w:ind w:firstLine="0"/>
              <w:rPr>
                <w:rFonts w:cs="Times New Roman"/>
              </w:rPr>
            </w:pPr>
            <w:r w:rsidRPr="00BA4F0F">
              <w:rPr>
                <w:rFonts w:cs="Times New Roman"/>
              </w:rPr>
              <w:t>Дни</w:t>
            </w:r>
          </w:p>
        </w:tc>
        <w:tc>
          <w:tcPr>
            <w:tcW w:w="1142" w:type="dxa"/>
          </w:tcPr>
          <w:p w14:paraId="7698130C" w14:textId="77777777" w:rsidR="00F30AB8" w:rsidRPr="00BA4F0F" w:rsidRDefault="00F30AB8" w:rsidP="00F72BE5">
            <w:pPr>
              <w:ind w:firstLine="0"/>
              <w:rPr>
                <w:rFonts w:cs="Times New Roman"/>
              </w:rPr>
            </w:pPr>
            <w:r w:rsidRPr="00BA4F0F">
              <w:rPr>
                <w:rFonts w:cs="Times New Roman"/>
              </w:rPr>
              <w:t>1</w:t>
            </w:r>
          </w:p>
        </w:tc>
        <w:tc>
          <w:tcPr>
            <w:tcW w:w="1139" w:type="dxa"/>
          </w:tcPr>
          <w:p w14:paraId="431FBD14" w14:textId="77777777" w:rsidR="00F30AB8" w:rsidRPr="00BA4F0F" w:rsidRDefault="00F30AB8" w:rsidP="00F72BE5">
            <w:pPr>
              <w:ind w:firstLine="0"/>
              <w:rPr>
                <w:rFonts w:cs="Times New Roman"/>
              </w:rPr>
            </w:pPr>
            <w:r w:rsidRPr="00BA4F0F">
              <w:rPr>
                <w:rFonts w:cs="Times New Roman"/>
              </w:rPr>
              <w:t>2</w:t>
            </w:r>
          </w:p>
        </w:tc>
        <w:tc>
          <w:tcPr>
            <w:tcW w:w="1139" w:type="dxa"/>
          </w:tcPr>
          <w:p w14:paraId="33A593A4" w14:textId="77777777" w:rsidR="00F30AB8" w:rsidRPr="00BA4F0F" w:rsidRDefault="00F30AB8" w:rsidP="00F72BE5">
            <w:pPr>
              <w:ind w:firstLine="0"/>
              <w:rPr>
                <w:rFonts w:cs="Times New Roman"/>
              </w:rPr>
            </w:pPr>
            <w:r w:rsidRPr="00BA4F0F">
              <w:rPr>
                <w:rFonts w:cs="Times New Roman"/>
              </w:rPr>
              <w:t>3</w:t>
            </w:r>
          </w:p>
        </w:tc>
        <w:tc>
          <w:tcPr>
            <w:tcW w:w="1142" w:type="dxa"/>
          </w:tcPr>
          <w:p w14:paraId="721DB937" w14:textId="77777777" w:rsidR="00F30AB8" w:rsidRPr="00BA4F0F" w:rsidRDefault="00F30AB8" w:rsidP="00F72BE5">
            <w:pPr>
              <w:ind w:firstLine="0"/>
              <w:rPr>
                <w:rFonts w:cs="Times New Roman"/>
              </w:rPr>
            </w:pPr>
            <w:r w:rsidRPr="00BA4F0F">
              <w:rPr>
                <w:rFonts w:cs="Times New Roman"/>
              </w:rPr>
              <w:t>4</w:t>
            </w:r>
          </w:p>
        </w:tc>
        <w:tc>
          <w:tcPr>
            <w:tcW w:w="1143" w:type="dxa"/>
          </w:tcPr>
          <w:p w14:paraId="79576D7C" w14:textId="77777777" w:rsidR="00F30AB8" w:rsidRPr="00BA4F0F" w:rsidRDefault="00F30AB8" w:rsidP="00F72BE5">
            <w:pPr>
              <w:ind w:firstLine="0"/>
              <w:rPr>
                <w:rFonts w:cs="Times New Roman"/>
              </w:rPr>
            </w:pPr>
            <w:r w:rsidRPr="00BA4F0F">
              <w:rPr>
                <w:rFonts w:cs="Times New Roman"/>
              </w:rPr>
              <w:t>5</w:t>
            </w:r>
          </w:p>
        </w:tc>
        <w:tc>
          <w:tcPr>
            <w:tcW w:w="1642" w:type="dxa"/>
          </w:tcPr>
          <w:p w14:paraId="2A102DA7" w14:textId="77777777" w:rsidR="00F30AB8" w:rsidRPr="00BA4F0F" w:rsidRDefault="00F30AB8" w:rsidP="00F72BE5">
            <w:pPr>
              <w:ind w:firstLine="0"/>
              <w:rPr>
                <w:rFonts w:cs="Times New Roman"/>
              </w:rPr>
            </w:pPr>
            <w:r w:rsidRPr="00BA4F0F">
              <w:rPr>
                <w:rFonts w:cs="Times New Roman"/>
              </w:rPr>
              <w:t>6</w:t>
            </w:r>
          </w:p>
        </w:tc>
      </w:tr>
      <w:tr w:rsidR="00F30AB8" w:rsidRPr="00BA4F0F" w14:paraId="196E0784" w14:textId="77777777" w:rsidTr="002D3EBF">
        <w:tc>
          <w:tcPr>
            <w:tcW w:w="1583" w:type="dxa"/>
          </w:tcPr>
          <w:p w14:paraId="1E3DADDF" w14:textId="77777777" w:rsidR="00F30AB8" w:rsidRPr="00BA4F0F" w:rsidRDefault="00F30AB8" w:rsidP="00F72BE5">
            <w:pPr>
              <w:ind w:firstLine="0"/>
              <w:rPr>
                <w:rFonts w:cs="Times New Roman"/>
              </w:rPr>
            </w:pPr>
            <w:r w:rsidRPr="00BA4F0F">
              <w:rPr>
                <w:rFonts w:cs="Times New Roman"/>
              </w:rPr>
              <w:t xml:space="preserve">Г-КСФ, </w:t>
            </w:r>
          </w:p>
          <w:p w14:paraId="3F440B1E" w14:textId="77777777" w:rsidR="00F30AB8" w:rsidRPr="00BA4F0F" w:rsidRDefault="00F30AB8" w:rsidP="00F72BE5">
            <w:pPr>
              <w:ind w:firstLine="0"/>
              <w:rPr>
                <w:rFonts w:cs="Times New Roman"/>
              </w:rPr>
            </w:pPr>
            <w:r w:rsidRPr="00BA4F0F">
              <w:rPr>
                <w:rFonts w:cs="Times New Roman"/>
              </w:rPr>
              <w:t>10 мкг/кг</w:t>
            </w:r>
          </w:p>
        </w:tc>
        <w:tc>
          <w:tcPr>
            <w:tcW w:w="1142" w:type="dxa"/>
          </w:tcPr>
          <w:p w14:paraId="306B6633" w14:textId="77777777" w:rsidR="00F30AB8" w:rsidRPr="00BA4F0F" w:rsidRDefault="00F30AB8" w:rsidP="00F72BE5">
            <w:pPr>
              <w:ind w:firstLine="0"/>
              <w:rPr>
                <w:rFonts w:cs="Times New Roman"/>
              </w:rPr>
            </w:pPr>
            <w:r w:rsidRPr="00BA4F0F">
              <w:rPr>
                <w:rFonts w:cs="Times New Roman"/>
              </w:rPr>
              <w:t>Х</w:t>
            </w:r>
          </w:p>
        </w:tc>
        <w:tc>
          <w:tcPr>
            <w:tcW w:w="1139" w:type="dxa"/>
          </w:tcPr>
          <w:p w14:paraId="233C8660" w14:textId="77777777" w:rsidR="00F30AB8" w:rsidRPr="00BA4F0F" w:rsidRDefault="00F30AB8" w:rsidP="00F72BE5">
            <w:pPr>
              <w:ind w:firstLine="0"/>
              <w:rPr>
                <w:rFonts w:cs="Times New Roman"/>
              </w:rPr>
            </w:pPr>
            <w:r w:rsidRPr="00BA4F0F">
              <w:rPr>
                <w:rFonts w:cs="Times New Roman"/>
              </w:rPr>
              <w:t>Х</w:t>
            </w:r>
          </w:p>
        </w:tc>
        <w:tc>
          <w:tcPr>
            <w:tcW w:w="1139" w:type="dxa"/>
          </w:tcPr>
          <w:p w14:paraId="63FBCE2A" w14:textId="77777777" w:rsidR="00F30AB8" w:rsidRPr="00BA4F0F" w:rsidRDefault="00F30AB8" w:rsidP="00F72BE5">
            <w:pPr>
              <w:ind w:firstLine="0"/>
              <w:rPr>
                <w:rFonts w:cs="Times New Roman"/>
              </w:rPr>
            </w:pPr>
            <w:r w:rsidRPr="00BA4F0F">
              <w:rPr>
                <w:rFonts w:cs="Times New Roman"/>
              </w:rPr>
              <w:t>Х</w:t>
            </w:r>
          </w:p>
        </w:tc>
        <w:tc>
          <w:tcPr>
            <w:tcW w:w="1142" w:type="dxa"/>
          </w:tcPr>
          <w:p w14:paraId="4E21116D" w14:textId="77777777" w:rsidR="00F30AB8" w:rsidRPr="00BA4F0F" w:rsidRDefault="00F30AB8" w:rsidP="00F72BE5">
            <w:pPr>
              <w:ind w:firstLine="0"/>
              <w:rPr>
                <w:rFonts w:cs="Times New Roman"/>
              </w:rPr>
            </w:pPr>
            <w:r w:rsidRPr="00BA4F0F">
              <w:rPr>
                <w:rFonts w:cs="Times New Roman"/>
              </w:rPr>
              <w:t>Х</w:t>
            </w:r>
          </w:p>
        </w:tc>
        <w:tc>
          <w:tcPr>
            <w:tcW w:w="1143" w:type="dxa"/>
          </w:tcPr>
          <w:p w14:paraId="65A65936" w14:textId="77777777" w:rsidR="00F30AB8" w:rsidRPr="00BA4F0F" w:rsidRDefault="00F30AB8" w:rsidP="00F72BE5">
            <w:pPr>
              <w:ind w:firstLine="0"/>
              <w:rPr>
                <w:rFonts w:cs="Times New Roman"/>
              </w:rPr>
            </w:pPr>
            <w:r w:rsidRPr="00BA4F0F">
              <w:rPr>
                <w:rFonts w:cs="Times New Roman"/>
              </w:rPr>
              <w:t>Х</w:t>
            </w:r>
          </w:p>
        </w:tc>
        <w:tc>
          <w:tcPr>
            <w:tcW w:w="1642" w:type="dxa"/>
          </w:tcPr>
          <w:p w14:paraId="39B96BEC" w14:textId="77777777" w:rsidR="00F30AB8" w:rsidRPr="00BA4F0F" w:rsidRDefault="00F30AB8" w:rsidP="00F72BE5">
            <w:pPr>
              <w:ind w:firstLine="0"/>
              <w:rPr>
                <w:rFonts w:cs="Times New Roman"/>
              </w:rPr>
            </w:pPr>
            <w:r w:rsidRPr="00BA4F0F">
              <w:rPr>
                <w:rFonts w:cs="Times New Roman"/>
              </w:rPr>
              <w:t>отмена</w:t>
            </w:r>
          </w:p>
        </w:tc>
      </w:tr>
      <w:tr w:rsidR="00F30AB8" w:rsidRPr="00BA4F0F" w14:paraId="547D9182" w14:textId="77777777" w:rsidTr="002D3EBF">
        <w:tc>
          <w:tcPr>
            <w:tcW w:w="1583" w:type="dxa"/>
          </w:tcPr>
          <w:p w14:paraId="2D231112" w14:textId="77777777" w:rsidR="00F30AB8" w:rsidRPr="00BA4F0F" w:rsidRDefault="00F30AB8" w:rsidP="00F72BE5">
            <w:pPr>
              <w:ind w:firstLine="0"/>
              <w:rPr>
                <w:rFonts w:cs="Times New Roman"/>
              </w:rPr>
            </w:pPr>
            <w:r w:rsidRPr="00BA4F0F">
              <w:rPr>
                <w:rFonts w:cs="Times New Roman"/>
              </w:rPr>
              <w:t>Лейкаферез</w:t>
            </w:r>
          </w:p>
        </w:tc>
        <w:tc>
          <w:tcPr>
            <w:tcW w:w="1142" w:type="dxa"/>
          </w:tcPr>
          <w:p w14:paraId="3552A945" w14:textId="77777777" w:rsidR="00F30AB8" w:rsidRPr="00BA4F0F" w:rsidRDefault="00F30AB8" w:rsidP="00F72BE5">
            <w:pPr>
              <w:ind w:firstLine="0"/>
              <w:rPr>
                <w:rFonts w:cs="Times New Roman"/>
              </w:rPr>
            </w:pPr>
          </w:p>
        </w:tc>
        <w:tc>
          <w:tcPr>
            <w:tcW w:w="1139" w:type="dxa"/>
          </w:tcPr>
          <w:p w14:paraId="3F348BB7" w14:textId="77777777" w:rsidR="00F30AB8" w:rsidRPr="00BA4F0F" w:rsidRDefault="00F30AB8" w:rsidP="00F72BE5">
            <w:pPr>
              <w:ind w:firstLine="0"/>
              <w:rPr>
                <w:rFonts w:cs="Times New Roman"/>
              </w:rPr>
            </w:pPr>
          </w:p>
        </w:tc>
        <w:tc>
          <w:tcPr>
            <w:tcW w:w="1139" w:type="dxa"/>
          </w:tcPr>
          <w:p w14:paraId="5DE0C88A" w14:textId="77777777" w:rsidR="00F30AB8" w:rsidRPr="00BA4F0F" w:rsidRDefault="00F30AB8" w:rsidP="00F72BE5">
            <w:pPr>
              <w:ind w:firstLine="0"/>
              <w:rPr>
                <w:rFonts w:cs="Times New Roman"/>
              </w:rPr>
            </w:pPr>
          </w:p>
        </w:tc>
        <w:tc>
          <w:tcPr>
            <w:tcW w:w="1142" w:type="dxa"/>
          </w:tcPr>
          <w:p w14:paraId="137A46E7" w14:textId="77777777" w:rsidR="00F30AB8" w:rsidRPr="00BA4F0F" w:rsidRDefault="00F30AB8" w:rsidP="00F72BE5">
            <w:pPr>
              <w:ind w:firstLine="0"/>
              <w:rPr>
                <w:rFonts w:cs="Times New Roman"/>
                <w:lang w:val="en-US"/>
              </w:rPr>
            </w:pPr>
            <w:r w:rsidRPr="00BA4F0F">
              <w:rPr>
                <w:rFonts w:cs="Times New Roman"/>
                <w:lang w:val="en-US"/>
              </w:rPr>
              <w:t>V</w:t>
            </w:r>
          </w:p>
        </w:tc>
        <w:tc>
          <w:tcPr>
            <w:tcW w:w="1143" w:type="dxa"/>
          </w:tcPr>
          <w:p w14:paraId="54FECD8E" w14:textId="77777777" w:rsidR="00F30AB8" w:rsidRPr="00BA4F0F" w:rsidRDefault="00F30AB8" w:rsidP="00F72BE5">
            <w:pPr>
              <w:ind w:firstLine="0"/>
              <w:rPr>
                <w:rFonts w:cs="Times New Roman"/>
                <w:lang w:val="en-US"/>
              </w:rPr>
            </w:pPr>
            <w:r w:rsidRPr="00BA4F0F">
              <w:rPr>
                <w:rFonts w:cs="Times New Roman"/>
                <w:lang w:val="en-US"/>
              </w:rPr>
              <w:t>V</w:t>
            </w:r>
          </w:p>
        </w:tc>
        <w:tc>
          <w:tcPr>
            <w:tcW w:w="1642" w:type="dxa"/>
          </w:tcPr>
          <w:p w14:paraId="4E209EEC" w14:textId="77777777" w:rsidR="00F30AB8" w:rsidRPr="00BA4F0F" w:rsidRDefault="00F30AB8" w:rsidP="00F72BE5">
            <w:pPr>
              <w:ind w:firstLine="0"/>
              <w:rPr>
                <w:rFonts w:cs="Times New Roman"/>
                <w:lang w:val="en-US"/>
              </w:rPr>
            </w:pPr>
            <w:r w:rsidRPr="00BA4F0F">
              <w:rPr>
                <w:rFonts w:cs="Times New Roman"/>
                <w:lang w:val="en-US"/>
              </w:rPr>
              <w:t>V</w:t>
            </w:r>
          </w:p>
        </w:tc>
      </w:tr>
    </w:tbl>
    <w:p w14:paraId="704416E5" w14:textId="77777777" w:rsidR="00F30AB8" w:rsidRPr="00BA4F0F" w:rsidRDefault="00F30AB8" w:rsidP="00F30AB8">
      <w:pPr>
        <w:pStyle w:val="11"/>
        <w:spacing w:before="0"/>
      </w:pPr>
      <w:bookmarkStart w:id="112" w:name="_Toc44926606"/>
    </w:p>
    <w:p w14:paraId="7F2F33E4" w14:textId="77777777" w:rsidR="00F30AB8" w:rsidRPr="00BA4F0F" w:rsidRDefault="00F30AB8" w:rsidP="00F30AB8">
      <w:pPr>
        <w:pStyle w:val="afe"/>
        <w:ind w:left="0"/>
        <w:rPr>
          <w:rFonts w:cs="Times New Roman"/>
          <w:szCs w:val="24"/>
          <w:u w:val="single"/>
        </w:rPr>
      </w:pPr>
      <w:r w:rsidRPr="00BA4F0F">
        <w:rPr>
          <w:rFonts w:cs="Times New Roman"/>
          <w:szCs w:val="24"/>
          <w:u w:val="single"/>
        </w:rPr>
        <w:t>Г-КСФ после миелосупрессивной химиотерапии</w:t>
      </w:r>
      <w:bookmarkEnd w:id="112"/>
    </w:p>
    <w:p w14:paraId="50E6B6D3" w14:textId="77777777" w:rsidR="00F30AB8" w:rsidRPr="00BA4F0F" w:rsidRDefault="00F30AB8" w:rsidP="00F30AB8">
      <w:pPr>
        <w:rPr>
          <w:rFonts w:cs="Times New Roman"/>
          <w:b/>
          <w:i/>
          <w:szCs w:val="24"/>
          <w:lang w:val="en-US"/>
        </w:rPr>
      </w:pPr>
      <w:r w:rsidRPr="00BA4F0F">
        <w:rPr>
          <w:rFonts w:cs="Times New Roman"/>
          <w:b/>
          <w:i/>
          <w:szCs w:val="24"/>
          <w:lang w:val="en-US"/>
        </w:rPr>
        <w:t xml:space="preserve">Показания </w:t>
      </w:r>
    </w:p>
    <w:p w14:paraId="3E00A660" w14:textId="77777777" w:rsidR="00F30AB8" w:rsidRPr="00BA4F0F" w:rsidRDefault="00F30AB8" w:rsidP="00F979DA">
      <w:pPr>
        <w:numPr>
          <w:ilvl w:val="0"/>
          <w:numId w:val="204"/>
        </w:numPr>
        <w:contextualSpacing/>
        <w:rPr>
          <w:rFonts w:cs="Times New Roman"/>
          <w:b/>
          <w:szCs w:val="24"/>
        </w:rPr>
      </w:pPr>
      <w:r w:rsidRPr="00BA4F0F">
        <w:rPr>
          <w:rFonts w:cs="Times New Roman"/>
          <w:szCs w:val="24"/>
        </w:rPr>
        <w:t>Мобилизация ГСК у пациентов с онкогематологическими заболеваниями</w:t>
      </w:r>
    </w:p>
    <w:p w14:paraId="39FB9607" w14:textId="77777777" w:rsidR="00F30AB8" w:rsidRPr="00BA4F0F" w:rsidRDefault="00F30AB8" w:rsidP="00F30AB8">
      <w:pPr>
        <w:rPr>
          <w:rFonts w:cs="Times New Roman"/>
          <w:b/>
          <w:i/>
          <w:szCs w:val="24"/>
        </w:rPr>
      </w:pPr>
    </w:p>
    <w:p w14:paraId="03B76CA1" w14:textId="77777777" w:rsidR="00F30AB8" w:rsidRPr="00BA4F0F" w:rsidRDefault="00F30AB8" w:rsidP="00F30AB8">
      <w:pPr>
        <w:rPr>
          <w:rFonts w:cs="Times New Roman"/>
          <w:b/>
          <w:i/>
          <w:szCs w:val="24"/>
        </w:rPr>
      </w:pPr>
      <w:r w:rsidRPr="00BA4F0F">
        <w:rPr>
          <w:rFonts w:cs="Times New Roman"/>
          <w:b/>
          <w:i/>
          <w:szCs w:val="24"/>
        </w:rPr>
        <w:t>Схема мобилизации ГСК «ХТ + Г-КСФ»</w:t>
      </w:r>
    </w:p>
    <w:p w14:paraId="2ECF070D" w14:textId="77777777" w:rsidR="00F30AB8" w:rsidRPr="00BA4F0F" w:rsidRDefault="00F30AB8" w:rsidP="00F30AB8">
      <w:pPr>
        <w:rPr>
          <w:rFonts w:cs="Times New Roman"/>
          <w:szCs w:val="24"/>
        </w:rPr>
      </w:pPr>
      <w:r w:rsidRPr="00BA4F0F">
        <w:rPr>
          <w:rFonts w:cs="Times New Roman"/>
          <w:szCs w:val="24"/>
        </w:rPr>
        <w:t>Миелосупрессивная ХТ стимулирует пролиферацию стволовых клеток и клеток-предшественниц, что приводит к увеличению выброса ГСК из костного мозга в кровь. Принцип данного режима мобилизации ГСК: пациенту вводится химиопрепарат (или несколько препаратов) согласно соответствующему протоколу лечения, а затем, после развития МТА, начинается стимуляция лейкопоэза Г-КСФ в дозе 5 мг/кг/сут.</w:t>
      </w:r>
    </w:p>
    <w:p w14:paraId="574E37CA" w14:textId="77777777" w:rsidR="00F30AB8" w:rsidRPr="00BA4F0F" w:rsidRDefault="00F30AB8" w:rsidP="00F30AB8">
      <w:pPr>
        <w:rPr>
          <w:rFonts w:cs="Times New Roman"/>
          <w:szCs w:val="24"/>
        </w:rPr>
      </w:pPr>
      <w:r w:rsidRPr="00BA4F0F">
        <w:rPr>
          <w:rFonts w:cs="Times New Roman"/>
          <w:szCs w:val="24"/>
        </w:rPr>
        <w:t xml:space="preserve">При условии восстановления лейкоцитов периферической крови и адекватного количества среди них </w:t>
      </w:r>
      <w:r w:rsidRPr="00BA4F0F">
        <w:rPr>
          <w:rFonts w:cs="Times New Roman"/>
          <w:szCs w:val="24"/>
          <w:lang w:val="en-US"/>
        </w:rPr>
        <w:t>CD</w:t>
      </w:r>
      <w:r w:rsidRPr="00BA4F0F">
        <w:rPr>
          <w:rFonts w:cs="Times New Roman"/>
          <w:szCs w:val="24"/>
        </w:rPr>
        <w:t xml:space="preserve">34+ клеток начинаются процедуры сбора ГСК (как правило, на 6-8 день введения Г-КСФ). </w:t>
      </w:r>
    </w:p>
    <w:p w14:paraId="6EBF37D1" w14:textId="77777777" w:rsidR="00F30AB8" w:rsidRPr="00BA4F0F" w:rsidRDefault="00F30AB8" w:rsidP="00F30AB8">
      <w:pPr>
        <w:rPr>
          <w:rFonts w:cs="Times New Roman"/>
          <w:szCs w:val="24"/>
        </w:rPr>
      </w:pPr>
      <w:r w:rsidRPr="00BA4F0F">
        <w:rPr>
          <w:rFonts w:cs="Times New Roman"/>
          <w:szCs w:val="24"/>
        </w:rPr>
        <w:t xml:space="preserve">На рисунке 1 представлен алгоритм определения показаний к проведению первого лейкафереза. Количество лейкаферезов зависит от результата сбора ГСК (от 1 до 5). В заключительный день проведения лейкафереза Г-КСФ не вводится. </w:t>
      </w:r>
    </w:p>
    <w:p w14:paraId="38CD3B4C" w14:textId="77777777" w:rsidR="00F30AB8" w:rsidRPr="00BA4F0F" w:rsidRDefault="00F30AB8" w:rsidP="00F30AB8">
      <w:pPr>
        <w:jc w:val="center"/>
        <w:rPr>
          <w:rFonts w:cs="Times New Roman"/>
          <w:szCs w:val="24"/>
        </w:rPr>
      </w:pPr>
      <w:r w:rsidRPr="00BA4F0F">
        <w:rPr>
          <w:rFonts w:cs="Times New Roman"/>
          <w:noProof/>
          <w:szCs w:val="24"/>
          <w:lang w:eastAsia="ru-RU"/>
        </w:rPr>
        <w:drawing>
          <wp:inline distT="0" distB="0" distL="0" distR="0" wp14:anchorId="4AE9A725" wp14:editId="00BE184D">
            <wp:extent cx="4177990" cy="2665737"/>
            <wp:effectExtent l="0" t="0" r="0" b="1270"/>
            <wp:docPr id="3" name="Picture 3"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Изображение выглядит как текст&#10;&#10;Автоматически созданное описани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76702" cy="2664915"/>
                    </a:xfrm>
                    <a:prstGeom prst="rect">
                      <a:avLst/>
                    </a:prstGeom>
                    <a:noFill/>
                    <a:ln>
                      <a:noFill/>
                    </a:ln>
                    <a:effectLst/>
                  </pic:spPr>
                </pic:pic>
              </a:graphicData>
            </a:graphic>
          </wp:inline>
        </w:drawing>
      </w:r>
    </w:p>
    <w:p w14:paraId="34689B84" w14:textId="77777777" w:rsidR="00F30AB8" w:rsidRPr="00BA4F0F" w:rsidRDefault="00F30AB8" w:rsidP="00F30AB8">
      <w:pPr>
        <w:jc w:val="center"/>
        <w:rPr>
          <w:rFonts w:cs="Times New Roman"/>
          <w:i/>
          <w:szCs w:val="24"/>
        </w:rPr>
      </w:pPr>
      <w:r w:rsidRPr="00BA4F0F">
        <w:rPr>
          <w:rFonts w:cs="Times New Roman"/>
          <w:szCs w:val="24"/>
        </w:rPr>
        <w:t xml:space="preserve">Рисунок 1. Алгоритм определения показаний к проведению первого лейкафереза при мобилизации ГСК в режиме «ХТ+ Г-КСФ». </w:t>
      </w:r>
      <w:r w:rsidRPr="00BA4F0F">
        <w:rPr>
          <w:rFonts w:cs="Times New Roman"/>
          <w:i/>
          <w:szCs w:val="24"/>
        </w:rPr>
        <w:t>ХТ – химиотерапия, МТА – миелотоксический агранулоцитоз</w:t>
      </w:r>
    </w:p>
    <w:p w14:paraId="2C22E6AE" w14:textId="77777777" w:rsidR="00F30AB8" w:rsidRPr="00BA4F0F" w:rsidRDefault="00F30AB8" w:rsidP="00F30AB8">
      <w:pPr>
        <w:rPr>
          <w:rFonts w:cs="Times New Roman"/>
          <w:szCs w:val="24"/>
        </w:rPr>
      </w:pPr>
    </w:p>
    <w:p w14:paraId="51F85EE0" w14:textId="2F947C8D" w:rsidR="00F30AB8" w:rsidRPr="00BA4F0F" w:rsidRDefault="00F30AB8" w:rsidP="00F30AB8">
      <w:pPr>
        <w:rPr>
          <w:rFonts w:cs="Times New Roman"/>
          <w:szCs w:val="24"/>
        </w:rPr>
      </w:pPr>
      <w:r w:rsidRPr="00BA4F0F">
        <w:rPr>
          <w:rFonts w:cs="Times New Roman"/>
          <w:szCs w:val="24"/>
        </w:rPr>
        <w:t xml:space="preserve">Данная схема мобилизации ГСК применяется в период индукции первой или второй ремиссии при ММ, НХЛ, лимфоме Ходжкина; при острых лейкозах в период ремиссии. Выбор химиотерапевтических препаратов зависит от конкретной нозологии и протокола терапии. Так, при ММ чаще используется циклофосфан, также возможны схемы </w:t>
      </w:r>
      <w:r w:rsidRPr="00BA4F0F">
        <w:rPr>
          <w:rFonts w:cs="Times New Roman"/>
          <w:szCs w:val="24"/>
          <w:lang w:val="en-US"/>
        </w:rPr>
        <w:t>VD</w:t>
      </w:r>
      <w:r w:rsidRPr="00BA4F0F">
        <w:rPr>
          <w:rFonts w:cs="Times New Roman"/>
          <w:szCs w:val="24"/>
        </w:rPr>
        <w:t>-</w:t>
      </w:r>
      <w:r w:rsidRPr="00BA4F0F">
        <w:rPr>
          <w:rFonts w:cs="Times New Roman"/>
          <w:szCs w:val="24"/>
          <w:lang w:val="en-US"/>
        </w:rPr>
        <w:t>PACE</w:t>
      </w:r>
      <w:r w:rsidRPr="00BA4F0F">
        <w:rPr>
          <w:rFonts w:cs="Times New Roman"/>
          <w:szCs w:val="24"/>
        </w:rPr>
        <w:t xml:space="preserve">, </w:t>
      </w:r>
      <w:r w:rsidRPr="00BA4F0F">
        <w:rPr>
          <w:rFonts w:cs="Times New Roman"/>
          <w:szCs w:val="24"/>
          <w:lang w:val="en-US"/>
        </w:rPr>
        <w:t>DHAP</w:t>
      </w:r>
      <w:r w:rsidRPr="00BA4F0F">
        <w:rPr>
          <w:rFonts w:cs="Times New Roman"/>
          <w:szCs w:val="24"/>
        </w:rPr>
        <w:t>, средние дозы цитарабина (1,6 мг/м</w:t>
      </w:r>
      <w:r w:rsidRPr="00BA4F0F">
        <w:rPr>
          <w:rFonts w:cs="Times New Roman"/>
          <w:szCs w:val="24"/>
          <w:vertAlign w:val="superscript"/>
        </w:rPr>
        <w:t>2</w:t>
      </w:r>
      <w:r w:rsidRPr="00BA4F0F">
        <w:rPr>
          <w:rFonts w:cs="Times New Roman"/>
          <w:szCs w:val="24"/>
        </w:rPr>
        <w:t xml:space="preserve">) </w:t>
      </w:r>
      <w:r w:rsidRPr="00BA4F0F">
        <w:rPr>
          <w:rFonts w:cs="Times New Roman"/>
          <w:szCs w:val="24"/>
        </w:rPr>
        <w:fldChar w:fldCharType="begin" w:fldLock="1"/>
      </w:r>
      <w:r w:rsidR="00B0613C">
        <w:rPr>
          <w:rFonts w:cs="Times New Roman"/>
          <w:szCs w:val="24"/>
        </w:rPr>
        <w:instrText>ADDIN CSL_CITATION {"citationItems":[{"id":"ITEM-1","itemData":{"DOI":"http://dx.doi.org/10.18821/0234-5730-2017-62-4-180-187","author":[{"dropping-particle":"","family":"Бабенецкая Д.В., Моторин Д.В., Петров А.В., Алексеева Ю.А.","given":"Зарицкий А.Ю.","non-dropping-particle":"","parse-names":false,"suffix":""}],"container-title":"Гематология и трансфузиология.","id":"ITEM-1","issue":"62(4)","issued":{"date-parts":[["2017"]]},"page":"180-187.","title":"Мобилизация гемопоэтических стволовых клеток препаратами циклофосфамид и цитарабин в сочетании с колониестимулирующим фактором у больных множественной миеломой, кандидатов для проведения трансплантации аутологичных гемопоэтических стволовых клеток","type":"article-journal"},"uris":["http://www.mendeley.com/documents/?uuid=ac290ab9-3704-3deb-9ee1-a77054689a23","http://www.mendeley.com/documents/?uuid=18434bdd-f835-497e-85ae-9a174b52514e"]}],"mendeley":{"formattedCitation":"[130]","plainTextFormattedCitation":"[130]","previouslyFormattedCitation":"[130]"},"properties":{"noteIndex":0},"schema":"https://github.com/citation-style-language/schema/raw/master/csl-citation.json"}</w:instrText>
      </w:r>
      <w:r w:rsidRPr="00BA4F0F">
        <w:rPr>
          <w:rFonts w:cs="Times New Roman"/>
          <w:szCs w:val="24"/>
        </w:rPr>
        <w:fldChar w:fldCharType="separate"/>
      </w:r>
      <w:r w:rsidR="00744608" w:rsidRPr="00744608">
        <w:rPr>
          <w:rFonts w:cs="Times New Roman"/>
          <w:noProof/>
          <w:szCs w:val="24"/>
        </w:rPr>
        <w:t>[130]</w:t>
      </w:r>
      <w:r w:rsidRPr="00BA4F0F">
        <w:rPr>
          <w:rFonts w:cs="Times New Roman"/>
          <w:szCs w:val="24"/>
        </w:rPr>
        <w:fldChar w:fldCharType="end"/>
      </w:r>
      <w:r w:rsidRPr="00BA4F0F">
        <w:rPr>
          <w:rFonts w:cs="Times New Roman"/>
          <w:szCs w:val="24"/>
        </w:rPr>
        <w:t xml:space="preserve">. При агрессивных лимфопролиферативных заболеваниях мобилизация клеток осуществляется после блоков ЛБ-М-04, </w:t>
      </w:r>
      <w:r w:rsidRPr="00BA4F0F">
        <w:rPr>
          <w:rFonts w:cs="Times New Roman"/>
          <w:szCs w:val="24"/>
          <w:lang w:val="en-US"/>
        </w:rPr>
        <w:t>DA</w:t>
      </w:r>
      <w:r w:rsidRPr="00BA4F0F">
        <w:rPr>
          <w:rFonts w:cs="Times New Roman"/>
          <w:szCs w:val="24"/>
        </w:rPr>
        <w:t>-</w:t>
      </w:r>
      <w:r w:rsidRPr="00BA4F0F">
        <w:rPr>
          <w:rFonts w:cs="Times New Roman"/>
          <w:szCs w:val="24"/>
          <w:lang w:val="en-US"/>
        </w:rPr>
        <w:t>R</w:t>
      </w:r>
      <w:r w:rsidRPr="00BA4F0F">
        <w:rPr>
          <w:rFonts w:cs="Times New Roman"/>
          <w:szCs w:val="24"/>
        </w:rPr>
        <w:t>-</w:t>
      </w:r>
      <w:r w:rsidRPr="00BA4F0F">
        <w:rPr>
          <w:rFonts w:cs="Times New Roman"/>
          <w:szCs w:val="24"/>
          <w:lang w:val="en-US"/>
        </w:rPr>
        <w:t>EPOCH</w:t>
      </w:r>
      <w:r w:rsidRPr="00BA4F0F">
        <w:rPr>
          <w:rFonts w:cs="Times New Roman"/>
          <w:szCs w:val="24"/>
        </w:rPr>
        <w:t xml:space="preserve">, </w:t>
      </w:r>
      <w:r w:rsidRPr="00BA4F0F">
        <w:rPr>
          <w:rFonts w:cs="Times New Roman"/>
          <w:szCs w:val="24"/>
          <w:lang w:val="en-US"/>
        </w:rPr>
        <w:t>ESGAP</w:t>
      </w:r>
      <w:r w:rsidRPr="00BA4F0F">
        <w:rPr>
          <w:rFonts w:cs="Times New Roman"/>
          <w:szCs w:val="24"/>
        </w:rPr>
        <w:t xml:space="preserve">, </w:t>
      </w:r>
      <w:r w:rsidRPr="00BA4F0F">
        <w:rPr>
          <w:rFonts w:cs="Times New Roman"/>
          <w:szCs w:val="24"/>
          <w:lang w:val="en-US"/>
        </w:rPr>
        <w:t>IGEV</w:t>
      </w:r>
      <w:r w:rsidRPr="00BA4F0F">
        <w:rPr>
          <w:rFonts w:cs="Times New Roman"/>
          <w:szCs w:val="24"/>
        </w:rPr>
        <w:t xml:space="preserve">, </w:t>
      </w:r>
      <w:r w:rsidRPr="00BA4F0F">
        <w:rPr>
          <w:rFonts w:cs="Times New Roman"/>
          <w:szCs w:val="24"/>
          <w:lang w:val="en-US"/>
        </w:rPr>
        <w:t>NHL</w:t>
      </w:r>
      <w:r w:rsidRPr="00BA4F0F">
        <w:rPr>
          <w:rFonts w:cs="Times New Roman"/>
          <w:szCs w:val="24"/>
        </w:rPr>
        <w:t>-</w:t>
      </w:r>
      <w:r w:rsidRPr="00BA4F0F">
        <w:rPr>
          <w:rFonts w:cs="Times New Roman"/>
          <w:szCs w:val="24"/>
          <w:lang w:val="en-US"/>
        </w:rPr>
        <w:t>BFM</w:t>
      </w:r>
      <w:r w:rsidRPr="00BA4F0F">
        <w:rPr>
          <w:rFonts w:cs="Times New Roman"/>
          <w:szCs w:val="24"/>
        </w:rPr>
        <w:t xml:space="preserve">-90, </w:t>
      </w:r>
      <w:r w:rsidRPr="00BA4F0F">
        <w:rPr>
          <w:rFonts w:cs="Times New Roman"/>
          <w:szCs w:val="24"/>
          <w:lang w:val="en-US"/>
        </w:rPr>
        <w:t>SMILE</w:t>
      </w:r>
      <w:r w:rsidRPr="00BA4F0F">
        <w:rPr>
          <w:rFonts w:cs="Times New Roman"/>
          <w:szCs w:val="24"/>
        </w:rPr>
        <w:t xml:space="preserve">, </w:t>
      </w:r>
      <w:r w:rsidRPr="00BA4F0F">
        <w:rPr>
          <w:rFonts w:cs="Times New Roman"/>
          <w:szCs w:val="24"/>
          <w:lang w:val="en-US"/>
        </w:rPr>
        <w:t>TL</w:t>
      </w:r>
      <w:r w:rsidRPr="00BA4F0F">
        <w:rPr>
          <w:rFonts w:cs="Times New Roman"/>
          <w:szCs w:val="24"/>
        </w:rPr>
        <w:t>-</w:t>
      </w:r>
      <w:r w:rsidRPr="00BA4F0F">
        <w:rPr>
          <w:rFonts w:cs="Times New Roman"/>
          <w:szCs w:val="24"/>
          <w:lang w:val="en-US"/>
        </w:rPr>
        <w:t>REZ</w:t>
      </w:r>
      <w:r w:rsidRPr="00BA4F0F">
        <w:rPr>
          <w:rFonts w:cs="Times New Roman"/>
          <w:szCs w:val="24"/>
        </w:rPr>
        <w:t xml:space="preserve">-09, R-HМA, R-BAC, </w:t>
      </w:r>
      <w:r w:rsidRPr="00BA4F0F">
        <w:rPr>
          <w:rFonts w:cs="Times New Roman"/>
          <w:szCs w:val="24"/>
          <w:lang w:val="en-US"/>
        </w:rPr>
        <w:t>DHAP</w:t>
      </w:r>
      <w:r w:rsidRPr="00BA4F0F">
        <w:rPr>
          <w:rFonts w:cs="Times New Roman"/>
          <w:szCs w:val="24"/>
        </w:rPr>
        <w:t xml:space="preserve">, </w:t>
      </w:r>
      <w:r w:rsidRPr="00BA4F0F">
        <w:rPr>
          <w:rFonts w:cs="Times New Roman"/>
          <w:szCs w:val="24"/>
          <w:lang w:val="en-US"/>
        </w:rPr>
        <w:t>R</w:t>
      </w:r>
      <w:r w:rsidRPr="00BA4F0F">
        <w:rPr>
          <w:rFonts w:cs="Times New Roman"/>
          <w:szCs w:val="24"/>
        </w:rPr>
        <w:t>-</w:t>
      </w:r>
      <w:r w:rsidRPr="00BA4F0F">
        <w:rPr>
          <w:rFonts w:cs="Times New Roman"/>
          <w:szCs w:val="24"/>
          <w:lang w:val="en-US"/>
        </w:rPr>
        <w:t>ICE</w:t>
      </w:r>
      <w:r w:rsidRPr="00BA4F0F">
        <w:rPr>
          <w:rFonts w:cs="Times New Roman"/>
          <w:szCs w:val="24"/>
        </w:rPr>
        <w:t xml:space="preserve"> (приложение 1).</w:t>
      </w:r>
    </w:p>
    <w:p w14:paraId="405CA405" w14:textId="77777777" w:rsidR="00F30AB8" w:rsidRPr="00BA4F0F" w:rsidRDefault="00F30AB8" w:rsidP="00F30AB8">
      <w:pPr>
        <w:rPr>
          <w:rFonts w:cs="Times New Roman"/>
          <w:szCs w:val="24"/>
        </w:rPr>
      </w:pPr>
      <w:r w:rsidRPr="00BA4F0F">
        <w:rPr>
          <w:rFonts w:cs="Times New Roman"/>
          <w:szCs w:val="24"/>
        </w:rPr>
        <w:t xml:space="preserve">При </w:t>
      </w:r>
      <w:r w:rsidRPr="00BA4F0F">
        <w:rPr>
          <w:rFonts w:cs="Times New Roman"/>
          <w:szCs w:val="24"/>
          <w:lang w:val="en-US"/>
        </w:rPr>
        <w:t>Ph</w:t>
      </w:r>
      <w:r w:rsidRPr="00BA4F0F">
        <w:rPr>
          <w:rFonts w:cs="Times New Roman"/>
          <w:szCs w:val="24"/>
        </w:rPr>
        <w:t>-позитивных острых лимфобластных лейкозах проведение мобилизации ГСК возможно после подтверждения полной молекулярной ремиссии, при остром промиелоцитарном лейкозе – при подтверждении второй полной молекулярной ремиссии на терапии по протоколу «Риск-адаптированная программа терапии больных ОПЛ (</w:t>
      </w:r>
      <w:r w:rsidRPr="00BA4F0F">
        <w:rPr>
          <w:rFonts w:cs="Times New Roman"/>
          <w:szCs w:val="24"/>
          <w:lang w:val="en-US"/>
        </w:rPr>
        <w:t>ATRA</w:t>
      </w:r>
      <w:r w:rsidRPr="00BA4F0F">
        <w:rPr>
          <w:rFonts w:cs="Times New Roman"/>
          <w:szCs w:val="24"/>
        </w:rPr>
        <w:t>-</w:t>
      </w:r>
      <w:r w:rsidRPr="00BA4F0F">
        <w:rPr>
          <w:rFonts w:cs="Times New Roman"/>
          <w:szCs w:val="24"/>
          <w:lang w:val="en-US"/>
        </w:rPr>
        <w:t>ATO</w:t>
      </w:r>
      <w:r w:rsidRPr="00BA4F0F">
        <w:rPr>
          <w:rFonts w:cs="Times New Roman"/>
          <w:szCs w:val="24"/>
        </w:rPr>
        <w:t>-</w:t>
      </w:r>
      <w:r w:rsidRPr="00BA4F0F">
        <w:rPr>
          <w:rFonts w:cs="Times New Roman"/>
          <w:szCs w:val="24"/>
          <w:lang w:val="en-US"/>
        </w:rPr>
        <w:t>CT</w:t>
      </w:r>
      <w:r w:rsidRPr="00BA4F0F">
        <w:rPr>
          <w:rFonts w:cs="Times New Roman"/>
          <w:szCs w:val="24"/>
        </w:rPr>
        <w:t xml:space="preserve">) с обязательным молекулярным мониторингом», при ОМЛ (благоприятный и промежуточный риск) в случае достижения МРБ негативной ремиссии в возрасте до 40 лет рассматривается вопрос о выполнении мобилизации с последующей ауто-ТГСК. </w:t>
      </w:r>
    </w:p>
    <w:p w14:paraId="3D0D3C31" w14:textId="77777777" w:rsidR="00F30AB8" w:rsidRPr="00BA4F0F" w:rsidRDefault="00F30AB8" w:rsidP="00F30AB8">
      <w:pPr>
        <w:rPr>
          <w:rFonts w:cs="Times New Roman"/>
          <w:szCs w:val="24"/>
        </w:rPr>
      </w:pPr>
      <w:r w:rsidRPr="00BA4F0F">
        <w:rPr>
          <w:rFonts w:cs="Times New Roman"/>
          <w:szCs w:val="24"/>
        </w:rPr>
        <w:t>Если период МТА осложнился тяжелым инфекционным процессом и к моменту сбора ГСК сохраняются осложнения, угрожающие жизни, от лейкафереза следует воздержаться. Если состояние стабилизировано, мобилизация и сбор ГСК продолжаются.</w:t>
      </w:r>
    </w:p>
    <w:p w14:paraId="3FCAFE9D" w14:textId="201E11BE" w:rsidR="00F30AB8" w:rsidRPr="00BA4F0F" w:rsidRDefault="00F30AB8" w:rsidP="00F30AB8">
      <w:pPr>
        <w:rPr>
          <w:rFonts w:cs="Times New Roman"/>
          <w:szCs w:val="24"/>
        </w:rPr>
      </w:pPr>
      <w:r w:rsidRPr="00BA4F0F">
        <w:rPr>
          <w:rFonts w:cs="Times New Roman"/>
          <w:szCs w:val="24"/>
        </w:rPr>
        <w:t>При ММ циклофосфамид применяется как в качестве противоопухолевого средства, так и для усиления эффекта мобилизации ГСК. Применяются высокие дозы циклофосфана (6-7 г/м</w:t>
      </w:r>
      <w:r w:rsidRPr="00BA4F0F">
        <w:rPr>
          <w:rFonts w:cs="Times New Roman"/>
          <w:szCs w:val="24"/>
          <w:vertAlign w:val="superscript"/>
        </w:rPr>
        <w:t>2</w:t>
      </w:r>
      <w:r w:rsidRPr="00BA4F0F">
        <w:rPr>
          <w:rFonts w:cs="Times New Roman"/>
          <w:szCs w:val="24"/>
        </w:rPr>
        <w:t>), промежуточные (3-4 г/м</w:t>
      </w:r>
      <w:r w:rsidRPr="00BA4F0F">
        <w:rPr>
          <w:rFonts w:cs="Times New Roman"/>
          <w:szCs w:val="24"/>
          <w:vertAlign w:val="superscript"/>
        </w:rPr>
        <w:t>2</w:t>
      </w:r>
      <w:r w:rsidRPr="00BA4F0F">
        <w:rPr>
          <w:rFonts w:cs="Times New Roman"/>
          <w:szCs w:val="24"/>
        </w:rPr>
        <w:t>), и низкие (1,2-2 г/м</w:t>
      </w:r>
      <w:r w:rsidRPr="00BA4F0F">
        <w:rPr>
          <w:rFonts w:cs="Times New Roman"/>
          <w:szCs w:val="24"/>
          <w:vertAlign w:val="superscript"/>
        </w:rPr>
        <w:t>2</w:t>
      </w:r>
      <w:r w:rsidRPr="00BA4F0F">
        <w:rPr>
          <w:rFonts w:cs="Times New Roman"/>
          <w:szCs w:val="24"/>
        </w:rPr>
        <w:t>). По данным ретроспективного исследования, сравнивающего эффективность и переносимость высоких и промежуточных доз циклофосфана, оказалось, что доза 4 г/м</w:t>
      </w:r>
      <w:r w:rsidRPr="00BA4F0F">
        <w:rPr>
          <w:rFonts w:cs="Times New Roman"/>
          <w:szCs w:val="24"/>
          <w:vertAlign w:val="superscript"/>
        </w:rPr>
        <w:t>2</w:t>
      </w:r>
      <w:r w:rsidRPr="00BA4F0F">
        <w:rPr>
          <w:rFonts w:cs="Times New Roman"/>
          <w:szCs w:val="24"/>
        </w:rPr>
        <w:t xml:space="preserve"> является оптимальной. При использовании данной дозы удавалось собрать необходимое для двух трансплантаций количество </w:t>
      </w:r>
      <w:r w:rsidRPr="00BA4F0F">
        <w:rPr>
          <w:rFonts w:cs="Times New Roman"/>
          <w:szCs w:val="24"/>
          <w:lang w:val="en-US"/>
        </w:rPr>
        <w:t>CD</w:t>
      </w:r>
      <w:r w:rsidRPr="00BA4F0F">
        <w:rPr>
          <w:rFonts w:cs="Times New Roman"/>
          <w:szCs w:val="24"/>
        </w:rPr>
        <w:t>34+ клеток, при этом тромбоцитопения была кратковременной, что способствовало меньшей потребности в заместительно</w:t>
      </w:r>
      <w:r w:rsidRPr="00BA4F0F">
        <w:rPr>
          <w:rFonts w:cs="Times New Roman"/>
          <w:szCs w:val="24"/>
        </w:rPr>
        <w:tab/>
        <w:t xml:space="preserve">й трансфузионной терапии, по сравнению с применением высоких доз циклофосфана </w:t>
      </w:r>
      <w:r w:rsidRPr="00BA4F0F">
        <w:rPr>
          <w:rFonts w:cs="Times New Roman"/>
          <w:szCs w:val="24"/>
        </w:rPr>
        <w:fldChar w:fldCharType="begin" w:fldLock="1"/>
      </w:r>
      <w:r w:rsidR="00B0613C">
        <w:rPr>
          <w:rFonts w:cs="Times New Roman"/>
          <w:szCs w:val="24"/>
        </w:rPr>
        <w:instrText>ADDIN CSL_CITATION {"citationItems":[{"id":"ITEM-1","itemData":{"author":[{"dropping-particle":"","family":"Покровская","given":"О.С.","non-dropping-particle":"","parse-names":false,"suffix":""}],"id":"ITEM-1","issued":{"date-parts":[["2011"]]},"number-of-pages":"29","title":"Кроветворная ткань и стромальное микроокружение в процессе интенсивной терапии и мобилизации гемопоэтических стволовых клеток у больных множественной миеломой: Автореф. дис.канд.мед.наук.","type":"book","volume":"153"},"uris":["http://www.mendeley.com/documents/?uuid=31091715-13d1-4b36-acd3-bca783c58345","http://www.mendeley.com/documents/?uuid=a016ab64-5d26-4905-b085-fc6d0ca143d0","http://www.mendeley.com/documents/?uuid=6158326c-b49e-4b3d-9638-c661a40fa88b","http://www.mendeley.com/documents/?uuid=4a2a3881-134d-4851-9770-aa58ad4c9728","http://www.mendeley.com/documents/?uuid=179afc56-227d-482c-af90-308ef68f889a","http://www.mendeley.com/documents/?uuid=171c99f1-9907-4fc7-9260-90f70ac873fa","http://www.mendeley.com/documents/?uuid=df9a843f-a2d8-42ee-9e40-dfba104520d3"]}],"mendeley":{"formattedCitation":"[131]","plainTextFormattedCitation":"[131]","previouslyFormattedCitation":"[131]"},"properties":{"noteIndex":0},"schema":"https://github.com/citation-style-language/schema/raw/master/csl-citation.json"}</w:instrText>
      </w:r>
      <w:r w:rsidRPr="00BA4F0F">
        <w:rPr>
          <w:rFonts w:cs="Times New Roman"/>
          <w:szCs w:val="24"/>
        </w:rPr>
        <w:fldChar w:fldCharType="separate"/>
      </w:r>
      <w:r w:rsidR="00744608" w:rsidRPr="00744608">
        <w:rPr>
          <w:rFonts w:cs="Times New Roman"/>
          <w:noProof/>
          <w:szCs w:val="24"/>
        </w:rPr>
        <w:t>[131]</w:t>
      </w:r>
      <w:r w:rsidRPr="00BA4F0F">
        <w:rPr>
          <w:rFonts w:cs="Times New Roman"/>
          <w:szCs w:val="24"/>
        </w:rPr>
        <w:fldChar w:fldCharType="end"/>
      </w:r>
      <w:r w:rsidRPr="00BA4F0F">
        <w:rPr>
          <w:rFonts w:cs="Times New Roman"/>
          <w:szCs w:val="24"/>
        </w:rPr>
        <w:t xml:space="preserve">. </w:t>
      </w:r>
    </w:p>
    <w:p w14:paraId="6996AC91" w14:textId="77777777" w:rsidR="00F30AB8" w:rsidRPr="00BA4F0F" w:rsidRDefault="00F30AB8" w:rsidP="00F30AB8">
      <w:pPr>
        <w:rPr>
          <w:rFonts w:cs="Times New Roman"/>
          <w:szCs w:val="24"/>
        </w:rPr>
      </w:pPr>
      <w:r w:rsidRPr="00BA4F0F">
        <w:rPr>
          <w:rFonts w:cs="Times New Roman"/>
          <w:szCs w:val="24"/>
        </w:rPr>
        <w:t>Стандартная схема мобилизации ГСК при ММ, применяемая в настоящее время: циклофосфан 4 г/м</w:t>
      </w:r>
      <w:r w:rsidRPr="00BA4F0F">
        <w:rPr>
          <w:rFonts w:cs="Times New Roman"/>
          <w:szCs w:val="24"/>
          <w:vertAlign w:val="superscript"/>
        </w:rPr>
        <w:t>2</w:t>
      </w:r>
      <w:r w:rsidRPr="00BA4F0F">
        <w:rPr>
          <w:rFonts w:cs="Times New Roman"/>
          <w:szCs w:val="24"/>
        </w:rPr>
        <w:t xml:space="preserve"> + Г-КСФ в дозе 5 мкг/кг/сут (табл. 2).</w:t>
      </w:r>
    </w:p>
    <w:p w14:paraId="54672738" w14:textId="77777777" w:rsidR="00F30AB8" w:rsidRPr="00BA4F0F" w:rsidRDefault="00F30AB8" w:rsidP="00F30AB8">
      <w:pPr>
        <w:rPr>
          <w:rFonts w:cs="Times New Roman"/>
          <w:szCs w:val="24"/>
        </w:rPr>
      </w:pPr>
      <w:r w:rsidRPr="00BA4F0F">
        <w:rPr>
          <w:rFonts w:cs="Times New Roman"/>
          <w:szCs w:val="24"/>
        </w:rPr>
        <w:t>Ориентировочно через 7 дней после введения химиопрепарата отмечается развитие МТА, что является показанием для назначения Г-КСФ в дозе 5 мкг/кг/сут. В случае если МТА не развивается, доза Г-КСФ увеличивается до 10 мкг/кг/сут. На 6-8 день введения Г-КСФ начинаются процедуры лейкафереза. Медиана даты первого сбора ГСК – 15 день после введения циклофосфамида.</w:t>
      </w:r>
    </w:p>
    <w:p w14:paraId="14586271" w14:textId="77777777" w:rsidR="00F30AB8" w:rsidRPr="00BA4F0F" w:rsidRDefault="00F30AB8" w:rsidP="00F30AB8">
      <w:pPr>
        <w:rPr>
          <w:rFonts w:cs="Times New Roman"/>
          <w:szCs w:val="24"/>
        </w:rPr>
      </w:pPr>
    </w:p>
    <w:p w14:paraId="1DC54D63" w14:textId="77777777" w:rsidR="00F30AB8" w:rsidRPr="00BA4F0F" w:rsidRDefault="00F30AB8" w:rsidP="00F30AB8">
      <w:pPr>
        <w:rPr>
          <w:rFonts w:cs="Times New Roman"/>
          <w:bCs/>
          <w:szCs w:val="24"/>
        </w:rPr>
      </w:pPr>
      <w:r w:rsidRPr="00BA4F0F">
        <w:rPr>
          <w:rFonts w:cs="Times New Roman"/>
          <w:bCs/>
          <w:szCs w:val="24"/>
        </w:rPr>
        <w:t>Таблица 2. Высокодозный циклофосфамид 4 г/м</w:t>
      </w:r>
      <w:r w:rsidRPr="00BA4F0F">
        <w:rPr>
          <w:rFonts w:cs="Times New Roman"/>
          <w:bCs/>
          <w:szCs w:val="24"/>
          <w:vertAlign w:val="superscript"/>
        </w:rPr>
        <w:t xml:space="preserve">2 </w:t>
      </w:r>
      <w:r w:rsidRPr="00BA4F0F">
        <w:rPr>
          <w:rFonts w:cs="Times New Roman"/>
          <w:bCs/>
          <w:szCs w:val="24"/>
        </w:rPr>
        <w:t>+ Г-КСФ 5 мкг/кг с сопроводительной терапией.</w:t>
      </w:r>
    </w:p>
    <w:tbl>
      <w:tblPr>
        <w:tblStyle w:val="aff9"/>
        <w:tblW w:w="0" w:type="auto"/>
        <w:tblLook w:val="04A0" w:firstRow="1" w:lastRow="0" w:firstColumn="1" w:lastColumn="0" w:noHBand="0" w:noVBand="1"/>
      </w:tblPr>
      <w:tblGrid>
        <w:gridCol w:w="2911"/>
        <w:gridCol w:w="3568"/>
        <w:gridCol w:w="2867"/>
      </w:tblGrid>
      <w:tr w:rsidR="00F30AB8" w:rsidRPr="00BA4F0F" w14:paraId="197253F0" w14:textId="77777777" w:rsidTr="002D3EBF">
        <w:tc>
          <w:tcPr>
            <w:tcW w:w="2943" w:type="dxa"/>
          </w:tcPr>
          <w:p w14:paraId="35369B9E" w14:textId="77777777" w:rsidR="00F30AB8" w:rsidRPr="00BA4F0F" w:rsidRDefault="00F30AB8" w:rsidP="00F72BE5">
            <w:pPr>
              <w:ind w:firstLine="0"/>
              <w:rPr>
                <w:rFonts w:cs="Times New Roman"/>
                <w:b/>
                <w:szCs w:val="24"/>
              </w:rPr>
            </w:pPr>
            <w:r w:rsidRPr="00BA4F0F">
              <w:rPr>
                <w:rFonts w:cs="Times New Roman"/>
                <w:b/>
                <w:szCs w:val="24"/>
              </w:rPr>
              <w:t xml:space="preserve">Препарат </w:t>
            </w:r>
          </w:p>
        </w:tc>
        <w:tc>
          <w:tcPr>
            <w:tcW w:w="3686" w:type="dxa"/>
          </w:tcPr>
          <w:p w14:paraId="0AFCCF46" w14:textId="77777777" w:rsidR="00F30AB8" w:rsidRPr="00BA4F0F" w:rsidRDefault="00F30AB8" w:rsidP="00F72BE5">
            <w:pPr>
              <w:ind w:firstLine="0"/>
              <w:rPr>
                <w:rFonts w:cs="Times New Roman"/>
                <w:b/>
                <w:szCs w:val="24"/>
              </w:rPr>
            </w:pPr>
            <w:r w:rsidRPr="00BA4F0F">
              <w:rPr>
                <w:rFonts w:cs="Times New Roman"/>
                <w:b/>
                <w:szCs w:val="24"/>
              </w:rPr>
              <w:t>Дозировка, путь введения</w:t>
            </w:r>
          </w:p>
        </w:tc>
        <w:tc>
          <w:tcPr>
            <w:tcW w:w="2942" w:type="dxa"/>
          </w:tcPr>
          <w:p w14:paraId="1FA85FDD" w14:textId="77777777" w:rsidR="00F30AB8" w:rsidRPr="00BA4F0F" w:rsidRDefault="00F30AB8" w:rsidP="00F72BE5">
            <w:pPr>
              <w:ind w:firstLine="0"/>
              <w:rPr>
                <w:rFonts w:cs="Times New Roman"/>
                <w:b/>
                <w:szCs w:val="24"/>
              </w:rPr>
            </w:pPr>
            <w:r w:rsidRPr="00BA4F0F">
              <w:rPr>
                <w:rFonts w:cs="Times New Roman"/>
                <w:b/>
                <w:szCs w:val="24"/>
              </w:rPr>
              <w:t>День введения</w:t>
            </w:r>
          </w:p>
        </w:tc>
      </w:tr>
      <w:tr w:rsidR="00F30AB8" w:rsidRPr="00BA4F0F" w14:paraId="0412C92F" w14:textId="77777777" w:rsidTr="002D3EBF">
        <w:tc>
          <w:tcPr>
            <w:tcW w:w="2943" w:type="dxa"/>
          </w:tcPr>
          <w:p w14:paraId="520AEFEF" w14:textId="77777777" w:rsidR="00F30AB8" w:rsidRPr="00BA4F0F" w:rsidRDefault="00F30AB8" w:rsidP="00F72BE5">
            <w:pPr>
              <w:ind w:firstLine="0"/>
              <w:rPr>
                <w:rFonts w:cs="Times New Roman"/>
                <w:szCs w:val="24"/>
              </w:rPr>
            </w:pPr>
            <w:r w:rsidRPr="00BA4F0F">
              <w:rPr>
                <w:rFonts w:cs="Times New Roman"/>
                <w:szCs w:val="24"/>
              </w:rPr>
              <w:t>Внутривенные инфузии:</w:t>
            </w:r>
          </w:p>
        </w:tc>
        <w:tc>
          <w:tcPr>
            <w:tcW w:w="6628" w:type="dxa"/>
            <w:gridSpan w:val="2"/>
          </w:tcPr>
          <w:p w14:paraId="08A38430" w14:textId="77777777" w:rsidR="00F30AB8" w:rsidRPr="00BA4F0F" w:rsidRDefault="00F30AB8" w:rsidP="00F72BE5">
            <w:pPr>
              <w:ind w:firstLine="0"/>
              <w:rPr>
                <w:rFonts w:cs="Times New Roman"/>
                <w:szCs w:val="24"/>
              </w:rPr>
            </w:pPr>
          </w:p>
        </w:tc>
      </w:tr>
      <w:tr w:rsidR="00F30AB8" w:rsidRPr="00BA4F0F" w14:paraId="1B4CE040" w14:textId="77777777" w:rsidTr="002D3EBF">
        <w:tc>
          <w:tcPr>
            <w:tcW w:w="2943" w:type="dxa"/>
          </w:tcPr>
          <w:p w14:paraId="5FBCB5D6" w14:textId="77777777" w:rsidR="00F30AB8" w:rsidRPr="00BA4F0F" w:rsidRDefault="00F30AB8" w:rsidP="00F72BE5">
            <w:pPr>
              <w:ind w:firstLine="0"/>
              <w:rPr>
                <w:rFonts w:cs="Times New Roman"/>
                <w:szCs w:val="24"/>
              </w:rPr>
            </w:pPr>
            <w:r w:rsidRPr="00BA4F0F">
              <w:rPr>
                <w:rFonts w:cs="Times New Roman"/>
                <w:szCs w:val="24"/>
              </w:rPr>
              <w:t>Циклофосфамид</w:t>
            </w:r>
          </w:p>
        </w:tc>
        <w:tc>
          <w:tcPr>
            <w:tcW w:w="3686" w:type="dxa"/>
          </w:tcPr>
          <w:p w14:paraId="6598C18F" w14:textId="77777777" w:rsidR="00F30AB8" w:rsidRPr="00BA4F0F" w:rsidRDefault="00F30AB8" w:rsidP="00F72BE5">
            <w:pPr>
              <w:ind w:firstLine="0"/>
              <w:rPr>
                <w:rFonts w:cs="Times New Roman"/>
                <w:szCs w:val="24"/>
              </w:rPr>
            </w:pPr>
            <w:r w:rsidRPr="00BA4F0F">
              <w:rPr>
                <w:rFonts w:cs="Times New Roman"/>
                <w:szCs w:val="24"/>
              </w:rPr>
              <w:t>4 г/м</w:t>
            </w:r>
            <w:r w:rsidRPr="00BA4F0F">
              <w:rPr>
                <w:rFonts w:cs="Times New Roman"/>
                <w:szCs w:val="24"/>
                <w:vertAlign w:val="superscript"/>
              </w:rPr>
              <w:t>2</w:t>
            </w:r>
            <w:r w:rsidRPr="00BA4F0F">
              <w:rPr>
                <w:rFonts w:cs="Times New Roman"/>
                <w:szCs w:val="24"/>
              </w:rPr>
              <w:t xml:space="preserve"> в/в капельно 5 раз в сутки (по 0,8 г/м</w:t>
            </w:r>
            <w:r w:rsidRPr="00BA4F0F">
              <w:rPr>
                <w:rFonts w:cs="Times New Roman"/>
                <w:szCs w:val="24"/>
                <w:vertAlign w:val="superscript"/>
              </w:rPr>
              <w:t>2</w:t>
            </w:r>
            <w:r w:rsidRPr="00BA4F0F">
              <w:rPr>
                <w:rFonts w:cs="Times New Roman"/>
                <w:szCs w:val="24"/>
              </w:rPr>
              <w:t>)</w:t>
            </w:r>
          </w:p>
        </w:tc>
        <w:tc>
          <w:tcPr>
            <w:tcW w:w="2942" w:type="dxa"/>
          </w:tcPr>
          <w:p w14:paraId="30467D97" w14:textId="77777777" w:rsidR="00F30AB8" w:rsidRPr="00BA4F0F" w:rsidRDefault="00F30AB8" w:rsidP="00F72BE5">
            <w:pPr>
              <w:ind w:firstLine="0"/>
              <w:rPr>
                <w:rFonts w:cs="Times New Roman"/>
                <w:szCs w:val="24"/>
              </w:rPr>
            </w:pPr>
            <w:r w:rsidRPr="00BA4F0F">
              <w:rPr>
                <w:rFonts w:cs="Times New Roman"/>
                <w:szCs w:val="24"/>
              </w:rPr>
              <w:t>+1</w:t>
            </w:r>
          </w:p>
        </w:tc>
      </w:tr>
      <w:tr w:rsidR="00F30AB8" w:rsidRPr="00BA4F0F" w14:paraId="2812FDEB" w14:textId="77777777" w:rsidTr="002D3EBF">
        <w:tc>
          <w:tcPr>
            <w:tcW w:w="2943" w:type="dxa"/>
          </w:tcPr>
          <w:p w14:paraId="6F43BB48" w14:textId="77777777" w:rsidR="00F30AB8" w:rsidRPr="00BA4F0F" w:rsidRDefault="00F30AB8" w:rsidP="00F72BE5">
            <w:pPr>
              <w:ind w:firstLine="0"/>
              <w:rPr>
                <w:rFonts w:cs="Times New Roman"/>
                <w:szCs w:val="24"/>
              </w:rPr>
            </w:pPr>
            <w:r w:rsidRPr="00BA4F0F">
              <w:rPr>
                <w:rFonts w:cs="Times New Roman"/>
                <w:szCs w:val="24"/>
              </w:rPr>
              <w:t>Уромитексан</w:t>
            </w:r>
          </w:p>
        </w:tc>
        <w:tc>
          <w:tcPr>
            <w:tcW w:w="3686" w:type="dxa"/>
          </w:tcPr>
          <w:p w14:paraId="1474B6AA" w14:textId="77777777" w:rsidR="00F30AB8" w:rsidRPr="00BA4F0F" w:rsidRDefault="00F30AB8" w:rsidP="00F72BE5">
            <w:pPr>
              <w:ind w:firstLine="0"/>
              <w:rPr>
                <w:rFonts w:cs="Times New Roman"/>
                <w:szCs w:val="24"/>
              </w:rPr>
            </w:pPr>
            <w:r w:rsidRPr="00BA4F0F">
              <w:rPr>
                <w:rFonts w:cs="Times New Roman"/>
                <w:szCs w:val="24"/>
              </w:rPr>
              <w:t>2,4 мг/м</w:t>
            </w:r>
            <w:r w:rsidRPr="00BA4F0F">
              <w:rPr>
                <w:rFonts w:cs="Times New Roman"/>
                <w:szCs w:val="24"/>
                <w:vertAlign w:val="superscript"/>
              </w:rPr>
              <w:t>2</w:t>
            </w:r>
            <w:r w:rsidRPr="00BA4F0F">
              <w:rPr>
                <w:rFonts w:cs="Times New Roman"/>
                <w:szCs w:val="24"/>
              </w:rPr>
              <w:t xml:space="preserve"> в/в через инфузомат на 24 часа</w:t>
            </w:r>
          </w:p>
        </w:tc>
        <w:tc>
          <w:tcPr>
            <w:tcW w:w="2942" w:type="dxa"/>
          </w:tcPr>
          <w:p w14:paraId="5C9054D3" w14:textId="77777777" w:rsidR="00F30AB8" w:rsidRPr="00BA4F0F" w:rsidRDefault="00F30AB8" w:rsidP="00F72BE5">
            <w:pPr>
              <w:ind w:firstLine="0"/>
              <w:rPr>
                <w:rFonts w:cs="Times New Roman"/>
                <w:szCs w:val="24"/>
              </w:rPr>
            </w:pPr>
            <w:r w:rsidRPr="00BA4F0F">
              <w:rPr>
                <w:rFonts w:cs="Times New Roman"/>
                <w:szCs w:val="24"/>
              </w:rPr>
              <w:t>+1</w:t>
            </w:r>
          </w:p>
        </w:tc>
      </w:tr>
      <w:tr w:rsidR="00F30AB8" w:rsidRPr="00BA4F0F" w14:paraId="181B1F94" w14:textId="77777777" w:rsidTr="002D3EBF">
        <w:tc>
          <w:tcPr>
            <w:tcW w:w="2943" w:type="dxa"/>
          </w:tcPr>
          <w:p w14:paraId="7BA3DCFC" w14:textId="77777777" w:rsidR="00F30AB8" w:rsidRPr="00BA4F0F" w:rsidRDefault="00F30AB8" w:rsidP="00F72BE5">
            <w:pPr>
              <w:ind w:firstLine="0"/>
              <w:rPr>
                <w:rFonts w:cs="Times New Roman"/>
                <w:szCs w:val="24"/>
              </w:rPr>
            </w:pPr>
            <w:r w:rsidRPr="00BA4F0F">
              <w:rPr>
                <w:rFonts w:cs="Times New Roman"/>
                <w:szCs w:val="24"/>
              </w:rPr>
              <w:t xml:space="preserve">Солевые растворы </w:t>
            </w:r>
          </w:p>
        </w:tc>
        <w:tc>
          <w:tcPr>
            <w:tcW w:w="3686" w:type="dxa"/>
          </w:tcPr>
          <w:p w14:paraId="5861ADBA" w14:textId="77777777" w:rsidR="00F30AB8" w:rsidRPr="00BA4F0F" w:rsidRDefault="00F30AB8" w:rsidP="00F72BE5">
            <w:pPr>
              <w:ind w:firstLine="0"/>
              <w:rPr>
                <w:rFonts w:cs="Times New Roman"/>
                <w:szCs w:val="24"/>
              </w:rPr>
            </w:pPr>
            <w:r w:rsidRPr="00BA4F0F">
              <w:rPr>
                <w:rFonts w:cs="Times New Roman"/>
                <w:szCs w:val="24"/>
              </w:rPr>
              <w:t>3л/м</w:t>
            </w:r>
            <w:r w:rsidRPr="00BA4F0F">
              <w:rPr>
                <w:rFonts w:cs="Times New Roman"/>
                <w:szCs w:val="24"/>
                <w:vertAlign w:val="superscript"/>
              </w:rPr>
              <w:t xml:space="preserve">2 </w:t>
            </w:r>
            <w:r w:rsidRPr="00BA4F0F">
              <w:rPr>
                <w:rFonts w:cs="Times New Roman"/>
                <w:szCs w:val="24"/>
              </w:rPr>
              <w:t>в/в капельно 4 раза в сутки</w:t>
            </w:r>
            <w:r w:rsidRPr="00BA4F0F">
              <w:rPr>
                <w:rFonts w:cs="Times New Roman"/>
                <w:szCs w:val="24"/>
                <w:vertAlign w:val="superscript"/>
              </w:rPr>
              <w:t>*</w:t>
            </w:r>
          </w:p>
        </w:tc>
        <w:tc>
          <w:tcPr>
            <w:tcW w:w="2942" w:type="dxa"/>
          </w:tcPr>
          <w:p w14:paraId="36528DEA" w14:textId="77777777" w:rsidR="00F30AB8" w:rsidRPr="00BA4F0F" w:rsidRDefault="00F30AB8" w:rsidP="00F72BE5">
            <w:pPr>
              <w:ind w:firstLine="0"/>
              <w:rPr>
                <w:rFonts w:cs="Times New Roman"/>
                <w:szCs w:val="24"/>
              </w:rPr>
            </w:pPr>
            <w:r w:rsidRPr="00BA4F0F">
              <w:rPr>
                <w:rFonts w:cs="Times New Roman"/>
                <w:szCs w:val="24"/>
              </w:rPr>
              <w:t>+1 - +5 (далее по показаниям)</w:t>
            </w:r>
          </w:p>
        </w:tc>
      </w:tr>
      <w:tr w:rsidR="00F30AB8" w:rsidRPr="00BA4F0F" w14:paraId="74889B61" w14:textId="77777777" w:rsidTr="002D3EBF">
        <w:tc>
          <w:tcPr>
            <w:tcW w:w="2943" w:type="dxa"/>
          </w:tcPr>
          <w:p w14:paraId="639734E0" w14:textId="77777777" w:rsidR="00F30AB8" w:rsidRPr="00BA4F0F" w:rsidRDefault="00F30AB8" w:rsidP="00F72BE5">
            <w:pPr>
              <w:ind w:firstLine="0"/>
              <w:rPr>
                <w:rFonts w:cs="Times New Roman"/>
                <w:szCs w:val="24"/>
              </w:rPr>
            </w:pPr>
            <w:r w:rsidRPr="00BA4F0F">
              <w:rPr>
                <w:rFonts w:cs="Times New Roman"/>
                <w:szCs w:val="24"/>
              </w:rPr>
              <w:t>Противорвотные средства:</w:t>
            </w:r>
          </w:p>
          <w:p w14:paraId="3AD4537C" w14:textId="77777777" w:rsidR="00F30AB8" w:rsidRPr="00BA4F0F" w:rsidRDefault="00F30AB8" w:rsidP="00F72BE5">
            <w:pPr>
              <w:ind w:firstLine="0"/>
              <w:rPr>
                <w:rFonts w:cs="Times New Roman"/>
                <w:szCs w:val="24"/>
              </w:rPr>
            </w:pPr>
            <w:r w:rsidRPr="00BA4F0F">
              <w:rPr>
                <w:rFonts w:cs="Times New Roman"/>
                <w:szCs w:val="24"/>
              </w:rPr>
              <w:t xml:space="preserve">ондансетрон </w:t>
            </w:r>
          </w:p>
        </w:tc>
        <w:tc>
          <w:tcPr>
            <w:tcW w:w="3686" w:type="dxa"/>
          </w:tcPr>
          <w:p w14:paraId="7E939B47" w14:textId="77777777" w:rsidR="00F30AB8" w:rsidRPr="00BA4F0F" w:rsidRDefault="00F30AB8" w:rsidP="00F72BE5">
            <w:pPr>
              <w:ind w:firstLine="0"/>
              <w:rPr>
                <w:rFonts w:cs="Times New Roman"/>
                <w:szCs w:val="24"/>
              </w:rPr>
            </w:pPr>
            <w:r w:rsidRPr="00BA4F0F">
              <w:rPr>
                <w:rFonts w:cs="Times New Roman"/>
                <w:szCs w:val="24"/>
              </w:rPr>
              <w:t xml:space="preserve">8 мг в/в капельно 3 раза в сутки </w:t>
            </w:r>
          </w:p>
        </w:tc>
        <w:tc>
          <w:tcPr>
            <w:tcW w:w="2942" w:type="dxa"/>
          </w:tcPr>
          <w:p w14:paraId="7FB8EDD2" w14:textId="77777777" w:rsidR="00F30AB8" w:rsidRPr="00BA4F0F" w:rsidRDefault="00F30AB8" w:rsidP="00F72BE5">
            <w:pPr>
              <w:ind w:firstLine="0"/>
              <w:rPr>
                <w:rFonts w:cs="Times New Roman"/>
                <w:szCs w:val="24"/>
              </w:rPr>
            </w:pPr>
            <w:r w:rsidRPr="00BA4F0F">
              <w:rPr>
                <w:rFonts w:cs="Times New Roman"/>
                <w:szCs w:val="24"/>
              </w:rPr>
              <w:t>-1 - +2 (далее по показаниям)</w:t>
            </w:r>
          </w:p>
        </w:tc>
      </w:tr>
      <w:tr w:rsidR="00F30AB8" w:rsidRPr="00BA4F0F" w14:paraId="519E8F5D" w14:textId="77777777" w:rsidTr="002D3EBF">
        <w:tc>
          <w:tcPr>
            <w:tcW w:w="2943" w:type="dxa"/>
          </w:tcPr>
          <w:p w14:paraId="37BDCF73" w14:textId="77777777" w:rsidR="00F30AB8" w:rsidRPr="00BA4F0F" w:rsidRDefault="00F30AB8" w:rsidP="00F72BE5">
            <w:pPr>
              <w:ind w:firstLine="0"/>
              <w:rPr>
                <w:rFonts w:cs="Times New Roman"/>
                <w:szCs w:val="24"/>
              </w:rPr>
            </w:pPr>
            <w:r w:rsidRPr="00BA4F0F">
              <w:rPr>
                <w:rFonts w:cs="Times New Roman"/>
                <w:szCs w:val="24"/>
              </w:rPr>
              <w:t>Гепарин</w:t>
            </w:r>
          </w:p>
        </w:tc>
        <w:tc>
          <w:tcPr>
            <w:tcW w:w="3686" w:type="dxa"/>
          </w:tcPr>
          <w:p w14:paraId="07CC4852" w14:textId="77777777" w:rsidR="00F30AB8" w:rsidRPr="00BA4F0F" w:rsidRDefault="00F30AB8" w:rsidP="00F72BE5">
            <w:pPr>
              <w:ind w:firstLine="0"/>
              <w:rPr>
                <w:rFonts w:cs="Times New Roman"/>
                <w:szCs w:val="24"/>
              </w:rPr>
            </w:pPr>
            <w:r w:rsidRPr="00BA4F0F">
              <w:rPr>
                <w:rFonts w:cs="Times New Roman"/>
                <w:szCs w:val="24"/>
              </w:rPr>
              <w:t>12000 ЕД в/в через инфузомат на 24 часа</w:t>
            </w:r>
          </w:p>
        </w:tc>
        <w:tc>
          <w:tcPr>
            <w:tcW w:w="2942" w:type="dxa"/>
          </w:tcPr>
          <w:p w14:paraId="42FF2796" w14:textId="77777777" w:rsidR="00F30AB8" w:rsidRPr="00BA4F0F" w:rsidRDefault="00F30AB8" w:rsidP="00F72BE5">
            <w:pPr>
              <w:ind w:firstLine="0"/>
              <w:rPr>
                <w:rFonts w:cs="Times New Roman"/>
                <w:szCs w:val="24"/>
              </w:rPr>
            </w:pPr>
            <w:r w:rsidRPr="00BA4F0F">
              <w:rPr>
                <w:rFonts w:cs="Times New Roman"/>
                <w:szCs w:val="24"/>
              </w:rPr>
              <w:t xml:space="preserve">-1 - +14 </w:t>
            </w:r>
          </w:p>
        </w:tc>
      </w:tr>
      <w:tr w:rsidR="00F30AB8" w:rsidRPr="00BA4F0F" w14:paraId="1F897F0F" w14:textId="77777777" w:rsidTr="002D3EBF">
        <w:tc>
          <w:tcPr>
            <w:tcW w:w="2943" w:type="dxa"/>
          </w:tcPr>
          <w:p w14:paraId="4AEED5E0" w14:textId="77777777" w:rsidR="00F30AB8" w:rsidRPr="00BA4F0F" w:rsidRDefault="00F30AB8" w:rsidP="00F72BE5">
            <w:pPr>
              <w:ind w:firstLine="0"/>
              <w:rPr>
                <w:rFonts w:cs="Times New Roman"/>
                <w:szCs w:val="24"/>
              </w:rPr>
            </w:pPr>
            <w:r w:rsidRPr="00BA4F0F">
              <w:rPr>
                <w:rFonts w:cs="Times New Roman"/>
                <w:szCs w:val="24"/>
              </w:rPr>
              <w:t>Допамин 4%</w:t>
            </w:r>
          </w:p>
        </w:tc>
        <w:tc>
          <w:tcPr>
            <w:tcW w:w="3686" w:type="dxa"/>
          </w:tcPr>
          <w:p w14:paraId="478FCC37" w14:textId="77777777" w:rsidR="00F30AB8" w:rsidRPr="00BA4F0F" w:rsidRDefault="00F30AB8" w:rsidP="00F72BE5">
            <w:pPr>
              <w:ind w:firstLine="0"/>
              <w:rPr>
                <w:rFonts w:cs="Times New Roman"/>
                <w:szCs w:val="24"/>
              </w:rPr>
            </w:pPr>
            <w:r w:rsidRPr="00BA4F0F">
              <w:rPr>
                <w:rFonts w:cs="Times New Roman"/>
                <w:szCs w:val="24"/>
              </w:rPr>
              <w:t>0,5 мг в/в через инфузомат на 24 часа</w:t>
            </w:r>
          </w:p>
        </w:tc>
        <w:tc>
          <w:tcPr>
            <w:tcW w:w="2942" w:type="dxa"/>
          </w:tcPr>
          <w:p w14:paraId="729A2BA6" w14:textId="77777777" w:rsidR="00F30AB8" w:rsidRPr="00BA4F0F" w:rsidRDefault="00F30AB8" w:rsidP="00F72BE5">
            <w:pPr>
              <w:ind w:firstLine="0"/>
              <w:rPr>
                <w:rFonts w:cs="Times New Roman"/>
                <w:szCs w:val="24"/>
              </w:rPr>
            </w:pPr>
            <w:r w:rsidRPr="00BA4F0F">
              <w:rPr>
                <w:rFonts w:cs="Times New Roman"/>
                <w:szCs w:val="24"/>
              </w:rPr>
              <w:t>-1 - +1</w:t>
            </w:r>
          </w:p>
        </w:tc>
      </w:tr>
      <w:tr w:rsidR="00F30AB8" w:rsidRPr="00BA4F0F" w14:paraId="6EA9F9D1" w14:textId="77777777" w:rsidTr="002D3EBF">
        <w:tc>
          <w:tcPr>
            <w:tcW w:w="2943" w:type="dxa"/>
          </w:tcPr>
          <w:p w14:paraId="78DC30BF" w14:textId="77777777" w:rsidR="00F30AB8" w:rsidRPr="00BA4F0F" w:rsidRDefault="00F30AB8" w:rsidP="00F72BE5">
            <w:pPr>
              <w:ind w:firstLine="0"/>
              <w:rPr>
                <w:rFonts w:cs="Times New Roman"/>
                <w:szCs w:val="24"/>
              </w:rPr>
            </w:pPr>
            <w:r w:rsidRPr="00BA4F0F">
              <w:rPr>
                <w:rFonts w:cs="Times New Roman"/>
                <w:szCs w:val="24"/>
              </w:rPr>
              <w:t>Фуросемид</w:t>
            </w:r>
          </w:p>
        </w:tc>
        <w:tc>
          <w:tcPr>
            <w:tcW w:w="3686" w:type="dxa"/>
          </w:tcPr>
          <w:p w14:paraId="32470879" w14:textId="77777777" w:rsidR="00F30AB8" w:rsidRPr="00BA4F0F" w:rsidRDefault="00F30AB8" w:rsidP="00F72BE5">
            <w:pPr>
              <w:ind w:firstLine="0"/>
              <w:rPr>
                <w:rFonts w:cs="Times New Roman"/>
                <w:szCs w:val="24"/>
              </w:rPr>
            </w:pPr>
            <w:r w:rsidRPr="00BA4F0F">
              <w:rPr>
                <w:rFonts w:cs="Times New Roman"/>
                <w:szCs w:val="24"/>
              </w:rPr>
              <w:t>20 мг в/в струйно 3 раза в сутки</w:t>
            </w:r>
          </w:p>
        </w:tc>
        <w:tc>
          <w:tcPr>
            <w:tcW w:w="2942" w:type="dxa"/>
          </w:tcPr>
          <w:p w14:paraId="6A1CD1D0" w14:textId="77777777" w:rsidR="00F30AB8" w:rsidRPr="00BA4F0F" w:rsidRDefault="00F30AB8" w:rsidP="00F72BE5">
            <w:pPr>
              <w:ind w:firstLine="0"/>
              <w:rPr>
                <w:rFonts w:cs="Times New Roman"/>
                <w:szCs w:val="24"/>
              </w:rPr>
            </w:pPr>
            <w:r w:rsidRPr="00BA4F0F">
              <w:rPr>
                <w:rFonts w:cs="Times New Roman"/>
                <w:szCs w:val="24"/>
              </w:rPr>
              <w:t>+1 - +3</w:t>
            </w:r>
          </w:p>
        </w:tc>
      </w:tr>
      <w:tr w:rsidR="00F30AB8" w:rsidRPr="00BA4F0F" w14:paraId="2A4A538F" w14:textId="77777777" w:rsidTr="002D3EBF">
        <w:tc>
          <w:tcPr>
            <w:tcW w:w="2943" w:type="dxa"/>
          </w:tcPr>
          <w:p w14:paraId="09E1BE4A" w14:textId="77777777" w:rsidR="00F30AB8" w:rsidRPr="00BA4F0F" w:rsidRDefault="00F30AB8" w:rsidP="00F72BE5">
            <w:pPr>
              <w:ind w:firstLine="0"/>
              <w:rPr>
                <w:rFonts w:cs="Times New Roman"/>
                <w:szCs w:val="24"/>
              </w:rPr>
            </w:pPr>
            <w:r w:rsidRPr="00BA4F0F">
              <w:rPr>
                <w:rFonts w:cs="Times New Roman"/>
                <w:szCs w:val="24"/>
              </w:rPr>
              <w:t>Таблетированные препараты:</w:t>
            </w:r>
          </w:p>
        </w:tc>
        <w:tc>
          <w:tcPr>
            <w:tcW w:w="6628" w:type="dxa"/>
            <w:gridSpan w:val="2"/>
          </w:tcPr>
          <w:p w14:paraId="344DDDFF" w14:textId="77777777" w:rsidR="00F30AB8" w:rsidRPr="00BA4F0F" w:rsidRDefault="00F30AB8" w:rsidP="00F72BE5">
            <w:pPr>
              <w:ind w:firstLine="0"/>
              <w:rPr>
                <w:rFonts w:cs="Times New Roman"/>
                <w:szCs w:val="24"/>
              </w:rPr>
            </w:pPr>
          </w:p>
        </w:tc>
      </w:tr>
      <w:tr w:rsidR="00F30AB8" w:rsidRPr="00BA4F0F" w14:paraId="61A506A6" w14:textId="77777777" w:rsidTr="002D3EBF">
        <w:tc>
          <w:tcPr>
            <w:tcW w:w="2943" w:type="dxa"/>
          </w:tcPr>
          <w:p w14:paraId="00745937" w14:textId="77777777" w:rsidR="00F30AB8" w:rsidRPr="00BA4F0F" w:rsidRDefault="00F30AB8" w:rsidP="00F72BE5">
            <w:pPr>
              <w:ind w:firstLine="0"/>
              <w:rPr>
                <w:rFonts w:cs="Times New Roman"/>
                <w:szCs w:val="24"/>
              </w:rPr>
            </w:pPr>
            <w:r w:rsidRPr="00BA4F0F">
              <w:rPr>
                <w:rFonts w:cs="Times New Roman"/>
                <w:szCs w:val="24"/>
              </w:rPr>
              <w:t>Аллопуринол</w:t>
            </w:r>
          </w:p>
        </w:tc>
        <w:tc>
          <w:tcPr>
            <w:tcW w:w="3686" w:type="dxa"/>
          </w:tcPr>
          <w:p w14:paraId="0A8F324E" w14:textId="77777777" w:rsidR="00F30AB8" w:rsidRPr="00BA4F0F" w:rsidRDefault="00F30AB8" w:rsidP="00F72BE5">
            <w:pPr>
              <w:ind w:firstLine="0"/>
              <w:rPr>
                <w:rFonts w:cs="Times New Roman"/>
                <w:szCs w:val="24"/>
              </w:rPr>
            </w:pPr>
            <w:r w:rsidRPr="00BA4F0F">
              <w:rPr>
                <w:rFonts w:cs="Times New Roman"/>
                <w:szCs w:val="24"/>
              </w:rPr>
              <w:t>200 мг/м</w:t>
            </w:r>
            <w:r w:rsidRPr="00BA4F0F">
              <w:rPr>
                <w:rFonts w:cs="Times New Roman"/>
                <w:szCs w:val="24"/>
                <w:vertAlign w:val="superscript"/>
              </w:rPr>
              <w:t>2</w:t>
            </w:r>
            <w:r w:rsidRPr="00BA4F0F">
              <w:rPr>
                <w:rFonts w:cs="Times New Roman"/>
                <w:szCs w:val="24"/>
              </w:rPr>
              <w:t xml:space="preserve"> внутрь </w:t>
            </w:r>
          </w:p>
        </w:tc>
        <w:tc>
          <w:tcPr>
            <w:tcW w:w="2942" w:type="dxa"/>
          </w:tcPr>
          <w:p w14:paraId="32898AF7" w14:textId="77777777" w:rsidR="00F30AB8" w:rsidRPr="00BA4F0F" w:rsidRDefault="00F30AB8" w:rsidP="00F72BE5">
            <w:pPr>
              <w:ind w:firstLine="0"/>
              <w:rPr>
                <w:rFonts w:cs="Times New Roman"/>
                <w:szCs w:val="24"/>
              </w:rPr>
            </w:pPr>
            <w:r w:rsidRPr="00BA4F0F">
              <w:rPr>
                <w:rFonts w:cs="Times New Roman"/>
                <w:szCs w:val="24"/>
              </w:rPr>
              <w:t xml:space="preserve">+1 - +3 </w:t>
            </w:r>
          </w:p>
        </w:tc>
      </w:tr>
      <w:tr w:rsidR="00F30AB8" w:rsidRPr="00BA4F0F" w14:paraId="605EA05A" w14:textId="77777777" w:rsidTr="002D3EBF">
        <w:tc>
          <w:tcPr>
            <w:tcW w:w="2943" w:type="dxa"/>
          </w:tcPr>
          <w:p w14:paraId="12FCF97E" w14:textId="77777777" w:rsidR="00F30AB8" w:rsidRPr="00BA4F0F" w:rsidRDefault="00F30AB8" w:rsidP="00F72BE5">
            <w:pPr>
              <w:ind w:firstLine="0"/>
              <w:rPr>
                <w:rFonts w:cs="Times New Roman"/>
                <w:szCs w:val="24"/>
              </w:rPr>
            </w:pPr>
            <w:r w:rsidRPr="00BA4F0F">
              <w:rPr>
                <w:rFonts w:cs="Times New Roman"/>
                <w:szCs w:val="24"/>
              </w:rPr>
              <w:t>Противосудорожные средства:</w:t>
            </w:r>
          </w:p>
          <w:p w14:paraId="0DFC1737" w14:textId="77777777" w:rsidR="00F30AB8" w:rsidRPr="00BA4F0F" w:rsidRDefault="00F30AB8" w:rsidP="00F72BE5">
            <w:pPr>
              <w:ind w:firstLine="0"/>
              <w:rPr>
                <w:rFonts w:cs="Times New Roman"/>
                <w:szCs w:val="24"/>
              </w:rPr>
            </w:pPr>
            <w:r w:rsidRPr="00BA4F0F">
              <w:rPr>
                <w:rFonts w:cs="Times New Roman"/>
                <w:szCs w:val="24"/>
              </w:rPr>
              <w:t>карбамазепин</w:t>
            </w:r>
          </w:p>
        </w:tc>
        <w:tc>
          <w:tcPr>
            <w:tcW w:w="3686" w:type="dxa"/>
          </w:tcPr>
          <w:p w14:paraId="1B13548D" w14:textId="77777777" w:rsidR="00F30AB8" w:rsidRPr="00BA4F0F" w:rsidRDefault="00F30AB8" w:rsidP="00F72BE5">
            <w:pPr>
              <w:ind w:firstLine="0"/>
              <w:rPr>
                <w:rFonts w:cs="Times New Roman"/>
                <w:szCs w:val="24"/>
              </w:rPr>
            </w:pPr>
          </w:p>
          <w:p w14:paraId="4F9F6835" w14:textId="77777777" w:rsidR="00F30AB8" w:rsidRPr="00BA4F0F" w:rsidRDefault="00F30AB8" w:rsidP="00F72BE5">
            <w:pPr>
              <w:ind w:firstLine="0"/>
              <w:rPr>
                <w:rFonts w:cs="Times New Roman"/>
                <w:szCs w:val="24"/>
              </w:rPr>
            </w:pPr>
          </w:p>
          <w:p w14:paraId="316DA1EE" w14:textId="77777777" w:rsidR="00F30AB8" w:rsidRPr="00BA4F0F" w:rsidRDefault="00F30AB8" w:rsidP="00F72BE5">
            <w:pPr>
              <w:ind w:firstLine="0"/>
              <w:rPr>
                <w:rFonts w:cs="Times New Roman"/>
                <w:szCs w:val="24"/>
              </w:rPr>
            </w:pPr>
            <w:r w:rsidRPr="00BA4F0F">
              <w:rPr>
                <w:rFonts w:cs="Times New Roman"/>
                <w:szCs w:val="24"/>
              </w:rPr>
              <w:t xml:space="preserve">200 мг внутрь на ночь </w:t>
            </w:r>
          </w:p>
        </w:tc>
        <w:tc>
          <w:tcPr>
            <w:tcW w:w="2942" w:type="dxa"/>
          </w:tcPr>
          <w:p w14:paraId="55E9F7C8" w14:textId="77777777" w:rsidR="00F30AB8" w:rsidRPr="00BA4F0F" w:rsidRDefault="00F30AB8" w:rsidP="00F72BE5">
            <w:pPr>
              <w:ind w:firstLine="0"/>
              <w:rPr>
                <w:rFonts w:cs="Times New Roman"/>
                <w:szCs w:val="24"/>
              </w:rPr>
            </w:pPr>
          </w:p>
          <w:p w14:paraId="0BD3A913" w14:textId="77777777" w:rsidR="00F30AB8" w:rsidRPr="00BA4F0F" w:rsidRDefault="00F30AB8" w:rsidP="00F72BE5">
            <w:pPr>
              <w:ind w:firstLine="0"/>
              <w:rPr>
                <w:rFonts w:cs="Times New Roman"/>
                <w:szCs w:val="24"/>
              </w:rPr>
            </w:pPr>
          </w:p>
          <w:p w14:paraId="5209E337" w14:textId="77777777" w:rsidR="00F30AB8" w:rsidRPr="00BA4F0F" w:rsidRDefault="00F30AB8" w:rsidP="00F72BE5">
            <w:pPr>
              <w:ind w:firstLine="0"/>
              <w:rPr>
                <w:rFonts w:cs="Times New Roman"/>
                <w:szCs w:val="24"/>
              </w:rPr>
            </w:pPr>
            <w:r w:rsidRPr="00BA4F0F">
              <w:rPr>
                <w:rFonts w:cs="Times New Roman"/>
                <w:szCs w:val="24"/>
              </w:rPr>
              <w:t>-1 - +1</w:t>
            </w:r>
          </w:p>
        </w:tc>
      </w:tr>
      <w:tr w:rsidR="00F30AB8" w:rsidRPr="00BA4F0F" w14:paraId="5B42427D" w14:textId="77777777" w:rsidTr="002D3EBF">
        <w:tc>
          <w:tcPr>
            <w:tcW w:w="2943" w:type="dxa"/>
          </w:tcPr>
          <w:p w14:paraId="293A81B3" w14:textId="77777777" w:rsidR="00F30AB8" w:rsidRPr="00BA4F0F" w:rsidRDefault="00F30AB8" w:rsidP="00F72BE5">
            <w:pPr>
              <w:ind w:firstLine="0"/>
              <w:rPr>
                <w:rFonts w:cs="Times New Roman"/>
                <w:szCs w:val="24"/>
              </w:rPr>
            </w:pPr>
            <w:r w:rsidRPr="00BA4F0F">
              <w:rPr>
                <w:rFonts w:cs="Times New Roman"/>
                <w:szCs w:val="24"/>
              </w:rPr>
              <w:t xml:space="preserve">Обработка полости рта растворами антисептиков </w:t>
            </w:r>
          </w:p>
        </w:tc>
        <w:tc>
          <w:tcPr>
            <w:tcW w:w="3686" w:type="dxa"/>
          </w:tcPr>
          <w:p w14:paraId="448E842C" w14:textId="77777777" w:rsidR="00F30AB8" w:rsidRPr="00BA4F0F" w:rsidRDefault="00F30AB8" w:rsidP="00F72BE5">
            <w:pPr>
              <w:ind w:firstLine="0"/>
              <w:rPr>
                <w:rFonts w:cs="Times New Roman"/>
                <w:szCs w:val="24"/>
              </w:rPr>
            </w:pPr>
            <w:r w:rsidRPr="00BA4F0F">
              <w:rPr>
                <w:rFonts w:cs="Times New Roman"/>
                <w:szCs w:val="24"/>
              </w:rPr>
              <w:t>многократно</w:t>
            </w:r>
          </w:p>
        </w:tc>
        <w:tc>
          <w:tcPr>
            <w:tcW w:w="2942" w:type="dxa"/>
          </w:tcPr>
          <w:p w14:paraId="2A716527" w14:textId="77777777" w:rsidR="00F30AB8" w:rsidRPr="00BA4F0F" w:rsidRDefault="00F30AB8" w:rsidP="00F72BE5">
            <w:pPr>
              <w:ind w:firstLine="0"/>
              <w:rPr>
                <w:rFonts w:cs="Times New Roman"/>
                <w:szCs w:val="24"/>
              </w:rPr>
            </w:pPr>
            <w:r w:rsidRPr="00BA4F0F">
              <w:rPr>
                <w:rFonts w:cs="Times New Roman"/>
                <w:szCs w:val="24"/>
              </w:rPr>
              <w:t>весь период мобилизации</w:t>
            </w:r>
          </w:p>
        </w:tc>
      </w:tr>
      <w:tr w:rsidR="00F30AB8" w:rsidRPr="00BA4F0F" w14:paraId="1718C2A4" w14:textId="77777777" w:rsidTr="002D3EBF">
        <w:tc>
          <w:tcPr>
            <w:tcW w:w="2943" w:type="dxa"/>
          </w:tcPr>
          <w:p w14:paraId="17FD8D87" w14:textId="77777777" w:rsidR="00F30AB8" w:rsidRPr="00BA4F0F" w:rsidRDefault="00F30AB8" w:rsidP="00F72BE5">
            <w:pPr>
              <w:ind w:firstLine="0"/>
              <w:rPr>
                <w:rFonts w:cs="Times New Roman"/>
                <w:szCs w:val="24"/>
              </w:rPr>
            </w:pPr>
            <w:r w:rsidRPr="00BA4F0F">
              <w:rPr>
                <w:rFonts w:cs="Times New Roman"/>
                <w:szCs w:val="24"/>
              </w:rPr>
              <w:t>Стимуляция:</w:t>
            </w:r>
          </w:p>
        </w:tc>
        <w:tc>
          <w:tcPr>
            <w:tcW w:w="6628" w:type="dxa"/>
            <w:gridSpan w:val="2"/>
          </w:tcPr>
          <w:p w14:paraId="752B3EE5" w14:textId="77777777" w:rsidR="00F30AB8" w:rsidRPr="00BA4F0F" w:rsidRDefault="00F30AB8" w:rsidP="00F72BE5">
            <w:pPr>
              <w:ind w:firstLine="0"/>
              <w:rPr>
                <w:rFonts w:cs="Times New Roman"/>
                <w:szCs w:val="24"/>
              </w:rPr>
            </w:pPr>
          </w:p>
        </w:tc>
      </w:tr>
      <w:tr w:rsidR="00F30AB8" w:rsidRPr="00BA4F0F" w14:paraId="6BF56259" w14:textId="77777777" w:rsidTr="002D3EBF">
        <w:tc>
          <w:tcPr>
            <w:tcW w:w="2943" w:type="dxa"/>
          </w:tcPr>
          <w:p w14:paraId="2BEFD357" w14:textId="77777777" w:rsidR="00F30AB8" w:rsidRPr="00BA4F0F" w:rsidRDefault="00F30AB8" w:rsidP="00F72BE5">
            <w:pPr>
              <w:ind w:firstLine="0"/>
              <w:rPr>
                <w:rFonts w:cs="Times New Roman"/>
                <w:szCs w:val="24"/>
              </w:rPr>
            </w:pPr>
            <w:r w:rsidRPr="00BA4F0F">
              <w:rPr>
                <w:rFonts w:cs="Times New Roman"/>
                <w:szCs w:val="24"/>
              </w:rPr>
              <w:t>Г-КСФ</w:t>
            </w:r>
          </w:p>
        </w:tc>
        <w:tc>
          <w:tcPr>
            <w:tcW w:w="3686" w:type="dxa"/>
          </w:tcPr>
          <w:p w14:paraId="2A8B6834" w14:textId="77777777" w:rsidR="00F30AB8" w:rsidRPr="00BA4F0F" w:rsidRDefault="00F30AB8" w:rsidP="00F72BE5">
            <w:pPr>
              <w:ind w:firstLine="0"/>
              <w:rPr>
                <w:rFonts w:cs="Times New Roman"/>
                <w:szCs w:val="24"/>
              </w:rPr>
            </w:pPr>
            <w:r w:rsidRPr="00BA4F0F">
              <w:rPr>
                <w:rFonts w:cs="Times New Roman"/>
                <w:szCs w:val="24"/>
              </w:rPr>
              <w:t>5 мкг/кг в сутки подкожно</w:t>
            </w:r>
            <w:r w:rsidRPr="00BA4F0F">
              <w:rPr>
                <w:rFonts w:cs="Times New Roman"/>
                <w:szCs w:val="24"/>
                <w:vertAlign w:val="superscript"/>
              </w:rPr>
              <w:t>**</w:t>
            </w:r>
          </w:p>
        </w:tc>
        <w:tc>
          <w:tcPr>
            <w:tcW w:w="2942" w:type="dxa"/>
          </w:tcPr>
          <w:p w14:paraId="41296430" w14:textId="77777777" w:rsidR="00F30AB8" w:rsidRPr="00BA4F0F" w:rsidRDefault="00F30AB8" w:rsidP="00F72BE5">
            <w:pPr>
              <w:ind w:firstLine="0"/>
              <w:rPr>
                <w:rFonts w:cs="Times New Roman"/>
                <w:szCs w:val="24"/>
              </w:rPr>
            </w:pPr>
            <w:r w:rsidRPr="00BA4F0F">
              <w:rPr>
                <w:rFonts w:cs="Times New Roman"/>
                <w:szCs w:val="24"/>
              </w:rPr>
              <w:t>с момента снижения числа лейкоцитов менее 1х10</w:t>
            </w:r>
            <w:r w:rsidRPr="00BA4F0F">
              <w:rPr>
                <w:rFonts w:cs="Times New Roman"/>
                <w:szCs w:val="24"/>
                <w:vertAlign w:val="superscript"/>
              </w:rPr>
              <w:t>9</w:t>
            </w:r>
            <w:r w:rsidRPr="00BA4F0F">
              <w:rPr>
                <w:rFonts w:cs="Times New Roman"/>
                <w:szCs w:val="24"/>
              </w:rPr>
              <w:t>/л.</w:t>
            </w:r>
          </w:p>
        </w:tc>
      </w:tr>
    </w:tbl>
    <w:p w14:paraId="3FCAD32A" w14:textId="77777777" w:rsidR="00F30AB8" w:rsidRPr="00BA4F0F" w:rsidRDefault="00F30AB8" w:rsidP="00F30AB8">
      <w:pPr>
        <w:rPr>
          <w:rFonts w:cs="Times New Roman"/>
          <w:szCs w:val="24"/>
        </w:rPr>
      </w:pPr>
      <w:r w:rsidRPr="00BA4F0F">
        <w:rPr>
          <w:rFonts w:cs="Times New Roman"/>
          <w:i/>
          <w:szCs w:val="24"/>
        </w:rPr>
        <w:t xml:space="preserve">Примечание: </w:t>
      </w:r>
      <w:r w:rsidRPr="00BA4F0F">
        <w:rPr>
          <w:rFonts w:cs="Times New Roman"/>
          <w:i/>
          <w:szCs w:val="24"/>
          <w:vertAlign w:val="superscript"/>
        </w:rPr>
        <w:t>*</w:t>
      </w:r>
      <w:r w:rsidRPr="00BA4F0F">
        <w:rPr>
          <w:rFonts w:cs="Times New Roman"/>
          <w:i/>
          <w:szCs w:val="24"/>
        </w:rPr>
        <w:t xml:space="preserve"> </w:t>
      </w:r>
      <w:r w:rsidRPr="00BA4F0F">
        <w:rPr>
          <w:rFonts w:cs="Times New Roman"/>
          <w:szCs w:val="24"/>
        </w:rPr>
        <w:t xml:space="preserve">с +3 дня терапии объем вводимых растворов уменьшается в 2 раза. </w:t>
      </w:r>
    </w:p>
    <w:p w14:paraId="6313BC36" w14:textId="77777777" w:rsidR="00F30AB8" w:rsidRPr="00BA4F0F" w:rsidRDefault="00F30AB8" w:rsidP="00F30AB8">
      <w:pPr>
        <w:rPr>
          <w:rFonts w:cs="Times New Roman"/>
          <w:szCs w:val="24"/>
        </w:rPr>
      </w:pPr>
      <w:r w:rsidRPr="00BA4F0F">
        <w:rPr>
          <w:rFonts w:cs="Times New Roman"/>
          <w:szCs w:val="24"/>
        </w:rPr>
        <w:t xml:space="preserve">                       </w:t>
      </w:r>
      <w:r w:rsidRPr="00BA4F0F">
        <w:rPr>
          <w:rFonts w:cs="Times New Roman"/>
          <w:szCs w:val="24"/>
          <w:vertAlign w:val="superscript"/>
        </w:rPr>
        <w:t>**</w:t>
      </w:r>
      <w:r w:rsidRPr="00BA4F0F">
        <w:rPr>
          <w:rFonts w:cs="Times New Roman"/>
          <w:szCs w:val="24"/>
        </w:rPr>
        <w:t xml:space="preserve"> при отсутствии снижения числа лейкоцитов возможно увеличение дозы </w:t>
      </w:r>
    </w:p>
    <w:p w14:paraId="0728482D" w14:textId="77777777" w:rsidR="00F30AB8" w:rsidRPr="00BA4F0F" w:rsidRDefault="00F30AB8" w:rsidP="00F30AB8">
      <w:pPr>
        <w:rPr>
          <w:rFonts w:cs="Times New Roman"/>
          <w:szCs w:val="24"/>
        </w:rPr>
      </w:pPr>
      <w:r w:rsidRPr="00BA4F0F">
        <w:rPr>
          <w:rFonts w:cs="Times New Roman"/>
          <w:szCs w:val="24"/>
        </w:rPr>
        <w:t>Г-КСФ до 10 мкг/кг/сут.</w:t>
      </w:r>
    </w:p>
    <w:p w14:paraId="2F6590AF" w14:textId="77777777" w:rsidR="00F30AB8" w:rsidRPr="00BA4F0F" w:rsidRDefault="00F30AB8" w:rsidP="00F30AB8">
      <w:pPr>
        <w:rPr>
          <w:rFonts w:cs="Times New Roman"/>
          <w:b/>
          <w:szCs w:val="24"/>
        </w:rPr>
      </w:pPr>
    </w:p>
    <w:p w14:paraId="666C551A" w14:textId="77777777" w:rsidR="00F30AB8" w:rsidRPr="00BA4F0F" w:rsidRDefault="00F30AB8" w:rsidP="00F30AB8">
      <w:pPr>
        <w:pStyle w:val="afe"/>
        <w:ind w:left="0"/>
        <w:rPr>
          <w:rFonts w:cs="Times New Roman"/>
          <w:szCs w:val="24"/>
          <w:u w:val="single"/>
        </w:rPr>
      </w:pPr>
      <w:bookmarkStart w:id="113" w:name="_Toc44926607"/>
      <w:r w:rsidRPr="00BA4F0F">
        <w:rPr>
          <w:rFonts w:cs="Times New Roman"/>
          <w:szCs w:val="24"/>
          <w:u w:val="single"/>
        </w:rPr>
        <w:t>Г-КСФ в сочетании с плериксафором</w:t>
      </w:r>
      <w:bookmarkEnd w:id="113"/>
    </w:p>
    <w:p w14:paraId="6509A3E1" w14:textId="77777777" w:rsidR="00F30AB8" w:rsidRPr="00BA4F0F" w:rsidRDefault="00F30AB8" w:rsidP="00F30AB8">
      <w:pPr>
        <w:rPr>
          <w:rFonts w:cs="Times New Roman"/>
          <w:b/>
          <w:i/>
          <w:szCs w:val="24"/>
          <w:lang w:val="en-US"/>
        </w:rPr>
      </w:pPr>
      <w:r w:rsidRPr="00BA4F0F">
        <w:rPr>
          <w:rFonts w:cs="Times New Roman"/>
          <w:b/>
          <w:i/>
          <w:szCs w:val="24"/>
          <w:lang w:val="en-US"/>
        </w:rPr>
        <w:t>Показания</w:t>
      </w:r>
    </w:p>
    <w:p w14:paraId="3DE0DBFC" w14:textId="77777777" w:rsidR="00F30AB8" w:rsidRPr="00BA4F0F" w:rsidRDefault="00F30AB8" w:rsidP="00F979DA">
      <w:pPr>
        <w:numPr>
          <w:ilvl w:val="0"/>
          <w:numId w:val="204"/>
        </w:numPr>
        <w:ind w:left="0" w:firstLine="0"/>
        <w:contextualSpacing/>
        <w:rPr>
          <w:rFonts w:cs="Times New Roman"/>
          <w:szCs w:val="24"/>
        </w:rPr>
      </w:pPr>
      <w:r w:rsidRPr="00BA4F0F">
        <w:rPr>
          <w:rFonts w:cs="Times New Roman"/>
          <w:szCs w:val="24"/>
        </w:rPr>
        <w:t>Повторная мобилизация после неудачи первой мобилизации ГСК схемами, включающими миелосупрессивные препараты в сочетании с Г-КСФ или применения Г-КСФ в монорежиме у пациентов с лимфомами и ММ;</w:t>
      </w:r>
    </w:p>
    <w:p w14:paraId="766425F0" w14:textId="77777777" w:rsidR="00F30AB8" w:rsidRPr="00BA4F0F" w:rsidRDefault="00F30AB8" w:rsidP="00F979DA">
      <w:pPr>
        <w:numPr>
          <w:ilvl w:val="0"/>
          <w:numId w:val="204"/>
        </w:numPr>
        <w:ind w:left="0" w:firstLine="0"/>
        <w:contextualSpacing/>
        <w:rPr>
          <w:rFonts w:cs="Times New Roman"/>
          <w:szCs w:val="24"/>
        </w:rPr>
      </w:pPr>
      <w:r w:rsidRPr="00BA4F0F">
        <w:rPr>
          <w:rFonts w:cs="Times New Roman"/>
          <w:szCs w:val="24"/>
        </w:rPr>
        <w:t>Неудовлетворительные результаты текущей мобилизации у пациентов с лимфомами и ММ.</w:t>
      </w:r>
    </w:p>
    <w:p w14:paraId="7B106EC1" w14:textId="77777777" w:rsidR="00F30AB8" w:rsidRPr="00BA4F0F" w:rsidRDefault="00F30AB8" w:rsidP="00F30AB8">
      <w:pPr>
        <w:rPr>
          <w:rFonts w:cs="Times New Roman"/>
          <w:szCs w:val="24"/>
        </w:rPr>
      </w:pPr>
      <w:r w:rsidRPr="00BA4F0F">
        <w:rPr>
          <w:rFonts w:cs="Times New Roman"/>
          <w:szCs w:val="24"/>
        </w:rPr>
        <w:t>Неудовлетворительные результаты текущей мобилизации:</w:t>
      </w:r>
    </w:p>
    <w:p w14:paraId="4075EB02" w14:textId="77777777" w:rsidR="00F30AB8" w:rsidRPr="00BA4F0F" w:rsidRDefault="00F30AB8" w:rsidP="00F30AB8">
      <w:pPr>
        <w:rPr>
          <w:rFonts w:cs="Times New Roman"/>
          <w:szCs w:val="24"/>
        </w:rPr>
      </w:pPr>
      <w:r w:rsidRPr="00BA4F0F">
        <w:rPr>
          <w:rFonts w:cs="Times New Roman"/>
          <w:szCs w:val="24"/>
        </w:rPr>
        <w:t>а) количество CD34+ клеток в периферической крови в день предполагаемого первого лейкафереза менее 10 клеток/мкл (при планируемой одной аутотрансплантации) и 10-20 клеток/мкл (при планируемой тандемной аутотрансплантации);</w:t>
      </w:r>
    </w:p>
    <w:p w14:paraId="06C5802D" w14:textId="77777777" w:rsidR="00F30AB8" w:rsidRPr="00BA4F0F" w:rsidRDefault="00F30AB8" w:rsidP="00F30AB8">
      <w:pPr>
        <w:rPr>
          <w:rFonts w:cs="Times New Roman"/>
          <w:szCs w:val="24"/>
        </w:rPr>
      </w:pPr>
      <w:r w:rsidRPr="00BA4F0F">
        <w:rPr>
          <w:rFonts w:cs="Times New Roman"/>
          <w:szCs w:val="24"/>
        </w:rPr>
        <w:t>б) за первый лейкаферез заготовлено менее 30-50% от необходимого количества CD34+ клеток.</w:t>
      </w:r>
    </w:p>
    <w:p w14:paraId="61D2E6A8" w14:textId="77777777" w:rsidR="00F30AB8" w:rsidRPr="00BA4F0F" w:rsidRDefault="00F30AB8" w:rsidP="00F30AB8">
      <w:pPr>
        <w:contextualSpacing/>
        <w:rPr>
          <w:rFonts w:cs="Times New Roman"/>
          <w:b/>
          <w:szCs w:val="24"/>
        </w:rPr>
      </w:pPr>
    </w:p>
    <w:p w14:paraId="72E7B097" w14:textId="77777777" w:rsidR="00F30AB8" w:rsidRPr="00BA4F0F" w:rsidRDefault="00F30AB8" w:rsidP="00F30AB8">
      <w:pPr>
        <w:rPr>
          <w:rFonts w:cs="Times New Roman"/>
          <w:b/>
          <w:i/>
          <w:szCs w:val="24"/>
        </w:rPr>
      </w:pPr>
      <w:r w:rsidRPr="00BA4F0F">
        <w:rPr>
          <w:rFonts w:cs="Times New Roman"/>
          <w:b/>
          <w:i/>
          <w:szCs w:val="24"/>
        </w:rPr>
        <w:t>Схема мобилизации ГСК</w:t>
      </w:r>
    </w:p>
    <w:p w14:paraId="3D6E90D5" w14:textId="77777777" w:rsidR="00F30AB8" w:rsidRPr="00BA4F0F" w:rsidRDefault="00F30AB8" w:rsidP="00F30AB8">
      <w:pPr>
        <w:rPr>
          <w:rFonts w:cs="Times New Roman"/>
          <w:szCs w:val="24"/>
        </w:rPr>
      </w:pPr>
      <w:r w:rsidRPr="00BA4F0F">
        <w:rPr>
          <w:rFonts w:cs="Times New Roman"/>
          <w:szCs w:val="24"/>
        </w:rPr>
        <w:t>Г-КСФ назначают в дозе 10 мкг/кг/сутки, вводят подкожно утром. На четвертый день введения Г-КСФ плериксафор назначается за 12 часов до лейкафереза в дозе 240 мкг/кг подкожно. По результатам лейкафереза решается вопрос о необходимости повторного введения плериксафора (таблица 3). Возможно применение нескольких введений плериксафора.</w:t>
      </w:r>
    </w:p>
    <w:p w14:paraId="55B71E82" w14:textId="77777777" w:rsidR="00F30AB8" w:rsidRPr="00BA4F0F" w:rsidRDefault="00F30AB8" w:rsidP="00F30AB8">
      <w:pPr>
        <w:rPr>
          <w:rFonts w:cs="Times New Roman"/>
          <w:szCs w:val="24"/>
        </w:rPr>
      </w:pPr>
    </w:p>
    <w:p w14:paraId="6D1A46FA" w14:textId="77777777" w:rsidR="00F30AB8" w:rsidRPr="00BA4F0F" w:rsidRDefault="00F30AB8" w:rsidP="00F30AB8">
      <w:pPr>
        <w:rPr>
          <w:rFonts w:cs="Times New Roman"/>
          <w:szCs w:val="24"/>
        </w:rPr>
      </w:pPr>
      <w:r w:rsidRPr="00BA4F0F">
        <w:rPr>
          <w:rFonts w:cs="Times New Roman"/>
          <w:szCs w:val="24"/>
        </w:rPr>
        <w:t xml:space="preserve">Таблица 3. Схема мобилизации ГСК «Г-КСФ + плериксафор» </w:t>
      </w:r>
    </w:p>
    <w:tbl>
      <w:tblPr>
        <w:tblStyle w:val="1f3"/>
        <w:tblW w:w="0" w:type="auto"/>
        <w:jc w:val="center"/>
        <w:tblLook w:val="04A0" w:firstRow="1" w:lastRow="0" w:firstColumn="1" w:lastColumn="0" w:noHBand="0" w:noVBand="1"/>
      </w:tblPr>
      <w:tblGrid>
        <w:gridCol w:w="1651"/>
        <w:gridCol w:w="1133"/>
        <w:gridCol w:w="1129"/>
        <w:gridCol w:w="1129"/>
        <w:gridCol w:w="1132"/>
        <w:gridCol w:w="1133"/>
        <w:gridCol w:w="1133"/>
      </w:tblGrid>
      <w:tr w:rsidR="00F30AB8" w:rsidRPr="00BA4F0F" w14:paraId="655D0C53" w14:textId="77777777" w:rsidTr="002D3EBF">
        <w:trPr>
          <w:jc w:val="center"/>
        </w:trPr>
        <w:tc>
          <w:tcPr>
            <w:tcW w:w="1651" w:type="dxa"/>
          </w:tcPr>
          <w:p w14:paraId="2421D849" w14:textId="77777777" w:rsidR="00F30AB8" w:rsidRPr="00BA4F0F" w:rsidRDefault="00F30AB8" w:rsidP="00F72BE5">
            <w:pPr>
              <w:ind w:firstLine="0"/>
              <w:rPr>
                <w:rFonts w:cs="Times New Roman"/>
              </w:rPr>
            </w:pPr>
            <w:r w:rsidRPr="00BA4F0F">
              <w:rPr>
                <w:rFonts w:cs="Times New Roman"/>
              </w:rPr>
              <w:t>Дни</w:t>
            </w:r>
          </w:p>
        </w:tc>
        <w:tc>
          <w:tcPr>
            <w:tcW w:w="1133" w:type="dxa"/>
          </w:tcPr>
          <w:p w14:paraId="41733EE9" w14:textId="77777777" w:rsidR="00F30AB8" w:rsidRPr="00BA4F0F" w:rsidRDefault="00F30AB8" w:rsidP="00F72BE5">
            <w:pPr>
              <w:ind w:firstLine="0"/>
              <w:rPr>
                <w:rFonts w:cs="Times New Roman"/>
              </w:rPr>
            </w:pPr>
            <w:r w:rsidRPr="00BA4F0F">
              <w:rPr>
                <w:rFonts w:cs="Times New Roman"/>
              </w:rPr>
              <w:t>1</w:t>
            </w:r>
          </w:p>
        </w:tc>
        <w:tc>
          <w:tcPr>
            <w:tcW w:w="1129" w:type="dxa"/>
          </w:tcPr>
          <w:p w14:paraId="7D415B0A" w14:textId="77777777" w:rsidR="00F30AB8" w:rsidRPr="00BA4F0F" w:rsidRDefault="00F30AB8" w:rsidP="00F72BE5">
            <w:pPr>
              <w:ind w:firstLine="0"/>
              <w:rPr>
                <w:rFonts w:cs="Times New Roman"/>
              </w:rPr>
            </w:pPr>
            <w:r w:rsidRPr="00BA4F0F">
              <w:rPr>
                <w:rFonts w:cs="Times New Roman"/>
              </w:rPr>
              <w:t>2</w:t>
            </w:r>
          </w:p>
        </w:tc>
        <w:tc>
          <w:tcPr>
            <w:tcW w:w="1129" w:type="dxa"/>
          </w:tcPr>
          <w:p w14:paraId="4F4E8C23" w14:textId="77777777" w:rsidR="00F30AB8" w:rsidRPr="00BA4F0F" w:rsidRDefault="00F30AB8" w:rsidP="00F72BE5">
            <w:pPr>
              <w:ind w:firstLine="0"/>
              <w:rPr>
                <w:rFonts w:cs="Times New Roman"/>
              </w:rPr>
            </w:pPr>
            <w:r w:rsidRPr="00BA4F0F">
              <w:rPr>
                <w:rFonts w:cs="Times New Roman"/>
              </w:rPr>
              <w:t>3</w:t>
            </w:r>
          </w:p>
        </w:tc>
        <w:tc>
          <w:tcPr>
            <w:tcW w:w="1132" w:type="dxa"/>
          </w:tcPr>
          <w:p w14:paraId="1362FE26" w14:textId="77777777" w:rsidR="00F30AB8" w:rsidRPr="00BA4F0F" w:rsidRDefault="00F30AB8" w:rsidP="00F72BE5">
            <w:pPr>
              <w:ind w:firstLine="0"/>
              <w:rPr>
                <w:rFonts w:cs="Times New Roman"/>
              </w:rPr>
            </w:pPr>
            <w:r w:rsidRPr="00BA4F0F">
              <w:rPr>
                <w:rFonts w:cs="Times New Roman"/>
              </w:rPr>
              <w:t>4</w:t>
            </w:r>
          </w:p>
        </w:tc>
        <w:tc>
          <w:tcPr>
            <w:tcW w:w="1133" w:type="dxa"/>
          </w:tcPr>
          <w:p w14:paraId="57BCACB4" w14:textId="77777777" w:rsidR="00F30AB8" w:rsidRPr="00BA4F0F" w:rsidRDefault="00F30AB8" w:rsidP="00F72BE5">
            <w:pPr>
              <w:ind w:firstLine="0"/>
              <w:rPr>
                <w:rFonts w:cs="Times New Roman"/>
              </w:rPr>
            </w:pPr>
            <w:r w:rsidRPr="00BA4F0F">
              <w:rPr>
                <w:rFonts w:cs="Times New Roman"/>
              </w:rPr>
              <w:t>5</w:t>
            </w:r>
          </w:p>
        </w:tc>
        <w:tc>
          <w:tcPr>
            <w:tcW w:w="1133" w:type="dxa"/>
          </w:tcPr>
          <w:p w14:paraId="7C3A585E" w14:textId="77777777" w:rsidR="00F30AB8" w:rsidRPr="00BA4F0F" w:rsidRDefault="00F30AB8" w:rsidP="00F72BE5">
            <w:pPr>
              <w:ind w:firstLine="0"/>
              <w:rPr>
                <w:rFonts w:cs="Times New Roman"/>
              </w:rPr>
            </w:pPr>
            <w:r w:rsidRPr="00BA4F0F">
              <w:rPr>
                <w:rFonts w:cs="Times New Roman"/>
              </w:rPr>
              <w:t>6</w:t>
            </w:r>
          </w:p>
        </w:tc>
      </w:tr>
      <w:tr w:rsidR="00F30AB8" w:rsidRPr="00BA4F0F" w14:paraId="58A978B1" w14:textId="77777777" w:rsidTr="002D3EBF">
        <w:trPr>
          <w:jc w:val="center"/>
        </w:trPr>
        <w:tc>
          <w:tcPr>
            <w:tcW w:w="1651" w:type="dxa"/>
          </w:tcPr>
          <w:p w14:paraId="3DAEC7DC" w14:textId="77777777" w:rsidR="00F30AB8" w:rsidRPr="00BA4F0F" w:rsidRDefault="00F30AB8" w:rsidP="00F72BE5">
            <w:pPr>
              <w:ind w:firstLine="0"/>
              <w:rPr>
                <w:rFonts w:cs="Times New Roman"/>
              </w:rPr>
            </w:pPr>
            <w:r w:rsidRPr="00BA4F0F">
              <w:rPr>
                <w:rFonts w:cs="Times New Roman"/>
              </w:rPr>
              <w:t xml:space="preserve">Г-КСФ, </w:t>
            </w:r>
          </w:p>
          <w:p w14:paraId="7536187D" w14:textId="77777777" w:rsidR="00F30AB8" w:rsidRPr="00BA4F0F" w:rsidRDefault="00F30AB8" w:rsidP="00F72BE5">
            <w:pPr>
              <w:ind w:firstLine="0"/>
              <w:rPr>
                <w:rFonts w:cs="Times New Roman"/>
              </w:rPr>
            </w:pPr>
            <w:r w:rsidRPr="00BA4F0F">
              <w:rPr>
                <w:rFonts w:cs="Times New Roman"/>
              </w:rPr>
              <w:t>10 мкг/кг</w:t>
            </w:r>
          </w:p>
        </w:tc>
        <w:tc>
          <w:tcPr>
            <w:tcW w:w="1133" w:type="dxa"/>
          </w:tcPr>
          <w:p w14:paraId="37565DE2" w14:textId="77777777" w:rsidR="00F30AB8" w:rsidRPr="00BA4F0F" w:rsidRDefault="00F30AB8" w:rsidP="00F72BE5">
            <w:pPr>
              <w:ind w:firstLine="0"/>
              <w:rPr>
                <w:rFonts w:cs="Times New Roman"/>
              </w:rPr>
            </w:pPr>
            <w:r w:rsidRPr="00BA4F0F">
              <w:rPr>
                <w:rFonts w:cs="Times New Roman"/>
              </w:rPr>
              <w:t>Х</w:t>
            </w:r>
          </w:p>
        </w:tc>
        <w:tc>
          <w:tcPr>
            <w:tcW w:w="1129" w:type="dxa"/>
          </w:tcPr>
          <w:p w14:paraId="075C854A" w14:textId="77777777" w:rsidR="00F30AB8" w:rsidRPr="00BA4F0F" w:rsidRDefault="00F30AB8" w:rsidP="00F72BE5">
            <w:pPr>
              <w:ind w:firstLine="0"/>
              <w:rPr>
                <w:rFonts w:cs="Times New Roman"/>
              </w:rPr>
            </w:pPr>
            <w:r w:rsidRPr="00BA4F0F">
              <w:rPr>
                <w:rFonts w:cs="Times New Roman"/>
              </w:rPr>
              <w:t>Х</w:t>
            </w:r>
          </w:p>
        </w:tc>
        <w:tc>
          <w:tcPr>
            <w:tcW w:w="1129" w:type="dxa"/>
          </w:tcPr>
          <w:p w14:paraId="037227BA" w14:textId="77777777" w:rsidR="00F30AB8" w:rsidRPr="00BA4F0F" w:rsidRDefault="00F30AB8" w:rsidP="00F72BE5">
            <w:pPr>
              <w:ind w:firstLine="0"/>
              <w:rPr>
                <w:rFonts w:cs="Times New Roman"/>
              </w:rPr>
            </w:pPr>
            <w:r w:rsidRPr="00BA4F0F">
              <w:rPr>
                <w:rFonts w:cs="Times New Roman"/>
              </w:rPr>
              <w:t>Х</w:t>
            </w:r>
          </w:p>
        </w:tc>
        <w:tc>
          <w:tcPr>
            <w:tcW w:w="1132" w:type="dxa"/>
          </w:tcPr>
          <w:p w14:paraId="4D6AB4C1" w14:textId="77777777" w:rsidR="00F30AB8" w:rsidRPr="00BA4F0F" w:rsidRDefault="00F30AB8" w:rsidP="00F72BE5">
            <w:pPr>
              <w:ind w:firstLine="0"/>
              <w:rPr>
                <w:rFonts w:cs="Times New Roman"/>
              </w:rPr>
            </w:pPr>
            <w:r w:rsidRPr="00BA4F0F">
              <w:rPr>
                <w:rFonts w:cs="Times New Roman"/>
              </w:rPr>
              <w:t>Х</w:t>
            </w:r>
          </w:p>
        </w:tc>
        <w:tc>
          <w:tcPr>
            <w:tcW w:w="1133" w:type="dxa"/>
          </w:tcPr>
          <w:p w14:paraId="11A53412" w14:textId="77777777" w:rsidR="00F30AB8" w:rsidRPr="00BA4F0F" w:rsidRDefault="00F30AB8" w:rsidP="00F72BE5">
            <w:pPr>
              <w:ind w:firstLine="0"/>
              <w:rPr>
                <w:rFonts w:cs="Times New Roman"/>
              </w:rPr>
            </w:pPr>
            <w:r w:rsidRPr="00BA4F0F">
              <w:rPr>
                <w:rFonts w:cs="Times New Roman"/>
              </w:rPr>
              <w:t>Х</w:t>
            </w:r>
          </w:p>
        </w:tc>
        <w:tc>
          <w:tcPr>
            <w:tcW w:w="1133" w:type="dxa"/>
          </w:tcPr>
          <w:p w14:paraId="09CB55DB" w14:textId="77777777" w:rsidR="00F30AB8" w:rsidRPr="00BA4F0F" w:rsidRDefault="00F30AB8" w:rsidP="00F72BE5">
            <w:pPr>
              <w:ind w:firstLine="0"/>
              <w:rPr>
                <w:rFonts w:cs="Times New Roman"/>
              </w:rPr>
            </w:pPr>
          </w:p>
        </w:tc>
      </w:tr>
      <w:tr w:rsidR="00F30AB8" w:rsidRPr="00BA4F0F" w14:paraId="71F4918E" w14:textId="77777777" w:rsidTr="002D3EBF">
        <w:trPr>
          <w:jc w:val="center"/>
        </w:trPr>
        <w:tc>
          <w:tcPr>
            <w:tcW w:w="1651" w:type="dxa"/>
          </w:tcPr>
          <w:p w14:paraId="7887F8BC" w14:textId="77777777" w:rsidR="00F30AB8" w:rsidRPr="00BA4F0F" w:rsidRDefault="00F30AB8" w:rsidP="00F72BE5">
            <w:pPr>
              <w:ind w:firstLine="0"/>
              <w:rPr>
                <w:rFonts w:cs="Times New Roman"/>
              </w:rPr>
            </w:pPr>
            <w:r w:rsidRPr="00BA4F0F">
              <w:rPr>
                <w:rFonts w:cs="Times New Roman"/>
              </w:rPr>
              <w:t>Плериксафор, 240 мкг/кг</w:t>
            </w:r>
          </w:p>
        </w:tc>
        <w:tc>
          <w:tcPr>
            <w:tcW w:w="1133" w:type="dxa"/>
          </w:tcPr>
          <w:p w14:paraId="135E4DB8" w14:textId="77777777" w:rsidR="00F30AB8" w:rsidRPr="00BA4F0F" w:rsidRDefault="00F30AB8" w:rsidP="00F72BE5">
            <w:pPr>
              <w:ind w:firstLine="0"/>
              <w:rPr>
                <w:rFonts w:cs="Times New Roman"/>
              </w:rPr>
            </w:pPr>
          </w:p>
        </w:tc>
        <w:tc>
          <w:tcPr>
            <w:tcW w:w="1129" w:type="dxa"/>
          </w:tcPr>
          <w:p w14:paraId="23D8446B" w14:textId="77777777" w:rsidR="00F30AB8" w:rsidRPr="00BA4F0F" w:rsidRDefault="00F30AB8" w:rsidP="00F72BE5">
            <w:pPr>
              <w:ind w:firstLine="0"/>
              <w:rPr>
                <w:rFonts w:cs="Times New Roman"/>
              </w:rPr>
            </w:pPr>
          </w:p>
        </w:tc>
        <w:tc>
          <w:tcPr>
            <w:tcW w:w="1129" w:type="dxa"/>
          </w:tcPr>
          <w:p w14:paraId="3AC575AB" w14:textId="77777777" w:rsidR="00F30AB8" w:rsidRPr="00BA4F0F" w:rsidRDefault="00F30AB8" w:rsidP="00F72BE5">
            <w:pPr>
              <w:ind w:firstLine="0"/>
              <w:rPr>
                <w:rFonts w:cs="Times New Roman"/>
              </w:rPr>
            </w:pPr>
          </w:p>
        </w:tc>
        <w:tc>
          <w:tcPr>
            <w:tcW w:w="1132" w:type="dxa"/>
          </w:tcPr>
          <w:p w14:paraId="443FEED2" w14:textId="77777777" w:rsidR="00F30AB8" w:rsidRPr="00BA4F0F" w:rsidRDefault="00F30AB8" w:rsidP="00F72BE5">
            <w:pPr>
              <w:ind w:firstLine="0"/>
              <w:rPr>
                <w:rFonts w:cs="Times New Roman"/>
              </w:rPr>
            </w:pPr>
            <w:r w:rsidRPr="00BA4F0F">
              <w:rPr>
                <w:rFonts w:cs="Times New Roman"/>
              </w:rPr>
              <w:t>Х</w:t>
            </w:r>
          </w:p>
        </w:tc>
        <w:tc>
          <w:tcPr>
            <w:tcW w:w="1133" w:type="dxa"/>
          </w:tcPr>
          <w:p w14:paraId="63B9D5FD" w14:textId="77777777" w:rsidR="00F30AB8" w:rsidRPr="00BA4F0F" w:rsidRDefault="00F30AB8" w:rsidP="00F72BE5">
            <w:pPr>
              <w:ind w:firstLine="0"/>
              <w:rPr>
                <w:rFonts w:cs="Times New Roman"/>
              </w:rPr>
            </w:pPr>
            <w:r w:rsidRPr="00BA4F0F">
              <w:rPr>
                <w:rFonts w:cs="Times New Roman"/>
              </w:rPr>
              <w:t>(Х)</w:t>
            </w:r>
          </w:p>
        </w:tc>
        <w:tc>
          <w:tcPr>
            <w:tcW w:w="1133" w:type="dxa"/>
          </w:tcPr>
          <w:p w14:paraId="6B5333BC" w14:textId="77777777" w:rsidR="00F30AB8" w:rsidRPr="00BA4F0F" w:rsidRDefault="00F30AB8" w:rsidP="00F72BE5">
            <w:pPr>
              <w:ind w:firstLine="0"/>
              <w:rPr>
                <w:rFonts w:cs="Times New Roman"/>
              </w:rPr>
            </w:pPr>
          </w:p>
        </w:tc>
      </w:tr>
      <w:tr w:rsidR="00F30AB8" w:rsidRPr="00BA4F0F" w14:paraId="6CB51F82" w14:textId="77777777" w:rsidTr="002D3EBF">
        <w:trPr>
          <w:jc w:val="center"/>
        </w:trPr>
        <w:tc>
          <w:tcPr>
            <w:tcW w:w="1651" w:type="dxa"/>
          </w:tcPr>
          <w:p w14:paraId="4E80E1E8" w14:textId="77777777" w:rsidR="00F30AB8" w:rsidRPr="00BA4F0F" w:rsidRDefault="00F30AB8" w:rsidP="00F72BE5">
            <w:pPr>
              <w:ind w:firstLine="0"/>
              <w:rPr>
                <w:rFonts w:cs="Times New Roman"/>
              </w:rPr>
            </w:pPr>
            <w:r w:rsidRPr="00BA4F0F">
              <w:rPr>
                <w:rFonts w:cs="Times New Roman"/>
              </w:rPr>
              <w:t>Лейкаферез</w:t>
            </w:r>
          </w:p>
        </w:tc>
        <w:tc>
          <w:tcPr>
            <w:tcW w:w="1133" w:type="dxa"/>
          </w:tcPr>
          <w:p w14:paraId="41675BB8" w14:textId="77777777" w:rsidR="00F30AB8" w:rsidRPr="00BA4F0F" w:rsidRDefault="00F30AB8" w:rsidP="00F72BE5">
            <w:pPr>
              <w:ind w:firstLine="0"/>
              <w:rPr>
                <w:rFonts w:cs="Times New Roman"/>
              </w:rPr>
            </w:pPr>
          </w:p>
        </w:tc>
        <w:tc>
          <w:tcPr>
            <w:tcW w:w="1129" w:type="dxa"/>
          </w:tcPr>
          <w:p w14:paraId="353684E6" w14:textId="77777777" w:rsidR="00F30AB8" w:rsidRPr="00BA4F0F" w:rsidRDefault="00F30AB8" w:rsidP="00F72BE5">
            <w:pPr>
              <w:ind w:firstLine="0"/>
              <w:rPr>
                <w:rFonts w:cs="Times New Roman"/>
              </w:rPr>
            </w:pPr>
          </w:p>
        </w:tc>
        <w:tc>
          <w:tcPr>
            <w:tcW w:w="1129" w:type="dxa"/>
          </w:tcPr>
          <w:p w14:paraId="07954A58" w14:textId="77777777" w:rsidR="00F30AB8" w:rsidRPr="00BA4F0F" w:rsidRDefault="00F30AB8" w:rsidP="00F72BE5">
            <w:pPr>
              <w:ind w:firstLine="0"/>
              <w:rPr>
                <w:rFonts w:cs="Times New Roman"/>
              </w:rPr>
            </w:pPr>
          </w:p>
        </w:tc>
        <w:tc>
          <w:tcPr>
            <w:tcW w:w="1132" w:type="dxa"/>
          </w:tcPr>
          <w:p w14:paraId="0551BCD5" w14:textId="77777777" w:rsidR="00F30AB8" w:rsidRPr="00BA4F0F" w:rsidRDefault="00F30AB8" w:rsidP="00F72BE5">
            <w:pPr>
              <w:ind w:firstLine="0"/>
              <w:rPr>
                <w:rFonts w:cs="Times New Roman"/>
              </w:rPr>
            </w:pPr>
          </w:p>
        </w:tc>
        <w:tc>
          <w:tcPr>
            <w:tcW w:w="1133" w:type="dxa"/>
          </w:tcPr>
          <w:p w14:paraId="2BC5E6F6" w14:textId="77777777" w:rsidR="00F30AB8" w:rsidRPr="00BA4F0F" w:rsidRDefault="00F30AB8" w:rsidP="00F72BE5">
            <w:pPr>
              <w:ind w:firstLine="0"/>
              <w:rPr>
                <w:rFonts w:cs="Times New Roman"/>
                <w:lang w:val="en-US"/>
              </w:rPr>
            </w:pPr>
            <w:r w:rsidRPr="00BA4F0F">
              <w:rPr>
                <w:rFonts w:cs="Times New Roman"/>
                <w:lang w:val="en-US"/>
              </w:rPr>
              <w:t>V</w:t>
            </w:r>
          </w:p>
        </w:tc>
        <w:tc>
          <w:tcPr>
            <w:tcW w:w="1133" w:type="dxa"/>
          </w:tcPr>
          <w:p w14:paraId="623A2BF4" w14:textId="77777777" w:rsidR="00F30AB8" w:rsidRPr="00BA4F0F" w:rsidRDefault="00F30AB8" w:rsidP="00F72BE5">
            <w:pPr>
              <w:ind w:firstLine="0"/>
              <w:rPr>
                <w:rFonts w:cs="Times New Roman"/>
                <w:lang w:val="en-US"/>
              </w:rPr>
            </w:pPr>
            <w:r w:rsidRPr="00BA4F0F">
              <w:rPr>
                <w:rFonts w:cs="Times New Roman"/>
                <w:lang w:val="en-US"/>
              </w:rPr>
              <w:t>V</w:t>
            </w:r>
          </w:p>
        </w:tc>
      </w:tr>
    </w:tbl>
    <w:p w14:paraId="7B869F55" w14:textId="77777777" w:rsidR="00F30AB8" w:rsidRPr="00BA4F0F" w:rsidRDefault="00F30AB8" w:rsidP="00F30AB8">
      <w:pPr>
        <w:pStyle w:val="11"/>
        <w:spacing w:before="0"/>
        <w:ind w:left="840"/>
      </w:pPr>
    </w:p>
    <w:p w14:paraId="769B694D" w14:textId="77777777" w:rsidR="00F30AB8" w:rsidRPr="00BA4F0F" w:rsidRDefault="00F30AB8" w:rsidP="00F30AB8">
      <w:pPr>
        <w:pStyle w:val="afe"/>
        <w:ind w:left="0"/>
        <w:rPr>
          <w:rFonts w:cs="Times New Roman"/>
          <w:szCs w:val="24"/>
          <w:u w:val="single"/>
        </w:rPr>
      </w:pPr>
      <w:bookmarkStart w:id="114" w:name="_Toc44926608"/>
      <w:r w:rsidRPr="00BA4F0F">
        <w:rPr>
          <w:rFonts w:cs="Times New Roman"/>
          <w:szCs w:val="24"/>
          <w:u w:val="single"/>
        </w:rPr>
        <w:t>Сравнительная характеристика режимов мобилизации ГСК</w:t>
      </w:r>
      <w:bookmarkEnd w:id="114"/>
    </w:p>
    <w:p w14:paraId="43239EB1" w14:textId="77777777" w:rsidR="00F30AB8" w:rsidRPr="00BA4F0F" w:rsidRDefault="00F30AB8" w:rsidP="00F30AB8">
      <w:pPr>
        <w:rPr>
          <w:rFonts w:cs="Times New Roman"/>
          <w:szCs w:val="24"/>
        </w:rPr>
      </w:pPr>
      <w:r w:rsidRPr="00BA4F0F">
        <w:rPr>
          <w:rFonts w:cs="Times New Roman"/>
          <w:szCs w:val="24"/>
        </w:rPr>
        <w:t xml:space="preserve">Проспективных рандомизированных исследований, сравнивающих методы мобилизации (только ростовой фактор или сочетание Г-КСФ с миелосупрессивной химиотерапией) на одном и том же контингенте больных не проводилось, а прямое сравнение различных исследований затруднено. В связи с этим оптимальный метод мобилизации ГСК определить невозможно. </w:t>
      </w:r>
    </w:p>
    <w:p w14:paraId="488BBF8C" w14:textId="77777777" w:rsidR="00F30AB8" w:rsidRPr="00BA4F0F" w:rsidRDefault="00F30AB8" w:rsidP="00F30AB8">
      <w:pPr>
        <w:rPr>
          <w:rFonts w:cs="Times New Roman"/>
          <w:szCs w:val="24"/>
        </w:rPr>
      </w:pPr>
      <w:r w:rsidRPr="00BA4F0F">
        <w:rPr>
          <w:rFonts w:cs="Times New Roman"/>
          <w:szCs w:val="24"/>
        </w:rPr>
        <w:t xml:space="preserve">У каждого режима мобилизации ГСК есть определенные преимущества и недостатки, поэтому существует индивидуальный подход в выборе лечебной схемы в каждой конкретной ситуации (таблица 4). Так, при использовании Г-КСФ в монорежиме уменьшаются сроки госпитализации, не наблюдаются осложнения, характерные для периода МТА, нет потребности в трансфузионной терапии. Применение этого режима является относительно безопасным у больных с диализ-зависимой почечной недостаточностью, пациентов с кардиальной патологией. </w:t>
      </w:r>
    </w:p>
    <w:p w14:paraId="34403022" w14:textId="77777777" w:rsidR="00F30AB8" w:rsidRPr="00BA4F0F" w:rsidRDefault="00F30AB8" w:rsidP="00F30AB8">
      <w:pPr>
        <w:rPr>
          <w:rFonts w:cs="Times New Roman"/>
          <w:szCs w:val="24"/>
        </w:rPr>
      </w:pPr>
      <w:r w:rsidRPr="00BA4F0F">
        <w:rPr>
          <w:rFonts w:cs="Times New Roman"/>
          <w:szCs w:val="24"/>
        </w:rPr>
        <w:t xml:space="preserve">Но у больных с длительным анамнезом лечения велика вероятность неудовлетворительного результата сбора ГСК. Использование режима «ХТ+ Г-КСФ» часто позволяет заготовить адекватное количество клеток, однако сопряжено с развитием инфекционных и токсических осложнений в период МТА, требует назначения массивной сопроводительной терапии, что удлиняет сроки госпитализации. </w:t>
      </w:r>
    </w:p>
    <w:p w14:paraId="1D834CC3" w14:textId="77777777" w:rsidR="00F30AB8" w:rsidRPr="00BA4F0F" w:rsidRDefault="00F30AB8" w:rsidP="00F30AB8">
      <w:pPr>
        <w:rPr>
          <w:rFonts w:cs="Times New Roman"/>
          <w:szCs w:val="24"/>
        </w:rPr>
      </w:pPr>
    </w:p>
    <w:p w14:paraId="5124A876" w14:textId="77777777" w:rsidR="00F30AB8" w:rsidRPr="00BA4F0F" w:rsidRDefault="00F30AB8" w:rsidP="00F30AB8">
      <w:pPr>
        <w:rPr>
          <w:rFonts w:cs="Times New Roman"/>
          <w:szCs w:val="24"/>
        </w:rPr>
      </w:pPr>
      <w:r w:rsidRPr="00BA4F0F">
        <w:rPr>
          <w:rFonts w:cs="Times New Roman"/>
          <w:szCs w:val="24"/>
        </w:rPr>
        <w:t>Таблица 4. Сравнительная характеристика режимов мобилизации ГСК</w:t>
      </w:r>
    </w:p>
    <w:tbl>
      <w:tblPr>
        <w:tblStyle w:val="1f3"/>
        <w:tblW w:w="0" w:type="auto"/>
        <w:tblInd w:w="108" w:type="dxa"/>
        <w:tblLook w:val="04A0" w:firstRow="1" w:lastRow="0" w:firstColumn="1" w:lastColumn="0" w:noHBand="0" w:noVBand="1"/>
      </w:tblPr>
      <w:tblGrid>
        <w:gridCol w:w="1836"/>
        <w:gridCol w:w="3912"/>
        <w:gridCol w:w="3490"/>
      </w:tblGrid>
      <w:tr w:rsidR="00F30AB8" w:rsidRPr="00BA4F0F" w14:paraId="7829191F" w14:textId="77777777" w:rsidTr="002D3EBF">
        <w:trPr>
          <w:trHeight w:val="896"/>
        </w:trPr>
        <w:tc>
          <w:tcPr>
            <w:tcW w:w="1843" w:type="dxa"/>
          </w:tcPr>
          <w:p w14:paraId="065F859F" w14:textId="77777777" w:rsidR="00F30AB8" w:rsidRPr="00BA4F0F" w:rsidRDefault="00F30AB8" w:rsidP="002D2A79">
            <w:pPr>
              <w:ind w:firstLine="0"/>
              <w:rPr>
                <w:rFonts w:cs="Times New Roman"/>
              </w:rPr>
            </w:pPr>
            <w:r w:rsidRPr="00BA4F0F">
              <w:rPr>
                <w:rFonts w:cs="Times New Roman"/>
                <w:b/>
                <w:bCs/>
              </w:rPr>
              <w:t>Режим мобилизации</w:t>
            </w:r>
          </w:p>
        </w:tc>
        <w:tc>
          <w:tcPr>
            <w:tcW w:w="3969" w:type="dxa"/>
          </w:tcPr>
          <w:p w14:paraId="1995D492" w14:textId="77777777" w:rsidR="00F30AB8" w:rsidRPr="00BA4F0F" w:rsidRDefault="00F30AB8" w:rsidP="002D2A79">
            <w:pPr>
              <w:ind w:left="720" w:firstLine="0"/>
              <w:contextualSpacing/>
              <w:rPr>
                <w:rFonts w:cs="Times New Roman"/>
              </w:rPr>
            </w:pPr>
            <w:r w:rsidRPr="00BA4F0F">
              <w:rPr>
                <w:rFonts w:cs="Times New Roman"/>
                <w:b/>
                <w:bCs/>
              </w:rPr>
              <w:t>Преимущества</w:t>
            </w:r>
          </w:p>
        </w:tc>
        <w:tc>
          <w:tcPr>
            <w:tcW w:w="3544" w:type="dxa"/>
          </w:tcPr>
          <w:p w14:paraId="2408942C" w14:textId="77777777" w:rsidR="00F30AB8" w:rsidRPr="00BA4F0F" w:rsidRDefault="00F30AB8" w:rsidP="002D2A79">
            <w:pPr>
              <w:ind w:left="720" w:firstLine="0"/>
              <w:contextualSpacing/>
              <w:rPr>
                <w:rFonts w:cs="Times New Roman"/>
              </w:rPr>
            </w:pPr>
            <w:r w:rsidRPr="00BA4F0F">
              <w:rPr>
                <w:rFonts w:cs="Times New Roman"/>
                <w:b/>
                <w:bCs/>
              </w:rPr>
              <w:t>Недостатки</w:t>
            </w:r>
          </w:p>
        </w:tc>
      </w:tr>
      <w:tr w:rsidR="00F30AB8" w:rsidRPr="00BA4F0F" w14:paraId="39C1F462" w14:textId="77777777" w:rsidTr="002D3EBF">
        <w:tc>
          <w:tcPr>
            <w:tcW w:w="1843" w:type="dxa"/>
          </w:tcPr>
          <w:p w14:paraId="5BB5C2DB" w14:textId="77777777" w:rsidR="00F30AB8" w:rsidRPr="00BA4F0F" w:rsidRDefault="00F30AB8" w:rsidP="002D2A79">
            <w:pPr>
              <w:ind w:firstLine="0"/>
              <w:rPr>
                <w:rFonts w:cs="Times New Roman"/>
                <w:b/>
              </w:rPr>
            </w:pPr>
            <w:r w:rsidRPr="00BA4F0F">
              <w:rPr>
                <w:rFonts w:cs="Times New Roman"/>
                <w:b/>
              </w:rPr>
              <w:t>Г-КСФ в монорежиме</w:t>
            </w:r>
          </w:p>
        </w:tc>
        <w:tc>
          <w:tcPr>
            <w:tcW w:w="3969" w:type="dxa"/>
          </w:tcPr>
          <w:p w14:paraId="67012A7E" w14:textId="77777777" w:rsidR="00F30AB8" w:rsidRPr="00BA4F0F" w:rsidRDefault="00F30AB8" w:rsidP="002D2A79">
            <w:pPr>
              <w:ind w:firstLine="0"/>
              <w:rPr>
                <w:rFonts w:cs="Times New Roman"/>
              </w:rPr>
            </w:pPr>
            <w:r w:rsidRPr="00BA4F0F">
              <w:rPr>
                <w:rFonts w:cs="Times New Roman"/>
              </w:rPr>
              <w:t>Уменьшение сроков госпитализации, четко планируемые сроки лейкаферезов, отсутствие антибиотикотерапии, заместительной трансфузионной терапии</w:t>
            </w:r>
          </w:p>
          <w:p w14:paraId="32C802EF" w14:textId="77777777" w:rsidR="00F30AB8" w:rsidRPr="00BA4F0F" w:rsidRDefault="00F30AB8" w:rsidP="002D2A79">
            <w:pPr>
              <w:ind w:firstLine="0"/>
              <w:rPr>
                <w:rFonts w:cs="Times New Roman"/>
              </w:rPr>
            </w:pPr>
          </w:p>
        </w:tc>
        <w:tc>
          <w:tcPr>
            <w:tcW w:w="3544" w:type="dxa"/>
          </w:tcPr>
          <w:p w14:paraId="3E255886" w14:textId="77777777" w:rsidR="00F30AB8" w:rsidRPr="00BA4F0F" w:rsidRDefault="00F30AB8" w:rsidP="002D2A79">
            <w:pPr>
              <w:ind w:firstLine="0"/>
              <w:rPr>
                <w:rFonts w:cs="Times New Roman"/>
              </w:rPr>
            </w:pPr>
            <w:r w:rsidRPr="00BA4F0F">
              <w:rPr>
                <w:rFonts w:cs="Times New Roman"/>
              </w:rPr>
              <w:t>Неэффективна у предлеченных больных</w:t>
            </w:r>
          </w:p>
        </w:tc>
      </w:tr>
      <w:tr w:rsidR="00F30AB8" w:rsidRPr="00BA4F0F" w14:paraId="35DC122B" w14:textId="77777777" w:rsidTr="002D3EBF">
        <w:tc>
          <w:tcPr>
            <w:tcW w:w="1843" w:type="dxa"/>
          </w:tcPr>
          <w:p w14:paraId="60C91610" w14:textId="77777777" w:rsidR="00F30AB8" w:rsidRPr="00BA4F0F" w:rsidRDefault="00F30AB8" w:rsidP="002D2A79">
            <w:pPr>
              <w:ind w:firstLine="0"/>
              <w:rPr>
                <w:rFonts w:cs="Times New Roman"/>
                <w:b/>
              </w:rPr>
            </w:pPr>
            <w:r w:rsidRPr="00BA4F0F">
              <w:rPr>
                <w:rFonts w:cs="Times New Roman"/>
                <w:b/>
              </w:rPr>
              <w:t>ХТ+ Г-КСФ</w:t>
            </w:r>
          </w:p>
        </w:tc>
        <w:tc>
          <w:tcPr>
            <w:tcW w:w="3969" w:type="dxa"/>
          </w:tcPr>
          <w:p w14:paraId="1D604213" w14:textId="77777777" w:rsidR="00F30AB8" w:rsidRPr="00BA4F0F" w:rsidRDefault="00F30AB8" w:rsidP="002D2A79">
            <w:pPr>
              <w:ind w:firstLine="0"/>
              <w:rPr>
                <w:rFonts w:cs="Times New Roman"/>
              </w:rPr>
            </w:pPr>
            <w:r w:rsidRPr="00BA4F0F">
              <w:rPr>
                <w:rFonts w:cs="Times New Roman"/>
              </w:rPr>
              <w:t>Высокая эффективность  мобилизации</w:t>
            </w:r>
          </w:p>
        </w:tc>
        <w:tc>
          <w:tcPr>
            <w:tcW w:w="3544" w:type="dxa"/>
          </w:tcPr>
          <w:p w14:paraId="10D399B6" w14:textId="77777777" w:rsidR="00F30AB8" w:rsidRPr="00BA4F0F" w:rsidRDefault="00F30AB8" w:rsidP="002D2A79">
            <w:pPr>
              <w:ind w:firstLine="0"/>
              <w:rPr>
                <w:rFonts w:cs="Times New Roman"/>
              </w:rPr>
            </w:pPr>
            <w:r w:rsidRPr="00BA4F0F">
              <w:rPr>
                <w:rFonts w:cs="Times New Roman"/>
              </w:rPr>
              <w:t>Цитопения</w:t>
            </w:r>
          </w:p>
          <w:p w14:paraId="20BCA78C" w14:textId="77777777" w:rsidR="00F30AB8" w:rsidRPr="00BA4F0F" w:rsidRDefault="00F30AB8" w:rsidP="002D2A79">
            <w:pPr>
              <w:ind w:firstLine="0"/>
              <w:rPr>
                <w:rFonts w:cs="Times New Roman"/>
              </w:rPr>
            </w:pPr>
            <w:r w:rsidRPr="00BA4F0F">
              <w:rPr>
                <w:rFonts w:cs="Times New Roman"/>
              </w:rPr>
              <w:t xml:space="preserve">Инфекционные осложнения </w:t>
            </w:r>
          </w:p>
          <w:p w14:paraId="007463D4" w14:textId="77777777" w:rsidR="00F30AB8" w:rsidRPr="00BA4F0F" w:rsidRDefault="00F30AB8" w:rsidP="002D2A79">
            <w:pPr>
              <w:ind w:firstLine="0"/>
              <w:rPr>
                <w:rFonts w:cs="Times New Roman"/>
              </w:rPr>
            </w:pPr>
            <w:r w:rsidRPr="00BA4F0F">
              <w:rPr>
                <w:rFonts w:cs="Times New Roman"/>
              </w:rPr>
              <w:t>Трансфузии компонентов крови</w:t>
            </w:r>
          </w:p>
          <w:p w14:paraId="0C2677D0" w14:textId="77777777" w:rsidR="00F30AB8" w:rsidRPr="00BA4F0F" w:rsidRDefault="00F30AB8" w:rsidP="002D2A79">
            <w:pPr>
              <w:ind w:firstLine="0"/>
              <w:rPr>
                <w:rFonts w:cs="Times New Roman"/>
              </w:rPr>
            </w:pPr>
            <w:r w:rsidRPr="00BA4F0F">
              <w:rPr>
                <w:rFonts w:cs="Times New Roman"/>
              </w:rPr>
              <w:t>Нет четкого планирования сроков лейкаферезов</w:t>
            </w:r>
          </w:p>
          <w:p w14:paraId="3ACF1818" w14:textId="77777777" w:rsidR="00F30AB8" w:rsidRPr="00BA4F0F" w:rsidRDefault="00F30AB8" w:rsidP="002D2A79">
            <w:pPr>
              <w:ind w:firstLine="0"/>
              <w:rPr>
                <w:rFonts w:cs="Times New Roman"/>
              </w:rPr>
            </w:pPr>
            <w:r w:rsidRPr="00BA4F0F">
              <w:rPr>
                <w:rFonts w:cs="Times New Roman"/>
              </w:rPr>
              <w:t>Небезопасна при коморбидности</w:t>
            </w:r>
          </w:p>
        </w:tc>
      </w:tr>
    </w:tbl>
    <w:p w14:paraId="56B1DBAE" w14:textId="77777777" w:rsidR="00F30AB8" w:rsidRPr="00BA4F0F" w:rsidRDefault="00F30AB8" w:rsidP="00F30AB8">
      <w:pPr>
        <w:rPr>
          <w:rFonts w:cs="Times New Roman"/>
          <w:i/>
          <w:szCs w:val="24"/>
        </w:rPr>
      </w:pPr>
      <w:r w:rsidRPr="00BA4F0F">
        <w:rPr>
          <w:rFonts w:cs="Times New Roman"/>
          <w:i/>
          <w:szCs w:val="24"/>
        </w:rPr>
        <w:t>ХТ – химиотерапия, ЛЛТ – локальная лучевая терапия</w:t>
      </w:r>
    </w:p>
    <w:p w14:paraId="004576CF" w14:textId="77777777" w:rsidR="00F30AB8" w:rsidRPr="00BA4F0F" w:rsidRDefault="00F30AB8" w:rsidP="00F30AB8">
      <w:pPr>
        <w:rPr>
          <w:rFonts w:cs="Times New Roman"/>
          <w:szCs w:val="24"/>
        </w:rPr>
      </w:pPr>
      <w:r w:rsidRPr="00BA4F0F">
        <w:rPr>
          <w:rFonts w:cs="Times New Roman"/>
          <w:szCs w:val="24"/>
        </w:rPr>
        <w:t xml:space="preserve">Продолжаются многочисленные исследования, направленные на оптимизацию режимов мобилизации стволовых клеток, обсуждаются возможности применения новых ростовых факторов, апробируются различные дозы цитостатических препаратов. </w:t>
      </w:r>
    </w:p>
    <w:p w14:paraId="03EB9974" w14:textId="77777777" w:rsidR="00F30AB8" w:rsidRPr="00BA4F0F" w:rsidRDefault="00F30AB8" w:rsidP="00F30AB8">
      <w:pPr>
        <w:rPr>
          <w:rFonts w:cs="Times New Roman"/>
          <w:szCs w:val="24"/>
        </w:rPr>
      </w:pPr>
      <w:bookmarkStart w:id="115" w:name="_Toc44926609"/>
    </w:p>
    <w:p w14:paraId="006A97BD" w14:textId="77777777" w:rsidR="00F30AB8" w:rsidRPr="00BA4F0F" w:rsidRDefault="00F30AB8" w:rsidP="00F30AB8">
      <w:pPr>
        <w:rPr>
          <w:rFonts w:cs="Times New Roman"/>
          <w:b/>
          <w:szCs w:val="24"/>
        </w:rPr>
      </w:pPr>
      <w:r w:rsidRPr="00BA4F0F">
        <w:rPr>
          <w:rFonts w:cs="Times New Roman"/>
          <w:b/>
          <w:szCs w:val="24"/>
        </w:rPr>
        <w:t>Особенности сопроводительной терапии при мобилизации ГСК</w:t>
      </w:r>
      <w:bookmarkEnd w:id="115"/>
    </w:p>
    <w:p w14:paraId="144BF009" w14:textId="77777777" w:rsidR="00F30AB8" w:rsidRPr="00BA4F0F" w:rsidRDefault="00F30AB8" w:rsidP="00F30AB8">
      <w:pPr>
        <w:pStyle w:val="afe"/>
        <w:ind w:left="0"/>
        <w:rPr>
          <w:rFonts w:cs="Times New Roman"/>
          <w:szCs w:val="24"/>
          <w:u w:val="single"/>
        </w:rPr>
      </w:pPr>
      <w:r w:rsidRPr="00BA4F0F">
        <w:rPr>
          <w:rFonts w:cs="Times New Roman"/>
          <w:szCs w:val="24"/>
          <w:u w:val="single"/>
        </w:rPr>
        <w:t>Г-КСФ в монорежиме и Г-КСФ в сочетании с плериксафором</w:t>
      </w:r>
    </w:p>
    <w:p w14:paraId="404449AD" w14:textId="77777777" w:rsidR="00F30AB8" w:rsidRPr="00BA4F0F" w:rsidRDefault="00F30AB8" w:rsidP="00F979DA">
      <w:pPr>
        <w:numPr>
          <w:ilvl w:val="0"/>
          <w:numId w:val="202"/>
        </w:numPr>
        <w:ind w:left="0" w:firstLine="0"/>
        <w:rPr>
          <w:rFonts w:cs="Times New Roman"/>
          <w:szCs w:val="24"/>
        </w:rPr>
      </w:pPr>
      <w:r w:rsidRPr="00BA4F0F">
        <w:rPr>
          <w:rFonts w:cs="Times New Roman"/>
          <w:szCs w:val="24"/>
        </w:rPr>
        <w:t>Если есть сложности с доступом к периферическим венам, перед началом сбора ГСК устанавливается перфузионный катетер в центральную вену;</w:t>
      </w:r>
    </w:p>
    <w:p w14:paraId="16CB503E" w14:textId="77777777" w:rsidR="00F30AB8" w:rsidRPr="00BA4F0F" w:rsidRDefault="00F30AB8" w:rsidP="00F979DA">
      <w:pPr>
        <w:numPr>
          <w:ilvl w:val="0"/>
          <w:numId w:val="202"/>
        </w:numPr>
        <w:ind w:left="0" w:firstLine="0"/>
        <w:rPr>
          <w:rFonts w:cs="Times New Roman"/>
          <w:szCs w:val="24"/>
        </w:rPr>
      </w:pPr>
      <w:r w:rsidRPr="00BA4F0F">
        <w:rPr>
          <w:rFonts w:cs="Times New Roman"/>
          <w:szCs w:val="24"/>
        </w:rPr>
        <w:t>С целью профилактики тромботических осложнений проводится введение низкомолекулярных гепаринов (эноксапарин 40 мг или эквивалент) в профилактической дозе подкожно один раз в сутки на фоне введения Г-КСФ и в течение 2-3 суток после его отмены;</w:t>
      </w:r>
    </w:p>
    <w:p w14:paraId="10D210C6" w14:textId="77777777" w:rsidR="00F30AB8" w:rsidRPr="00BA4F0F" w:rsidRDefault="00F30AB8" w:rsidP="00F979DA">
      <w:pPr>
        <w:numPr>
          <w:ilvl w:val="0"/>
          <w:numId w:val="202"/>
        </w:numPr>
        <w:ind w:left="0" w:firstLine="0"/>
        <w:rPr>
          <w:rFonts w:cs="Times New Roman"/>
          <w:szCs w:val="24"/>
        </w:rPr>
      </w:pPr>
      <w:r w:rsidRPr="00BA4F0F">
        <w:rPr>
          <w:rFonts w:cs="Times New Roman"/>
          <w:szCs w:val="24"/>
        </w:rPr>
        <w:t xml:space="preserve">Адекватное обезболивание при болевом синдроме в костях, вызванном введением Г-КСФ. Предпочтение отдается наркотическим аналгетикам (промедол 10 мг в/в, трамадол 100 мг в/в, фентанил 25 мкг/час трансдермально), при отсутствии миелотксического агранулоцитоза возможно использование нестероидных противовоспалительных препаратов. </w:t>
      </w:r>
    </w:p>
    <w:p w14:paraId="65DA42E3" w14:textId="77777777" w:rsidR="00F30AB8" w:rsidRPr="00BA4F0F" w:rsidRDefault="00F30AB8" w:rsidP="00F30AB8">
      <w:pPr>
        <w:rPr>
          <w:rFonts w:cs="Times New Roman"/>
          <w:b/>
          <w:i/>
          <w:szCs w:val="24"/>
        </w:rPr>
      </w:pPr>
    </w:p>
    <w:p w14:paraId="0144D8D5" w14:textId="77777777" w:rsidR="00F30AB8" w:rsidRPr="00BA4F0F" w:rsidRDefault="00F30AB8" w:rsidP="00F30AB8">
      <w:pPr>
        <w:pStyle w:val="afe"/>
        <w:ind w:left="0"/>
        <w:rPr>
          <w:rFonts w:cs="Times New Roman"/>
          <w:szCs w:val="24"/>
          <w:u w:val="single"/>
        </w:rPr>
      </w:pPr>
      <w:r w:rsidRPr="00BA4F0F">
        <w:rPr>
          <w:rFonts w:cs="Times New Roman"/>
          <w:szCs w:val="24"/>
          <w:u w:val="single"/>
        </w:rPr>
        <w:t>Режим «ХТ + Г-КСФ»</w:t>
      </w:r>
    </w:p>
    <w:p w14:paraId="493F191A" w14:textId="77777777" w:rsidR="00F30AB8" w:rsidRPr="00BA4F0F" w:rsidRDefault="00F30AB8" w:rsidP="00F979DA">
      <w:pPr>
        <w:numPr>
          <w:ilvl w:val="0"/>
          <w:numId w:val="202"/>
        </w:numPr>
        <w:ind w:left="0" w:firstLine="0"/>
        <w:rPr>
          <w:rFonts w:cs="Times New Roman"/>
          <w:szCs w:val="24"/>
        </w:rPr>
      </w:pPr>
      <w:r w:rsidRPr="00BA4F0F">
        <w:rPr>
          <w:rFonts w:cs="Times New Roman"/>
          <w:szCs w:val="24"/>
        </w:rPr>
        <w:t>Необходима установка центрального венозного катетера (ЦВК) для обеспечения сосудистого доступа. Если есть сложности с доступом к периферическим венам, перед началом сбора ГСК центральный катетер меняют на перфузионный;</w:t>
      </w:r>
    </w:p>
    <w:p w14:paraId="14B2DD5B" w14:textId="77777777" w:rsidR="00F30AB8" w:rsidRPr="00BA4F0F" w:rsidRDefault="00F30AB8" w:rsidP="00F979DA">
      <w:pPr>
        <w:numPr>
          <w:ilvl w:val="0"/>
          <w:numId w:val="202"/>
        </w:numPr>
        <w:ind w:left="0" w:firstLine="0"/>
        <w:rPr>
          <w:rFonts w:cs="Times New Roman"/>
          <w:szCs w:val="24"/>
        </w:rPr>
      </w:pPr>
      <w:r w:rsidRPr="00BA4F0F">
        <w:rPr>
          <w:rFonts w:cs="Times New Roman"/>
          <w:szCs w:val="24"/>
        </w:rPr>
        <w:t>Круглосуточное введение гепарина с целью профилактики тромботических осложнений. Начальная доза гепарина 12 000 ЕД/сут., далее - под контролем АЧТВ (АЧТВ 1,5-2 нормы);</w:t>
      </w:r>
    </w:p>
    <w:p w14:paraId="2CE2A202" w14:textId="77777777" w:rsidR="00F30AB8" w:rsidRPr="00BA4F0F" w:rsidRDefault="00F30AB8" w:rsidP="00F979DA">
      <w:pPr>
        <w:numPr>
          <w:ilvl w:val="0"/>
          <w:numId w:val="202"/>
        </w:numPr>
        <w:ind w:left="0" w:firstLine="0"/>
        <w:rPr>
          <w:rFonts w:cs="Times New Roman"/>
          <w:szCs w:val="24"/>
        </w:rPr>
      </w:pPr>
      <w:r w:rsidRPr="00BA4F0F">
        <w:rPr>
          <w:rFonts w:cs="Times New Roman"/>
          <w:szCs w:val="24"/>
        </w:rPr>
        <w:t>Введение химиопрепаратов сопровождается массивной гидратацией из расчета 1,5-3 л/м</w:t>
      </w:r>
      <w:r w:rsidRPr="00BA4F0F">
        <w:rPr>
          <w:rFonts w:cs="Times New Roman"/>
          <w:szCs w:val="24"/>
          <w:vertAlign w:val="superscript"/>
        </w:rPr>
        <w:t>2</w:t>
      </w:r>
      <w:r w:rsidRPr="00BA4F0F">
        <w:rPr>
          <w:rFonts w:cs="Times New Roman"/>
          <w:szCs w:val="24"/>
        </w:rPr>
        <w:t>, гипоурикемической терапией аллопуринолом 400 - 600 мг/сут. (за исключением схем, содержащих метотрексат), диуретической терапией (фуросемид 20 мг болюсно 3 р/сут)</w:t>
      </w:r>
    </w:p>
    <w:p w14:paraId="0D6DF82D" w14:textId="77777777" w:rsidR="00F30AB8" w:rsidRPr="00BA4F0F" w:rsidRDefault="00F30AB8" w:rsidP="00F979DA">
      <w:pPr>
        <w:numPr>
          <w:ilvl w:val="0"/>
          <w:numId w:val="202"/>
        </w:numPr>
        <w:ind w:left="0" w:firstLine="0"/>
        <w:rPr>
          <w:rFonts w:cs="Times New Roman"/>
          <w:szCs w:val="24"/>
        </w:rPr>
      </w:pPr>
      <w:r w:rsidRPr="00BA4F0F">
        <w:rPr>
          <w:rFonts w:cs="Times New Roman"/>
          <w:szCs w:val="24"/>
        </w:rPr>
        <w:t>При наличии в схеме ХТ ифосфамида, циклофосфамида для защиты слизистой мочевого пузыря и мочевыводящих путей назначается уромитексан в дозе 2,4 г/м</w:t>
      </w:r>
      <w:r w:rsidRPr="00BA4F0F">
        <w:rPr>
          <w:rFonts w:cs="Times New Roman"/>
          <w:szCs w:val="24"/>
          <w:vertAlign w:val="superscript"/>
        </w:rPr>
        <w:t>2</w:t>
      </w:r>
      <w:r w:rsidRPr="00BA4F0F">
        <w:rPr>
          <w:rFonts w:cs="Times New Roman"/>
          <w:szCs w:val="24"/>
        </w:rPr>
        <w:t xml:space="preserve"> круглосуточно в день введения цитостатика;</w:t>
      </w:r>
    </w:p>
    <w:p w14:paraId="4ED69AD5" w14:textId="77777777" w:rsidR="00F30AB8" w:rsidRPr="00BA4F0F" w:rsidRDefault="00F30AB8" w:rsidP="00F979DA">
      <w:pPr>
        <w:numPr>
          <w:ilvl w:val="0"/>
          <w:numId w:val="202"/>
        </w:numPr>
        <w:ind w:left="0" w:firstLine="0"/>
        <w:rPr>
          <w:rFonts w:cs="Times New Roman"/>
          <w:szCs w:val="24"/>
        </w:rPr>
      </w:pPr>
      <w:r w:rsidRPr="00BA4F0F">
        <w:rPr>
          <w:rFonts w:cs="Times New Roman"/>
          <w:szCs w:val="24"/>
        </w:rPr>
        <w:t>При наличии в схеме ХТ метотрексата через 12 ч. после окончания его введения назначается лейковорин в дозе 25 мг внутрь и внутривенно 6 раз в сутки 4 дня или до достижения концентрации метотрексата в крови менее 0,1 мкмоль/л.</w:t>
      </w:r>
    </w:p>
    <w:p w14:paraId="19FEB7F8" w14:textId="77777777" w:rsidR="00F30AB8" w:rsidRPr="00BA4F0F" w:rsidRDefault="00F30AB8" w:rsidP="00F979DA">
      <w:pPr>
        <w:numPr>
          <w:ilvl w:val="0"/>
          <w:numId w:val="202"/>
        </w:numPr>
        <w:ind w:left="0" w:firstLine="0"/>
        <w:rPr>
          <w:rFonts w:cs="Times New Roman"/>
          <w:szCs w:val="24"/>
        </w:rPr>
      </w:pPr>
      <w:r w:rsidRPr="00BA4F0F">
        <w:rPr>
          <w:rFonts w:cs="Times New Roman"/>
          <w:szCs w:val="24"/>
        </w:rPr>
        <w:t>Противосудорожная профилактика, если применяется бусульфан, циклофосфан (карбамазепин 200 мг+ диазепам 10 мг);</w:t>
      </w:r>
    </w:p>
    <w:p w14:paraId="5BE46FB9" w14:textId="77777777" w:rsidR="00F30AB8" w:rsidRPr="00BA4F0F" w:rsidRDefault="00F30AB8" w:rsidP="00F979DA">
      <w:pPr>
        <w:numPr>
          <w:ilvl w:val="0"/>
          <w:numId w:val="202"/>
        </w:numPr>
        <w:ind w:left="0" w:firstLine="0"/>
        <w:rPr>
          <w:rFonts w:cs="Times New Roman"/>
          <w:szCs w:val="24"/>
        </w:rPr>
      </w:pPr>
      <w:r w:rsidRPr="00BA4F0F">
        <w:rPr>
          <w:rFonts w:cs="Times New Roman"/>
          <w:szCs w:val="24"/>
        </w:rPr>
        <w:t>Противорвотная терапия по стандартным схемам (ондансетрон 8 мг, метоклопрамид 10 мг и тд.);</w:t>
      </w:r>
    </w:p>
    <w:p w14:paraId="659EE2BF" w14:textId="77777777" w:rsidR="00F30AB8" w:rsidRPr="00BA4F0F" w:rsidRDefault="00F30AB8" w:rsidP="00F979DA">
      <w:pPr>
        <w:numPr>
          <w:ilvl w:val="0"/>
          <w:numId w:val="202"/>
        </w:numPr>
        <w:ind w:left="0" w:firstLine="0"/>
        <w:rPr>
          <w:rFonts w:cs="Times New Roman"/>
          <w:szCs w:val="24"/>
        </w:rPr>
      </w:pPr>
      <w:r w:rsidRPr="00BA4F0F">
        <w:rPr>
          <w:rFonts w:cs="Times New Roman"/>
          <w:szCs w:val="24"/>
        </w:rPr>
        <w:t xml:space="preserve">Противоязвенная терапия по стандартным схемам (омепразол 20 мг или ранитидин 150 мг) </w:t>
      </w:r>
    </w:p>
    <w:p w14:paraId="1B6DB1B9" w14:textId="77777777" w:rsidR="00F30AB8" w:rsidRPr="00BA4F0F" w:rsidRDefault="00F30AB8" w:rsidP="00F979DA">
      <w:pPr>
        <w:numPr>
          <w:ilvl w:val="0"/>
          <w:numId w:val="202"/>
        </w:numPr>
        <w:ind w:left="0" w:firstLine="0"/>
        <w:rPr>
          <w:rFonts w:cs="Times New Roman"/>
          <w:szCs w:val="24"/>
        </w:rPr>
      </w:pPr>
      <w:r w:rsidRPr="00BA4F0F">
        <w:rPr>
          <w:rFonts w:cs="Times New Roman"/>
          <w:szCs w:val="24"/>
        </w:rPr>
        <w:t>Овариопротекция проводится женщинам фертильного возраста по показаниям</w:t>
      </w:r>
    </w:p>
    <w:p w14:paraId="5A47D51B" w14:textId="77777777" w:rsidR="00F30AB8" w:rsidRPr="00BA4F0F" w:rsidRDefault="00F30AB8" w:rsidP="00F30AB8">
      <w:pPr>
        <w:rPr>
          <w:rFonts w:cs="Times New Roman"/>
          <w:b/>
          <w:szCs w:val="24"/>
        </w:rPr>
      </w:pPr>
      <w:bookmarkStart w:id="116" w:name="_Toc44926610"/>
    </w:p>
    <w:p w14:paraId="10C750EA" w14:textId="77777777" w:rsidR="00F30AB8" w:rsidRPr="00BA4F0F" w:rsidRDefault="00F30AB8" w:rsidP="00F30AB8">
      <w:pPr>
        <w:rPr>
          <w:rFonts w:cs="Times New Roman"/>
          <w:b/>
          <w:szCs w:val="24"/>
        </w:rPr>
      </w:pPr>
      <w:r w:rsidRPr="00BA4F0F">
        <w:rPr>
          <w:rFonts w:cs="Times New Roman"/>
          <w:b/>
          <w:szCs w:val="24"/>
        </w:rPr>
        <w:t>Лейкаферез и криоконсервирование</w:t>
      </w:r>
      <w:bookmarkEnd w:id="116"/>
    </w:p>
    <w:p w14:paraId="4977EE42" w14:textId="77777777" w:rsidR="00F30AB8" w:rsidRPr="00BA4F0F" w:rsidRDefault="00F30AB8" w:rsidP="00F30AB8">
      <w:pPr>
        <w:pStyle w:val="afe"/>
        <w:ind w:left="0"/>
        <w:rPr>
          <w:rFonts w:cs="Times New Roman"/>
          <w:szCs w:val="24"/>
          <w:u w:val="single"/>
        </w:rPr>
      </w:pPr>
      <w:bookmarkStart w:id="117" w:name="_Toc44926611"/>
      <w:r w:rsidRPr="00BA4F0F">
        <w:rPr>
          <w:rFonts w:cs="Times New Roman"/>
          <w:szCs w:val="24"/>
          <w:u w:val="single"/>
        </w:rPr>
        <w:t>Лейкоцитаферез</w:t>
      </w:r>
      <w:bookmarkEnd w:id="117"/>
    </w:p>
    <w:p w14:paraId="18FC3E3C" w14:textId="50084C66" w:rsidR="00F30AB8" w:rsidRPr="00BA4F0F" w:rsidRDefault="00F30AB8" w:rsidP="00F30AB8">
      <w:pPr>
        <w:rPr>
          <w:rFonts w:cs="Times New Roman"/>
          <w:szCs w:val="24"/>
        </w:rPr>
      </w:pPr>
      <w:r w:rsidRPr="00BA4F0F">
        <w:rPr>
          <w:rFonts w:cs="Times New Roman"/>
          <w:szCs w:val="24"/>
        </w:rPr>
        <w:t xml:space="preserve">Лейкаферез – полуселективный метод экстракорпоральной гемокоррекции, основанный на разделении плазмы и клеток крови под воздействием центробежной силы и выделении из крови фракции лейкоцитов </w:t>
      </w:r>
      <w:r w:rsidRPr="00BA4F0F">
        <w:rPr>
          <w:rFonts w:cs="Times New Roman"/>
          <w:szCs w:val="24"/>
        </w:rPr>
        <w:fldChar w:fldCharType="begin" w:fldLock="1"/>
      </w:r>
      <w:r w:rsidR="00B0613C">
        <w:rPr>
          <w:rFonts w:cs="Times New Roman"/>
          <w:szCs w:val="24"/>
        </w:rPr>
        <w:instrText>ADDIN CSL_CITATION {"citationItems":[{"id":"ITEM-1","itemData":{"author":[{"dropping-particle":"","family":"Афанасьева О.И., Воинов В.А.","given":"Гольдфарб Ю.С.","non-dropping-particle":"","parse-names":false,"suffix":""}],"id":"ITEM-1","issued":{"date-parts":[["2016"]]},"page":"7-15","publisher-place":"СПб","title":"Экстракорпоральная гемокоррекция: терминология, языковые соответствия","type":"paper-conference"},"uris":["http://www.mendeley.com/documents/?uuid=dd794081-f883-4721-812b-15ca1118ea10","http://www.mendeley.com/documents/?uuid=e6fbe91e-84b6-4e21-8e03-046ee3f21147","http://www.mendeley.com/documents/?uuid=97018312-9d9b-48d4-8675-1e409d0ed713","http://www.mendeley.com/documents/?uuid=282ee115-b097-474e-a9bb-520be3f26e12","http://www.mendeley.com/documents/?uuid=27217d21-2275-40b2-ad81-407c9211ec51","http://www.mendeley.com/documents/?uuid=caa1a6ba-88e1-4c61-a222-974128ef3624","http://www.mendeley.com/documents/?uuid=3b79c5e9-e873-4ee1-a644-2cc9d177aaa6"]}],"mendeley":{"formattedCitation":"[132]","plainTextFormattedCitation":"[132]","previouslyFormattedCitation":"[132]"},"properties":{"noteIndex":0},"schema":"https://github.com/citation-style-language/schema/raw/master/csl-citation.json"}</w:instrText>
      </w:r>
      <w:r w:rsidRPr="00BA4F0F">
        <w:rPr>
          <w:rFonts w:cs="Times New Roman"/>
          <w:szCs w:val="24"/>
        </w:rPr>
        <w:fldChar w:fldCharType="separate"/>
      </w:r>
      <w:r w:rsidR="00744608" w:rsidRPr="00744608">
        <w:rPr>
          <w:rFonts w:cs="Times New Roman"/>
          <w:noProof/>
          <w:szCs w:val="24"/>
        </w:rPr>
        <w:t>[132]</w:t>
      </w:r>
      <w:r w:rsidRPr="00BA4F0F">
        <w:rPr>
          <w:rFonts w:cs="Times New Roman"/>
          <w:szCs w:val="24"/>
        </w:rPr>
        <w:fldChar w:fldCharType="end"/>
      </w:r>
      <w:r w:rsidRPr="00BA4F0F">
        <w:rPr>
          <w:rFonts w:cs="Times New Roman"/>
          <w:szCs w:val="24"/>
        </w:rPr>
        <w:t xml:space="preserve">. </w:t>
      </w:r>
    </w:p>
    <w:p w14:paraId="1FEC38A0" w14:textId="643937DF" w:rsidR="00F30AB8" w:rsidRPr="00BA4F0F" w:rsidRDefault="00F30AB8" w:rsidP="00F30AB8">
      <w:pPr>
        <w:rPr>
          <w:rFonts w:cs="Times New Roman"/>
          <w:szCs w:val="24"/>
        </w:rPr>
      </w:pPr>
      <w:r w:rsidRPr="00BA4F0F">
        <w:rPr>
          <w:rFonts w:cs="Times New Roman"/>
          <w:szCs w:val="24"/>
        </w:rPr>
        <w:t xml:space="preserve">Как уже упоминалось выше, основным критерием, позволяющим прогнозировать успешный сбор ГСК, является содержание СD34+ клеток в периферической крови в день проведения предполагаемого первого лейкафереза. Если сбор ГСК начат рано, потребуются большее количество процедур, что приводит к увеличению финансовых и трудозатрат. Кроме того, увеличение числа лейкаферезов приводит к возрастанию общего объема заготовленного продукта. Соответственно, применяется большее количество криопротектора (диметилсульфоксида – ДМСО), который при дальнейшем внутривенном введении во время ауто-ТГСК может вызывать побочные явления </w:t>
      </w:r>
      <w:r w:rsidRPr="00BA4F0F">
        <w:rPr>
          <w:rFonts w:cs="Times New Roman"/>
          <w:szCs w:val="24"/>
        </w:rPr>
        <w:fldChar w:fldCharType="begin" w:fldLock="1"/>
      </w:r>
      <w:r w:rsidR="00B0613C">
        <w:rPr>
          <w:rFonts w:cs="Times New Roman"/>
          <w:szCs w:val="24"/>
        </w:rPr>
        <w:instrText>ADDIN CSL_CITATION {"citationItems":[{"id":"ITEM-1","itemData":{"DOI":"10.1016/j.tmrv.2018.05.005","ISSN":"15329496","abstract":"Adverse events (AEs) associated with blood transfusions, including component-specific red cell, platelet, and plasma products, have been extensively surveyed. In contrast, surveillance of AEs associated with hematopoietic stem cell (HSC) products in HSC transplantation (HSCT) has been less rigorous, even though HSC products include a diversity of immature and mature hematopoietic cells, substantial plasma, and dimethyl sulfoxide (DMSO) in the case of cryopreserved HSC products. HSC infusion-related AEs have been attributed to DMSO toxicity, but AEs associated with the infusion of noncryopreserved HSC products are not uncommon. To quantify the frequencies, types, and risk factors of HSC infusion-related AEs, we implemented national surveillance for AEs observed within 24 hours after infusion. Herein we report on 1125 HSCTs, including 570 peripheral blood stem cell transplantations (PBSCTs) (290 autologous [auto-] and 280 allogeneic [allo-]), 332 allo-bone marrow transplantations (allo-BMTs) and 223 allo-cord blood transplantations (allo-CBTs). Unexpectedly, incidences of grade ≥ 2 AEs were most frequent in allo-BMTs (37.7%) with no DMSO in any product compared with auto-/allo-PBSCTs (20.9%, P &lt;.001) and allo-CBTs (19.3%, P &lt;.001) typically cryopreserved with DMSO. Hypertension was most often noted in BMTs, whereas nausea/vomiting, fever, and allergic reactions were most frequent in allo-PBSCTs. In a multivariate analysis, a history of transfusion reactions was a risk factor for overall AEs in all HSCTs (odds ratio [OR] = 1.459, P =.045). For grade ≥ 2 AEs in allo-HSCTs, a history of transfusion reactions (OR = 1.551, P =.044) for overall AEs, and high infusion volume (OR = 7.544, P =.005) and allo-PBSCTs (versus BMTs, OR = 9.948, P =.002) for allergic reactions were identified as risk factors. These findings suggest that some factors unrelated to DMSO, such as allo-antigens, contribute to HSC infusion-related AEs. As severe AEs, a total of 117 grade ≥ 3 AEs were reported in 1125 HSCTs, including life-threatening complications in 3 (0.3%) HSCTs: 1 allo-CBT (anaphylaxis) and 2 allo-PBSCTs (hypoxia, kidney injury) with cryopreserved product. Our data show that HSC infusion risks vary by product, can be severe, and should be monitored with the same rigor as modern transfusion hemovigilance programs.","author":[{"dropping-particle":"","family":"Ikeda","given":"Kazuhiko","non-dropping-particle":"","parse-names":false,"suffix":""},{"dropping-particle":"","family":"Ohto","given":"Hitoshi","non-dropping-particle":"","parse-names":false,"suffix":""},{"dropping-particle":"","family":"Okuyama","given":"Yoshiki","non-dropping-particle":"","parse-names":false,"suffix":""},{"dropping-particle":"","family":"Yamada-Fujiwara","given":"Minami","non-dropping-particle":"","parse-names":false,"suffix":""},{"dropping-particle":"","family":"Kanamori","given":"Heiwa","non-dropping-particle":"","parse-names":false,"suffix":""},{"dropping-particle":"","family":"Fujiwara","given":"Shin ichiro","non-dropping-particle":"","parse-names":false,"suffix":""},{"dropping-particle":"","family":"Muroi","given":"Kazuo","non-dropping-particle":"","parse-names":false,"suffix":""},{"dropping-particle":"","family":"Mori","given":"Takehiko","non-dropping-particle":"","parse-names":false,"suffix":""},{"dropping-particle":"","family":"Kasama","given":"Kinuyo","non-dropping-particle":"","parse-names":false,"suffix":""},{"dropping-particle":"","family":"Iseki","given":"Tohru","non-dropping-particle":"","parse-names":false,"suffix":""},{"dropping-particle":"","family":"Nagamura-Inoue","given":"Tokiko","non-dropping-particle":"","parse-names":false,"suffix":""},{"dropping-particle":"","family":"Fujii","given":"Nobuharu","non-dropping-particle":"","parse-names":false,"suffix":""},{"dropping-particle":"","family":"Ashida","given":"Takashi","non-dropping-particle":"","parse-names":false,"suffix":""},{"dropping-particle":"","family":"Kameda","given":"Kazuaki","non-dropping-particle":"","parse-names":false,"suffix":""},{"dropping-particle":"","family":"Kanda","given":"Junya","non-dropping-particle":"","parse-names":false,"suffix":""},{"dropping-particle":"","family":"Hirose","given":"Asao","non-dropping-particle":"","parse-names":false,"suffix":""},{"dropping-particle":"","family":"Takahashi","given":"Tsutomu","non-dropping-particle":"","parse-names":false,"suffix":""},{"dropping-particle":"","family":"Nagai","given":"Kazuhiro","non-dropping-particle":"","parse-names":false,"suffix":""},{"dropping-particle":"","family":"Minakawa","given":"Keiji","non-dropping-particle":"","parse-names":false,"suffix":""},{"dropping-particle":"","family":"Tanosaki","given":"Ryuji","non-dropping-particle":"","parse-names":false,"suffix":""}],"container-title":"Transfusion Medicine Reviews","id":"ITEM-1","issue":"3","issued":{"date-parts":[["2018","7"]]},"page":"186-194","publisher":"W.B. Saunders","title":"Adverse Events Associated With Infusion of Hematopoietic Stem Cell Products: A Prospective and Multicenter Surveillance Study","type":"article","volume":"32"},"uris":["http://www.mendeley.com/documents/?uuid=2e13cd0a-f7bd-3f0b-9f56-84feb90b58e3","http://www.mendeley.com/documents/?uuid=a903b5b4-4cb1-456e-bc41-559a068a0277","http://www.mendeley.com/documents/?uuid=201cecad-134f-4334-bb07-0660edb2e18c","http://www.mendeley.com/documents/?uuid=cc644c52-3cf9-41a4-b48f-f140f5d4382f","http://www.mendeley.com/documents/?uuid=f5fc6f3f-947c-4a93-beef-6bc30e68b9fb","http://www.mendeley.com/documents/?uuid=6bcbd89e-0776-47b7-ab98-6c90c4abb14e","http://www.mendeley.com/documents/?uuid=bfeee95e-b93a-4f49-832f-3b7dd952e5b5"]}],"mendeley":{"formattedCitation":"[133]","plainTextFormattedCitation":"[133]","previouslyFormattedCitation":"[133]"},"properties":{"noteIndex":0},"schema":"https://github.com/citation-style-language/schema/raw/master/csl-citation.json"}</w:instrText>
      </w:r>
      <w:r w:rsidRPr="00BA4F0F">
        <w:rPr>
          <w:rFonts w:cs="Times New Roman"/>
          <w:szCs w:val="24"/>
        </w:rPr>
        <w:fldChar w:fldCharType="separate"/>
      </w:r>
      <w:r w:rsidR="00744608" w:rsidRPr="00744608">
        <w:rPr>
          <w:rFonts w:cs="Times New Roman"/>
          <w:noProof/>
          <w:szCs w:val="24"/>
        </w:rPr>
        <w:t>[133]</w:t>
      </w:r>
      <w:r w:rsidRPr="00BA4F0F">
        <w:rPr>
          <w:rFonts w:cs="Times New Roman"/>
          <w:szCs w:val="24"/>
        </w:rPr>
        <w:fldChar w:fldCharType="end"/>
      </w:r>
      <w:r w:rsidRPr="00BA4F0F">
        <w:rPr>
          <w:rFonts w:cs="Times New Roman"/>
          <w:szCs w:val="24"/>
        </w:rPr>
        <w:t>.</w:t>
      </w:r>
    </w:p>
    <w:p w14:paraId="444507C6" w14:textId="77777777" w:rsidR="00F30AB8" w:rsidRPr="00BA4F0F" w:rsidRDefault="00F30AB8" w:rsidP="00F30AB8">
      <w:pPr>
        <w:rPr>
          <w:rFonts w:cs="Times New Roman"/>
          <w:szCs w:val="24"/>
        </w:rPr>
      </w:pPr>
      <w:r w:rsidRPr="00BA4F0F">
        <w:rPr>
          <w:rFonts w:cs="Times New Roman"/>
          <w:szCs w:val="24"/>
        </w:rPr>
        <w:t>Оценивая число клеток-предшественников, следует уделить особое внимание методу количественного определения. Результаты проточного цитометрического анализа числа CD34+клеток различаются в зависимости от конкретной методологии, и следует с осторожностью относиться к рекомендациям по их числу, основанным на исследованиях, проведенных в других лабораториях.</w:t>
      </w:r>
    </w:p>
    <w:p w14:paraId="274812DE" w14:textId="77777777" w:rsidR="00F30AB8" w:rsidRPr="00BA4F0F" w:rsidRDefault="00F30AB8" w:rsidP="00F30AB8">
      <w:pPr>
        <w:rPr>
          <w:rFonts w:cs="Times New Roman"/>
          <w:szCs w:val="24"/>
        </w:rPr>
      </w:pPr>
      <w:r w:rsidRPr="00BA4F0F">
        <w:rPr>
          <w:rFonts w:cs="Times New Roman"/>
          <w:szCs w:val="24"/>
        </w:rPr>
        <w:t xml:space="preserve">В день первого предполагаемого сбора выполняется общий анализ крови и подсчет </w:t>
      </w:r>
      <w:r w:rsidRPr="00BA4F0F">
        <w:rPr>
          <w:rFonts w:cs="Times New Roman"/>
          <w:szCs w:val="24"/>
          <w:lang w:val="en-US"/>
        </w:rPr>
        <w:t>CD</w:t>
      </w:r>
      <w:r w:rsidRPr="00BA4F0F">
        <w:rPr>
          <w:rFonts w:cs="Times New Roman"/>
          <w:szCs w:val="24"/>
        </w:rPr>
        <w:t xml:space="preserve">34+ в крови методом проточной цитометрии. </w:t>
      </w:r>
    </w:p>
    <w:p w14:paraId="1308A39F" w14:textId="77777777" w:rsidR="00F30AB8" w:rsidRPr="00BA4F0F" w:rsidRDefault="00F30AB8" w:rsidP="00F30AB8">
      <w:pPr>
        <w:rPr>
          <w:rFonts w:cs="Times New Roman"/>
          <w:szCs w:val="24"/>
        </w:rPr>
      </w:pPr>
      <w:r w:rsidRPr="00BA4F0F">
        <w:rPr>
          <w:rFonts w:cs="Times New Roman"/>
          <w:szCs w:val="24"/>
        </w:rPr>
        <w:t xml:space="preserve">Подсчет абсолютного количества </w:t>
      </w:r>
      <w:r w:rsidRPr="00BA4F0F">
        <w:rPr>
          <w:rFonts w:cs="Times New Roman"/>
          <w:szCs w:val="24"/>
          <w:lang w:val="en-US"/>
        </w:rPr>
        <w:t>CD</w:t>
      </w:r>
      <w:r w:rsidRPr="00BA4F0F">
        <w:rPr>
          <w:rFonts w:cs="Times New Roman"/>
          <w:szCs w:val="24"/>
        </w:rPr>
        <w:t xml:space="preserve">34+ ГСК в крови проводится по формуле: </w:t>
      </w:r>
    </w:p>
    <w:p w14:paraId="4D79BD7D" w14:textId="77777777" w:rsidR="00F30AB8" w:rsidRPr="00BA4F0F" w:rsidRDefault="00F30AB8" w:rsidP="00F30AB8">
      <w:pPr>
        <w:jc w:val="center"/>
        <w:rPr>
          <w:rFonts w:cs="Times New Roman"/>
          <w:i/>
          <w:szCs w:val="24"/>
        </w:rPr>
      </w:pPr>
      <w:r w:rsidRPr="00BA4F0F">
        <w:rPr>
          <w:rFonts w:cs="Times New Roman"/>
          <w:i/>
          <w:szCs w:val="24"/>
        </w:rPr>
        <w:t xml:space="preserve">Абсолютное содержание </w:t>
      </w:r>
      <w:r w:rsidRPr="00BA4F0F">
        <w:rPr>
          <w:rFonts w:cs="Times New Roman"/>
          <w:i/>
          <w:szCs w:val="24"/>
          <w:lang w:val="en-US"/>
        </w:rPr>
        <w:t>CD</w:t>
      </w:r>
      <w:r w:rsidRPr="00BA4F0F">
        <w:rPr>
          <w:rFonts w:cs="Times New Roman"/>
          <w:i/>
          <w:szCs w:val="24"/>
        </w:rPr>
        <w:t>34+ клеток в крови (клеток/мкл) =</w:t>
      </w:r>
    </w:p>
    <w:p w14:paraId="52673D20" w14:textId="77777777" w:rsidR="00F30AB8" w:rsidRPr="00BA4F0F" w:rsidRDefault="00F30AB8" w:rsidP="00F30AB8">
      <w:pPr>
        <w:jc w:val="center"/>
        <w:rPr>
          <w:rFonts w:cs="Times New Roman"/>
          <w:i/>
          <w:szCs w:val="24"/>
        </w:rPr>
      </w:pPr>
      <w:r w:rsidRPr="00BA4F0F">
        <w:rPr>
          <w:rFonts w:cs="Times New Roman"/>
          <w:i/>
          <w:szCs w:val="24"/>
        </w:rPr>
        <w:t xml:space="preserve">доля </w:t>
      </w:r>
      <w:r w:rsidRPr="00BA4F0F">
        <w:rPr>
          <w:rFonts w:cs="Times New Roman"/>
          <w:i/>
          <w:szCs w:val="24"/>
          <w:lang w:val="en-US"/>
        </w:rPr>
        <w:t>CD</w:t>
      </w:r>
      <w:r w:rsidRPr="00BA4F0F">
        <w:rPr>
          <w:rFonts w:cs="Times New Roman"/>
          <w:i/>
          <w:szCs w:val="24"/>
        </w:rPr>
        <w:t>34+ клеток (%) × количество лейкоцитов (10</w:t>
      </w:r>
      <w:r w:rsidRPr="00BA4F0F">
        <w:rPr>
          <w:rFonts w:cs="Times New Roman"/>
          <w:i/>
          <w:szCs w:val="24"/>
          <w:vertAlign w:val="superscript"/>
        </w:rPr>
        <w:t>9</w:t>
      </w:r>
      <w:r w:rsidRPr="00BA4F0F">
        <w:rPr>
          <w:rFonts w:cs="Times New Roman"/>
          <w:i/>
          <w:szCs w:val="24"/>
        </w:rPr>
        <w:t>/л) × 10</w:t>
      </w:r>
    </w:p>
    <w:p w14:paraId="5DA0D0DC" w14:textId="77777777" w:rsidR="00F30AB8" w:rsidRPr="00BA4F0F" w:rsidRDefault="00F30AB8" w:rsidP="00F30AB8">
      <w:pPr>
        <w:rPr>
          <w:rFonts w:cs="Times New Roman"/>
          <w:szCs w:val="24"/>
        </w:rPr>
      </w:pPr>
      <w:r w:rsidRPr="00BA4F0F">
        <w:rPr>
          <w:rFonts w:cs="Times New Roman"/>
          <w:szCs w:val="24"/>
        </w:rPr>
        <w:t xml:space="preserve">При содержании </w:t>
      </w:r>
      <w:r w:rsidRPr="00BA4F0F">
        <w:rPr>
          <w:rFonts w:cs="Times New Roman"/>
          <w:szCs w:val="24"/>
          <w:lang w:val="en-US"/>
        </w:rPr>
        <w:t>CD</w:t>
      </w:r>
      <w:r w:rsidRPr="00BA4F0F">
        <w:rPr>
          <w:rFonts w:cs="Times New Roman"/>
          <w:szCs w:val="24"/>
        </w:rPr>
        <w:t>34+ клеток в периферической крови более 10-20 в 1 мкл. можно начинать первый лейкаферез.</w:t>
      </w:r>
    </w:p>
    <w:p w14:paraId="7D7978C3" w14:textId="77777777" w:rsidR="00F30AB8" w:rsidRPr="00BA4F0F" w:rsidRDefault="00F30AB8" w:rsidP="00F30AB8">
      <w:pPr>
        <w:rPr>
          <w:rFonts w:cs="Times New Roman"/>
          <w:szCs w:val="24"/>
        </w:rPr>
      </w:pPr>
      <w:r w:rsidRPr="00BA4F0F">
        <w:rPr>
          <w:rFonts w:cs="Times New Roman"/>
          <w:szCs w:val="24"/>
        </w:rPr>
        <w:t xml:space="preserve">Если абсолютное количество </w:t>
      </w:r>
      <w:r w:rsidRPr="00BA4F0F">
        <w:rPr>
          <w:rFonts w:cs="Times New Roman"/>
          <w:szCs w:val="24"/>
          <w:lang w:val="en-US"/>
        </w:rPr>
        <w:t>CD</w:t>
      </w:r>
      <w:r w:rsidRPr="00BA4F0F">
        <w:rPr>
          <w:rFonts w:cs="Times New Roman"/>
          <w:szCs w:val="24"/>
        </w:rPr>
        <w:t>34+ клеток в крови более 20 в 1 мкл., высока вероятность заготовки трансплантата за 1-2 процедуры лейкафкереза.</w:t>
      </w:r>
    </w:p>
    <w:p w14:paraId="381ABFCF" w14:textId="77777777" w:rsidR="00F30AB8" w:rsidRPr="00BA4F0F" w:rsidRDefault="00F30AB8" w:rsidP="00F30AB8">
      <w:pPr>
        <w:rPr>
          <w:rFonts w:cs="Times New Roman"/>
          <w:szCs w:val="24"/>
        </w:rPr>
      </w:pPr>
      <w:r w:rsidRPr="00BA4F0F">
        <w:rPr>
          <w:rFonts w:cs="Times New Roman"/>
          <w:szCs w:val="24"/>
        </w:rPr>
        <w:t xml:space="preserve">При обнаружении </w:t>
      </w:r>
      <w:r w:rsidRPr="00BA4F0F">
        <w:rPr>
          <w:rFonts w:cs="Times New Roman"/>
          <w:szCs w:val="24"/>
          <w:lang w:val="en-US"/>
        </w:rPr>
        <w:t>CD</w:t>
      </w:r>
      <w:r w:rsidRPr="00BA4F0F">
        <w:rPr>
          <w:rFonts w:cs="Times New Roman"/>
          <w:szCs w:val="24"/>
        </w:rPr>
        <w:t>34+ клеток в крови в количе</w:t>
      </w:r>
      <w:r w:rsidRPr="00BA4F0F">
        <w:rPr>
          <w:rFonts w:cs="Times New Roman"/>
          <w:szCs w:val="24"/>
          <w:lang w:val="en-US"/>
        </w:rPr>
        <w:t>c</w:t>
      </w:r>
      <w:r w:rsidRPr="00BA4F0F">
        <w:rPr>
          <w:rFonts w:cs="Times New Roman"/>
          <w:szCs w:val="24"/>
        </w:rPr>
        <w:t xml:space="preserve">тве 10-20 в 1 мкл. обычно необходимо 2-4 процедуры лейкафереза. </w:t>
      </w:r>
    </w:p>
    <w:p w14:paraId="753D427C" w14:textId="77777777" w:rsidR="00F30AB8" w:rsidRPr="00BA4F0F" w:rsidRDefault="00F30AB8" w:rsidP="00F30AB8">
      <w:pPr>
        <w:rPr>
          <w:rFonts w:cs="Times New Roman"/>
          <w:szCs w:val="24"/>
        </w:rPr>
      </w:pPr>
      <w:r w:rsidRPr="00BA4F0F">
        <w:rPr>
          <w:rFonts w:cs="Times New Roman"/>
          <w:szCs w:val="24"/>
        </w:rPr>
        <w:t xml:space="preserve">Если содержание </w:t>
      </w:r>
      <w:r w:rsidRPr="00BA4F0F">
        <w:rPr>
          <w:rFonts w:cs="Times New Roman"/>
          <w:szCs w:val="24"/>
          <w:lang w:val="en-US"/>
        </w:rPr>
        <w:t>CD</w:t>
      </w:r>
      <w:r w:rsidRPr="00BA4F0F">
        <w:rPr>
          <w:rFonts w:cs="Times New Roman"/>
          <w:szCs w:val="24"/>
        </w:rPr>
        <w:t>34+ клеток менее 10 в 1 мкл., желательно воздержаться от сбора клеток в этот день и повторить анализ на следующий день.</w:t>
      </w:r>
    </w:p>
    <w:p w14:paraId="4A2C8A87" w14:textId="77777777" w:rsidR="00F30AB8" w:rsidRPr="00BA4F0F" w:rsidRDefault="00F30AB8" w:rsidP="00F30AB8">
      <w:pPr>
        <w:rPr>
          <w:rFonts w:cs="Times New Roman"/>
          <w:szCs w:val="24"/>
        </w:rPr>
      </w:pPr>
      <w:r w:rsidRPr="00BA4F0F">
        <w:rPr>
          <w:rFonts w:cs="Times New Roman"/>
          <w:szCs w:val="24"/>
        </w:rPr>
        <w:t xml:space="preserve">При содержании </w:t>
      </w:r>
      <w:r w:rsidRPr="00BA4F0F">
        <w:rPr>
          <w:rFonts w:cs="Times New Roman"/>
          <w:szCs w:val="24"/>
          <w:lang w:val="en-US"/>
        </w:rPr>
        <w:t>CD</w:t>
      </w:r>
      <w:r w:rsidRPr="00BA4F0F">
        <w:rPr>
          <w:rFonts w:cs="Times New Roman"/>
          <w:szCs w:val="24"/>
        </w:rPr>
        <w:t>34+ клеток менее 5 в 1 мкл. необходимо обсудить вопрос об отказе от продолжения мобилизации или же возможности применения плериксафора.</w:t>
      </w:r>
    </w:p>
    <w:p w14:paraId="29CB4412" w14:textId="77777777" w:rsidR="00F30AB8" w:rsidRPr="00BA4F0F" w:rsidRDefault="00F30AB8" w:rsidP="00F30AB8">
      <w:pPr>
        <w:rPr>
          <w:rFonts w:cs="Times New Roman"/>
          <w:szCs w:val="24"/>
        </w:rPr>
      </w:pPr>
      <w:r w:rsidRPr="00BA4F0F">
        <w:rPr>
          <w:rFonts w:cs="Times New Roman"/>
          <w:szCs w:val="24"/>
        </w:rPr>
        <w:t>Процедура лейкафереза может осуществлятъся как в автоматическом, так и в полуавтоматическом режиме. При количестве лейкоцитов более 20 ×10</w:t>
      </w:r>
      <w:r w:rsidRPr="00BA4F0F">
        <w:rPr>
          <w:rFonts w:cs="Times New Roman"/>
          <w:szCs w:val="24"/>
          <w:vertAlign w:val="superscript"/>
        </w:rPr>
        <w:t>9</w:t>
      </w:r>
      <w:r w:rsidRPr="00BA4F0F">
        <w:rPr>
          <w:rFonts w:cs="Times New Roman"/>
          <w:szCs w:val="24"/>
        </w:rPr>
        <w:t xml:space="preserve">/л предпочтителен полуавтоматический режим для возможности ручной регулировки границы раздела сред. </w:t>
      </w:r>
    </w:p>
    <w:p w14:paraId="75FF3702" w14:textId="77777777" w:rsidR="00F30AB8" w:rsidRPr="00BA4F0F" w:rsidRDefault="00F30AB8" w:rsidP="00F30AB8">
      <w:pPr>
        <w:rPr>
          <w:rFonts w:cs="Times New Roman"/>
          <w:szCs w:val="24"/>
        </w:rPr>
      </w:pPr>
      <w:r w:rsidRPr="00BA4F0F">
        <w:rPr>
          <w:rFonts w:cs="Times New Roman"/>
          <w:szCs w:val="24"/>
        </w:rPr>
        <w:t>Абсолютными противопоказаниями для проведения процедуры лейкафереза являются тяжелые соматические заболевания в стадии декомпенсации, угрожающие жизни состояния.</w:t>
      </w:r>
    </w:p>
    <w:p w14:paraId="5AEE4B13" w14:textId="77777777" w:rsidR="00F30AB8" w:rsidRPr="00BA4F0F" w:rsidRDefault="00F30AB8" w:rsidP="00F30AB8">
      <w:pPr>
        <w:rPr>
          <w:rFonts w:cs="Times New Roman"/>
          <w:szCs w:val="24"/>
        </w:rPr>
      </w:pPr>
      <w:r w:rsidRPr="00BA4F0F">
        <w:rPr>
          <w:rFonts w:cs="Times New Roman"/>
          <w:szCs w:val="24"/>
        </w:rPr>
        <w:t>Примерами относительных противопоказаний может быть значимое снижение гемоглобина или тромбоцитов, что компенсируется трансфузионной поддержкой до процедуры. Непосредственно перед процедурой необходимо измерить артериальное давление, оценить общее состояние пациента, ознакомиться с результатами биохимического анализа крови и коагулограммы.</w:t>
      </w:r>
    </w:p>
    <w:p w14:paraId="02C301C8" w14:textId="77777777" w:rsidR="00F30AB8" w:rsidRPr="00BA4F0F" w:rsidRDefault="00F30AB8" w:rsidP="00F30AB8">
      <w:pPr>
        <w:rPr>
          <w:rFonts w:cs="Times New Roman"/>
          <w:szCs w:val="24"/>
        </w:rPr>
      </w:pPr>
      <w:r w:rsidRPr="00BA4F0F">
        <w:rPr>
          <w:rFonts w:cs="Times New Roman"/>
          <w:szCs w:val="24"/>
        </w:rPr>
        <w:t>Процедура сбора ГСК длится около 3-4 часов. Во время проведения лейкафереза при развитии гипокальцемии (проявляется парестезией губ, языка, кончиков пальцев) необходимо замедлить скорость возврата крови. Для профилактики цитратной реакции рекомендуется введение 10 мл 10% раствора кальция глюконата или 5 мл 10% раствора кальция хлорида на каждые 200 мл цитратного раствора при массе тела пациента &lt; 60 кг или на каждые 400 мл при массе тела &gt; 70 кг.</w:t>
      </w:r>
    </w:p>
    <w:p w14:paraId="0E27FC06" w14:textId="3A815A51" w:rsidR="00F30AB8" w:rsidRPr="00BA4F0F" w:rsidRDefault="00F30AB8" w:rsidP="00F30AB8">
      <w:pPr>
        <w:rPr>
          <w:rFonts w:cs="Times New Roman"/>
          <w:szCs w:val="24"/>
        </w:rPr>
      </w:pPr>
      <w:r w:rsidRPr="00BA4F0F">
        <w:rPr>
          <w:rFonts w:cs="Times New Roman"/>
          <w:szCs w:val="24"/>
        </w:rPr>
        <w:t>Из полученного продукта берут пробу ГСК для определения содержания С</w:t>
      </w:r>
      <w:r w:rsidRPr="00BA4F0F">
        <w:rPr>
          <w:rFonts w:cs="Times New Roman"/>
          <w:szCs w:val="24"/>
          <w:lang w:val="en-US"/>
        </w:rPr>
        <w:t>D</w:t>
      </w:r>
      <w:r w:rsidRPr="00BA4F0F">
        <w:rPr>
          <w:rFonts w:cs="Times New Roman"/>
          <w:szCs w:val="24"/>
        </w:rPr>
        <w:t xml:space="preserve">34+ клеток при помощи проточного цитофлуориметра. Существует множество рекомендуемых схем по подсчету </w:t>
      </w:r>
      <w:r w:rsidRPr="00BA4F0F">
        <w:rPr>
          <w:rFonts w:cs="Times New Roman"/>
          <w:szCs w:val="24"/>
          <w:lang w:val="en-US"/>
        </w:rPr>
        <w:t>CD</w:t>
      </w:r>
      <w:r w:rsidRPr="00BA4F0F">
        <w:rPr>
          <w:rFonts w:cs="Times New Roman"/>
          <w:szCs w:val="24"/>
        </w:rPr>
        <w:t xml:space="preserve">34+ ГСК, наиболее известен </w:t>
      </w:r>
      <w:r w:rsidRPr="00BA4F0F">
        <w:rPr>
          <w:rFonts w:cs="Times New Roman"/>
          <w:szCs w:val="24"/>
          <w:lang w:val="en-US"/>
        </w:rPr>
        <w:t>ISHAGE</w:t>
      </w:r>
      <w:r w:rsidRPr="00BA4F0F">
        <w:rPr>
          <w:rFonts w:cs="Times New Roman"/>
          <w:szCs w:val="24"/>
        </w:rPr>
        <w:t xml:space="preserve">-протокол (International Society of Hematotherapy and Graft Engineering) </w:t>
      </w:r>
      <w:r w:rsidRPr="00BA4F0F">
        <w:rPr>
          <w:rFonts w:cs="Times New Roman"/>
          <w:szCs w:val="24"/>
        </w:rPr>
        <w:fldChar w:fldCharType="begin" w:fldLock="1"/>
      </w:r>
      <w:r w:rsidR="00B0613C">
        <w:rPr>
          <w:rFonts w:cs="Times New Roman"/>
          <w:szCs w:val="24"/>
        </w:rPr>
        <w:instrText>ADDIN CSL_CITATION {"citationItems":[{"id":"ITEM-1","itemData":{"DOI":"10.1089/scd.1.1996.5.213","ISSN":"15258165","abstract":"The increased use of Peripheral Blood Stem Cells (PBSC) to reconstitute hematopoiesis in autotransplant and, more recently, allotransplant settings has not been associated with a consensus means to quality control the PBSC product. Since the small population of cells that bear the CD34 antigen are thought to be responsible for multilineage engraftment, graft assessment by flow cytometric quantitation of CD34+ cells should provide a rapid, reliable, and reproducible assay. Unfortunately, although a number of flow cytometric assays for CD34 enumeration have been described, the lack of a standardized method has led to the generation of widely divergent data. Furthermore, none of these assays has been validated as to interlaboratory reproducibility and suitability for widespread clinical application. In early 1995, the International Society of Hematotherapy and Graft Engineering (ISHAGE) established a Stem Cell Enumeration Committee, the mandate of which was to validate a simple, rapid, and sensitive flow cytometric method to quantitate CD34+ cells in peripheral blood and apheresis products. We also sought to establish its utility on a variety of flow cytometers in clinical laboratories and its reproducibility between transplant centers. Here, we describe the four-parameter flow methodology adopted by ISHAGE for validation in a multicenter study in North America.","author":[{"dropping-particle":"","family":"Sutherland","given":"D. Robert","non-dropping-particle":"","parse-names":false,"suffix":""},{"dropping-particle":"","family":"Anderson","given":"Lori","non-dropping-particle":"","parse-names":false,"suffix":""},{"dropping-particle":"","family":"Keeney","given":"Michael","non-dropping-particle":"","parse-names":false,"suffix":""},{"dropping-particle":"","family":"Nayar","given":"Rakash","non-dropping-particle":"","parse-names":false,"suffix":""},{"dropping-particle":"","family":"Chin-Yee","given":"Ian","non-dropping-particle":"","parse-names":false,"suffix":""}],"container-title":"Journal of Hematotherapy and Stem Cell Research","id":"ITEM-1","issue":"3","issued":{"date-parts":[["1996","6"]]},"page":"213-226","publisher":"J Hematother","title":"The ISHAGE guidelines for CD34+ cell determination by flow cytometry","type":"article","volume":"5"},"uris":["http://www.mendeley.com/documents/?uuid=af6aeaab-986b-3c29-a268-8b3298a087ff","http://www.mendeley.com/documents/?uuid=9e9b6059-b96a-40ee-8392-9fa21aa556d8","http://www.mendeley.com/documents/?uuid=396368c5-3715-4315-9d9f-b0f985c72f2e","http://www.mendeley.com/documents/?uuid=832a537d-2a1a-436d-b363-a2a1b60dd4aa","http://www.mendeley.com/documents/?uuid=d76426e4-3e5f-4355-ae7b-509de6e06dd4","http://www.mendeley.com/documents/?uuid=022d11d0-3e2a-46a4-9f7c-deed4443ec90","http://www.mendeley.com/documents/?uuid=3b63824f-4c14-4eba-b990-62e0bcaea90c"]}],"mendeley":{"formattedCitation":"[134]","plainTextFormattedCitation":"[134]","previouslyFormattedCitation":"[134]"},"properties":{"noteIndex":0},"schema":"https://github.com/citation-style-language/schema/raw/master/csl-citation.json"}</w:instrText>
      </w:r>
      <w:r w:rsidRPr="00BA4F0F">
        <w:rPr>
          <w:rFonts w:cs="Times New Roman"/>
          <w:szCs w:val="24"/>
        </w:rPr>
        <w:fldChar w:fldCharType="separate"/>
      </w:r>
      <w:r w:rsidR="00744608" w:rsidRPr="00744608">
        <w:rPr>
          <w:rFonts w:cs="Times New Roman"/>
          <w:noProof/>
          <w:szCs w:val="24"/>
        </w:rPr>
        <w:t>[134]</w:t>
      </w:r>
      <w:r w:rsidRPr="00BA4F0F">
        <w:rPr>
          <w:rFonts w:cs="Times New Roman"/>
          <w:szCs w:val="24"/>
        </w:rPr>
        <w:fldChar w:fldCharType="end"/>
      </w:r>
      <w:r w:rsidRPr="00BA4F0F">
        <w:rPr>
          <w:rFonts w:cs="Times New Roman"/>
          <w:szCs w:val="24"/>
        </w:rPr>
        <w:t xml:space="preserve">. </w:t>
      </w:r>
    </w:p>
    <w:p w14:paraId="2EFC25A9" w14:textId="77777777" w:rsidR="00F30AB8" w:rsidRPr="00BA4F0F" w:rsidRDefault="00F30AB8" w:rsidP="00F30AB8">
      <w:pPr>
        <w:rPr>
          <w:rFonts w:cs="Times New Roman"/>
          <w:szCs w:val="24"/>
        </w:rPr>
      </w:pPr>
      <w:r w:rsidRPr="00BA4F0F">
        <w:rPr>
          <w:rFonts w:cs="Times New Roman"/>
          <w:szCs w:val="24"/>
        </w:rPr>
        <w:t xml:space="preserve">Таким образом, для успешного сбора ГСК важны своевременное начало первой процедуры лейкафереза и отлаженная лабораторная методика, включающая цитофлуориметрический анализ. </w:t>
      </w:r>
    </w:p>
    <w:p w14:paraId="1A3D86B5" w14:textId="77777777" w:rsidR="00F30AB8" w:rsidRPr="00BA4F0F" w:rsidRDefault="00F30AB8" w:rsidP="00F30AB8">
      <w:pPr>
        <w:pStyle w:val="afe"/>
        <w:ind w:left="0"/>
        <w:rPr>
          <w:rFonts w:cs="Times New Roman"/>
          <w:szCs w:val="24"/>
          <w:u w:val="single"/>
        </w:rPr>
      </w:pPr>
      <w:bookmarkStart w:id="118" w:name="_Toc44926612"/>
    </w:p>
    <w:p w14:paraId="45659E14" w14:textId="77777777" w:rsidR="00F30AB8" w:rsidRPr="00BA4F0F" w:rsidRDefault="00F30AB8" w:rsidP="00F30AB8">
      <w:pPr>
        <w:pStyle w:val="afe"/>
        <w:ind w:left="0"/>
        <w:rPr>
          <w:rFonts w:cs="Times New Roman"/>
          <w:szCs w:val="24"/>
          <w:u w:val="single"/>
        </w:rPr>
      </w:pPr>
      <w:r w:rsidRPr="00BA4F0F">
        <w:rPr>
          <w:rFonts w:cs="Times New Roman"/>
          <w:szCs w:val="24"/>
          <w:u w:val="single"/>
        </w:rPr>
        <w:t>Криоконсервирование трансплантата</w:t>
      </w:r>
      <w:bookmarkEnd w:id="118"/>
    </w:p>
    <w:p w14:paraId="666E3450" w14:textId="77777777" w:rsidR="00F30AB8" w:rsidRPr="00BA4F0F" w:rsidRDefault="00F30AB8" w:rsidP="00F30AB8">
      <w:pPr>
        <w:rPr>
          <w:rFonts w:cs="Times New Roman"/>
          <w:szCs w:val="24"/>
        </w:rPr>
      </w:pPr>
      <w:r w:rsidRPr="00BA4F0F">
        <w:rPr>
          <w:rFonts w:cs="Times New Roman"/>
          <w:szCs w:val="24"/>
        </w:rPr>
        <w:t xml:space="preserve">Параллельно с подсчетом CD34+ клеток проводится фракционирование полученного продукта лейкафереза. Сначала маркируют полимерный двухкамерный контейнер (первая камера - «плазма», вторая - «гемопоэтические стволовые клетки»), переносят лейкоконцентрат в контейнер для ГСК в асептических условиях и проводят центрифугирование (2000 об/мин) в течение 15 мин. </w:t>
      </w:r>
    </w:p>
    <w:p w14:paraId="2CD9D31B" w14:textId="77777777" w:rsidR="00F30AB8" w:rsidRPr="00BA4F0F" w:rsidRDefault="00F30AB8" w:rsidP="00F30AB8">
      <w:pPr>
        <w:rPr>
          <w:rFonts w:cs="Times New Roman"/>
          <w:szCs w:val="24"/>
        </w:rPr>
      </w:pPr>
      <w:r w:rsidRPr="00BA4F0F">
        <w:rPr>
          <w:rFonts w:cs="Times New Roman"/>
          <w:szCs w:val="24"/>
        </w:rPr>
        <w:t xml:space="preserve">Фракционирование проводят в асептических условиях, например, в условиях ламинарного шкафа биологической безопасности </w:t>
      </w:r>
      <w:r w:rsidRPr="00BA4F0F">
        <w:rPr>
          <w:rFonts w:cs="Times New Roman"/>
          <w:szCs w:val="24"/>
          <w:lang w:val="en-US"/>
        </w:rPr>
        <w:t>II</w:t>
      </w:r>
      <w:r w:rsidRPr="00BA4F0F">
        <w:rPr>
          <w:rFonts w:cs="Times New Roman"/>
          <w:szCs w:val="24"/>
        </w:rPr>
        <w:t xml:space="preserve"> класса. Далее осуществляется подсчет </w:t>
      </w:r>
      <w:r w:rsidRPr="00BA4F0F">
        <w:rPr>
          <w:rFonts w:cs="Times New Roman"/>
          <w:szCs w:val="24"/>
          <w:lang w:val="en-US"/>
        </w:rPr>
        <w:t>CD</w:t>
      </w:r>
      <w:r w:rsidRPr="00BA4F0F">
        <w:rPr>
          <w:rFonts w:cs="Times New Roman"/>
          <w:szCs w:val="24"/>
        </w:rPr>
        <w:t>34+ клеток в полученном лейкоконцентрате. Получив долю CD34+ клеток от всех лейкоцитов в лейкоконцентрате, подсчитывают количество CD34+ клеток на 1 кг массы тела пациента.</w:t>
      </w:r>
    </w:p>
    <w:p w14:paraId="3B8477D1" w14:textId="77777777" w:rsidR="00F30AB8" w:rsidRPr="00BA4F0F" w:rsidRDefault="00F30AB8" w:rsidP="00F30AB8">
      <w:pPr>
        <w:rPr>
          <w:rFonts w:cs="Times New Roman"/>
          <w:szCs w:val="24"/>
        </w:rPr>
      </w:pPr>
      <w:r w:rsidRPr="00BA4F0F">
        <w:rPr>
          <w:rFonts w:cs="Times New Roman"/>
          <w:szCs w:val="24"/>
        </w:rPr>
        <w:t xml:space="preserve">Процесс криоконсервирования включает несколько этапов. Сначала проводят расчет необходимого количества раствора ДМСО, который нужно добавить к ГСК. Полученный биоматериал с криопротектором переносят в контейнер для криоконсервирования и тщательно удаляют пузыри воздуха. </w:t>
      </w:r>
    </w:p>
    <w:p w14:paraId="63F571ED" w14:textId="77777777" w:rsidR="00F30AB8" w:rsidRPr="00BA4F0F" w:rsidRDefault="00F30AB8" w:rsidP="00F30AB8">
      <w:pPr>
        <w:rPr>
          <w:rFonts w:cs="Times New Roman"/>
          <w:szCs w:val="24"/>
        </w:rPr>
      </w:pPr>
      <w:r w:rsidRPr="00BA4F0F">
        <w:rPr>
          <w:rFonts w:cs="Times New Roman"/>
          <w:szCs w:val="24"/>
        </w:rPr>
        <w:t xml:space="preserve">Заморозку и хранение биоматериала производят в емкости с парами жидкого азота. </w:t>
      </w:r>
    </w:p>
    <w:p w14:paraId="5A208B9B" w14:textId="77777777" w:rsidR="00F30AB8" w:rsidRPr="00BA4F0F" w:rsidRDefault="00F30AB8" w:rsidP="00F30AB8">
      <w:pPr>
        <w:rPr>
          <w:rFonts w:cs="Times New Roman"/>
          <w:b/>
          <w:szCs w:val="24"/>
        </w:rPr>
      </w:pPr>
      <w:bookmarkStart w:id="119" w:name="_Toc44926613"/>
    </w:p>
    <w:p w14:paraId="2D98927A" w14:textId="77777777" w:rsidR="00F30AB8" w:rsidRPr="00BA4F0F" w:rsidRDefault="00F30AB8" w:rsidP="00F30AB8">
      <w:pPr>
        <w:rPr>
          <w:rFonts w:cs="Times New Roman"/>
          <w:b/>
          <w:szCs w:val="24"/>
        </w:rPr>
      </w:pPr>
      <w:r w:rsidRPr="00BA4F0F">
        <w:rPr>
          <w:rFonts w:cs="Times New Roman"/>
          <w:b/>
          <w:szCs w:val="24"/>
        </w:rPr>
        <w:t>Обследование пациентов перед мобилизацией и сбором ГСК</w:t>
      </w:r>
      <w:bookmarkEnd w:id="119"/>
    </w:p>
    <w:p w14:paraId="51380BA4" w14:textId="77777777" w:rsidR="00F30AB8" w:rsidRPr="00BA4F0F" w:rsidRDefault="00F30AB8" w:rsidP="00F30AB8">
      <w:pPr>
        <w:ind w:firstLine="284"/>
        <w:rPr>
          <w:rFonts w:cs="Times New Roman"/>
          <w:szCs w:val="24"/>
        </w:rPr>
      </w:pPr>
      <w:r w:rsidRPr="00BA4F0F">
        <w:rPr>
          <w:rFonts w:cs="Times New Roman"/>
          <w:szCs w:val="24"/>
        </w:rPr>
        <w:t>Перед началом мобилизации гемопоэтических стволовых клеток необходимо определить фазу заболевания, оценить соматический статус пациента и состояние кроветворения. Для этого всем пациентам проводится рутинный комплекс обследования, включающий как лабораторные, так и инструментальные методы.</w:t>
      </w:r>
    </w:p>
    <w:p w14:paraId="6E236AB1" w14:textId="77777777" w:rsidR="00F30AB8" w:rsidRPr="00BA4F0F" w:rsidRDefault="00F30AB8" w:rsidP="00F30AB8">
      <w:pPr>
        <w:pStyle w:val="afe"/>
        <w:ind w:left="0"/>
        <w:rPr>
          <w:rFonts w:cs="Times New Roman"/>
          <w:szCs w:val="24"/>
          <w:u w:val="single"/>
        </w:rPr>
      </w:pPr>
      <w:bookmarkStart w:id="120" w:name="_Toc44926614"/>
    </w:p>
    <w:p w14:paraId="5FC0F984" w14:textId="77777777" w:rsidR="00F30AB8" w:rsidRPr="00BA4F0F" w:rsidRDefault="00F30AB8" w:rsidP="00F30AB8">
      <w:pPr>
        <w:pStyle w:val="afe"/>
        <w:ind w:left="0"/>
        <w:rPr>
          <w:rFonts w:cs="Times New Roman"/>
          <w:szCs w:val="24"/>
          <w:u w:val="single"/>
        </w:rPr>
      </w:pPr>
      <w:r w:rsidRPr="00BA4F0F">
        <w:rPr>
          <w:rFonts w:cs="Times New Roman"/>
          <w:szCs w:val="24"/>
          <w:u w:val="single"/>
        </w:rPr>
        <w:t>Общие методы обследования</w:t>
      </w:r>
      <w:bookmarkEnd w:id="120"/>
    </w:p>
    <w:p w14:paraId="0931287B" w14:textId="77777777" w:rsidR="00F30AB8" w:rsidRPr="00BA4F0F" w:rsidRDefault="00F30AB8" w:rsidP="00F30AB8">
      <w:pPr>
        <w:pStyle w:val="Numlist"/>
        <w:numPr>
          <w:ilvl w:val="0"/>
          <w:numId w:val="112"/>
        </w:numPr>
        <w:tabs>
          <w:tab w:val="left" w:pos="284"/>
        </w:tabs>
        <w:autoSpaceDE w:val="0"/>
        <w:autoSpaceDN w:val="0"/>
        <w:adjustRightInd w:val="0"/>
        <w:spacing w:line="360" w:lineRule="auto"/>
        <w:ind w:left="0" w:firstLine="284"/>
        <w:jc w:val="both"/>
      </w:pPr>
      <w:r w:rsidRPr="00BA4F0F">
        <w:t>Развернутый анализ крови.</w:t>
      </w:r>
    </w:p>
    <w:p w14:paraId="3DEA9CE6" w14:textId="77777777" w:rsidR="00F30AB8" w:rsidRPr="00BA4F0F" w:rsidRDefault="00F30AB8" w:rsidP="00F30AB8">
      <w:pPr>
        <w:pStyle w:val="Numlist"/>
        <w:numPr>
          <w:ilvl w:val="0"/>
          <w:numId w:val="112"/>
        </w:numPr>
        <w:tabs>
          <w:tab w:val="left" w:pos="284"/>
        </w:tabs>
        <w:autoSpaceDE w:val="0"/>
        <w:autoSpaceDN w:val="0"/>
        <w:adjustRightInd w:val="0"/>
        <w:spacing w:line="360" w:lineRule="auto"/>
        <w:ind w:left="0" w:firstLine="284"/>
        <w:jc w:val="both"/>
      </w:pPr>
      <w:r w:rsidRPr="00BA4F0F">
        <w:t>Биохимический анализ крови с обязательным определением: уровней общего белка, альбумина, креатинина, мочевой кислоты, калия, кальция, активности ЛДГ.</w:t>
      </w:r>
    </w:p>
    <w:p w14:paraId="6C91EF74" w14:textId="77777777" w:rsidR="00F30AB8" w:rsidRPr="00BA4F0F" w:rsidRDefault="00F30AB8" w:rsidP="00F30AB8">
      <w:pPr>
        <w:pStyle w:val="Numlist"/>
        <w:numPr>
          <w:ilvl w:val="0"/>
          <w:numId w:val="112"/>
        </w:numPr>
        <w:tabs>
          <w:tab w:val="left" w:pos="284"/>
        </w:tabs>
        <w:autoSpaceDE w:val="0"/>
        <w:autoSpaceDN w:val="0"/>
        <w:adjustRightInd w:val="0"/>
        <w:spacing w:line="360" w:lineRule="auto"/>
        <w:ind w:left="0" w:firstLine="284"/>
        <w:jc w:val="both"/>
      </w:pPr>
      <w:r w:rsidRPr="00BA4F0F">
        <w:t>Общий анализ мочи.</w:t>
      </w:r>
    </w:p>
    <w:p w14:paraId="359C356B" w14:textId="77777777" w:rsidR="00F30AB8" w:rsidRPr="00BA4F0F" w:rsidRDefault="00F30AB8" w:rsidP="00F30AB8">
      <w:pPr>
        <w:pStyle w:val="Numlist"/>
        <w:numPr>
          <w:ilvl w:val="0"/>
          <w:numId w:val="112"/>
        </w:numPr>
        <w:tabs>
          <w:tab w:val="left" w:pos="284"/>
        </w:tabs>
        <w:autoSpaceDE w:val="0"/>
        <w:autoSpaceDN w:val="0"/>
        <w:adjustRightInd w:val="0"/>
        <w:spacing w:line="360" w:lineRule="auto"/>
        <w:ind w:left="0" w:firstLine="284"/>
        <w:jc w:val="both"/>
      </w:pPr>
      <w:r w:rsidRPr="00BA4F0F">
        <w:t>Глюкоза крови.</w:t>
      </w:r>
    </w:p>
    <w:p w14:paraId="44BA2283" w14:textId="77777777" w:rsidR="00F30AB8" w:rsidRPr="00BA4F0F" w:rsidRDefault="00F30AB8" w:rsidP="00F30AB8">
      <w:pPr>
        <w:pStyle w:val="Numlist"/>
        <w:numPr>
          <w:ilvl w:val="0"/>
          <w:numId w:val="112"/>
        </w:numPr>
        <w:tabs>
          <w:tab w:val="left" w:pos="284"/>
        </w:tabs>
        <w:autoSpaceDE w:val="0"/>
        <w:autoSpaceDN w:val="0"/>
        <w:adjustRightInd w:val="0"/>
        <w:spacing w:line="360" w:lineRule="auto"/>
        <w:ind w:left="0" w:firstLine="284"/>
        <w:jc w:val="both"/>
      </w:pPr>
      <w:r w:rsidRPr="00BA4F0F">
        <w:t>Определение скорости клубочковой фильтрации.</w:t>
      </w:r>
    </w:p>
    <w:p w14:paraId="33CAD0DC" w14:textId="77777777" w:rsidR="00F30AB8" w:rsidRPr="00BA4F0F" w:rsidRDefault="00F30AB8" w:rsidP="00F30AB8">
      <w:pPr>
        <w:pStyle w:val="Numlist"/>
        <w:numPr>
          <w:ilvl w:val="0"/>
          <w:numId w:val="112"/>
        </w:numPr>
        <w:tabs>
          <w:tab w:val="left" w:pos="284"/>
        </w:tabs>
        <w:autoSpaceDE w:val="0"/>
        <w:autoSpaceDN w:val="0"/>
        <w:adjustRightInd w:val="0"/>
        <w:spacing w:line="360" w:lineRule="auto"/>
        <w:ind w:left="0" w:firstLine="284"/>
        <w:jc w:val="both"/>
      </w:pPr>
      <w:r w:rsidRPr="00BA4F0F">
        <w:t>Коагулограмма (протромбин, международное нормализованное отношение, активированное частичное тромбопластиновое время, фибриноген, тромбиновое время, антитромбин III, плазминоген).</w:t>
      </w:r>
    </w:p>
    <w:p w14:paraId="06BB5687" w14:textId="77777777" w:rsidR="00F30AB8" w:rsidRPr="00BA4F0F" w:rsidRDefault="00F30AB8" w:rsidP="00F30AB8">
      <w:pPr>
        <w:pStyle w:val="Numlist"/>
        <w:numPr>
          <w:ilvl w:val="0"/>
          <w:numId w:val="112"/>
        </w:numPr>
        <w:tabs>
          <w:tab w:val="left" w:pos="284"/>
        </w:tabs>
        <w:autoSpaceDE w:val="0"/>
        <w:autoSpaceDN w:val="0"/>
        <w:adjustRightInd w:val="0"/>
        <w:spacing w:line="360" w:lineRule="auto"/>
        <w:ind w:left="0" w:firstLine="284"/>
        <w:jc w:val="both"/>
      </w:pPr>
      <w:r w:rsidRPr="00BA4F0F">
        <w:t>Пункция костного мозга с подсчетом миелограммы.</w:t>
      </w:r>
    </w:p>
    <w:p w14:paraId="5BF31AE9" w14:textId="77777777" w:rsidR="00F30AB8" w:rsidRPr="00BA4F0F" w:rsidRDefault="00F30AB8" w:rsidP="00F30AB8">
      <w:pPr>
        <w:pStyle w:val="Numlist"/>
        <w:numPr>
          <w:ilvl w:val="0"/>
          <w:numId w:val="112"/>
        </w:numPr>
        <w:tabs>
          <w:tab w:val="left" w:pos="284"/>
        </w:tabs>
        <w:autoSpaceDE w:val="0"/>
        <w:autoSpaceDN w:val="0"/>
        <w:adjustRightInd w:val="0"/>
        <w:spacing w:line="360" w:lineRule="auto"/>
        <w:ind w:left="0" w:firstLine="284"/>
        <w:jc w:val="both"/>
      </w:pPr>
      <w:r w:rsidRPr="00BA4F0F">
        <w:t>Гистологическое исследование биопсийного материала костного мозга для оценки состояния кроветворения.</w:t>
      </w:r>
    </w:p>
    <w:p w14:paraId="185C3A62" w14:textId="77777777" w:rsidR="00F30AB8" w:rsidRPr="00BA4F0F" w:rsidRDefault="00F30AB8" w:rsidP="00F30AB8">
      <w:pPr>
        <w:pStyle w:val="Numlist"/>
        <w:numPr>
          <w:ilvl w:val="0"/>
          <w:numId w:val="112"/>
        </w:numPr>
        <w:tabs>
          <w:tab w:val="left" w:pos="284"/>
        </w:tabs>
        <w:autoSpaceDE w:val="0"/>
        <w:autoSpaceDN w:val="0"/>
        <w:adjustRightInd w:val="0"/>
        <w:spacing w:line="360" w:lineRule="auto"/>
        <w:ind w:left="0" w:firstLine="284"/>
        <w:jc w:val="both"/>
      </w:pPr>
      <w:r w:rsidRPr="00BA4F0F">
        <w:t>Гистологическое исследование биопсийного материала костного мозга с применением иммуногистохимических методов для оценки состояния кроветворения и инфильтрации костного мозга опухолевыми клетками.</w:t>
      </w:r>
    </w:p>
    <w:p w14:paraId="25387DFF" w14:textId="77777777" w:rsidR="00F30AB8" w:rsidRPr="00BA4F0F" w:rsidRDefault="00F30AB8" w:rsidP="00F30AB8">
      <w:pPr>
        <w:pStyle w:val="Numlist"/>
        <w:numPr>
          <w:ilvl w:val="0"/>
          <w:numId w:val="112"/>
        </w:numPr>
        <w:tabs>
          <w:tab w:val="left" w:pos="284"/>
        </w:tabs>
        <w:autoSpaceDE w:val="0"/>
        <w:autoSpaceDN w:val="0"/>
        <w:adjustRightInd w:val="0"/>
        <w:spacing w:line="360" w:lineRule="auto"/>
        <w:ind w:left="0" w:firstLine="284"/>
        <w:jc w:val="both"/>
      </w:pPr>
      <w:r w:rsidRPr="00BA4F0F">
        <w:t>Иммунофенотипическое исследование костного мозга методом проточной цитометрии для определения маркеров минимальной остаточной болезни.</w:t>
      </w:r>
    </w:p>
    <w:p w14:paraId="0346628D" w14:textId="77777777" w:rsidR="00F30AB8" w:rsidRPr="00BA4F0F" w:rsidRDefault="00F30AB8" w:rsidP="00F30AB8">
      <w:pPr>
        <w:pStyle w:val="Numlist"/>
        <w:numPr>
          <w:ilvl w:val="0"/>
          <w:numId w:val="112"/>
        </w:numPr>
        <w:tabs>
          <w:tab w:val="left" w:pos="284"/>
        </w:tabs>
        <w:autoSpaceDE w:val="0"/>
        <w:autoSpaceDN w:val="0"/>
        <w:adjustRightInd w:val="0"/>
        <w:spacing w:line="360" w:lineRule="auto"/>
        <w:ind w:left="0" w:firstLine="284"/>
        <w:jc w:val="both"/>
      </w:pPr>
      <w:r w:rsidRPr="00BA4F0F">
        <w:t>Определение группы крови (</w:t>
      </w:r>
      <w:r w:rsidRPr="00BA4F0F">
        <w:rPr>
          <w:lang w:val="en-US"/>
        </w:rPr>
        <w:t>ABO</w:t>
      </w:r>
      <w:r w:rsidRPr="00BA4F0F">
        <w:t>, Резус, фенотип по антигенам C, c, E, e, Cw, K, k, а также определение антиэритроцитарных антител).</w:t>
      </w:r>
    </w:p>
    <w:p w14:paraId="3E3F7691" w14:textId="77777777" w:rsidR="00F30AB8" w:rsidRPr="00BA4F0F" w:rsidRDefault="00F30AB8" w:rsidP="00F30AB8">
      <w:pPr>
        <w:pStyle w:val="Numlist"/>
        <w:numPr>
          <w:ilvl w:val="0"/>
          <w:numId w:val="112"/>
        </w:numPr>
        <w:tabs>
          <w:tab w:val="left" w:pos="284"/>
        </w:tabs>
        <w:autoSpaceDE w:val="0"/>
        <w:autoSpaceDN w:val="0"/>
        <w:adjustRightInd w:val="0"/>
        <w:spacing w:line="360" w:lineRule="auto"/>
        <w:ind w:left="0" w:firstLine="284"/>
        <w:jc w:val="both"/>
      </w:pPr>
      <w:r w:rsidRPr="00BA4F0F">
        <w:t>Исследование на маркеры вирусов гепатитов</w:t>
      </w:r>
      <w:r w:rsidRPr="00BA4F0F">
        <w:rPr>
          <w:lang w:val="en-US"/>
        </w:rPr>
        <w:t> B</w:t>
      </w:r>
      <w:r w:rsidRPr="00BA4F0F">
        <w:t xml:space="preserve"> и </w:t>
      </w:r>
      <w:r w:rsidRPr="00BA4F0F">
        <w:rPr>
          <w:lang w:val="en-US"/>
        </w:rPr>
        <w:t>C</w:t>
      </w:r>
      <w:r w:rsidRPr="00BA4F0F">
        <w:t xml:space="preserve">, ВИЧ, </w:t>
      </w:r>
      <w:r w:rsidRPr="00BA4F0F">
        <w:rPr>
          <w:lang w:val="en-US"/>
        </w:rPr>
        <w:t>RW</w:t>
      </w:r>
      <w:r w:rsidRPr="00BA4F0F">
        <w:t>.</w:t>
      </w:r>
    </w:p>
    <w:p w14:paraId="23B46D20" w14:textId="77777777" w:rsidR="00F30AB8" w:rsidRPr="00BA4F0F" w:rsidRDefault="00F30AB8" w:rsidP="00F30AB8">
      <w:pPr>
        <w:pStyle w:val="Numlist"/>
        <w:numPr>
          <w:ilvl w:val="0"/>
          <w:numId w:val="112"/>
        </w:numPr>
        <w:tabs>
          <w:tab w:val="left" w:pos="284"/>
        </w:tabs>
        <w:autoSpaceDE w:val="0"/>
        <w:autoSpaceDN w:val="0"/>
        <w:adjustRightInd w:val="0"/>
        <w:spacing w:line="360" w:lineRule="auto"/>
        <w:ind w:left="0" w:firstLine="284"/>
        <w:jc w:val="both"/>
      </w:pPr>
      <w:r w:rsidRPr="00BA4F0F">
        <w:t>Электрокардиограмма.</w:t>
      </w:r>
    </w:p>
    <w:p w14:paraId="5BCB23F0" w14:textId="77777777" w:rsidR="00F30AB8" w:rsidRPr="00BA4F0F" w:rsidRDefault="00F30AB8" w:rsidP="00F30AB8">
      <w:pPr>
        <w:pStyle w:val="Numlist"/>
        <w:numPr>
          <w:ilvl w:val="0"/>
          <w:numId w:val="112"/>
        </w:numPr>
        <w:tabs>
          <w:tab w:val="left" w:pos="284"/>
        </w:tabs>
        <w:autoSpaceDE w:val="0"/>
        <w:autoSpaceDN w:val="0"/>
        <w:adjustRightInd w:val="0"/>
        <w:spacing w:line="360" w:lineRule="auto"/>
        <w:ind w:left="0" w:firstLine="284"/>
        <w:jc w:val="both"/>
      </w:pPr>
      <w:r w:rsidRPr="00BA4F0F">
        <w:t>Эхокардиография.</w:t>
      </w:r>
    </w:p>
    <w:p w14:paraId="1B2E9AB0" w14:textId="77777777" w:rsidR="00F30AB8" w:rsidRPr="00BA4F0F" w:rsidRDefault="00F30AB8" w:rsidP="00F30AB8">
      <w:pPr>
        <w:pStyle w:val="Numlist"/>
        <w:numPr>
          <w:ilvl w:val="0"/>
          <w:numId w:val="112"/>
        </w:numPr>
        <w:tabs>
          <w:tab w:val="left" w:pos="284"/>
        </w:tabs>
        <w:autoSpaceDE w:val="0"/>
        <w:autoSpaceDN w:val="0"/>
        <w:adjustRightInd w:val="0"/>
        <w:spacing w:line="360" w:lineRule="auto"/>
        <w:ind w:left="0" w:firstLine="284"/>
        <w:jc w:val="both"/>
      </w:pPr>
      <w:r w:rsidRPr="00BA4F0F">
        <w:t>Холтеровское мониторирование сердечного ритма – при выявлении нарушений ритма и проводимости на ЭКГ.</w:t>
      </w:r>
    </w:p>
    <w:p w14:paraId="65F10603" w14:textId="77777777" w:rsidR="00F30AB8" w:rsidRPr="00BA4F0F" w:rsidRDefault="00F30AB8" w:rsidP="00F30AB8">
      <w:pPr>
        <w:pStyle w:val="Numlist"/>
        <w:numPr>
          <w:ilvl w:val="0"/>
          <w:numId w:val="112"/>
        </w:numPr>
        <w:tabs>
          <w:tab w:val="left" w:pos="284"/>
        </w:tabs>
        <w:autoSpaceDE w:val="0"/>
        <w:autoSpaceDN w:val="0"/>
        <w:adjustRightInd w:val="0"/>
        <w:spacing w:line="360" w:lineRule="auto"/>
        <w:ind w:left="0" w:firstLine="284"/>
        <w:jc w:val="both"/>
      </w:pPr>
      <w:r w:rsidRPr="00BA4F0F">
        <w:t>УЗИ брюшной полости (комплексное).</w:t>
      </w:r>
    </w:p>
    <w:p w14:paraId="6A808425" w14:textId="77777777" w:rsidR="00F30AB8" w:rsidRPr="00BA4F0F" w:rsidRDefault="00F30AB8" w:rsidP="00F30AB8">
      <w:pPr>
        <w:pStyle w:val="Numlist"/>
        <w:numPr>
          <w:ilvl w:val="0"/>
          <w:numId w:val="112"/>
        </w:numPr>
        <w:tabs>
          <w:tab w:val="left" w:pos="284"/>
        </w:tabs>
        <w:autoSpaceDE w:val="0"/>
        <w:autoSpaceDN w:val="0"/>
        <w:adjustRightInd w:val="0"/>
        <w:spacing w:line="360" w:lineRule="auto"/>
        <w:ind w:left="0" w:firstLine="284"/>
        <w:jc w:val="both"/>
      </w:pPr>
      <w:r w:rsidRPr="00BA4F0F">
        <w:t>Ультразвуковая допплерография сосудов (артерий и вен) нижних конечностей - при необходимости.</w:t>
      </w:r>
    </w:p>
    <w:p w14:paraId="5F5A5E39" w14:textId="77777777" w:rsidR="00F30AB8" w:rsidRPr="00BA4F0F" w:rsidRDefault="00F30AB8" w:rsidP="00F30AB8">
      <w:pPr>
        <w:pStyle w:val="Numlist"/>
        <w:numPr>
          <w:ilvl w:val="0"/>
          <w:numId w:val="112"/>
        </w:numPr>
        <w:tabs>
          <w:tab w:val="left" w:pos="284"/>
        </w:tabs>
        <w:autoSpaceDE w:val="0"/>
        <w:autoSpaceDN w:val="0"/>
        <w:adjustRightInd w:val="0"/>
        <w:spacing w:line="360" w:lineRule="auto"/>
        <w:ind w:left="0" w:firstLine="284"/>
        <w:jc w:val="both"/>
      </w:pPr>
      <w:r w:rsidRPr="00BA4F0F">
        <w:t>Эзофагогастродуоденоскопия с биопсией – при наличии диспепсических расстройств или язвенной болезни желудка/ двенадцатиперстной кишки в анамнезе.</w:t>
      </w:r>
    </w:p>
    <w:p w14:paraId="28DDA84B" w14:textId="77777777" w:rsidR="00F30AB8" w:rsidRPr="00BA4F0F" w:rsidRDefault="00F30AB8" w:rsidP="00F30AB8">
      <w:pPr>
        <w:pStyle w:val="Numlist"/>
        <w:numPr>
          <w:ilvl w:val="0"/>
          <w:numId w:val="112"/>
        </w:numPr>
        <w:tabs>
          <w:tab w:val="left" w:pos="284"/>
        </w:tabs>
        <w:autoSpaceDE w:val="0"/>
        <w:autoSpaceDN w:val="0"/>
        <w:adjustRightInd w:val="0"/>
        <w:spacing w:line="360" w:lineRule="auto"/>
        <w:ind w:left="0" w:firstLine="284"/>
        <w:jc w:val="both"/>
      </w:pPr>
      <w:r w:rsidRPr="00BA4F0F">
        <w:t>МРТ головного мозга.</w:t>
      </w:r>
    </w:p>
    <w:p w14:paraId="5A8E1B30" w14:textId="77777777" w:rsidR="00F30AB8" w:rsidRPr="00BA4F0F" w:rsidRDefault="00F30AB8" w:rsidP="00F30AB8">
      <w:pPr>
        <w:pStyle w:val="Numlist"/>
        <w:numPr>
          <w:ilvl w:val="0"/>
          <w:numId w:val="112"/>
        </w:numPr>
        <w:tabs>
          <w:tab w:val="left" w:pos="284"/>
        </w:tabs>
        <w:autoSpaceDE w:val="0"/>
        <w:autoSpaceDN w:val="0"/>
        <w:adjustRightInd w:val="0"/>
        <w:spacing w:line="360" w:lineRule="auto"/>
        <w:ind w:left="0" w:firstLine="284"/>
        <w:jc w:val="both"/>
      </w:pPr>
      <w:r w:rsidRPr="00BA4F0F">
        <w:t>КТ органов грудной полости.</w:t>
      </w:r>
    </w:p>
    <w:p w14:paraId="18B5E764" w14:textId="77777777" w:rsidR="00F30AB8" w:rsidRPr="00BA4F0F" w:rsidRDefault="00F30AB8" w:rsidP="00F30AB8">
      <w:pPr>
        <w:pStyle w:val="Numlist"/>
        <w:numPr>
          <w:ilvl w:val="0"/>
          <w:numId w:val="112"/>
        </w:numPr>
        <w:tabs>
          <w:tab w:val="left" w:pos="284"/>
        </w:tabs>
        <w:autoSpaceDE w:val="0"/>
        <w:autoSpaceDN w:val="0"/>
        <w:adjustRightInd w:val="0"/>
        <w:spacing w:line="360" w:lineRule="auto"/>
        <w:ind w:left="0" w:firstLine="284"/>
        <w:jc w:val="both"/>
      </w:pPr>
      <w:r w:rsidRPr="00BA4F0F">
        <w:t>Люмбальная пункция с последующим цитологическим, комплексным иммунохимическим и иммунофенотипическим исследованием ликвора при подозрении на вовлечение в патологический процесс центральной нервной системы.</w:t>
      </w:r>
    </w:p>
    <w:p w14:paraId="157AB0D6" w14:textId="77777777" w:rsidR="00F30AB8" w:rsidRPr="00BA4F0F" w:rsidRDefault="00F30AB8" w:rsidP="00F30AB8">
      <w:pPr>
        <w:pStyle w:val="Numlist"/>
        <w:numPr>
          <w:ilvl w:val="0"/>
          <w:numId w:val="112"/>
        </w:numPr>
        <w:tabs>
          <w:tab w:val="left" w:pos="284"/>
        </w:tabs>
        <w:autoSpaceDE w:val="0"/>
        <w:autoSpaceDN w:val="0"/>
        <w:adjustRightInd w:val="0"/>
        <w:spacing w:line="360" w:lineRule="auto"/>
        <w:ind w:left="0" w:firstLine="284"/>
        <w:jc w:val="both"/>
      </w:pPr>
      <w:r w:rsidRPr="00BA4F0F">
        <w:t>Осмотр гинеколога и УЗИ органов малого таза - для женщин.</w:t>
      </w:r>
    </w:p>
    <w:p w14:paraId="1EDEBC7D" w14:textId="77777777" w:rsidR="00F30AB8" w:rsidRPr="00BA4F0F" w:rsidRDefault="00F30AB8" w:rsidP="00F30AB8">
      <w:pPr>
        <w:pStyle w:val="afe"/>
        <w:ind w:left="0"/>
        <w:rPr>
          <w:rFonts w:cs="Times New Roman"/>
          <w:szCs w:val="24"/>
          <w:u w:val="single"/>
        </w:rPr>
      </w:pPr>
      <w:bookmarkStart w:id="121" w:name="_Toc44926615"/>
    </w:p>
    <w:p w14:paraId="61F1CA78" w14:textId="3BD4F1A4" w:rsidR="00F30AB8" w:rsidRPr="00BA4F0F" w:rsidRDefault="00F30AB8" w:rsidP="00F30AB8">
      <w:pPr>
        <w:pStyle w:val="afe"/>
        <w:ind w:left="0"/>
        <w:rPr>
          <w:rFonts w:cs="Times New Roman"/>
          <w:szCs w:val="24"/>
          <w:u w:val="single"/>
        </w:rPr>
      </w:pPr>
      <w:r w:rsidRPr="00BA4F0F">
        <w:rPr>
          <w:rFonts w:cs="Times New Roman"/>
          <w:szCs w:val="24"/>
          <w:u w:val="single"/>
        </w:rPr>
        <w:t xml:space="preserve">Специальные методы обследования при </w:t>
      </w:r>
      <w:r w:rsidR="002E7116">
        <w:rPr>
          <w:rFonts w:cs="Times New Roman"/>
          <w:szCs w:val="24"/>
          <w:u w:val="single"/>
        </w:rPr>
        <w:t xml:space="preserve">ФЛ </w:t>
      </w:r>
      <w:bookmarkEnd w:id="121"/>
    </w:p>
    <w:p w14:paraId="034FA1BA" w14:textId="77777777" w:rsidR="00F30AB8" w:rsidRPr="00BA4F0F" w:rsidRDefault="00F30AB8" w:rsidP="00F979DA">
      <w:pPr>
        <w:pStyle w:val="Numlist"/>
        <w:numPr>
          <w:ilvl w:val="0"/>
          <w:numId w:val="113"/>
        </w:numPr>
        <w:tabs>
          <w:tab w:val="left" w:pos="284"/>
        </w:tabs>
        <w:autoSpaceDE w:val="0"/>
        <w:autoSpaceDN w:val="0"/>
        <w:adjustRightInd w:val="0"/>
        <w:spacing w:line="360" w:lineRule="auto"/>
        <w:ind w:left="0" w:firstLine="284"/>
        <w:jc w:val="both"/>
      </w:pPr>
      <w:r w:rsidRPr="00BA4F0F">
        <w:t>Позитронно-эмиссионная томография, совмещенная с КТ.</w:t>
      </w:r>
    </w:p>
    <w:p w14:paraId="20FC0196" w14:textId="77777777" w:rsidR="00F30AB8" w:rsidRPr="00BA4F0F" w:rsidRDefault="00F30AB8" w:rsidP="00F979DA">
      <w:pPr>
        <w:pStyle w:val="Numlist"/>
        <w:numPr>
          <w:ilvl w:val="0"/>
          <w:numId w:val="113"/>
        </w:numPr>
        <w:tabs>
          <w:tab w:val="left" w:pos="284"/>
        </w:tabs>
        <w:autoSpaceDE w:val="0"/>
        <w:autoSpaceDN w:val="0"/>
        <w:adjustRightInd w:val="0"/>
        <w:spacing w:line="360" w:lineRule="auto"/>
        <w:ind w:left="0" w:firstLine="284"/>
        <w:jc w:val="both"/>
      </w:pPr>
      <w:r w:rsidRPr="00BA4F0F">
        <w:t>Исследование клональности (В/Т в зависимости от варианта заболевания) в периферической крови, костном мозге методом полимеразной цепной реакции.</w:t>
      </w:r>
    </w:p>
    <w:p w14:paraId="7ED5A6FD" w14:textId="77777777" w:rsidR="00F30AB8" w:rsidRPr="00BA4F0F" w:rsidRDefault="00F30AB8" w:rsidP="00F979DA">
      <w:pPr>
        <w:pStyle w:val="Numlist"/>
        <w:numPr>
          <w:ilvl w:val="0"/>
          <w:numId w:val="113"/>
        </w:numPr>
        <w:tabs>
          <w:tab w:val="left" w:pos="284"/>
        </w:tabs>
        <w:autoSpaceDE w:val="0"/>
        <w:autoSpaceDN w:val="0"/>
        <w:adjustRightInd w:val="0"/>
        <w:spacing w:line="360" w:lineRule="auto"/>
        <w:ind w:left="0" w:firstLine="284"/>
        <w:jc w:val="both"/>
      </w:pPr>
      <w:r w:rsidRPr="00BA4F0F">
        <w:t>Определение уровня поликлональных иммуноглобулинов (A, G,M).</w:t>
      </w:r>
    </w:p>
    <w:p w14:paraId="65744466" w14:textId="77777777" w:rsidR="00F30AB8" w:rsidRPr="00BA4F0F" w:rsidRDefault="00F30AB8" w:rsidP="00F979DA">
      <w:pPr>
        <w:pStyle w:val="Numlist"/>
        <w:numPr>
          <w:ilvl w:val="0"/>
          <w:numId w:val="113"/>
        </w:numPr>
        <w:tabs>
          <w:tab w:val="left" w:pos="284"/>
        </w:tabs>
        <w:autoSpaceDE w:val="0"/>
        <w:autoSpaceDN w:val="0"/>
        <w:adjustRightInd w:val="0"/>
        <w:spacing w:line="360" w:lineRule="auto"/>
        <w:ind w:left="0" w:firstLine="284"/>
        <w:jc w:val="both"/>
      </w:pPr>
      <w:r w:rsidRPr="00BA4F0F">
        <w:t>КТ органов грудной полости с контрастированием при первичном вовлечении средостения.</w:t>
      </w:r>
    </w:p>
    <w:p w14:paraId="3870ED13" w14:textId="77777777" w:rsidR="00F30AB8" w:rsidRPr="00BA4F0F" w:rsidRDefault="00F30AB8" w:rsidP="00F979DA">
      <w:pPr>
        <w:pStyle w:val="Numlist"/>
        <w:numPr>
          <w:ilvl w:val="0"/>
          <w:numId w:val="113"/>
        </w:numPr>
        <w:tabs>
          <w:tab w:val="left" w:pos="284"/>
        </w:tabs>
        <w:autoSpaceDE w:val="0"/>
        <w:autoSpaceDN w:val="0"/>
        <w:adjustRightInd w:val="0"/>
        <w:spacing w:line="360" w:lineRule="auto"/>
        <w:ind w:left="0" w:firstLine="284"/>
        <w:jc w:val="both"/>
      </w:pPr>
      <w:r w:rsidRPr="00BA4F0F">
        <w:t>УЗИ периферических лимфоузлов.</w:t>
      </w:r>
    </w:p>
    <w:p w14:paraId="5F43BA95" w14:textId="77777777" w:rsidR="00F30AB8" w:rsidRPr="00BA4F0F" w:rsidRDefault="00F30AB8" w:rsidP="00F979DA">
      <w:pPr>
        <w:pStyle w:val="Numlist"/>
        <w:numPr>
          <w:ilvl w:val="0"/>
          <w:numId w:val="113"/>
        </w:numPr>
        <w:tabs>
          <w:tab w:val="left" w:pos="284"/>
        </w:tabs>
        <w:autoSpaceDE w:val="0"/>
        <w:autoSpaceDN w:val="0"/>
        <w:adjustRightInd w:val="0"/>
        <w:spacing w:line="360" w:lineRule="auto"/>
        <w:ind w:left="0" w:firstLine="284"/>
        <w:jc w:val="both"/>
      </w:pPr>
      <w:r w:rsidRPr="00BA4F0F">
        <w:t>Активность лактатдегидрогеназы.</w:t>
      </w:r>
    </w:p>
    <w:p w14:paraId="4459C750" w14:textId="77777777" w:rsidR="00F30AB8" w:rsidRPr="00BA4F0F" w:rsidRDefault="00F30AB8" w:rsidP="00F979DA">
      <w:pPr>
        <w:pStyle w:val="Numlist"/>
        <w:numPr>
          <w:ilvl w:val="0"/>
          <w:numId w:val="113"/>
        </w:numPr>
        <w:tabs>
          <w:tab w:val="left" w:pos="284"/>
        </w:tabs>
        <w:autoSpaceDE w:val="0"/>
        <w:autoSpaceDN w:val="0"/>
        <w:adjustRightInd w:val="0"/>
        <w:spacing w:line="360" w:lineRule="auto"/>
        <w:ind w:left="0" w:firstLine="284"/>
        <w:jc w:val="both"/>
      </w:pPr>
      <w:r w:rsidRPr="00BA4F0F">
        <w:t>КТ грудной полости/ брюшной полости/ таза – для оценки противоопухолевого ответа при отсутствии возможности выполнить ПЭТ/КТ или наличии противопоказаний.</w:t>
      </w:r>
    </w:p>
    <w:p w14:paraId="67F242DC" w14:textId="77777777" w:rsidR="00F30AB8" w:rsidRPr="00BA4F0F" w:rsidRDefault="00F30AB8" w:rsidP="00F30AB8">
      <w:pPr>
        <w:rPr>
          <w:rFonts w:cs="Times New Roman"/>
          <w:b/>
          <w:szCs w:val="24"/>
        </w:rPr>
      </w:pPr>
      <w:bookmarkStart w:id="122" w:name="_Toc44926621"/>
    </w:p>
    <w:p w14:paraId="53FBE1F0" w14:textId="77777777" w:rsidR="00F30AB8" w:rsidRPr="00BA4F0F" w:rsidRDefault="00F30AB8" w:rsidP="00F30AB8">
      <w:pPr>
        <w:rPr>
          <w:rFonts w:cs="Times New Roman"/>
          <w:b/>
          <w:szCs w:val="24"/>
        </w:rPr>
      </w:pPr>
      <w:r w:rsidRPr="00BA4F0F">
        <w:rPr>
          <w:rFonts w:cs="Times New Roman"/>
          <w:b/>
          <w:szCs w:val="24"/>
        </w:rPr>
        <w:t>Противопоказания к выполнению ауто-ТГСК</w:t>
      </w:r>
      <w:bookmarkEnd w:id="122"/>
    </w:p>
    <w:p w14:paraId="0117A33C" w14:textId="77777777" w:rsidR="00F30AB8" w:rsidRPr="00BA4F0F" w:rsidRDefault="00F30AB8" w:rsidP="00F30AB8">
      <w:pPr>
        <w:pStyle w:val="afe"/>
        <w:ind w:left="0"/>
        <w:rPr>
          <w:rFonts w:cs="Times New Roman"/>
          <w:szCs w:val="24"/>
          <w:u w:val="single"/>
        </w:rPr>
      </w:pPr>
      <w:bookmarkStart w:id="123" w:name="_Toc44926622"/>
      <w:r w:rsidRPr="00BA4F0F">
        <w:rPr>
          <w:rFonts w:cs="Times New Roman"/>
          <w:szCs w:val="24"/>
          <w:u w:val="single"/>
        </w:rPr>
        <w:t>Абсолютные противопоказания к выполнению ауто-ТГСК</w:t>
      </w:r>
      <w:bookmarkEnd w:id="123"/>
    </w:p>
    <w:p w14:paraId="02DDEF9F" w14:textId="77777777" w:rsidR="00F30AB8" w:rsidRPr="00BA4F0F" w:rsidRDefault="00F30AB8" w:rsidP="00F30AB8">
      <w:pPr>
        <w:ind w:firstLine="567"/>
        <w:rPr>
          <w:rFonts w:cs="Times New Roman"/>
          <w:szCs w:val="24"/>
        </w:rPr>
      </w:pPr>
      <w:r w:rsidRPr="00BA4F0F">
        <w:rPr>
          <w:rFonts w:cs="Times New Roman"/>
          <w:szCs w:val="24"/>
        </w:rPr>
        <w:t>- прогрессия/рецидив основного заболевания;</w:t>
      </w:r>
    </w:p>
    <w:p w14:paraId="173E4A6E" w14:textId="77777777" w:rsidR="00F30AB8" w:rsidRPr="00BA4F0F" w:rsidRDefault="00F30AB8" w:rsidP="00F30AB8">
      <w:pPr>
        <w:ind w:firstLine="567"/>
        <w:rPr>
          <w:rFonts w:cs="Times New Roman"/>
          <w:szCs w:val="24"/>
        </w:rPr>
      </w:pPr>
      <w:r w:rsidRPr="00BA4F0F">
        <w:rPr>
          <w:rFonts w:cs="Times New Roman"/>
          <w:szCs w:val="24"/>
        </w:rPr>
        <w:t>- инфекционные заболевания в стадии обострения;</w:t>
      </w:r>
    </w:p>
    <w:p w14:paraId="4BBA2E9E" w14:textId="77777777" w:rsidR="00F30AB8" w:rsidRPr="00BA4F0F" w:rsidRDefault="00F30AB8" w:rsidP="00F30AB8">
      <w:pPr>
        <w:ind w:firstLine="567"/>
        <w:rPr>
          <w:rFonts w:cs="Times New Roman"/>
          <w:szCs w:val="24"/>
        </w:rPr>
      </w:pPr>
      <w:r w:rsidRPr="00BA4F0F">
        <w:rPr>
          <w:rFonts w:cs="Times New Roman"/>
          <w:szCs w:val="24"/>
        </w:rPr>
        <w:t>- заболевания опорно-двигательного аппарата, системы кровообращения, органов пищеварения и дыхания, мочеполовой, эндокринной и нервной систем, а также заболевания других органов и систем в стадии обострения и сопровождающиеся стойким расстройством функций;</w:t>
      </w:r>
    </w:p>
    <w:p w14:paraId="409B4DFC" w14:textId="77777777" w:rsidR="00F30AB8" w:rsidRPr="00BA4F0F" w:rsidRDefault="00F30AB8" w:rsidP="00F30AB8">
      <w:pPr>
        <w:ind w:firstLine="567"/>
        <w:rPr>
          <w:rFonts w:cs="Times New Roman"/>
          <w:szCs w:val="24"/>
        </w:rPr>
      </w:pPr>
      <w:r w:rsidRPr="00BA4F0F">
        <w:rPr>
          <w:rFonts w:cs="Times New Roman"/>
          <w:szCs w:val="24"/>
        </w:rPr>
        <w:t>- наличие «вторых» злокачественных новообразований вне ремиссии;</w:t>
      </w:r>
    </w:p>
    <w:p w14:paraId="210B91F8" w14:textId="77777777" w:rsidR="00F30AB8" w:rsidRPr="00BA4F0F" w:rsidRDefault="00F30AB8" w:rsidP="00F30AB8">
      <w:pPr>
        <w:ind w:firstLine="567"/>
        <w:rPr>
          <w:rFonts w:cs="Times New Roman"/>
          <w:szCs w:val="24"/>
        </w:rPr>
      </w:pPr>
      <w:r w:rsidRPr="00BA4F0F">
        <w:rPr>
          <w:rFonts w:cs="Times New Roman"/>
          <w:szCs w:val="24"/>
        </w:rPr>
        <w:t>- терапия иммуносупрессивными или иными лекарственными препаратами, которые могут повлиять на способность к самоподдержанию собственной популяции и полипотентность гемопоэтических стволовых клеток;</w:t>
      </w:r>
    </w:p>
    <w:p w14:paraId="53EB8D44" w14:textId="77777777" w:rsidR="00F30AB8" w:rsidRPr="00BA4F0F" w:rsidRDefault="00F30AB8" w:rsidP="00F30AB8">
      <w:pPr>
        <w:ind w:firstLine="567"/>
        <w:rPr>
          <w:rFonts w:cs="Times New Roman"/>
          <w:szCs w:val="24"/>
        </w:rPr>
      </w:pPr>
      <w:r w:rsidRPr="00BA4F0F">
        <w:rPr>
          <w:rFonts w:cs="Times New Roman"/>
          <w:szCs w:val="24"/>
        </w:rPr>
        <w:t>- психические расстройства и расстройства поведения в состоянии обострения и (или) представляющие опасность для больного и окружающих;</w:t>
      </w:r>
    </w:p>
    <w:p w14:paraId="0E97500F" w14:textId="77777777" w:rsidR="00F30AB8" w:rsidRPr="00BA4F0F" w:rsidRDefault="00F30AB8" w:rsidP="00F30AB8">
      <w:pPr>
        <w:ind w:firstLine="567"/>
        <w:rPr>
          <w:rFonts w:cs="Times New Roman"/>
          <w:szCs w:val="24"/>
        </w:rPr>
      </w:pPr>
      <w:r w:rsidRPr="00BA4F0F">
        <w:rPr>
          <w:rFonts w:cs="Times New Roman"/>
          <w:szCs w:val="24"/>
        </w:rPr>
        <w:t>- психические расстройства и расстройства поведения, вызванные употреблением психоактивных веществ;</w:t>
      </w:r>
    </w:p>
    <w:p w14:paraId="5DE70792" w14:textId="77777777" w:rsidR="00F30AB8" w:rsidRPr="00BA4F0F" w:rsidRDefault="00F30AB8" w:rsidP="00F30AB8">
      <w:pPr>
        <w:ind w:firstLine="567"/>
        <w:rPr>
          <w:rFonts w:cs="Times New Roman"/>
          <w:szCs w:val="24"/>
        </w:rPr>
      </w:pPr>
      <w:r w:rsidRPr="00BA4F0F">
        <w:rPr>
          <w:rFonts w:cs="Times New Roman"/>
          <w:szCs w:val="24"/>
        </w:rPr>
        <w:t>- кахексия;</w:t>
      </w:r>
    </w:p>
    <w:p w14:paraId="031A47C1" w14:textId="77777777" w:rsidR="00F30AB8" w:rsidRPr="00BA4F0F" w:rsidRDefault="00F30AB8" w:rsidP="00F30AB8">
      <w:pPr>
        <w:ind w:firstLine="567"/>
        <w:rPr>
          <w:rFonts w:cs="Times New Roman"/>
          <w:szCs w:val="24"/>
        </w:rPr>
      </w:pPr>
      <w:r w:rsidRPr="00BA4F0F">
        <w:rPr>
          <w:rFonts w:cs="Times New Roman"/>
          <w:szCs w:val="24"/>
        </w:rPr>
        <w:t>- беременность;</w:t>
      </w:r>
    </w:p>
    <w:p w14:paraId="223F772E" w14:textId="77777777" w:rsidR="00F30AB8" w:rsidRPr="00BA4F0F" w:rsidRDefault="00F30AB8" w:rsidP="00F30AB8">
      <w:pPr>
        <w:ind w:firstLine="567"/>
        <w:rPr>
          <w:rFonts w:cs="Times New Roman"/>
          <w:szCs w:val="24"/>
        </w:rPr>
      </w:pPr>
      <w:r w:rsidRPr="00BA4F0F">
        <w:rPr>
          <w:rFonts w:cs="Times New Roman"/>
          <w:szCs w:val="24"/>
        </w:rPr>
        <w:t>- ранний послеоперационный период с наличием потенциальных рисков инфицирования послеоперационных ран в период миелотоксического агранулоцитоза.</w:t>
      </w:r>
    </w:p>
    <w:p w14:paraId="77CBDECD" w14:textId="77777777" w:rsidR="00F30AB8" w:rsidRPr="00BA4F0F" w:rsidRDefault="00F30AB8" w:rsidP="00F30AB8">
      <w:pPr>
        <w:ind w:firstLine="567"/>
        <w:rPr>
          <w:rFonts w:cs="Times New Roman"/>
          <w:szCs w:val="24"/>
        </w:rPr>
      </w:pPr>
      <w:r w:rsidRPr="00BA4F0F">
        <w:rPr>
          <w:rFonts w:cs="Times New Roman"/>
          <w:szCs w:val="24"/>
        </w:rPr>
        <w:t>- отсутствие подписанного информированного согласия на выполнение трансплантации.</w:t>
      </w:r>
    </w:p>
    <w:p w14:paraId="632F4D11" w14:textId="77777777" w:rsidR="00F30AB8" w:rsidRPr="00BA4F0F" w:rsidRDefault="00F30AB8" w:rsidP="00F30AB8">
      <w:pPr>
        <w:pStyle w:val="11"/>
        <w:spacing w:before="0"/>
      </w:pPr>
      <w:bookmarkStart w:id="124" w:name="_Toc44926623"/>
    </w:p>
    <w:p w14:paraId="28AC62EA" w14:textId="77777777" w:rsidR="00F30AB8" w:rsidRPr="00BA4F0F" w:rsidRDefault="00F30AB8" w:rsidP="00F30AB8">
      <w:pPr>
        <w:pStyle w:val="afe"/>
        <w:ind w:left="0"/>
        <w:rPr>
          <w:rFonts w:cs="Times New Roman"/>
          <w:szCs w:val="24"/>
          <w:u w:val="single"/>
        </w:rPr>
      </w:pPr>
      <w:r w:rsidRPr="00BA4F0F">
        <w:rPr>
          <w:rFonts w:cs="Times New Roman"/>
          <w:szCs w:val="24"/>
          <w:u w:val="single"/>
        </w:rPr>
        <w:t>Относительные противопоказания к выполнению ауто-ТГСК</w:t>
      </w:r>
      <w:bookmarkEnd w:id="124"/>
    </w:p>
    <w:p w14:paraId="785B6766" w14:textId="77777777" w:rsidR="00F30AB8" w:rsidRPr="00BA4F0F" w:rsidRDefault="00F30AB8" w:rsidP="00F30AB8">
      <w:pPr>
        <w:ind w:firstLine="567"/>
        <w:rPr>
          <w:rFonts w:cs="Times New Roman"/>
          <w:szCs w:val="24"/>
        </w:rPr>
      </w:pPr>
      <w:r w:rsidRPr="00BA4F0F">
        <w:rPr>
          <w:rFonts w:cs="Times New Roman"/>
          <w:szCs w:val="24"/>
        </w:rPr>
        <w:t>- инфекционные заболевания вне обострения (очаги инфекций, требующие санации);</w:t>
      </w:r>
    </w:p>
    <w:p w14:paraId="659A9D54" w14:textId="77777777" w:rsidR="00F30AB8" w:rsidRPr="00BA4F0F" w:rsidRDefault="00F30AB8" w:rsidP="00F30AB8">
      <w:pPr>
        <w:ind w:firstLine="567"/>
        <w:rPr>
          <w:rFonts w:cs="Times New Roman"/>
          <w:szCs w:val="24"/>
        </w:rPr>
      </w:pPr>
      <w:r w:rsidRPr="00BA4F0F">
        <w:rPr>
          <w:rFonts w:cs="Times New Roman"/>
          <w:szCs w:val="24"/>
        </w:rPr>
        <w:t>- заболевания опорно-двигательного аппарата, системы кровообращения, органов пищеварения и дыхания, мочеполовой, эндокринной и нервной систем, а также заболевания других органов и систем в стадии компенсации;</w:t>
      </w:r>
    </w:p>
    <w:p w14:paraId="7792814B" w14:textId="77777777" w:rsidR="00F30AB8" w:rsidRPr="00BA4F0F" w:rsidRDefault="00F30AB8" w:rsidP="00F30AB8">
      <w:pPr>
        <w:ind w:firstLine="567"/>
        <w:rPr>
          <w:rFonts w:cs="Times New Roman"/>
          <w:szCs w:val="24"/>
        </w:rPr>
      </w:pPr>
      <w:r w:rsidRPr="00BA4F0F">
        <w:rPr>
          <w:rFonts w:cs="Times New Roman"/>
          <w:szCs w:val="24"/>
        </w:rPr>
        <w:t>- возраст старше 65 лет.</w:t>
      </w:r>
    </w:p>
    <w:p w14:paraId="4A771C06" w14:textId="77777777" w:rsidR="00F30AB8" w:rsidRPr="00BA4F0F" w:rsidRDefault="00F30AB8" w:rsidP="00F30AB8">
      <w:pPr>
        <w:ind w:firstLine="567"/>
        <w:rPr>
          <w:rFonts w:cs="Times New Roman"/>
          <w:szCs w:val="24"/>
        </w:rPr>
      </w:pPr>
      <w:r w:rsidRPr="00BA4F0F">
        <w:rPr>
          <w:rFonts w:cs="Times New Roman"/>
          <w:szCs w:val="24"/>
        </w:rPr>
        <w:t>- наличие в крови маркеров вируса иммунодефицита человека;</w:t>
      </w:r>
    </w:p>
    <w:p w14:paraId="567ADCBB" w14:textId="77777777" w:rsidR="00F30AB8" w:rsidRPr="00BA4F0F" w:rsidRDefault="00F30AB8" w:rsidP="00F30AB8">
      <w:pPr>
        <w:rPr>
          <w:rFonts w:cs="Times New Roman"/>
          <w:b/>
          <w:szCs w:val="24"/>
        </w:rPr>
      </w:pPr>
      <w:bookmarkStart w:id="125" w:name="_Toc44926624"/>
    </w:p>
    <w:p w14:paraId="4272E7DF" w14:textId="77777777" w:rsidR="00F30AB8" w:rsidRPr="00BA4F0F" w:rsidRDefault="00F30AB8" w:rsidP="00F30AB8">
      <w:pPr>
        <w:rPr>
          <w:rFonts w:cs="Times New Roman"/>
          <w:b/>
          <w:szCs w:val="24"/>
        </w:rPr>
      </w:pPr>
      <w:r w:rsidRPr="00BA4F0F">
        <w:rPr>
          <w:rFonts w:cs="Times New Roman"/>
          <w:b/>
          <w:szCs w:val="24"/>
        </w:rPr>
        <w:t>Обследование пациентов перед ауто-ТГСК</w:t>
      </w:r>
      <w:bookmarkEnd w:id="125"/>
    </w:p>
    <w:p w14:paraId="4D362C1B" w14:textId="77777777" w:rsidR="00F30AB8" w:rsidRPr="00BA4F0F" w:rsidRDefault="00F30AB8" w:rsidP="00F30AB8">
      <w:pPr>
        <w:ind w:firstLine="284"/>
        <w:rPr>
          <w:rFonts w:cs="Times New Roman"/>
          <w:szCs w:val="24"/>
        </w:rPr>
      </w:pPr>
      <w:r w:rsidRPr="00BA4F0F">
        <w:rPr>
          <w:rFonts w:cs="Times New Roman"/>
          <w:szCs w:val="24"/>
        </w:rPr>
        <w:t>Перед выполнением трансплантации аутологичных гемопоэтических стволовых клеток необходимо определить фазу заболевания, оценить соматический статус пациента и состояние кроветворения. Для этого всем пациентам проводится рутинный комплекс обследования, включающий как лабораторные, так и инструментальные методы.</w:t>
      </w:r>
    </w:p>
    <w:p w14:paraId="3246D656" w14:textId="77777777" w:rsidR="00F30AB8" w:rsidRPr="00BA4F0F" w:rsidRDefault="00F30AB8" w:rsidP="00F30AB8">
      <w:pPr>
        <w:pStyle w:val="afe"/>
        <w:ind w:left="0"/>
        <w:rPr>
          <w:rFonts w:cs="Times New Roman"/>
          <w:szCs w:val="24"/>
          <w:u w:val="single"/>
        </w:rPr>
      </w:pPr>
      <w:bookmarkStart w:id="126" w:name="_Toc44926625"/>
    </w:p>
    <w:p w14:paraId="62996281" w14:textId="77777777" w:rsidR="00F30AB8" w:rsidRPr="00BA4F0F" w:rsidRDefault="00F30AB8" w:rsidP="00F30AB8">
      <w:pPr>
        <w:pStyle w:val="afe"/>
        <w:ind w:left="0"/>
        <w:rPr>
          <w:rFonts w:cs="Times New Roman"/>
          <w:szCs w:val="24"/>
          <w:u w:val="single"/>
        </w:rPr>
      </w:pPr>
      <w:r w:rsidRPr="00BA4F0F">
        <w:rPr>
          <w:rFonts w:cs="Times New Roman"/>
          <w:szCs w:val="24"/>
          <w:u w:val="single"/>
        </w:rPr>
        <w:t>Общие методы обследования</w:t>
      </w:r>
      <w:bookmarkEnd w:id="126"/>
    </w:p>
    <w:p w14:paraId="3164D0B9" w14:textId="77777777" w:rsidR="00F30AB8" w:rsidRPr="00BA4F0F" w:rsidRDefault="00F30AB8" w:rsidP="00F979DA">
      <w:pPr>
        <w:pStyle w:val="Numlist"/>
        <w:numPr>
          <w:ilvl w:val="0"/>
          <w:numId w:val="114"/>
        </w:numPr>
        <w:tabs>
          <w:tab w:val="left" w:pos="284"/>
        </w:tabs>
        <w:autoSpaceDE w:val="0"/>
        <w:autoSpaceDN w:val="0"/>
        <w:adjustRightInd w:val="0"/>
        <w:spacing w:line="360" w:lineRule="auto"/>
        <w:ind w:left="0" w:firstLine="284"/>
        <w:jc w:val="both"/>
      </w:pPr>
      <w:r w:rsidRPr="00BA4F0F">
        <w:t>Развернутый анализ крови.</w:t>
      </w:r>
    </w:p>
    <w:p w14:paraId="03A8053B" w14:textId="77777777" w:rsidR="00F30AB8" w:rsidRPr="00BA4F0F" w:rsidRDefault="00F30AB8" w:rsidP="00F979DA">
      <w:pPr>
        <w:pStyle w:val="Numlist"/>
        <w:numPr>
          <w:ilvl w:val="0"/>
          <w:numId w:val="114"/>
        </w:numPr>
        <w:tabs>
          <w:tab w:val="left" w:pos="284"/>
        </w:tabs>
        <w:autoSpaceDE w:val="0"/>
        <w:autoSpaceDN w:val="0"/>
        <w:adjustRightInd w:val="0"/>
        <w:spacing w:line="360" w:lineRule="auto"/>
        <w:ind w:left="0" w:firstLine="284"/>
        <w:jc w:val="both"/>
      </w:pPr>
      <w:r w:rsidRPr="00BA4F0F">
        <w:t>Биохимический анализ крови с обязательным определением: уровней общего белка, альбумина, креатинина, мочевой кислоты, калия, кальция, активности ЛДГ.</w:t>
      </w:r>
    </w:p>
    <w:p w14:paraId="5FDD4880" w14:textId="77777777" w:rsidR="00F30AB8" w:rsidRPr="00BA4F0F" w:rsidRDefault="00F30AB8" w:rsidP="00F979DA">
      <w:pPr>
        <w:pStyle w:val="Numlist"/>
        <w:numPr>
          <w:ilvl w:val="0"/>
          <w:numId w:val="114"/>
        </w:numPr>
        <w:tabs>
          <w:tab w:val="left" w:pos="284"/>
        </w:tabs>
        <w:autoSpaceDE w:val="0"/>
        <w:autoSpaceDN w:val="0"/>
        <w:adjustRightInd w:val="0"/>
        <w:spacing w:line="360" w:lineRule="auto"/>
        <w:ind w:left="0" w:firstLine="284"/>
        <w:jc w:val="both"/>
      </w:pPr>
      <w:r w:rsidRPr="00BA4F0F">
        <w:t>Общий анализ мочи.</w:t>
      </w:r>
    </w:p>
    <w:p w14:paraId="47334CD0" w14:textId="77777777" w:rsidR="00F30AB8" w:rsidRPr="00BA4F0F" w:rsidRDefault="00F30AB8" w:rsidP="00F979DA">
      <w:pPr>
        <w:pStyle w:val="Numlist"/>
        <w:numPr>
          <w:ilvl w:val="0"/>
          <w:numId w:val="114"/>
        </w:numPr>
        <w:tabs>
          <w:tab w:val="left" w:pos="284"/>
        </w:tabs>
        <w:autoSpaceDE w:val="0"/>
        <w:autoSpaceDN w:val="0"/>
        <w:adjustRightInd w:val="0"/>
        <w:spacing w:line="360" w:lineRule="auto"/>
        <w:ind w:left="0" w:firstLine="284"/>
        <w:jc w:val="both"/>
      </w:pPr>
      <w:r w:rsidRPr="00BA4F0F">
        <w:t>Глюкоза крови.</w:t>
      </w:r>
    </w:p>
    <w:p w14:paraId="16169A23" w14:textId="77777777" w:rsidR="00F30AB8" w:rsidRPr="00BA4F0F" w:rsidRDefault="00F30AB8" w:rsidP="00F979DA">
      <w:pPr>
        <w:pStyle w:val="Numlist"/>
        <w:numPr>
          <w:ilvl w:val="0"/>
          <w:numId w:val="114"/>
        </w:numPr>
        <w:tabs>
          <w:tab w:val="left" w:pos="284"/>
        </w:tabs>
        <w:autoSpaceDE w:val="0"/>
        <w:autoSpaceDN w:val="0"/>
        <w:adjustRightInd w:val="0"/>
        <w:spacing w:line="360" w:lineRule="auto"/>
        <w:ind w:left="0" w:firstLine="284"/>
        <w:jc w:val="both"/>
      </w:pPr>
      <w:r w:rsidRPr="00BA4F0F">
        <w:t>Определение скорости клубочковой фильтрации.</w:t>
      </w:r>
    </w:p>
    <w:p w14:paraId="7C23EAA2" w14:textId="77777777" w:rsidR="00F30AB8" w:rsidRPr="00BA4F0F" w:rsidRDefault="00F30AB8" w:rsidP="00F979DA">
      <w:pPr>
        <w:pStyle w:val="Numlist"/>
        <w:numPr>
          <w:ilvl w:val="0"/>
          <w:numId w:val="114"/>
        </w:numPr>
        <w:tabs>
          <w:tab w:val="left" w:pos="284"/>
        </w:tabs>
        <w:autoSpaceDE w:val="0"/>
        <w:autoSpaceDN w:val="0"/>
        <w:adjustRightInd w:val="0"/>
        <w:spacing w:line="360" w:lineRule="auto"/>
        <w:ind w:left="0" w:firstLine="284"/>
        <w:jc w:val="both"/>
      </w:pPr>
      <w:r w:rsidRPr="00BA4F0F">
        <w:t>Коагулограмма (протромбин, международное нормализованное отношение, активированное частичное тромбопластиновое время, фибриноген, тромбиновое время, антитромбин III, плазминоген).</w:t>
      </w:r>
    </w:p>
    <w:p w14:paraId="08ED325B" w14:textId="77777777" w:rsidR="00F30AB8" w:rsidRPr="00BA4F0F" w:rsidRDefault="00F30AB8" w:rsidP="00F979DA">
      <w:pPr>
        <w:pStyle w:val="Numlist"/>
        <w:numPr>
          <w:ilvl w:val="0"/>
          <w:numId w:val="114"/>
        </w:numPr>
        <w:tabs>
          <w:tab w:val="left" w:pos="284"/>
        </w:tabs>
        <w:autoSpaceDE w:val="0"/>
        <w:autoSpaceDN w:val="0"/>
        <w:adjustRightInd w:val="0"/>
        <w:spacing w:line="360" w:lineRule="auto"/>
        <w:ind w:left="0" w:firstLine="284"/>
        <w:jc w:val="both"/>
      </w:pPr>
      <w:r w:rsidRPr="00BA4F0F">
        <w:t>Пункция костного мозга с подсчетом миелограммы.</w:t>
      </w:r>
    </w:p>
    <w:p w14:paraId="0EB176F2" w14:textId="77777777" w:rsidR="00F30AB8" w:rsidRPr="00BA4F0F" w:rsidRDefault="00F30AB8" w:rsidP="00F979DA">
      <w:pPr>
        <w:pStyle w:val="Numlist"/>
        <w:numPr>
          <w:ilvl w:val="0"/>
          <w:numId w:val="114"/>
        </w:numPr>
        <w:tabs>
          <w:tab w:val="left" w:pos="284"/>
        </w:tabs>
        <w:autoSpaceDE w:val="0"/>
        <w:autoSpaceDN w:val="0"/>
        <w:adjustRightInd w:val="0"/>
        <w:spacing w:line="360" w:lineRule="auto"/>
        <w:ind w:left="0" w:firstLine="284"/>
        <w:jc w:val="both"/>
      </w:pPr>
      <w:r w:rsidRPr="00BA4F0F">
        <w:t>Гистологическое исследование биопсийного материала костного мозга для оценки кроветворения.</w:t>
      </w:r>
    </w:p>
    <w:p w14:paraId="492CE9FF" w14:textId="77777777" w:rsidR="00F30AB8" w:rsidRPr="00BA4F0F" w:rsidRDefault="00F30AB8" w:rsidP="00F979DA">
      <w:pPr>
        <w:pStyle w:val="Numlist"/>
        <w:numPr>
          <w:ilvl w:val="0"/>
          <w:numId w:val="114"/>
        </w:numPr>
        <w:tabs>
          <w:tab w:val="left" w:pos="284"/>
        </w:tabs>
        <w:autoSpaceDE w:val="0"/>
        <w:autoSpaceDN w:val="0"/>
        <w:adjustRightInd w:val="0"/>
        <w:spacing w:line="360" w:lineRule="auto"/>
        <w:ind w:left="0" w:firstLine="284"/>
        <w:jc w:val="both"/>
      </w:pPr>
      <w:r w:rsidRPr="00BA4F0F">
        <w:t>Гистологическое исследование биопсийного материала костного мозга с применением иммуногистохимических методов для оценки состояния кроветворения и инфильтрации костного мозга опухолевыми клетками.</w:t>
      </w:r>
    </w:p>
    <w:p w14:paraId="5B19AB6F" w14:textId="77777777" w:rsidR="00F30AB8" w:rsidRPr="00BA4F0F" w:rsidRDefault="00F30AB8" w:rsidP="00F979DA">
      <w:pPr>
        <w:pStyle w:val="Numlist"/>
        <w:numPr>
          <w:ilvl w:val="0"/>
          <w:numId w:val="114"/>
        </w:numPr>
        <w:tabs>
          <w:tab w:val="left" w:pos="284"/>
        </w:tabs>
        <w:autoSpaceDE w:val="0"/>
        <w:autoSpaceDN w:val="0"/>
        <w:adjustRightInd w:val="0"/>
        <w:spacing w:line="360" w:lineRule="auto"/>
        <w:ind w:left="0" w:firstLine="284"/>
        <w:jc w:val="both"/>
      </w:pPr>
      <w:r w:rsidRPr="00BA4F0F">
        <w:t>Иммунофенотипическое исследование костного мозга методом проточной цитометрии для определения маркеров минимальной остаточной болезни.</w:t>
      </w:r>
    </w:p>
    <w:p w14:paraId="02D2AC53" w14:textId="77777777" w:rsidR="00F30AB8" w:rsidRPr="00BA4F0F" w:rsidRDefault="00F30AB8" w:rsidP="00F979DA">
      <w:pPr>
        <w:pStyle w:val="Numlist"/>
        <w:numPr>
          <w:ilvl w:val="0"/>
          <w:numId w:val="114"/>
        </w:numPr>
        <w:tabs>
          <w:tab w:val="left" w:pos="284"/>
        </w:tabs>
        <w:autoSpaceDE w:val="0"/>
        <w:autoSpaceDN w:val="0"/>
        <w:adjustRightInd w:val="0"/>
        <w:spacing w:line="360" w:lineRule="auto"/>
        <w:ind w:left="0" w:firstLine="284"/>
        <w:jc w:val="both"/>
      </w:pPr>
      <w:r w:rsidRPr="00BA4F0F">
        <w:t>Определение группы крови (</w:t>
      </w:r>
      <w:r w:rsidRPr="00BA4F0F">
        <w:rPr>
          <w:lang w:val="en-US"/>
        </w:rPr>
        <w:t>ABO</w:t>
      </w:r>
      <w:r w:rsidRPr="00BA4F0F">
        <w:t>, Резус, фенотип по антигенам C, c, E, e, Cw, K, k, а также определение антиэритроцитарных антител).</w:t>
      </w:r>
    </w:p>
    <w:p w14:paraId="6729AE50" w14:textId="77777777" w:rsidR="00F30AB8" w:rsidRPr="00BA4F0F" w:rsidRDefault="00F30AB8" w:rsidP="00F979DA">
      <w:pPr>
        <w:pStyle w:val="Numlist"/>
        <w:numPr>
          <w:ilvl w:val="0"/>
          <w:numId w:val="114"/>
        </w:numPr>
        <w:tabs>
          <w:tab w:val="left" w:pos="284"/>
        </w:tabs>
        <w:autoSpaceDE w:val="0"/>
        <w:autoSpaceDN w:val="0"/>
        <w:adjustRightInd w:val="0"/>
        <w:spacing w:line="360" w:lineRule="auto"/>
        <w:ind w:left="0" w:firstLine="284"/>
        <w:jc w:val="both"/>
      </w:pPr>
      <w:r w:rsidRPr="00BA4F0F">
        <w:t>Исследование на маркеры вирусов гепатитов</w:t>
      </w:r>
      <w:r w:rsidRPr="00BA4F0F">
        <w:rPr>
          <w:lang w:val="en-US"/>
        </w:rPr>
        <w:t> B</w:t>
      </w:r>
      <w:r w:rsidRPr="00BA4F0F">
        <w:t xml:space="preserve"> и </w:t>
      </w:r>
      <w:r w:rsidRPr="00BA4F0F">
        <w:rPr>
          <w:lang w:val="en-US"/>
        </w:rPr>
        <w:t>C</w:t>
      </w:r>
      <w:r w:rsidRPr="00BA4F0F">
        <w:t xml:space="preserve">, ВИЧ, </w:t>
      </w:r>
      <w:r w:rsidRPr="00BA4F0F">
        <w:rPr>
          <w:lang w:val="en-US"/>
        </w:rPr>
        <w:t>RW</w:t>
      </w:r>
      <w:r w:rsidRPr="00BA4F0F">
        <w:t>, ЦМВ, ЭБВ, при возможности токсоплазмы.</w:t>
      </w:r>
    </w:p>
    <w:p w14:paraId="45111BD1" w14:textId="77777777" w:rsidR="00F30AB8" w:rsidRPr="00BA4F0F" w:rsidRDefault="00F30AB8" w:rsidP="00F979DA">
      <w:pPr>
        <w:pStyle w:val="Numlist"/>
        <w:numPr>
          <w:ilvl w:val="0"/>
          <w:numId w:val="114"/>
        </w:numPr>
        <w:tabs>
          <w:tab w:val="left" w:pos="284"/>
        </w:tabs>
        <w:autoSpaceDE w:val="0"/>
        <w:autoSpaceDN w:val="0"/>
        <w:adjustRightInd w:val="0"/>
        <w:spacing w:line="360" w:lineRule="auto"/>
        <w:ind w:left="0" w:firstLine="284"/>
        <w:jc w:val="both"/>
      </w:pPr>
      <w:r w:rsidRPr="00BA4F0F">
        <w:t>Электрокардиограмма.</w:t>
      </w:r>
    </w:p>
    <w:p w14:paraId="3C64E8DC" w14:textId="77777777" w:rsidR="00F30AB8" w:rsidRPr="00BA4F0F" w:rsidRDefault="00F30AB8" w:rsidP="00F979DA">
      <w:pPr>
        <w:pStyle w:val="Numlist"/>
        <w:numPr>
          <w:ilvl w:val="0"/>
          <w:numId w:val="114"/>
        </w:numPr>
        <w:tabs>
          <w:tab w:val="left" w:pos="284"/>
        </w:tabs>
        <w:autoSpaceDE w:val="0"/>
        <w:autoSpaceDN w:val="0"/>
        <w:adjustRightInd w:val="0"/>
        <w:spacing w:line="360" w:lineRule="auto"/>
        <w:ind w:left="0" w:firstLine="284"/>
        <w:jc w:val="both"/>
      </w:pPr>
      <w:r w:rsidRPr="00BA4F0F">
        <w:t>Эхокардиография.</w:t>
      </w:r>
    </w:p>
    <w:p w14:paraId="064601CA" w14:textId="77777777" w:rsidR="00F30AB8" w:rsidRPr="00BA4F0F" w:rsidRDefault="00F30AB8" w:rsidP="00F979DA">
      <w:pPr>
        <w:pStyle w:val="Numlist"/>
        <w:numPr>
          <w:ilvl w:val="0"/>
          <w:numId w:val="114"/>
        </w:numPr>
        <w:tabs>
          <w:tab w:val="left" w:pos="284"/>
        </w:tabs>
        <w:autoSpaceDE w:val="0"/>
        <w:autoSpaceDN w:val="0"/>
        <w:adjustRightInd w:val="0"/>
        <w:spacing w:line="360" w:lineRule="auto"/>
        <w:ind w:left="0" w:firstLine="284"/>
        <w:jc w:val="both"/>
      </w:pPr>
      <w:r w:rsidRPr="00BA4F0F">
        <w:t>Функция внешнего дыхания.</w:t>
      </w:r>
    </w:p>
    <w:p w14:paraId="46BF48E5" w14:textId="77777777" w:rsidR="00F30AB8" w:rsidRPr="00BA4F0F" w:rsidRDefault="00F30AB8" w:rsidP="00F979DA">
      <w:pPr>
        <w:pStyle w:val="Numlist"/>
        <w:numPr>
          <w:ilvl w:val="0"/>
          <w:numId w:val="114"/>
        </w:numPr>
        <w:tabs>
          <w:tab w:val="left" w:pos="284"/>
        </w:tabs>
        <w:autoSpaceDE w:val="0"/>
        <w:autoSpaceDN w:val="0"/>
        <w:adjustRightInd w:val="0"/>
        <w:spacing w:line="360" w:lineRule="auto"/>
        <w:ind w:left="0" w:firstLine="284"/>
        <w:jc w:val="both"/>
      </w:pPr>
      <w:r w:rsidRPr="00BA4F0F">
        <w:t>Холтеровское мониторирование сердечного ритма – при выявлении нарушений ритма и проводимости на ЭКГ.</w:t>
      </w:r>
    </w:p>
    <w:p w14:paraId="335C60F8" w14:textId="77777777" w:rsidR="00F30AB8" w:rsidRPr="00BA4F0F" w:rsidRDefault="00F30AB8" w:rsidP="00F979DA">
      <w:pPr>
        <w:pStyle w:val="Numlist"/>
        <w:numPr>
          <w:ilvl w:val="0"/>
          <w:numId w:val="114"/>
        </w:numPr>
        <w:tabs>
          <w:tab w:val="left" w:pos="284"/>
        </w:tabs>
        <w:autoSpaceDE w:val="0"/>
        <w:autoSpaceDN w:val="0"/>
        <w:adjustRightInd w:val="0"/>
        <w:spacing w:line="360" w:lineRule="auto"/>
        <w:ind w:left="0" w:firstLine="284"/>
        <w:jc w:val="both"/>
      </w:pPr>
      <w:r w:rsidRPr="00BA4F0F">
        <w:t>УЗИ брюшной полости (комплексное).</w:t>
      </w:r>
    </w:p>
    <w:p w14:paraId="7A00D385" w14:textId="77777777" w:rsidR="00F30AB8" w:rsidRPr="00BA4F0F" w:rsidRDefault="00F30AB8" w:rsidP="00F979DA">
      <w:pPr>
        <w:pStyle w:val="Numlist"/>
        <w:numPr>
          <w:ilvl w:val="0"/>
          <w:numId w:val="114"/>
        </w:numPr>
        <w:tabs>
          <w:tab w:val="left" w:pos="284"/>
        </w:tabs>
        <w:autoSpaceDE w:val="0"/>
        <w:autoSpaceDN w:val="0"/>
        <w:adjustRightInd w:val="0"/>
        <w:spacing w:line="360" w:lineRule="auto"/>
        <w:ind w:left="0" w:firstLine="284"/>
        <w:jc w:val="both"/>
      </w:pPr>
      <w:r w:rsidRPr="00BA4F0F">
        <w:t>Ультразвуковая допплерография сосудов (артерий и вен) нижних конечностей - при необходимости.</w:t>
      </w:r>
    </w:p>
    <w:p w14:paraId="0CBF95D2" w14:textId="77777777" w:rsidR="00F30AB8" w:rsidRPr="00BA4F0F" w:rsidRDefault="00F30AB8" w:rsidP="00F979DA">
      <w:pPr>
        <w:pStyle w:val="Numlist"/>
        <w:numPr>
          <w:ilvl w:val="0"/>
          <w:numId w:val="114"/>
        </w:numPr>
        <w:tabs>
          <w:tab w:val="left" w:pos="284"/>
        </w:tabs>
        <w:autoSpaceDE w:val="0"/>
        <w:autoSpaceDN w:val="0"/>
        <w:adjustRightInd w:val="0"/>
        <w:spacing w:line="360" w:lineRule="auto"/>
        <w:ind w:left="0" w:firstLine="284"/>
        <w:jc w:val="both"/>
      </w:pPr>
      <w:r w:rsidRPr="00BA4F0F">
        <w:t>Эзофагогастродуоденоскопия с биопсией – при наличии диспепсических расстройств или язвенной болезни желудка/ двенадцатиперстной кишки в анамнезе.</w:t>
      </w:r>
    </w:p>
    <w:p w14:paraId="2CE3608C" w14:textId="77777777" w:rsidR="00F30AB8" w:rsidRPr="00BA4F0F" w:rsidRDefault="00F30AB8" w:rsidP="00F979DA">
      <w:pPr>
        <w:pStyle w:val="Numlist"/>
        <w:numPr>
          <w:ilvl w:val="0"/>
          <w:numId w:val="114"/>
        </w:numPr>
        <w:tabs>
          <w:tab w:val="left" w:pos="284"/>
        </w:tabs>
        <w:autoSpaceDE w:val="0"/>
        <w:autoSpaceDN w:val="0"/>
        <w:adjustRightInd w:val="0"/>
        <w:spacing w:line="360" w:lineRule="auto"/>
        <w:ind w:left="0" w:firstLine="284"/>
        <w:jc w:val="both"/>
      </w:pPr>
      <w:r w:rsidRPr="00BA4F0F">
        <w:t>МРТ головного мозга, придаточных пазух носа с целью выявления скрытых очагов инфекций.</w:t>
      </w:r>
    </w:p>
    <w:p w14:paraId="29FBAABC" w14:textId="77777777" w:rsidR="00F30AB8" w:rsidRPr="00BA4F0F" w:rsidRDefault="00F30AB8" w:rsidP="00F979DA">
      <w:pPr>
        <w:pStyle w:val="Numlist"/>
        <w:numPr>
          <w:ilvl w:val="0"/>
          <w:numId w:val="114"/>
        </w:numPr>
        <w:tabs>
          <w:tab w:val="left" w:pos="284"/>
        </w:tabs>
        <w:autoSpaceDE w:val="0"/>
        <w:autoSpaceDN w:val="0"/>
        <w:adjustRightInd w:val="0"/>
        <w:spacing w:line="360" w:lineRule="auto"/>
        <w:ind w:left="0" w:firstLine="284"/>
        <w:jc w:val="both"/>
      </w:pPr>
      <w:r w:rsidRPr="00BA4F0F">
        <w:t>КТ органов грудной полости.</w:t>
      </w:r>
    </w:p>
    <w:p w14:paraId="36D1B9E7" w14:textId="77777777" w:rsidR="00F30AB8" w:rsidRPr="00BA4F0F" w:rsidRDefault="00F30AB8" w:rsidP="00F979DA">
      <w:pPr>
        <w:pStyle w:val="Numlist"/>
        <w:numPr>
          <w:ilvl w:val="0"/>
          <w:numId w:val="114"/>
        </w:numPr>
        <w:tabs>
          <w:tab w:val="left" w:pos="284"/>
        </w:tabs>
        <w:autoSpaceDE w:val="0"/>
        <w:autoSpaceDN w:val="0"/>
        <w:adjustRightInd w:val="0"/>
        <w:spacing w:line="360" w:lineRule="auto"/>
        <w:ind w:left="0" w:firstLine="284"/>
        <w:jc w:val="both"/>
      </w:pPr>
      <w:r w:rsidRPr="00BA4F0F">
        <w:t>Люмбальная пункция с последующим цитологическим, комплексным иммунохимическим и иммунофенотипическим исследованием ликвора при подозрении на вовлечение в патологический процесс центральной нервной системы.</w:t>
      </w:r>
    </w:p>
    <w:p w14:paraId="26D590F6" w14:textId="77777777" w:rsidR="00F30AB8" w:rsidRPr="00BA4F0F" w:rsidRDefault="00F30AB8" w:rsidP="00F979DA">
      <w:pPr>
        <w:pStyle w:val="Numlist"/>
        <w:numPr>
          <w:ilvl w:val="0"/>
          <w:numId w:val="114"/>
        </w:numPr>
        <w:tabs>
          <w:tab w:val="left" w:pos="284"/>
        </w:tabs>
        <w:autoSpaceDE w:val="0"/>
        <w:autoSpaceDN w:val="0"/>
        <w:adjustRightInd w:val="0"/>
        <w:spacing w:line="360" w:lineRule="auto"/>
        <w:ind w:left="0" w:firstLine="284"/>
        <w:jc w:val="both"/>
      </w:pPr>
      <w:r w:rsidRPr="00BA4F0F">
        <w:t>Осмотр стоматолога.</w:t>
      </w:r>
    </w:p>
    <w:p w14:paraId="6A26F020" w14:textId="77777777" w:rsidR="00F30AB8" w:rsidRPr="00BA4F0F" w:rsidRDefault="00F30AB8" w:rsidP="00F979DA">
      <w:pPr>
        <w:pStyle w:val="Numlist"/>
        <w:numPr>
          <w:ilvl w:val="0"/>
          <w:numId w:val="114"/>
        </w:numPr>
        <w:tabs>
          <w:tab w:val="left" w:pos="284"/>
        </w:tabs>
        <w:autoSpaceDE w:val="0"/>
        <w:autoSpaceDN w:val="0"/>
        <w:adjustRightInd w:val="0"/>
        <w:spacing w:line="360" w:lineRule="auto"/>
        <w:ind w:left="0" w:firstLine="284"/>
        <w:jc w:val="both"/>
      </w:pPr>
      <w:r w:rsidRPr="00BA4F0F">
        <w:t>Осмотр гинеколога и УЗИ органов малого таза - для женщин.</w:t>
      </w:r>
    </w:p>
    <w:p w14:paraId="72D6F5C1" w14:textId="77777777" w:rsidR="00F30AB8" w:rsidRPr="00BA4F0F" w:rsidRDefault="00F30AB8" w:rsidP="00F30AB8">
      <w:pPr>
        <w:pStyle w:val="afe"/>
        <w:ind w:left="0"/>
        <w:rPr>
          <w:rFonts w:cs="Times New Roman"/>
          <w:szCs w:val="24"/>
          <w:u w:val="single"/>
        </w:rPr>
      </w:pPr>
      <w:bookmarkStart w:id="127" w:name="_Toc44926626"/>
    </w:p>
    <w:p w14:paraId="2D457FE8" w14:textId="77777777" w:rsidR="002E7116" w:rsidRDefault="00F30AB8" w:rsidP="00F30AB8">
      <w:pPr>
        <w:pStyle w:val="afe"/>
        <w:ind w:left="0"/>
        <w:rPr>
          <w:rFonts w:cs="Times New Roman"/>
          <w:szCs w:val="24"/>
          <w:u w:val="single"/>
        </w:rPr>
      </w:pPr>
      <w:r w:rsidRPr="00BA4F0F">
        <w:rPr>
          <w:rFonts w:cs="Times New Roman"/>
          <w:szCs w:val="24"/>
          <w:u w:val="single"/>
        </w:rPr>
        <w:t>Специальные методы обследования при</w:t>
      </w:r>
      <w:r w:rsidR="002E7116">
        <w:rPr>
          <w:rFonts w:cs="Times New Roman"/>
          <w:szCs w:val="24"/>
          <w:u w:val="single"/>
        </w:rPr>
        <w:t xml:space="preserve"> ФЛ</w:t>
      </w:r>
    </w:p>
    <w:bookmarkEnd w:id="127"/>
    <w:p w14:paraId="3A42394D" w14:textId="77777777" w:rsidR="00F30AB8" w:rsidRPr="00BA4F0F" w:rsidRDefault="00F30AB8" w:rsidP="00F979DA">
      <w:pPr>
        <w:pStyle w:val="Numlist"/>
        <w:numPr>
          <w:ilvl w:val="0"/>
          <w:numId w:val="115"/>
        </w:numPr>
        <w:tabs>
          <w:tab w:val="left" w:pos="284"/>
        </w:tabs>
        <w:autoSpaceDE w:val="0"/>
        <w:autoSpaceDN w:val="0"/>
        <w:adjustRightInd w:val="0"/>
        <w:spacing w:line="360" w:lineRule="auto"/>
        <w:ind w:left="0" w:firstLine="284"/>
        <w:jc w:val="both"/>
      </w:pPr>
      <w:r w:rsidRPr="00BA4F0F">
        <w:t>Позитронно-эмиссионная томография, совмещенная с КТ.</w:t>
      </w:r>
    </w:p>
    <w:p w14:paraId="199D1358" w14:textId="77777777" w:rsidR="00F30AB8" w:rsidRPr="00BA4F0F" w:rsidRDefault="00F30AB8" w:rsidP="00F979DA">
      <w:pPr>
        <w:pStyle w:val="Numlist"/>
        <w:numPr>
          <w:ilvl w:val="0"/>
          <w:numId w:val="115"/>
        </w:numPr>
        <w:tabs>
          <w:tab w:val="left" w:pos="284"/>
        </w:tabs>
        <w:autoSpaceDE w:val="0"/>
        <w:autoSpaceDN w:val="0"/>
        <w:adjustRightInd w:val="0"/>
        <w:spacing w:line="360" w:lineRule="auto"/>
        <w:ind w:left="0" w:firstLine="284"/>
        <w:jc w:val="both"/>
      </w:pPr>
      <w:r w:rsidRPr="00BA4F0F">
        <w:t>Исследование клональности (В/Т в зависимости от варианта заболевания) в периферической крови, костном мозге методом полимеразной цепной реакции.</w:t>
      </w:r>
    </w:p>
    <w:p w14:paraId="39FBDEAD" w14:textId="77777777" w:rsidR="00F30AB8" w:rsidRPr="00BA4F0F" w:rsidRDefault="00F30AB8" w:rsidP="00F979DA">
      <w:pPr>
        <w:pStyle w:val="Numlist"/>
        <w:numPr>
          <w:ilvl w:val="0"/>
          <w:numId w:val="115"/>
        </w:numPr>
        <w:tabs>
          <w:tab w:val="left" w:pos="284"/>
        </w:tabs>
        <w:autoSpaceDE w:val="0"/>
        <w:autoSpaceDN w:val="0"/>
        <w:adjustRightInd w:val="0"/>
        <w:spacing w:line="360" w:lineRule="auto"/>
        <w:ind w:left="0" w:firstLine="284"/>
        <w:jc w:val="both"/>
      </w:pPr>
      <w:r w:rsidRPr="00BA4F0F">
        <w:t>Определение уровня поликлональных иммуноглобулинов (A, G,M).</w:t>
      </w:r>
    </w:p>
    <w:p w14:paraId="0E9A662C" w14:textId="77777777" w:rsidR="00F30AB8" w:rsidRPr="00BA4F0F" w:rsidRDefault="00F30AB8" w:rsidP="00F979DA">
      <w:pPr>
        <w:pStyle w:val="Numlist"/>
        <w:numPr>
          <w:ilvl w:val="0"/>
          <w:numId w:val="115"/>
        </w:numPr>
        <w:tabs>
          <w:tab w:val="left" w:pos="284"/>
        </w:tabs>
        <w:autoSpaceDE w:val="0"/>
        <w:autoSpaceDN w:val="0"/>
        <w:adjustRightInd w:val="0"/>
        <w:spacing w:line="360" w:lineRule="auto"/>
        <w:ind w:left="0" w:firstLine="284"/>
        <w:jc w:val="both"/>
      </w:pPr>
      <w:r w:rsidRPr="00BA4F0F">
        <w:t>КТ органов грудной полости с контрастированием при первичном вовлечении средостения.</w:t>
      </w:r>
    </w:p>
    <w:p w14:paraId="544E58DC" w14:textId="77777777" w:rsidR="00F30AB8" w:rsidRPr="00BA4F0F" w:rsidRDefault="00F30AB8" w:rsidP="00F979DA">
      <w:pPr>
        <w:pStyle w:val="Numlist"/>
        <w:numPr>
          <w:ilvl w:val="0"/>
          <w:numId w:val="115"/>
        </w:numPr>
        <w:tabs>
          <w:tab w:val="left" w:pos="284"/>
        </w:tabs>
        <w:autoSpaceDE w:val="0"/>
        <w:autoSpaceDN w:val="0"/>
        <w:adjustRightInd w:val="0"/>
        <w:spacing w:line="360" w:lineRule="auto"/>
        <w:ind w:left="0" w:firstLine="284"/>
        <w:jc w:val="both"/>
      </w:pPr>
      <w:r w:rsidRPr="00BA4F0F">
        <w:t>УЗИ периферических лимфоузлов.</w:t>
      </w:r>
    </w:p>
    <w:p w14:paraId="5CB3D692" w14:textId="77777777" w:rsidR="00F30AB8" w:rsidRPr="00BA4F0F" w:rsidRDefault="00F30AB8" w:rsidP="00F979DA">
      <w:pPr>
        <w:pStyle w:val="Numlist"/>
        <w:numPr>
          <w:ilvl w:val="0"/>
          <w:numId w:val="115"/>
        </w:numPr>
        <w:tabs>
          <w:tab w:val="left" w:pos="284"/>
        </w:tabs>
        <w:autoSpaceDE w:val="0"/>
        <w:autoSpaceDN w:val="0"/>
        <w:adjustRightInd w:val="0"/>
        <w:spacing w:line="360" w:lineRule="auto"/>
        <w:ind w:left="0" w:firstLine="284"/>
        <w:jc w:val="both"/>
      </w:pPr>
      <w:r w:rsidRPr="00BA4F0F">
        <w:t>Активность лактатдегидрогеназы.</w:t>
      </w:r>
    </w:p>
    <w:p w14:paraId="7A3B9965" w14:textId="77777777" w:rsidR="00F30AB8" w:rsidRPr="00BA4F0F" w:rsidRDefault="00F30AB8" w:rsidP="00F979DA">
      <w:pPr>
        <w:pStyle w:val="Numlist"/>
        <w:numPr>
          <w:ilvl w:val="0"/>
          <w:numId w:val="115"/>
        </w:numPr>
        <w:tabs>
          <w:tab w:val="left" w:pos="284"/>
        </w:tabs>
        <w:autoSpaceDE w:val="0"/>
        <w:autoSpaceDN w:val="0"/>
        <w:adjustRightInd w:val="0"/>
        <w:spacing w:line="360" w:lineRule="auto"/>
        <w:ind w:left="0" w:firstLine="284"/>
        <w:jc w:val="both"/>
      </w:pPr>
      <w:r w:rsidRPr="00BA4F0F">
        <w:t>КТ грудной полости/ брюшной полости/ таза – для оценки противоопухолевого ответа при отсутствии возможности выполнить ПЭТ/КТ или наличии противопоказаний.</w:t>
      </w:r>
    </w:p>
    <w:p w14:paraId="5B353CCB" w14:textId="77777777" w:rsidR="00F30AB8" w:rsidRPr="00BA4F0F" w:rsidRDefault="00F30AB8" w:rsidP="00F30AB8">
      <w:pPr>
        <w:rPr>
          <w:rFonts w:cs="Times New Roman"/>
          <w:b/>
          <w:szCs w:val="24"/>
        </w:rPr>
      </w:pPr>
      <w:bookmarkStart w:id="128" w:name="_Toc44926627"/>
      <w:r w:rsidRPr="00BA4F0F">
        <w:rPr>
          <w:rFonts w:cs="Times New Roman"/>
          <w:b/>
          <w:szCs w:val="24"/>
        </w:rPr>
        <w:t>Режимы предтрансплантационной подготовки при ауто-ТГСК</w:t>
      </w:r>
      <w:bookmarkEnd w:id="128"/>
      <w:r w:rsidRPr="00BA4F0F">
        <w:rPr>
          <w:rFonts w:cs="Times New Roman"/>
          <w:b/>
          <w:szCs w:val="24"/>
        </w:rPr>
        <w:t xml:space="preserve"> </w:t>
      </w:r>
    </w:p>
    <w:p w14:paraId="2EF3A1C5" w14:textId="77777777" w:rsidR="00F30AB8" w:rsidRPr="00BA4F0F" w:rsidRDefault="00F30AB8" w:rsidP="00F30AB8">
      <w:pPr>
        <w:ind w:firstLine="426"/>
        <w:rPr>
          <w:rFonts w:cs="Times New Roman"/>
          <w:szCs w:val="24"/>
        </w:rPr>
      </w:pPr>
      <w:r w:rsidRPr="00BA4F0F">
        <w:rPr>
          <w:rFonts w:cs="Times New Roman"/>
          <w:szCs w:val="24"/>
        </w:rPr>
        <w:t>Цель высокодозной химиотерапии - устранение оставшихся после противоопухолевой терапии опухолевых клеток с минимальным токсическим воздействием на системы органов.</w:t>
      </w:r>
    </w:p>
    <w:p w14:paraId="5391DF1A" w14:textId="6CABA20D" w:rsidR="00F30AB8" w:rsidRPr="002E7116" w:rsidRDefault="00F30AB8" w:rsidP="00F30AB8">
      <w:pPr>
        <w:ind w:firstLine="426"/>
        <w:rPr>
          <w:rFonts w:cs="Times New Roman"/>
          <w:szCs w:val="24"/>
        </w:rPr>
      </w:pPr>
      <w:r w:rsidRPr="00BA4F0F">
        <w:rPr>
          <w:rFonts w:cs="Times New Roman"/>
          <w:szCs w:val="24"/>
        </w:rPr>
        <w:t>Для предтрансплантационной подготовки при НХЛ, ЛХ, плазмобластной лимфоме используют режим кондиционирования BEAM, который, состоит из BCNU (300 мг / м</w:t>
      </w:r>
      <w:r w:rsidRPr="00BA4F0F">
        <w:rPr>
          <w:rFonts w:cs="Times New Roman"/>
          <w:szCs w:val="24"/>
          <w:vertAlign w:val="superscript"/>
        </w:rPr>
        <w:t>2</w:t>
      </w:r>
      <w:r w:rsidRPr="00BA4F0F">
        <w:rPr>
          <w:rFonts w:cs="Times New Roman"/>
          <w:szCs w:val="24"/>
        </w:rPr>
        <w:t xml:space="preserve"> × 1, день-6), VP (200 мг / м</w:t>
      </w:r>
      <w:r w:rsidRPr="00BA4F0F">
        <w:rPr>
          <w:rFonts w:cs="Times New Roman"/>
          <w:szCs w:val="24"/>
          <w:vertAlign w:val="superscript"/>
        </w:rPr>
        <w:t>2</w:t>
      </w:r>
      <w:r w:rsidRPr="00BA4F0F">
        <w:rPr>
          <w:rFonts w:cs="Times New Roman"/>
          <w:szCs w:val="24"/>
        </w:rPr>
        <w:t>, дни от -5 до -2), Ara-C (200 мг/м</w:t>
      </w:r>
      <w:r w:rsidRPr="00BA4F0F">
        <w:rPr>
          <w:rFonts w:cs="Times New Roman"/>
          <w:szCs w:val="24"/>
          <w:vertAlign w:val="superscript"/>
        </w:rPr>
        <w:t xml:space="preserve">2 </w:t>
      </w:r>
      <w:r w:rsidRPr="00BA4F0F">
        <w:rPr>
          <w:rFonts w:cs="Times New Roman"/>
          <w:szCs w:val="24"/>
        </w:rPr>
        <w:t>х дважды в день, дни от -5 до - 2), и MEL (140 мг / м</w:t>
      </w:r>
      <w:r w:rsidRPr="00BA4F0F">
        <w:rPr>
          <w:rFonts w:cs="Times New Roman"/>
          <w:szCs w:val="24"/>
          <w:vertAlign w:val="superscript"/>
        </w:rPr>
        <w:t>2</w:t>
      </w:r>
      <w:r w:rsidRPr="00BA4F0F">
        <w:rPr>
          <w:rFonts w:cs="Times New Roman"/>
          <w:szCs w:val="24"/>
        </w:rPr>
        <w:t xml:space="preserve">/ день × 1, дни -1) </w:t>
      </w:r>
      <w:r w:rsidRPr="00BA4F0F">
        <w:rPr>
          <w:rFonts w:cs="Times New Roman"/>
          <w:szCs w:val="24"/>
        </w:rPr>
        <w:fldChar w:fldCharType="begin" w:fldLock="1"/>
      </w:r>
      <w:r w:rsidR="00B0613C">
        <w:rPr>
          <w:rFonts w:cs="Times New Roman"/>
          <w:szCs w:val="24"/>
        </w:rPr>
        <w:instrText>ADDIN CSL_CITATION {"citationItems":[{"id":"ITEM-1","itemData":{"ISBN":"9783030022778","author":[{"dropping-particle":"","family":"Enric Carreras","given":"Dufour Carlo","non-dropping-particle":"","parse-names":false,"suffix":""},{"dropping-particle":"","family":"Mohty Mohamad","given":"Kröger Nicolaus","non-dropping-particle":"","parse-names":false,"suffix":""}],"id":"ITEM-1","issued":{"date-parts":[["2019"]]},"number-of-pages":"702","title":"Hematopoietic Stem Cell Transplantation and Cellular Therapies","type":"book"},"uris":["http://www.mendeley.com/documents/?uuid=891fa663-7797-4301-8893-3b0a5d75b173","http://www.mendeley.com/documents/?uuid=b2895edd-cfbd-4cbf-8d9b-e50422d61d71"]},{"id":"ITEM-2","itemData":{"DOI":"10.5114/wo.2018.77046","ISSN":"1428-2526","PMID":"30150889","abstract":"Introduction BEAM (carmustine, etoposide, cytarabine, melphalan) is the most frequently used high-dose chemotherapy regimen for patients with lymphoma referred for autologous haematopoietic cell transplantation (autoHCT). Recently, a novel conditioning protocol containing bendamustine instead of carmustine (BeEAM) has been proposed to potentially increase the efficacy. Aim of the study The aim of this study was to retrospectively compare the safety profile of BEAM and BeEAM based on single-centre experience. Material and methods A total of 237 consecutive patients with lymphoma treated with either BEAM (n = 174) or BeEAM (n = 63), between the years 2011 and 2016, were included in the analysis. Clinical characteristics of both groups were comparable. Patients with Hodgkin's lymphoma (HL) constituted 49% of the BEAM group and 40% of the BeEAM group. Results Median time to neutrophil &gt; 0.5 × 109/l recovery was 10 days in both groups (p = 0.29), while median time to platelet &gt; 50 × 109/l recovery was 13 and 14 days after BEAM and BeEAM, respectively (p = 0.12). The toxicity profile was comparable except for arterial hypertension and severe hypokalaemia, which occurred more frequently after BeEAM compared to BEAM (p = 0.02 and p = 0.004, respectively). The rate of early mortality was 1.7% and 1.6%, respectively. The probabilities of the overall and progression-free survival were comparable for both groups (p = 0.73 and p = 0.55, respectively). Conclusions Administration of bendamustine instead of carmustine as part of conditioning does not affect the engraftment or the toxicity profile of the regimen. Therefore, BeEAM may be safely used in patients with lymphoma undergoing autoHCT. Its efficacy requires evaluation in prospective studies.","author":[{"dropping-particle":"","family":"Frankiewicz","given":"Andrzej","non-dropping-particle":"","parse-names":false,"suffix":""},{"dropping-particle":"","family":"Saduś-Wojciechowska","given":"Maria","non-dropping-particle":"","parse-names":false,"suffix":""},{"dropping-particle":"","family":"Najda","given":"Jacek","non-dropping-particle":"","parse-names":false,"suffix":""},{"dropping-particle":"","family":"Czerw","given":"Tomasz","non-dropping-particle":"","parse-names":false,"suffix":""},{"dropping-particle":"","family":"Mendrek","given":"Włodzimierz","non-dropping-particle":"","parse-names":false,"suffix":""},{"dropping-particle":"","family":"Sobczyk-Kruszelnicka","given":"Małgorzata","non-dropping-particle":"","parse-names":false,"suffix":""},{"dropping-particle":"","family":"Soska","given":"Katarzyna","non-dropping-particle":"","parse-names":false,"suffix":""},{"dropping-particle":"","family":"Ociepa","given":"Małgorzata","non-dropping-particle":"","parse-names":false,"suffix":""},{"dropping-particle":"","family":"Hołowiecki","given":"Jerzy","non-dropping-particle":"","parse-names":false,"suffix":""},{"dropping-particle":"","family":"Giebel","given":"Sebastian","non-dropping-particle":"","parse-names":false,"suffix":""}],"container-title":"Contemporary oncology (Poznan, Poland)","id":"ITEM-2","issue":"2","issued":{"date-parts":[["2018"]]},"page":"113-117","publisher":"Termedia Publishing","title":"Comparable safety profile of BeEAM (bendamustine, etoposide, cytarabine, melphalan) and BEAM (carmustine, etoposide, cytarabine, melphalan) as conditioning before autologous haematopoietic cell transplantation.","type":"article-journal","volume":"22"},"uris":["http://www.mendeley.com/documents/?uuid=5cbf9ec0-cb46-34bb-9da8-ba263a19a7fa","http://www.mendeley.com/documents/?uuid=fae33e18-ab1d-4ae6-86c6-c9c239bca9c9"]},{"id":"ITEM-3","itemData":{"DOI":"10.1038/sj.bmt.1700913","ISSN":"0268-3369","PMID":"9313877","abstract":"In the present paper, we evaluate tolerability, outcome and prognostic factors in patients with poor prognosis non-Hodgkin's lymphoma (NHL) and Hodgkin's disease (HD) when uniformly treated with BCNU, etoposide, cytarabine and melphalan (BEAM) and autologous stem cell transplant (ASCT). On hundred and forty-eight patients with NHL (n = 112) or HD (n = 36) received BEAM followed by infusion of bone marrow (n = 55), peripheral blood stem cells (n = 79) or both (n = 14). Twenty-eight patients had low-grade lymphoma (LGL), 68 intermediate- and 16 high-grade lymphoma (IGL). Within the NHL group, 21 patients were in 2nd or subsequent complete remission (CR) at transplant, 34 had sensitive disease and 11 resistant disease; 46 patients were transplanted in 1st CR due to the presence of &gt; or = 2 adverse prognostic features at diagnosis or to a slow CR. Of the HD patients at transplant 17 had active disease, 16 were in &gt; or = 2 CR and three in 1st CR. The overall percentage of toxic deaths was 5.4%, while in the group of patients transplanted with PBSC it was only 1.3%. NHL patients: 78% were in CR following ASCT, including 25 out of 45 patients (56%) who were transplanted with active disease. Only two of the 11 patients transplanted with resistant disease achieved CR. Incidence of overall survival (OS) and disease-free survival (DFS) at 3 years was 65 and 75%, respectively. As far as histology was concerned, OS was significantly better for patients with LGL in comparison with IGL (88 vs 56%) (P = 0.002). DFS was significantly higher for patients transplanted in first CR or first partial remission (PR) than it was for those transplanted in a later CR or PR (86 vs 53%) (P = 0.02). Multivariate analysis for OS showed that histology, bulky disease, poor performance status at transplant and achievement of CR were independent prognostic factors. In addition, a high number of infused MNC was associated with poor DFS. HD patients: 30 (83%) were in CR after transplantation, with 25 maintaining CR at the end of the study. Only one of the four patients transplanted with resistant disease reached CR. Incidence of OS and DFS at 3 years was 78 and 81%. DFS was similar for patients transplanted with early or late relapse (95 and 93%). With multivariate analysis, the only independent variable for OS was CR after transplant. In conclusion, the present results demonstrate the efficacy and low toxicity of the BEAM regimen in high-risk lymphoma patients with sensitive disease. Othe…","author":[{"dropping-particle":"","family":"Caballero","given":"M D","non-dropping-particle":"","parse-names":false,"suffix":""},{"dropping-particle":"","family":"Rubio","given":"V","non-dropping-particle":"","parse-names":false,"suffix":""},{"dropping-particle":"","family":"Rifon","given":"J","non-dropping-particle":"","parse-names":false,"suffix":""},{"dropping-particle":"","family":"Heras","given":"I","non-dropping-particle":"","parse-names":false,"suffix":""},{"dropping-particle":"","family":"García-Sanz","given":"R","non-dropping-particle":"","parse-names":false,"suffix":""},{"dropping-particle":"","family":"Vázquez","given":"L","non-dropping-particle":"","parse-names":false,"suffix":""},{"dropping-particle":"","family":"Vidriales","given":"B","non-dropping-particle":"","parse-names":false,"suffix":""},{"dropping-particle":"","family":"Cañizo","given":"M C","non-dropping-particle":"del","parse-names":false,"suffix":""},{"dropping-particle":"","family":"Corral","given":"M","non-dropping-particle":"","parse-names":false,"suffix":""},{"dropping-particle":"","family":"Gonzalez","given":"M","non-dropping-particle":"","parse-names":false,"suffix":""},{"dropping-particle":"","family":"León","given":"A","non-dropping-particle":"","parse-names":false,"suffix":""},{"dropping-particle":"","family":"Jean-Paul","given":"E","non-dropping-particle":"","parse-names":false,"suffix":""},{"dropping-particle":"","family":"Rocha","given":"E","non-dropping-particle":"","parse-names":false,"suffix":""},{"dropping-particle":"","family":"Moraleda","given":"J M","non-dropping-particle":"","parse-names":false,"suffix":""},{"dropping-particle":"","family":"San Miguel","given":"J F","non-dropping-particle":"","parse-names":false,"suffix":""}],"container-title":"Bone marrow transplantation","id":"ITEM-3","issue":"6","issued":{"date-parts":[["1997","9"]]},"page":"451-8","publisher":"Bone Marrow Transplant","title":"BEAM chemotherapy followed by autologous stem cell support in lymphoma patients: analysis of efficacy, toxicity and prognostic factors.","type":"article-journal","volume":"20"},"uris":["http://www.mendeley.com/documents/?uuid=83d43668-9134-3bde-8ac7-eb055fb3d2a1","http://www.mendeley.com/documents/?uuid=2b94cb18-5ce5-4ed6-a557-5d87d182dcc3"]}],"mendeley":{"formattedCitation":"[135–137]","plainTextFormattedCitation":"[135–137]","previouslyFormattedCitation":"[135–137]"},"properties":{"noteIndex":0},"schema":"https://github.com/citation-style-language/schema/raw/master/csl-citation.json"}</w:instrText>
      </w:r>
      <w:r w:rsidRPr="00BA4F0F">
        <w:rPr>
          <w:rFonts w:cs="Times New Roman"/>
          <w:szCs w:val="24"/>
        </w:rPr>
        <w:fldChar w:fldCharType="separate"/>
      </w:r>
      <w:r w:rsidR="00744608" w:rsidRPr="00744608">
        <w:rPr>
          <w:rFonts w:cs="Times New Roman"/>
          <w:noProof/>
          <w:szCs w:val="24"/>
        </w:rPr>
        <w:t>[135–137]</w:t>
      </w:r>
      <w:r w:rsidRPr="00BA4F0F">
        <w:rPr>
          <w:rFonts w:cs="Times New Roman"/>
          <w:szCs w:val="24"/>
        </w:rPr>
        <w:fldChar w:fldCharType="end"/>
      </w:r>
      <w:r w:rsidRPr="00BA4F0F">
        <w:rPr>
          <w:rFonts w:cs="Times New Roman"/>
          <w:szCs w:val="24"/>
        </w:rPr>
        <w:t xml:space="preserve">. Схемы введения </w:t>
      </w:r>
      <w:r w:rsidRPr="002E7116">
        <w:rPr>
          <w:rFonts w:cs="Times New Roman"/>
          <w:szCs w:val="24"/>
        </w:rPr>
        <w:t xml:space="preserve">препаратов и дозы представлены в таблице </w:t>
      </w:r>
      <w:r w:rsidR="002E7116" w:rsidRPr="002E7116">
        <w:rPr>
          <w:rFonts w:cs="Times New Roman"/>
          <w:szCs w:val="24"/>
        </w:rPr>
        <w:t>5</w:t>
      </w:r>
      <w:r w:rsidRPr="002E7116">
        <w:rPr>
          <w:rFonts w:cs="Times New Roman"/>
          <w:szCs w:val="24"/>
        </w:rPr>
        <w:t>.</w:t>
      </w:r>
    </w:p>
    <w:p w14:paraId="1E28CECD" w14:textId="77777777" w:rsidR="00F30AB8" w:rsidRPr="002E7116" w:rsidRDefault="00F30AB8" w:rsidP="00F30AB8">
      <w:pPr>
        <w:ind w:firstLine="426"/>
        <w:rPr>
          <w:rFonts w:cs="Times New Roman"/>
          <w:szCs w:val="24"/>
        </w:rPr>
      </w:pPr>
      <w:r w:rsidRPr="002E7116">
        <w:rPr>
          <w:rFonts w:cs="Times New Roman"/>
          <w:szCs w:val="24"/>
        </w:rPr>
        <w:t>Ранняя токсичность режима BEAM включает тяжелый мукозит, тошноту и рвоту, диарею, гепатотоксичность, нефротоксичность и неинфекционные легочные осложнения.</w:t>
      </w:r>
    </w:p>
    <w:p w14:paraId="1E924699" w14:textId="77777777" w:rsidR="00F30AB8" w:rsidRPr="002E7116" w:rsidRDefault="00F30AB8" w:rsidP="00F30AB8">
      <w:pPr>
        <w:ind w:firstLine="426"/>
        <w:rPr>
          <w:rFonts w:cs="Times New Roman"/>
          <w:szCs w:val="24"/>
        </w:rPr>
      </w:pPr>
      <w:r w:rsidRPr="002E7116">
        <w:rPr>
          <w:rFonts w:cs="Times New Roman"/>
          <w:szCs w:val="24"/>
        </w:rPr>
        <w:t>Поздняя токсичность включает легочные осложнения, такие как хронический интерстициальный фиброз и снижение диффузионной способности легких (21%), инфекция (30%), метаболический синдром (17%), сердечно-сосудистые осложнения (12%), вторичные опухоли (20%).</w:t>
      </w:r>
    </w:p>
    <w:p w14:paraId="6CAB10EE" w14:textId="77777777" w:rsidR="00F30AB8" w:rsidRPr="002E7116" w:rsidRDefault="00F30AB8" w:rsidP="00F30AB8">
      <w:pPr>
        <w:ind w:firstLine="426"/>
        <w:rPr>
          <w:rFonts w:cs="Times New Roman"/>
          <w:b/>
          <w:szCs w:val="24"/>
        </w:rPr>
      </w:pPr>
    </w:p>
    <w:p w14:paraId="79B560E2" w14:textId="0755C213" w:rsidR="00F30AB8" w:rsidRPr="00BA4F0F" w:rsidRDefault="00F30AB8" w:rsidP="00F30AB8">
      <w:pPr>
        <w:ind w:firstLine="426"/>
        <w:rPr>
          <w:rFonts w:cs="Times New Roman"/>
          <w:szCs w:val="24"/>
        </w:rPr>
      </w:pPr>
      <w:r w:rsidRPr="002E7116">
        <w:rPr>
          <w:rFonts w:cs="Times New Roman"/>
          <w:szCs w:val="24"/>
        </w:rPr>
        <w:t xml:space="preserve">Таблица </w:t>
      </w:r>
      <w:r w:rsidR="002E7116" w:rsidRPr="002E7116">
        <w:rPr>
          <w:rFonts w:cs="Times New Roman"/>
          <w:szCs w:val="24"/>
        </w:rPr>
        <w:t>5</w:t>
      </w:r>
      <w:r w:rsidRPr="002E7116">
        <w:rPr>
          <w:rFonts w:cs="Times New Roman"/>
          <w:szCs w:val="24"/>
        </w:rPr>
        <w:t xml:space="preserve">. Схема предтрансплантационного кондиционирования </w:t>
      </w:r>
      <w:r w:rsidRPr="002E7116">
        <w:rPr>
          <w:rFonts w:cs="Times New Roman"/>
          <w:szCs w:val="24"/>
          <w:lang w:val="en-US"/>
        </w:rPr>
        <w:t>BEAM</w:t>
      </w:r>
      <w:r w:rsidRPr="002E7116">
        <w:rPr>
          <w:rFonts w:cs="Times New Roman"/>
          <w:szCs w:val="24"/>
        </w:rPr>
        <w:t xml:space="preserve"> </w:t>
      </w:r>
      <w:r w:rsidRPr="002E7116">
        <w:rPr>
          <w:rFonts w:cs="Times New Roman"/>
          <w:szCs w:val="24"/>
          <w:lang w:val="en-US"/>
        </w:rPr>
        <w:fldChar w:fldCharType="begin" w:fldLock="1"/>
      </w:r>
      <w:r w:rsidR="00B0613C">
        <w:rPr>
          <w:rFonts w:cs="Times New Roman"/>
          <w:szCs w:val="24"/>
          <w:lang w:val="en-US"/>
        </w:rPr>
        <w:instrText>ADDIN CSL_CITATION {"citationItems":[{"id":"ITEM-1","itemData":{"DOI":"10.1200/JCO.1995.13.3.588","ISSN":"0732-183X","PMID":"7884420","abstract":"PURPOSE To evaluate the outcome of patients with relapsed or resistant non-Hodgkin's lymphoma (NHL) undergoing high-dose chemotherapy and autologous bone marrow transplantation (ABMT) and to determine the main prognostic factors. PATIENTS AND METHODS One hundred seven patients with relapsed or resistant intermediate-/high-grade NHL underwent high-dose carmustine, etoposide, cytarabine, and melphalan (BEAM) chemotherapy and ABMT at University College Hospitals between September 1981 and February 1993. The minimum follow-up duration of all patients is 6 months. RESULTS At 3 months, the overall response rate to BEAM and ABMT was 73% (41% complete response and 32% partial response). The 5-year actuarial overall survival and progression-free survival rates were 41% and 35%, respectively. The early procedure-related mortality rate was 7% (eight of 107 patients). On multivariate analysis, the main prognostic factor was disease status at the time of ABMT. Patients with chemosensitive disease had an actuarial 5-year survival rate of 49% at 5 years compared with 13% for those with chemoresistant disease (P &lt; .001). For patients considered to have chemosensitive disease at the time of transplantation, there is a significant difference in the actuarial progression-free survival rates for those who received high-dose therapy after attaining a partial response to first-line therapy (69% at 5 years) as compared with those with sensitive but relapsed disease (32% at 5 years) (P = .003). CONCLUSION Patients with chemosensitive disease benefit most from high-dose chemotherapy, and those who receive such therapy early after achieving a partial response to first-line therapy have a high rate of cure.","author":[{"dropping-particle":"","family":"Mills","given":"W","non-dropping-particle":"","parse-names":false,"suffix":""},{"dropping-particle":"","family":"Chopra","given":"R","non-dropping-particle":"","parse-names":false,"suffix":""},{"dropping-particle":"","family":"McMillan","given":"A","non-dropping-particle":"","parse-names":false,"suffix":""},{"dropping-particle":"","family":"Pearce","given":"R","non-dropping-particle":"","parse-names":false,"suffix":""},{"dropping-particle":"","family":"Linch","given":"D C","non-dropping-particle":"","parse-names":false,"suffix":""},{"dropping-particle":"","family":"Goldstone","given":"A H","non-dropping-particle":"","parse-names":false,"suffix":""}],"container-title":"Journal of clinical oncology : official journal of the American Society of Clinical Oncology","id":"ITEM-1","issue":"3","issued":{"date-parts":[["1995","3"]]},"page":"588-95","publisher":"J Clin Oncol","title":"BEAM chemotherapy and autologous bone marrow transplantation for patients with relapsed or refractory non-Hodgkin's lymphoma.","type":"article-journal","volume":"13"},"uris":["http://www.mendeley.com/documents/?uuid=31ee3b3b-7e9b-351f-9bed-caba68be2117","http://www.mendeley.com/documents/?uuid=d7dd3d81-9258-4d54-8bba-a07894a41483"]},{"id":"ITEM-2","itemData":{"DOI":"10.3389/fonc.2019.00892","ISSN":"2234-943X","PMID":"31552193","abstract":"High-dose chemotherapy (HDT) followed by autologous hematopoietic stem cell transplantation (ASCT) is widely used in patients with malignant lymphomas. In Europe over 8,000 ASCTs for lymphoma were performed out of a total of 40,000 transplants according to the European Bone Marrow Transplant (EBMT) activity survey in 2017. ASCT is considered the standard treatment for eligible patients failing to achieve remission after first line chemotherapy or patients with relapsed or refractory lymphomas, including classical Hodkin's lymphoma, diffuse large B-cell lymphoma, mantle cell lymphoma, and follicular lymphoma, as well as consolidation therapy in first remission in mantle cell lymphoma. BEAM (BCNU/carmustine, etoposide, cytarabine, and melphalan) is the most commonly used conditioning regimen for ASCT in patients with relapsed/refractory (R/R) lymphomas in Europe, whereas the CBV (cyclophosphamide, BCNU, and etoposide) regimen is also widely used in North America. Recently, concerns regarding BCNU toxicity as well as restricted availability of BCNU and melphalan has determined an increasing number of transplant centers to use alternative conditioning regimens. Currently, only a few comparative studies, most of them retrospective, between different conditioning protocols regarding efficacy and toxicity have been published. Thus, in the current manuscript, we report the experience of 2 transplant centers in ASCT in R/R lymphomas with three types of conditioning: BEAM, CLV (cyclophosphamide, lomustine, etoposide) and LEAM (lomustine, etoposide, cytarabine, and melphalan), with the aim to evaluate the results of alternative conditioning regimens using lomustine (LEAM and CLV) and compare them with the standard BEAM regarding early toxicity, engraftment, and transplant related mortality (TRM). All patients developed grade IV neutropenia, anemia with/without transfusion necessity. Severe thrombocytopenia with transfusion requirements is reported in most cases. Median time to platelet engraftment and neutrophil engraftment was 13 days (range) and 10 days (range), respectively. Gastrointestinal toxicity was the most common non-hematologic toxicity after all three conditioning regimens. Oral mucositis in various grades from I to IV was diagnosed in most cases. Other side effects include vomiting, diarrhea, colitis, and skin rash but with low severity grades. For the LEAM arm, one patient died after transplant, before engrafting, one patient didn't achieve platelet …","author":[{"dropping-particle":"","family":"Colita","given":"Andrei","non-dropping-particle":"","parse-names":false,"suffix":""},{"dropping-particle":"","family":"Colita","given":"Anca","non-dropping-particle":"","parse-names":false,"suffix":""},{"dropping-particle":"","family":"Bumbea","given":"Horia","non-dropping-particle":"","parse-names":false,"suffix":""},{"dropping-particle":"","family":"Croitoru","given":"Adina","non-dropping-particle":"","parse-names":false,"suffix":""},{"dropping-particle":"","family":"Orban","given":"Carmen","non-dropping-particle":"","parse-names":false,"suffix":""},{"dropping-particle":"","family":"Lipan","given":"Lavinia Eugenia","non-dropping-particle":"","parse-names":false,"suffix":""},{"dropping-particle":"","family":"Craciun","given":"Oana-Gabriela","non-dropping-particle":"","parse-names":false,"suffix":""},{"dropping-particle":"","family":"Soare","given":"Dan","non-dropping-particle":"","parse-names":false,"suffix":""},{"dropping-particle":"","family":"Ghimici","given":"Cecilia","non-dropping-particle":"","parse-names":false,"suffix":""},{"dropping-particle":"","family":"Manolache","given":"Raluca","non-dropping-particle":"","parse-names":false,"suffix":""},{"dropping-particle":"","family":"Gelatu","given":"Ionel","non-dropping-particle":"","parse-names":false,"suffix":""},{"dropping-particle":"","family":"Vladareanu","given":"Ana-Maria","non-dropping-particle":"","parse-names":false,"suffix":""},{"dropping-particle":"","family":"Pasca","given":"Sergiu","non-dropping-particle":"","parse-names":false,"suffix":""},{"dropping-particle":"","family":"Teodorescu","given":"Patric","non-dropping-particle":"","parse-names":false,"suffix":""},{"dropping-particle":"","family":"Dima","given":"Delia","non-dropping-particle":"","parse-names":false,"suffix":""},{"dropping-particle":"","family":"Lupu","given":"Anca","non-dropping-particle":"","parse-names":false,"suffix":""},{"dropping-particle":"","family":"Coriu","given":"Daniel","non-dropping-particle":"","parse-names":false,"suffix":""},{"dropping-particle":"","family":"Tomuleasa","given":"Ciprian","non-dropping-particle":"","parse-names":false,"suffix":""},{"dropping-particle":"","family":"Tanase","given":"Alina","non-dropping-particle":"","parse-names":false,"suffix":""}],"container-title":"Frontiers in oncology","id":"ITEM-2","issued":{"date-parts":[["2019","9"]]},"page":"892","title":"LEAM vs. BEAM vs. CLV Conditioning Regimen for Autologous Stem Cell Transplantation in Malignant Lymphomas. Retrospective Comparison of Toxicity and Efficacy on 222 Patients in the First 100 Days After Transplant, On Behalf of the Romanian Society for Bon","type":"article-journal","volume":"9"},"uris":["http://www.mendeley.com/documents/?uuid=f0950c98-e48f-3e46-9b59-e92d523f0b5d","http://www.mendeley.com/documents/?uuid=1a8d312b-cff1-42d2-81dd-d36c0430abd5"]},{"id":"ITEM-3","itemData":{"ISBN":"9783030022778","author":[{"dropping-particle":"","family":"Enric Carreras","given":"Dufour Carlo","non-dropping-particle":"","parse-names":false,"suffix":""},{"dropping-particle":"","family":"Mohty Mohamad","given":"Kröger Nicolaus","non-dropping-particle":"","parse-names":false,"suffix":""}],"id":"ITEM-3","issued":{"date-parts":[["2019"]]},"number-of-pages":"702","title":"Hematopoietic Stem Cell Transplantation and Cellular Therapies","type":"book"},"uris":["http://www.mendeley.com/documents/?uuid=b2895edd-cfbd-4cbf-8d9b-e50422d61d71","http://www.mendeley.com/documents/?uuid=891fa663-7797-4301-8893-3b0a5d75b173"]},{"id":"ITEM-4","itemData":{"DOI":"10.5114/wo.2018.77046","ISSN":"1428-2526","PMID":"30150889","abstract":"Introduction BEAM (carmustine, etoposide, cytarabine, melphalan) is the most frequently used high-dose chemotherapy regimen for patients with lymphoma referred for autologous haematopoietic cell transplantation (autoHCT). Recently, a novel conditioning protocol containing bendamustine instead of carmustine (BeEAM) has been proposed to potentially increase the efficacy. Aim of the study The aim of this study was to retrospectively compare the safety profile of BEAM and BeEAM based on single-centre experience. Material and methods A total of 237 consecutive patients with lymphoma treated with either BEAM (n = 174) or BeEAM (n = 63), between the years 2011 and 2016, were included in the analysis. Clinical characteristics of both groups were comparable. Patients with Hodgkin's lymphoma (HL) constituted 49% of the BEAM group and 40% of the BeEAM group. Results Median time to neutrophil &gt; 0.5 × 109/l recovery was 10 days in both groups (p = 0.29), while median time to platelet &gt; 50 × 109/l recovery was 13 and 14 days after BEAM and BeEAM, respectively (p = 0.12). The toxicity profile was comparable except for arterial hypertension and severe hypokalaemia, which occurred more frequently after BeEAM compared to BEAM (p = 0.02 and p = 0.004, respectively). The rate of early mortality was 1.7% and 1.6%, respectively. The probabilities of the overall and progression-free survival were comparable for both groups (p = 0.73 and p = 0.55, respectively). Conclusions Administration of bendamustine instead of carmustine as part of conditioning does not affect the engraftment or the toxicity profile of the regimen. Therefore, BeEAM may be safely used in patients with lymphoma undergoing autoHCT. Its efficacy requires evaluation in prospective studies.","author":[{"dropping-particle":"","family":"Frankiewicz","given":"Andrzej","non-dropping-particle":"","parse-names":false,"suffix":""},{"dropping-particle":"","family":"Saduś-Wojciechowska","given":"Maria","non-dropping-particle":"","parse-names":false,"suffix":""},{"dropping-particle":"","family":"Najda","given":"Jacek","non-dropping-particle":"","parse-names":false,"suffix":""},{"dropping-particle":"","family":"Czerw","given":"Tomasz","non-dropping-particle":"","parse-names":false,"suffix":""},{"dropping-particle":"","family":"Mendrek","given":"Włodzimierz","non-dropping-particle":"","parse-names":false,"suffix":""},{"dropping-particle":"","family":"Sobczyk-Kruszelnicka","given":"Małgorzata","non-dropping-particle":"","parse-names":false,"suffix":""},{"dropping-particle":"","family":"Soska","given":"Katarzyna","non-dropping-particle":"","parse-names":false,"suffix":""},{"dropping-particle":"","family":"Ociepa","given":"Małgorzata","non-dropping-particle":"","parse-names":false,"suffix":""},{"dropping-particle":"","family":"Hołowiecki","given":"Jerzy","non-dropping-particle":"","parse-names":false,"suffix":""},{"dropping-particle":"","family":"Giebel","given":"Sebastian","non-dropping-particle":"","parse-names":false,"suffix":""}],"container-title":"Contemporary oncology (Poznan, Poland)","id":"ITEM-4","issue":"2","issued":{"date-parts":[["2018"]]},"page":"113-117","publisher":"Termedia Publishing","title":"Comparable safety profile of BeEAM (bendamustine, etoposide, cytarabine, melphalan) and BEAM (carmustine, etoposide, cytarabine, melphalan) as conditioning before autologous haematopoietic cell transplantation.","type":"article-journal","volume":"22"},"uris":["http://www.mendeley.com/documents/?uuid=fae33e18-ab1d-4ae6-86c6-c9c239bca9c9","http://www.mendeley.com/documents/?uuid=5cbf9ec0-cb46-34bb-9da8-ba263a19a7fa","http://www.mendeley.com/documents/?uuid=16329f66-6ee6-49a6-bcf0-a4309ffb9b19"]},{"id":"ITEM-5","itemData":{"DOI":"10.1038/sj.bmt.1700913","ISSN":"0268-3369","PMID":"9313877","abstract":"In the present paper, we evaluate tolerability, outcome and prognostic factors in patients with poor prognosis non-Hodgkin's lymphoma (NHL) and Hodgkin's disease (HD) when uniformly treated with BCNU, etoposide, cytarabine and melphalan (BEAM) and autologous stem cell transplant (ASCT). On hundred and forty-eight patients with NHL (n = 112) or HD (n = 36) received BEAM followed by infusion of bone marrow (n = 55), peripheral blood stem cells (n = 79) or both (n = 14). Twenty-eight patients had low-grade lymphoma (LGL), 68 intermediate- and 16 high-grade lymphoma (IGL). Within the NHL group, 21 patients were in 2nd or subsequent complete remission (CR) at transplant, 34 had sensitive disease and 11 resistant disease; 46 patients were transplanted in 1st CR due to the presence of &gt; or = 2 adverse prognostic features at diagnosis or to a slow CR. Of the HD patients at transplant 17 had active disease, 16 were in &gt; or = 2 CR and three in 1st CR. The overall percentage of toxic deaths was 5.4%, while in the group of patients transplanted with PBSC it was only 1.3%. NHL patients: 78% were in CR following ASCT, including 25 out of 45 patients (56%) who were transplanted with active disease. Only two of the 11 patients transplanted with resistant disease achieved CR. Incidence of overall survival (OS) and disease-free survival (DFS) at 3 years was 65 and 75%, respectively. As far as histology was concerned, OS was significantly better for patients with LGL in comparison with IGL (88 vs 56%) (P = 0.002). DFS was significantly higher for patients transplanted in first CR or first partial remission (PR) than it was for those transplanted in a later CR or PR (86 vs 53%) (P = 0.02). Multivariate analysis for OS showed that histology, bulky disease, poor performance status at transplant and achievement of CR were independent prognostic factors. In addition, a high number of infused MNC was associated with poor DFS. HD patients: 30 (83%) were in CR after transplantation, with 25 maintaining CR at the end of the study. Only one of the four patients transplanted with resistant disease reached CR. Incidence of OS and DFS at 3 years was 78 and 81%. DFS was similar for patients transplanted with early or late relapse (95 and 93%). With multivariate analysis, the only independent variable for OS was CR after transplant. In conclusion, the present results demonstrate the efficacy and low toxicity of the BEAM regimen in high-risk lymphoma patients with sensitive disease. Othe…","author":[{"dropping-particle":"","family":"Caballero","given":"M D","non-dropping-particle":"","parse-names":false,"suffix":""},{"dropping-particle":"","family":"Rubio","given":"V","non-dropping-particle":"","parse-names":false,"suffix":""},{"dropping-particle":"","family":"Rifon","given":"J","non-dropping-particle":"","parse-names":false,"suffix":""},{"dropping-particle":"","family":"Heras","given":"I","non-dropping-particle":"","parse-names":false,"suffix":""},{"dropping-particle":"","family":"García-Sanz","given":"R","non-dropping-particle":"","parse-names":false,"suffix":""},{"dropping-particle":"","family":"Vázquez","given":"L","non-dropping-particle":"","parse-names":false,"suffix":""},{"dropping-particle":"","family":"Vidriales","given":"B","non-dropping-particle":"","parse-names":false,"suffix":""},{"dropping-particle":"","family":"Cañizo","given":"M C","non-dropping-particle":"del","parse-names":false,"suffix":""},{"dropping-particle":"","family":"Corral","given":"M","non-dropping-particle":"","parse-names":false,"suffix":""},{"dropping-particle":"","family":"Gonzalez","given":"M","non-dropping-particle":"","parse-names":false,"suffix":""},{"dropping-particle":"","family":"León","given":"A","non-dropping-particle":"","parse-names":false,"suffix":""},{"dropping-particle":"","family":"Jean-Paul","given":"E","non-dropping-particle":"","parse-names":false,"suffix":""},{"dropping-particle":"","family":"Rocha","given":"E","non-dropping-particle":"","parse-names":false,"suffix":""},{"dropping-particle":"","family":"Moraleda","given":"J M","non-dropping-particle":"","parse-names":false,"suffix":""},{"dropping-particle":"","family":"San Miguel","given":"J F","non-dropping-particle":"","parse-names":false,"suffix":""}],"container-title":"Bone marrow transplantation","id":"ITEM-5","issue":"6","issued":{"date-parts":[["1997","9"]]},"page":"451-8","publisher":"Bone Marrow Transplant","title":"BEAM chemotherapy followed by autologous stem cell support in lymphoma patients: analysis of efficacy, toxicity and prognostic factors.","type":"article-journal","volume":"20"},"uris":["http://www.mendeley.com/documents/?uuid=2b94cb18-5ce5-4ed6-a557-5d87d182dcc3","http://www.mendeley.com/documents/?uuid=83d43668-9134-3bde-8ac7-eb055fb3d2a1","http://www.mendeley.com/documents/?uuid=45bc2ec5-b853-48e8-a5e0-d90f0a5a885e"]}],"mendeley":{"formattedCitation":"[135–139]","plainTextFormattedCitation":"[135–139]","previouslyFormattedCitation":"[135–139]"},"properties":{"noteIndex":0},"schema":"https://github.com/citation-style-language/schema/raw/master/csl-citation.json"}</w:instrText>
      </w:r>
      <w:r w:rsidRPr="002E7116">
        <w:rPr>
          <w:rFonts w:cs="Times New Roman"/>
          <w:szCs w:val="24"/>
          <w:lang w:val="en-US"/>
        </w:rPr>
        <w:fldChar w:fldCharType="separate"/>
      </w:r>
      <w:r w:rsidR="00744608" w:rsidRPr="00744608">
        <w:rPr>
          <w:rFonts w:cs="Times New Roman"/>
          <w:noProof/>
          <w:szCs w:val="24"/>
        </w:rPr>
        <w:t>[135–139]</w:t>
      </w:r>
      <w:r w:rsidRPr="002E7116">
        <w:rPr>
          <w:rFonts w:cs="Times New Roman"/>
          <w:szCs w:val="24"/>
          <w:lang w:val="en-US"/>
        </w:rPr>
        <w:fldChar w:fldCharType="end"/>
      </w:r>
    </w:p>
    <w:tbl>
      <w:tblPr>
        <w:tblStyle w:val="aff9"/>
        <w:tblW w:w="0" w:type="auto"/>
        <w:tblInd w:w="108" w:type="dxa"/>
        <w:tblLayout w:type="fixed"/>
        <w:tblLook w:val="04A0" w:firstRow="1" w:lastRow="0" w:firstColumn="1" w:lastColumn="0" w:noHBand="0" w:noVBand="1"/>
      </w:tblPr>
      <w:tblGrid>
        <w:gridCol w:w="1418"/>
        <w:gridCol w:w="1701"/>
        <w:gridCol w:w="1134"/>
        <w:gridCol w:w="1276"/>
        <w:gridCol w:w="1275"/>
        <w:gridCol w:w="2659"/>
      </w:tblGrid>
      <w:tr w:rsidR="00F30AB8" w:rsidRPr="00BA4F0F" w14:paraId="4C1858DD" w14:textId="77777777" w:rsidTr="002D3EBF">
        <w:tc>
          <w:tcPr>
            <w:tcW w:w="1418" w:type="dxa"/>
          </w:tcPr>
          <w:p w14:paraId="3E52C9FE" w14:textId="77777777" w:rsidR="00F30AB8" w:rsidRPr="00BA4F0F" w:rsidRDefault="00F30AB8" w:rsidP="002E7116">
            <w:pPr>
              <w:pStyle w:val="afe"/>
              <w:ind w:left="0" w:firstLine="0"/>
              <w:rPr>
                <w:rFonts w:cs="Times New Roman"/>
                <w:szCs w:val="24"/>
              </w:rPr>
            </w:pPr>
            <w:r w:rsidRPr="00BA4F0F">
              <w:rPr>
                <w:rFonts w:cs="Times New Roman"/>
                <w:szCs w:val="24"/>
              </w:rPr>
              <w:t>Препарат</w:t>
            </w:r>
          </w:p>
        </w:tc>
        <w:tc>
          <w:tcPr>
            <w:tcW w:w="1701" w:type="dxa"/>
          </w:tcPr>
          <w:p w14:paraId="091BF3E9" w14:textId="77777777" w:rsidR="00F30AB8" w:rsidRPr="00BA4F0F" w:rsidRDefault="00F30AB8" w:rsidP="002E7116">
            <w:pPr>
              <w:pStyle w:val="afe"/>
              <w:ind w:left="0" w:firstLine="0"/>
              <w:rPr>
                <w:rFonts w:cs="Times New Roman"/>
                <w:szCs w:val="24"/>
              </w:rPr>
            </w:pPr>
            <w:r w:rsidRPr="00BA4F0F">
              <w:rPr>
                <w:rFonts w:cs="Times New Roman"/>
                <w:szCs w:val="24"/>
              </w:rPr>
              <w:t>Дни введения перед ауто-ТГСК</w:t>
            </w:r>
          </w:p>
        </w:tc>
        <w:tc>
          <w:tcPr>
            <w:tcW w:w="1134" w:type="dxa"/>
          </w:tcPr>
          <w:p w14:paraId="1068F4EF" w14:textId="77777777" w:rsidR="00F30AB8" w:rsidRPr="00BA4F0F" w:rsidRDefault="00F30AB8" w:rsidP="002E7116">
            <w:pPr>
              <w:pStyle w:val="afe"/>
              <w:ind w:left="0" w:firstLine="0"/>
              <w:rPr>
                <w:rFonts w:cs="Times New Roman"/>
                <w:szCs w:val="24"/>
              </w:rPr>
            </w:pPr>
            <w:r w:rsidRPr="00BA4F0F">
              <w:rPr>
                <w:rFonts w:cs="Times New Roman"/>
                <w:szCs w:val="24"/>
              </w:rPr>
              <w:t>Разовая доза</w:t>
            </w:r>
          </w:p>
        </w:tc>
        <w:tc>
          <w:tcPr>
            <w:tcW w:w="1276" w:type="dxa"/>
          </w:tcPr>
          <w:p w14:paraId="25892CA6" w14:textId="77777777" w:rsidR="00F30AB8" w:rsidRPr="00BA4F0F" w:rsidRDefault="00F30AB8" w:rsidP="002E7116">
            <w:pPr>
              <w:pStyle w:val="afe"/>
              <w:ind w:left="0" w:firstLine="0"/>
              <w:rPr>
                <w:rFonts w:cs="Times New Roman"/>
                <w:szCs w:val="24"/>
              </w:rPr>
            </w:pPr>
            <w:r w:rsidRPr="00BA4F0F">
              <w:rPr>
                <w:rFonts w:cs="Times New Roman"/>
                <w:szCs w:val="24"/>
              </w:rPr>
              <w:t>Суточная доза</w:t>
            </w:r>
          </w:p>
        </w:tc>
        <w:tc>
          <w:tcPr>
            <w:tcW w:w="1275" w:type="dxa"/>
          </w:tcPr>
          <w:p w14:paraId="1A829C25" w14:textId="77777777" w:rsidR="00F30AB8" w:rsidRPr="00BA4F0F" w:rsidRDefault="00F30AB8" w:rsidP="002E7116">
            <w:pPr>
              <w:pStyle w:val="afe"/>
              <w:ind w:left="0" w:firstLine="0"/>
              <w:rPr>
                <w:rFonts w:cs="Times New Roman"/>
                <w:szCs w:val="24"/>
              </w:rPr>
            </w:pPr>
            <w:r w:rsidRPr="00BA4F0F">
              <w:rPr>
                <w:rFonts w:cs="Times New Roman"/>
                <w:szCs w:val="24"/>
              </w:rPr>
              <w:t>Курсовая доза</w:t>
            </w:r>
          </w:p>
        </w:tc>
        <w:tc>
          <w:tcPr>
            <w:tcW w:w="2659" w:type="dxa"/>
          </w:tcPr>
          <w:p w14:paraId="1FAD07FE" w14:textId="77777777" w:rsidR="00F30AB8" w:rsidRPr="00BA4F0F" w:rsidRDefault="00F30AB8" w:rsidP="002E7116">
            <w:pPr>
              <w:pStyle w:val="afe"/>
              <w:ind w:left="0" w:firstLine="0"/>
              <w:rPr>
                <w:rFonts w:cs="Times New Roman"/>
                <w:szCs w:val="24"/>
              </w:rPr>
            </w:pPr>
            <w:r w:rsidRPr="00BA4F0F">
              <w:rPr>
                <w:rFonts w:cs="Times New Roman"/>
                <w:szCs w:val="24"/>
              </w:rPr>
              <w:t>Особенности введения</w:t>
            </w:r>
          </w:p>
        </w:tc>
      </w:tr>
      <w:tr w:rsidR="00F30AB8" w:rsidRPr="00BA4F0F" w14:paraId="2A0CE78F" w14:textId="77777777" w:rsidTr="002D3EBF">
        <w:tc>
          <w:tcPr>
            <w:tcW w:w="1418" w:type="dxa"/>
          </w:tcPr>
          <w:p w14:paraId="5D15FBF6" w14:textId="77777777" w:rsidR="00F30AB8" w:rsidRPr="00BA4F0F" w:rsidRDefault="00F30AB8" w:rsidP="002E7116">
            <w:pPr>
              <w:pStyle w:val="afe"/>
              <w:ind w:left="0" w:firstLine="0"/>
              <w:jc w:val="center"/>
              <w:rPr>
                <w:rFonts w:cs="Times New Roman"/>
                <w:szCs w:val="24"/>
              </w:rPr>
            </w:pPr>
            <w:r w:rsidRPr="00BA4F0F">
              <w:rPr>
                <w:rFonts w:cs="Times New Roman"/>
                <w:szCs w:val="24"/>
              </w:rPr>
              <w:t>Кармустин</w:t>
            </w:r>
          </w:p>
        </w:tc>
        <w:tc>
          <w:tcPr>
            <w:tcW w:w="1701" w:type="dxa"/>
          </w:tcPr>
          <w:p w14:paraId="2F6FF8DD" w14:textId="77777777" w:rsidR="00F30AB8" w:rsidRPr="00BA4F0F" w:rsidRDefault="00F30AB8" w:rsidP="002E7116">
            <w:pPr>
              <w:pStyle w:val="afe"/>
              <w:ind w:left="0" w:firstLine="0"/>
              <w:jc w:val="center"/>
              <w:rPr>
                <w:rFonts w:cs="Times New Roman"/>
                <w:szCs w:val="24"/>
              </w:rPr>
            </w:pPr>
            <w:r w:rsidRPr="00BA4F0F">
              <w:rPr>
                <w:rFonts w:cs="Times New Roman"/>
                <w:szCs w:val="24"/>
              </w:rPr>
              <w:t>-6 день</w:t>
            </w:r>
          </w:p>
        </w:tc>
        <w:tc>
          <w:tcPr>
            <w:tcW w:w="1134" w:type="dxa"/>
          </w:tcPr>
          <w:p w14:paraId="75AB10B8" w14:textId="77777777" w:rsidR="00F30AB8" w:rsidRPr="00BA4F0F" w:rsidRDefault="00F30AB8" w:rsidP="002E7116">
            <w:pPr>
              <w:pStyle w:val="afe"/>
              <w:ind w:left="0" w:firstLine="0"/>
              <w:jc w:val="center"/>
              <w:rPr>
                <w:rFonts w:cs="Times New Roman"/>
                <w:szCs w:val="24"/>
              </w:rPr>
            </w:pPr>
            <w:r w:rsidRPr="00BA4F0F">
              <w:rPr>
                <w:rFonts w:cs="Times New Roman"/>
                <w:szCs w:val="24"/>
              </w:rPr>
              <w:t>300мг/м</w:t>
            </w:r>
            <w:r w:rsidRPr="00BA4F0F">
              <w:rPr>
                <w:rFonts w:cs="Times New Roman"/>
                <w:szCs w:val="24"/>
                <w:vertAlign w:val="superscript"/>
              </w:rPr>
              <w:t>2</w:t>
            </w:r>
          </w:p>
        </w:tc>
        <w:tc>
          <w:tcPr>
            <w:tcW w:w="1276" w:type="dxa"/>
          </w:tcPr>
          <w:p w14:paraId="3EAD6C43" w14:textId="77777777" w:rsidR="00F30AB8" w:rsidRPr="00BA4F0F" w:rsidRDefault="00F30AB8" w:rsidP="002E7116">
            <w:pPr>
              <w:pStyle w:val="afe"/>
              <w:ind w:left="0" w:firstLine="0"/>
              <w:jc w:val="center"/>
              <w:rPr>
                <w:rFonts w:cs="Times New Roman"/>
                <w:szCs w:val="24"/>
              </w:rPr>
            </w:pPr>
            <w:r w:rsidRPr="00BA4F0F">
              <w:rPr>
                <w:rFonts w:cs="Times New Roman"/>
                <w:szCs w:val="24"/>
              </w:rPr>
              <w:t>300 мг/м</w:t>
            </w:r>
            <w:r w:rsidRPr="00BA4F0F">
              <w:rPr>
                <w:rFonts w:cs="Times New Roman"/>
                <w:szCs w:val="24"/>
                <w:vertAlign w:val="superscript"/>
              </w:rPr>
              <w:t>2</w:t>
            </w:r>
          </w:p>
        </w:tc>
        <w:tc>
          <w:tcPr>
            <w:tcW w:w="1275" w:type="dxa"/>
          </w:tcPr>
          <w:p w14:paraId="1E1F2547" w14:textId="77777777" w:rsidR="00F30AB8" w:rsidRPr="00BA4F0F" w:rsidRDefault="00F30AB8" w:rsidP="002E7116">
            <w:pPr>
              <w:pStyle w:val="afe"/>
              <w:ind w:left="0" w:firstLine="0"/>
              <w:jc w:val="center"/>
              <w:rPr>
                <w:rFonts w:cs="Times New Roman"/>
                <w:szCs w:val="24"/>
              </w:rPr>
            </w:pPr>
            <w:r w:rsidRPr="00BA4F0F">
              <w:rPr>
                <w:rFonts w:cs="Times New Roman"/>
                <w:szCs w:val="24"/>
              </w:rPr>
              <w:t>300 мг/м</w:t>
            </w:r>
            <w:r w:rsidRPr="00BA4F0F">
              <w:rPr>
                <w:rFonts w:cs="Times New Roman"/>
                <w:szCs w:val="24"/>
                <w:vertAlign w:val="superscript"/>
              </w:rPr>
              <w:t>2</w:t>
            </w:r>
          </w:p>
        </w:tc>
        <w:tc>
          <w:tcPr>
            <w:tcW w:w="2659" w:type="dxa"/>
          </w:tcPr>
          <w:p w14:paraId="2BE5CD97" w14:textId="77777777" w:rsidR="00F30AB8" w:rsidRPr="00BA4F0F" w:rsidRDefault="00F30AB8" w:rsidP="002E7116">
            <w:pPr>
              <w:pStyle w:val="afe"/>
              <w:ind w:left="0" w:firstLine="0"/>
              <w:rPr>
                <w:rFonts w:cs="Times New Roman"/>
                <w:szCs w:val="24"/>
              </w:rPr>
            </w:pPr>
            <w:r w:rsidRPr="00BA4F0F">
              <w:rPr>
                <w:rFonts w:cs="Times New Roman"/>
                <w:szCs w:val="24"/>
              </w:rPr>
              <w:t xml:space="preserve">Вводится в/в в виде инфузии в течение 2 ч в 500 мл 0,9% </w:t>
            </w:r>
            <w:r w:rsidRPr="00BA4F0F">
              <w:rPr>
                <w:rFonts w:cs="Times New Roman"/>
                <w:szCs w:val="24"/>
                <w:lang w:val="en-US"/>
              </w:rPr>
              <w:t>NaCl</w:t>
            </w:r>
          </w:p>
        </w:tc>
      </w:tr>
      <w:tr w:rsidR="00F30AB8" w:rsidRPr="00BA4F0F" w14:paraId="2DE70B9D" w14:textId="77777777" w:rsidTr="002D3EBF">
        <w:tc>
          <w:tcPr>
            <w:tcW w:w="1418" w:type="dxa"/>
          </w:tcPr>
          <w:p w14:paraId="4C1C1A49" w14:textId="77777777" w:rsidR="00F30AB8" w:rsidRPr="00BA4F0F" w:rsidRDefault="00F30AB8" w:rsidP="002E7116">
            <w:pPr>
              <w:pStyle w:val="afe"/>
              <w:ind w:left="0" w:firstLine="0"/>
              <w:jc w:val="center"/>
              <w:rPr>
                <w:rFonts w:cs="Times New Roman"/>
                <w:szCs w:val="24"/>
              </w:rPr>
            </w:pPr>
            <w:r w:rsidRPr="00BA4F0F">
              <w:rPr>
                <w:rFonts w:cs="Times New Roman"/>
                <w:szCs w:val="24"/>
              </w:rPr>
              <w:t>Этопозид</w:t>
            </w:r>
          </w:p>
        </w:tc>
        <w:tc>
          <w:tcPr>
            <w:tcW w:w="1701" w:type="dxa"/>
          </w:tcPr>
          <w:p w14:paraId="6D294B57" w14:textId="77777777" w:rsidR="00F30AB8" w:rsidRPr="00BA4F0F" w:rsidRDefault="00F30AB8" w:rsidP="002E7116">
            <w:pPr>
              <w:pStyle w:val="afe"/>
              <w:ind w:left="0" w:firstLine="0"/>
              <w:jc w:val="center"/>
              <w:rPr>
                <w:rFonts w:cs="Times New Roman"/>
                <w:szCs w:val="24"/>
              </w:rPr>
            </w:pPr>
            <w:r w:rsidRPr="00BA4F0F">
              <w:rPr>
                <w:rFonts w:cs="Times New Roman"/>
                <w:szCs w:val="24"/>
              </w:rPr>
              <w:t>-5, -4, -3, -2 дни</w:t>
            </w:r>
          </w:p>
        </w:tc>
        <w:tc>
          <w:tcPr>
            <w:tcW w:w="1134" w:type="dxa"/>
          </w:tcPr>
          <w:p w14:paraId="643C4D3A" w14:textId="77777777" w:rsidR="00F30AB8" w:rsidRPr="00BA4F0F" w:rsidRDefault="00F30AB8" w:rsidP="002E7116">
            <w:pPr>
              <w:pStyle w:val="afe"/>
              <w:ind w:left="0" w:firstLine="0"/>
              <w:jc w:val="center"/>
              <w:rPr>
                <w:rFonts w:cs="Times New Roman"/>
                <w:szCs w:val="24"/>
              </w:rPr>
            </w:pPr>
            <w:r w:rsidRPr="00BA4F0F">
              <w:rPr>
                <w:rFonts w:cs="Times New Roman"/>
                <w:szCs w:val="24"/>
              </w:rPr>
              <w:t>200мг/м</w:t>
            </w:r>
            <w:r w:rsidRPr="00BA4F0F">
              <w:rPr>
                <w:rFonts w:cs="Times New Roman"/>
                <w:szCs w:val="24"/>
                <w:vertAlign w:val="superscript"/>
              </w:rPr>
              <w:t>2</w:t>
            </w:r>
          </w:p>
        </w:tc>
        <w:tc>
          <w:tcPr>
            <w:tcW w:w="1276" w:type="dxa"/>
          </w:tcPr>
          <w:p w14:paraId="786B9763" w14:textId="77777777" w:rsidR="00F30AB8" w:rsidRPr="00BA4F0F" w:rsidRDefault="00F30AB8" w:rsidP="002E7116">
            <w:pPr>
              <w:pStyle w:val="afe"/>
              <w:ind w:left="0" w:firstLine="0"/>
              <w:jc w:val="center"/>
              <w:rPr>
                <w:rFonts w:cs="Times New Roman"/>
                <w:szCs w:val="24"/>
              </w:rPr>
            </w:pPr>
            <w:r w:rsidRPr="00BA4F0F">
              <w:rPr>
                <w:rFonts w:cs="Times New Roman"/>
                <w:szCs w:val="24"/>
              </w:rPr>
              <w:t>200 мг/м</w:t>
            </w:r>
            <w:r w:rsidRPr="00BA4F0F">
              <w:rPr>
                <w:rFonts w:cs="Times New Roman"/>
                <w:szCs w:val="24"/>
                <w:vertAlign w:val="superscript"/>
              </w:rPr>
              <w:t>2</w:t>
            </w:r>
          </w:p>
        </w:tc>
        <w:tc>
          <w:tcPr>
            <w:tcW w:w="1275" w:type="dxa"/>
          </w:tcPr>
          <w:p w14:paraId="529BB1B1" w14:textId="77777777" w:rsidR="00F30AB8" w:rsidRPr="00BA4F0F" w:rsidRDefault="00F30AB8" w:rsidP="002E7116">
            <w:pPr>
              <w:pStyle w:val="afe"/>
              <w:ind w:left="0" w:firstLine="0"/>
              <w:jc w:val="center"/>
              <w:rPr>
                <w:rFonts w:cs="Times New Roman"/>
                <w:szCs w:val="24"/>
              </w:rPr>
            </w:pPr>
            <w:r w:rsidRPr="00BA4F0F">
              <w:rPr>
                <w:rFonts w:cs="Times New Roman"/>
                <w:szCs w:val="24"/>
              </w:rPr>
              <w:t>800 мг/м</w:t>
            </w:r>
            <w:r w:rsidRPr="00BA4F0F">
              <w:rPr>
                <w:rFonts w:cs="Times New Roman"/>
                <w:szCs w:val="24"/>
                <w:vertAlign w:val="superscript"/>
              </w:rPr>
              <w:t>2</w:t>
            </w:r>
          </w:p>
        </w:tc>
        <w:tc>
          <w:tcPr>
            <w:tcW w:w="2659" w:type="dxa"/>
          </w:tcPr>
          <w:p w14:paraId="39FCAF8A" w14:textId="77777777" w:rsidR="00F30AB8" w:rsidRPr="00BA4F0F" w:rsidRDefault="00F30AB8" w:rsidP="002E7116">
            <w:pPr>
              <w:pStyle w:val="afe"/>
              <w:ind w:left="0" w:firstLine="0"/>
              <w:rPr>
                <w:rFonts w:cs="Times New Roman"/>
                <w:szCs w:val="24"/>
              </w:rPr>
            </w:pPr>
            <w:r w:rsidRPr="00BA4F0F">
              <w:rPr>
                <w:rFonts w:cs="Times New Roman"/>
                <w:szCs w:val="24"/>
              </w:rPr>
              <w:t xml:space="preserve">Вводится в/в в виде инфузии в течение 30 минут в 500 мл 0,9% </w:t>
            </w:r>
            <w:r w:rsidRPr="00BA4F0F">
              <w:rPr>
                <w:rFonts w:cs="Times New Roman"/>
                <w:szCs w:val="24"/>
                <w:lang w:val="en-US"/>
              </w:rPr>
              <w:t>NaCl</w:t>
            </w:r>
          </w:p>
        </w:tc>
      </w:tr>
      <w:tr w:rsidR="00F30AB8" w:rsidRPr="00BA4F0F" w14:paraId="312DA178" w14:textId="77777777" w:rsidTr="002D3EBF">
        <w:tc>
          <w:tcPr>
            <w:tcW w:w="1418" w:type="dxa"/>
          </w:tcPr>
          <w:p w14:paraId="13B54EA5" w14:textId="77777777" w:rsidR="00F30AB8" w:rsidRPr="00BA4F0F" w:rsidRDefault="00F30AB8" w:rsidP="002E7116">
            <w:pPr>
              <w:pStyle w:val="afe"/>
              <w:ind w:left="0" w:firstLine="0"/>
              <w:jc w:val="center"/>
              <w:rPr>
                <w:rFonts w:cs="Times New Roman"/>
                <w:szCs w:val="24"/>
              </w:rPr>
            </w:pPr>
            <w:r w:rsidRPr="00BA4F0F">
              <w:rPr>
                <w:rFonts w:cs="Times New Roman"/>
                <w:szCs w:val="24"/>
              </w:rPr>
              <w:t>Цитарабин</w:t>
            </w:r>
          </w:p>
        </w:tc>
        <w:tc>
          <w:tcPr>
            <w:tcW w:w="1701" w:type="dxa"/>
          </w:tcPr>
          <w:p w14:paraId="2D96C3CB" w14:textId="77777777" w:rsidR="00F30AB8" w:rsidRPr="00BA4F0F" w:rsidRDefault="00F30AB8" w:rsidP="002E7116">
            <w:pPr>
              <w:pStyle w:val="afe"/>
              <w:ind w:left="0" w:firstLine="0"/>
              <w:jc w:val="center"/>
              <w:rPr>
                <w:rFonts w:cs="Times New Roman"/>
                <w:szCs w:val="24"/>
              </w:rPr>
            </w:pPr>
            <w:r w:rsidRPr="00BA4F0F">
              <w:rPr>
                <w:rFonts w:cs="Times New Roman"/>
                <w:szCs w:val="24"/>
              </w:rPr>
              <w:t>-5, -4, -3, -2 дни</w:t>
            </w:r>
          </w:p>
        </w:tc>
        <w:tc>
          <w:tcPr>
            <w:tcW w:w="1134" w:type="dxa"/>
          </w:tcPr>
          <w:p w14:paraId="0BE210E6" w14:textId="77777777" w:rsidR="00F30AB8" w:rsidRPr="00BA4F0F" w:rsidRDefault="00F30AB8" w:rsidP="002E7116">
            <w:pPr>
              <w:pStyle w:val="afe"/>
              <w:ind w:left="0" w:firstLine="0"/>
              <w:jc w:val="center"/>
              <w:rPr>
                <w:rFonts w:cs="Times New Roman"/>
                <w:szCs w:val="24"/>
              </w:rPr>
            </w:pPr>
            <w:r w:rsidRPr="00BA4F0F">
              <w:rPr>
                <w:rFonts w:cs="Times New Roman"/>
                <w:szCs w:val="24"/>
              </w:rPr>
              <w:t>200мг/м</w:t>
            </w:r>
            <w:r w:rsidRPr="00BA4F0F">
              <w:rPr>
                <w:rFonts w:cs="Times New Roman"/>
                <w:szCs w:val="24"/>
                <w:vertAlign w:val="superscript"/>
              </w:rPr>
              <w:t>2</w:t>
            </w:r>
          </w:p>
        </w:tc>
        <w:tc>
          <w:tcPr>
            <w:tcW w:w="1276" w:type="dxa"/>
          </w:tcPr>
          <w:p w14:paraId="7AAF0C56" w14:textId="77777777" w:rsidR="00F30AB8" w:rsidRPr="00BA4F0F" w:rsidRDefault="00F30AB8" w:rsidP="002E7116">
            <w:pPr>
              <w:pStyle w:val="afe"/>
              <w:ind w:left="0" w:firstLine="0"/>
              <w:jc w:val="center"/>
              <w:rPr>
                <w:rFonts w:cs="Times New Roman"/>
                <w:szCs w:val="24"/>
              </w:rPr>
            </w:pPr>
            <w:r w:rsidRPr="00BA4F0F">
              <w:rPr>
                <w:rFonts w:cs="Times New Roman"/>
                <w:szCs w:val="24"/>
              </w:rPr>
              <w:t>400 мг/ м</w:t>
            </w:r>
            <w:r w:rsidRPr="00BA4F0F">
              <w:rPr>
                <w:rFonts w:cs="Times New Roman"/>
                <w:szCs w:val="24"/>
                <w:vertAlign w:val="superscript"/>
              </w:rPr>
              <w:t>2</w:t>
            </w:r>
          </w:p>
        </w:tc>
        <w:tc>
          <w:tcPr>
            <w:tcW w:w="1275" w:type="dxa"/>
          </w:tcPr>
          <w:p w14:paraId="287935B5" w14:textId="77777777" w:rsidR="00F30AB8" w:rsidRPr="00BA4F0F" w:rsidRDefault="00F30AB8" w:rsidP="002E7116">
            <w:pPr>
              <w:pStyle w:val="afe"/>
              <w:ind w:left="0" w:firstLine="0"/>
              <w:jc w:val="center"/>
              <w:rPr>
                <w:rFonts w:cs="Times New Roman"/>
                <w:szCs w:val="24"/>
              </w:rPr>
            </w:pPr>
            <w:r w:rsidRPr="00BA4F0F">
              <w:rPr>
                <w:rFonts w:cs="Times New Roman"/>
                <w:szCs w:val="24"/>
              </w:rPr>
              <w:t>1600 мг/м</w:t>
            </w:r>
            <w:r w:rsidRPr="00BA4F0F">
              <w:rPr>
                <w:rFonts w:cs="Times New Roman"/>
                <w:szCs w:val="24"/>
                <w:vertAlign w:val="superscript"/>
              </w:rPr>
              <w:t>2</w:t>
            </w:r>
          </w:p>
        </w:tc>
        <w:tc>
          <w:tcPr>
            <w:tcW w:w="2659" w:type="dxa"/>
          </w:tcPr>
          <w:p w14:paraId="4D0E1AF9" w14:textId="77777777" w:rsidR="00F30AB8" w:rsidRPr="00BA4F0F" w:rsidRDefault="00F30AB8" w:rsidP="002E7116">
            <w:pPr>
              <w:pStyle w:val="afe"/>
              <w:ind w:left="0" w:firstLine="0"/>
              <w:rPr>
                <w:rFonts w:cs="Times New Roman"/>
                <w:szCs w:val="24"/>
              </w:rPr>
            </w:pPr>
            <w:r w:rsidRPr="00BA4F0F">
              <w:rPr>
                <w:rFonts w:cs="Times New Roman"/>
                <w:szCs w:val="24"/>
              </w:rPr>
              <w:t xml:space="preserve">Вводится в/в в виде инфузии в течение 30 минут в 500 мл 0,9% </w:t>
            </w:r>
            <w:r w:rsidRPr="00BA4F0F">
              <w:rPr>
                <w:rFonts w:cs="Times New Roman"/>
                <w:szCs w:val="24"/>
                <w:lang w:val="en-US"/>
              </w:rPr>
              <w:t>NaCl</w:t>
            </w:r>
          </w:p>
        </w:tc>
      </w:tr>
      <w:tr w:rsidR="00F30AB8" w:rsidRPr="00BA4F0F" w14:paraId="066F5F9E" w14:textId="77777777" w:rsidTr="002D3EBF">
        <w:tc>
          <w:tcPr>
            <w:tcW w:w="1418" w:type="dxa"/>
          </w:tcPr>
          <w:p w14:paraId="3E98385C" w14:textId="77777777" w:rsidR="00F30AB8" w:rsidRPr="00BA4F0F" w:rsidRDefault="00F30AB8" w:rsidP="002E7116">
            <w:pPr>
              <w:pStyle w:val="afe"/>
              <w:ind w:left="0" w:firstLine="0"/>
              <w:jc w:val="center"/>
              <w:rPr>
                <w:rFonts w:cs="Times New Roman"/>
                <w:szCs w:val="24"/>
              </w:rPr>
            </w:pPr>
            <w:r w:rsidRPr="00BA4F0F">
              <w:rPr>
                <w:rFonts w:cs="Times New Roman"/>
                <w:szCs w:val="24"/>
              </w:rPr>
              <w:t>Мелфалан</w:t>
            </w:r>
          </w:p>
        </w:tc>
        <w:tc>
          <w:tcPr>
            <w:tcW w:w="1701" w:type="dxa"/>
          </w:tcPr>
          <w:p w14:paraId="70B6EB00" w14:textId="77777777" w:rsidR="00F30AB8" w:rsidRPr="00BA4F0F" w:rsidRDefault="00F30AB8" w:rsidP="002E7116">
            <w:pPr>
              <w:pStyle w:val="afe"/>
              <w:ind w:left="0" w:firstLine="0"/>
              <w:jc w:val="center"/>
              <w:rPr>
                <w:rFonts w:cs="Times New Roman"/>
                <w:szCs w:val="24"/>
              </w:rPr>
            </w:pPr>
            <w:r w:rsidRPr="00BA4F0F">
              <w:rPr>
                <w:rFonts w:cs="Times New Roman"/>
                <w:szCs w:val="24"/>
              </w:rPr>
              <w:t>- 1 день</w:t>
            </w:r>
          </w:p>
        </w:tc>
        <w:tc>
          <w:tcPr>
            <w:tcW w:w="1134" w:type="dxa"/>
          </w:tcPr>
          <w:p w14:paraId="34624714" w14:textId="77777777" w:rsidR="00F30AB8" w:rsidRPr="00BA4F0F" w:rsidRDefault="00F30AB8" w:rsidP="002E7116">
            <w:pPr>
              <w:pStyle w:val="afe"/>
              <w:ind w:left="0" w:firstLine="0"/>
              <w:jc w:val="center"/>
              <w:rPr>
                <w:rFonts w:cs="Times New Roman"/>
                <w:szCs w:val="24"/>
              </w:rPr>
            </w:pPr>
            <w:r w:rsidRPr="00BA4F0F">
              <w:rPr>
                <w:rFonts w:cs="Times New Roman"/>
                <w:szCs w:val="24"/>
              </w:rPr>
              <w:t>140мг/м</w:t>
            </w:r>
            <w:r w:rsidRPr="00BA4F0F">
              <w:rPr>
                <w:rFonts w:cs="Times New Roman"/>
                <w:szCs w:val="24"/>
                <w:vertAlign w:val="superscript"/>
              </w:rPr>
              <w:t>2</w:t>
            </w:r>
          </w:p>
        </w:tc>
        <w:tc>
          <w:tcPr>
            <w:tcW w:w="1276" w:type="dxa"/>
          </w:tcPr>
          <w:p w14:paraId="394D8948" w14:textId="77777777" w:rsidR="00F30AB8" w:rsidRPr="00BA4F0F" w:rsidRDefault="00F30AB8" w:rsidP="002E7116">
            <w:pPr>
              <w:pStyle w:val="afe"/>
              <w:ind w:left="0" w:firstLine="0"/>
              <w:jc w:val="center"/>
              <w:rPr>
                <w:rFonts w:cs="Times New Roman"/>
                <w:szCs w:val="24"/>
              </w:rPr>
            </w:pPr>
            <w:r w:rsidRPr="00BA4F0F">
              <w:rPr>
                <w:rFonts w:cs="Times New Roman"/>
                <w:szCs w:val="24"/>
              </w:rPr>
              <w:t>140 мг/м</w:t>
            </w:r>
            <w:r w:rsidRPr="00BA4F0F">
              <w:rPr>
                <w:rFonts w:cs="Times New Roman"/>
                <w:szCs w:val="24"/>
                <w:vertAlign w:val="superscript"/>
              </w:rPr>
              <w:t>2</w:t>
            </w:r>
          </w:p>
        </w:tc>
        <w:tc>
          <w:tcPr>
            <w:tcW w:w="1275" w:type="dxa"/>
          </w:tcPr>
          <w:p w14:paraId="6E985FC7" w14:textId="77777777" w:rsidR="00F30AB8" w:rsidRPr="00BA4F0F" w:rsidRDefault="00F30AB8" w:rsidP="002E7116">
            <w:pPr>
              <w:pStyle w:val="afe"/>
              <w:ind w:left="0" w:firstLine="0"/>
              <w:jc w:val="center"/>
              <w:rPr>
                <w:rFonts w:cs="Times New Roman"/>
                <w:szCs w:val="24"/>
              </w:rPr>
            </w:pPr>
            <w:r w:rsidRPr="00BA4F0F">
              <w:rPr>
                <w:rFonts w:cs="Times New Roman"/>
                <w:szCs w:val="24"/>
              </w:rPr>
              <w:t>140 мг/м</w:t>
            </w:r>
            <w:r w:rsidRPr="00BA4F0F">
              <w:rPr>
                <w:rFonts w:cs="Times New Roman"/>
                <w:szCs w:val="24"/>
                <w:vertAlign w:val="superscript"/>
              </w:rPr>
              <w:t>2</w:t>
            </w:r>
          </w:p>
        </w:tc>
        <w:tc>
          <w:tcPr>
            <w:tcW w:w="2659" w:type="dxa"/>
          </w:tcPr>
          <w:p w14:paraId="669F4037" w14:textId="77777777" w:rsidR="00F30AB8" w:rsidRPr="00BA4F0F" w:rsidRDefault="00F30AB8" w:rsidP="002E7116">
            <w:pPr>
              <w:pStyle w:val="afe"/>
              <w:ind w:left="0" w:firstLine="0"/>
              <w:rPr>
                <w:rFonts w:cs="Times New Roman"/>
                <w:szCs w:val="24"/>
              </w:rPr>
            </w:pPr>
            <w:r w:rsidRPr="00BA4F0F">
              <w:rPr>
                <w:rFonts w:cs="Times New Roman"/>
                <w:szCs w:val="24"/>
              </w:rPr>
              <w:t xml:space="preserve">Вводится в/в в виде инфузии в течение 1ч в 500 мл 0,9% </w:t>
            </w:r>
            <w:r w:rsidRPr="00BA4F0F">
              <w:rPr>
                <w:rFonts w:cs="Times New Roman"/>
                <w:szCs w:val="24"/>
                <w:lang w:val="en-US"/>
              </w:rPr>
              <w:t>NaCl</w:t>
            </w:r>
          </w:p>
        </w:tc>
      </w:tr>
    </w:tbl>
    <w:p w14:paraId="79B3D782" w14:textId="5AFF06B4" w:rsidR="00F30AB8" w:rsidRPr="002E7116" w:rsidRDefault="00F30AB8" w:rsidP="00F30AB8">
      <w:pPr>
        <w:ind w:firstLine="426"/>
        <w:rPr>
          <w:rFonts w:cs="Times New Roman"/>
          <w:szCs w:val="24"/>
        </w:rPr>
      </w:pPr>
      <w:r w:rsidRPr="00BA4F0F">
        <w:rPr>
          <w:rFonts w:cs="Times New Roman"/>
          <w:szCs w:val="24"/>
        </w:rPr>
        <w:t xml:space="preserve">Для снижения токсичности режима предтрансплантационной подготовки </w:t>
      </w:r>
      <w:r w:rsidRPr="00BA4F0F">
        <w:rPr>
          <w:rFonts w:cs="Times New Roman"/>
          <w:szCs w:val="24"/>
          <w:lang w:val="en-US"/>
        </w:rPr>
        <w:t>BEAM</w:t>
      </w:r>
      <w:r w:rsidRPr="00BA4F0F">
        <w:rPr>
          <w:rFonts w:cs="Times New Roman"/>
          <w:szCs w:val="24"/>
        </w:rPr>
        <w:t xml:space="preserve"> </w:t>
      </w:r>
      <w:r w:rsidRPr="002E7116">
        <w:rPr>
          <w:rFonts w:cs="Times New Roman"/>
          <w:szCs w:val="24"/>
        </w:rPr>
        <w:t>в ряде случаев вместо кармустина используется ломустин (</w:t>
      </w:r>
      <w:r w:rsidRPr="002E7116">
        <w:rPr>
          <w:rFonts w:cs="Times New Roman"/>
          <w:szCs w:val="24"/>
          <w:lang w:val="en-US"/>
        </w:rPr>
        <w:t>CEAM</w:t>
      </w:r>
      <w:r w:rsidRPr="002E7116">
        <w:rPr>
          <w:rFonts w:cs="Times New Roman"/>
          <w:szCs w:val="24"/>
        </w:rPr>
        <w:t xml:space="preserve"> / </w:t>
      </w:r>
      <w:r w:rsidRPr="002E7116">
        <w:rPr>
          <w:rFonts w:cs="Times New Roman"/>
          <w:szCs w:val="24"/>
          <w:lang w:val="en-US"/>
        </w:rPr>
        <w:t>LEAM</w:t>
      </w:r>
      <w:r w:rsidRPr="002E7116">
        <w:rPr>
          <w:rFonts w:cs="Times New Roman"/>
          <w:szCs w:val="24"/>
        </w:rPr>
        <w:t xml:space="preserve">). Схема введения препаратов и дозы представлены в таблице </w:t>
      </w:r>
      <w:r w:rsidR="002E7116" w:rsidRPr="002E7116">
        <w:rPr>
          <w:rFonts w:cs="Times New Roman"/>
          <w:szCs w:val="24"/>
        </w:rPr>
        <w:t>6</w:t>
      </w:r>
      <w:r w:rsidRPr="002E7116">
        <w:rPr>
          <w:rFonts w:cs="Times New Roman"/>
          <w:szCs w:val="24"/>
        </w:rPr>
        <w:t>.</w:t>
      </w:r>
    </w:p>
    <w:p w14:paraId="035F8F64" w14:textId="77777777" w:rsidR="00F30AB8" w:rsidRPr="002E7116" w:rsidRDefault="00F30AB8" w:rsidP="00F30AB8">
      <w:pPr>
        <w:ind w:firstLine="426"/>
        <w:rPr>
          <w:rFonts w:cs="Times New Roman"/>
          <w:b/>
          <w:szCs w:val="24"/>
        </w:rPr>
      </w:pPr>
    </w:p>
    <w:p w14:paraId="040C97DE" w14:textId="377B0C3B" w:rsidR="00F30AB8" w:rsidRPr="004B37C6" w:rsidRDefault="00F30AB8" w:rsidP="00F30AB8">
      <w:pPr>
        <w:ind w:firstLine="426"/>
        <w:rPr>
          <w:rFonts w:cs="Times New Roman"/>
          <w:szCs w:val="24"/>
        </w:rPr>
      </w:pPr>
      <w:r w:rsidRPr="002E7116">
        <w:rPr>
          <w:rFonts w:cs="Times New Roman"/>
          <w:szCs w:val="24"/>
        </w:rPr>
        <w:t xml:space="preserve">Таблица </w:t>
      </w:r>
      <w:r w:rsidR="002E7116" w:rsidRPr="002E7116">
        <w:rPr>
          <w:rFonts w:cs="Times New Roman"/>
          <w:szCs w:val="24"/>
        </w:rPr>
        <w:t>6</w:t>
      </w:r>
      <w:r w:rsidRPr="002E7116">
        <w:rPr>
          <w:rFonts w:cs="Times New Roman"/>
          <w:szCs w:val="24"/>
        </w:rPr>
        <w:t xml:space="preserve">. Схема предтрансплантационного кондиционирования </w:t>
      </w:r>
      <w:r w:rsidRPr="002E7116">
        <w:rPr>
          <w:rFonts w:cs="Times New Roman"/>
          <w:szCs w:val="24"/>
          <w:lang w:val="en-US"/>
        </w:rPr>
        <w:t>CEAM</w:t>
      </w:r>
      <w:r w:rsidRPr="002E7116">
        <w:rPr>
          <w:rFonts w:cs="Times New Roman"/>
          <w:szCs w:val="24"/>
        </w:rPr>
        <w:t>/</w:t>
      </w:r>
      <w:r w:rsidRPr="002E7116">
        <w:rPr>
          <w:rFonts w:cs="Times New Roman"/>
          <w:szCs w:val="24"/>
          <w:lang w:val="en-US"/>
        </w:rPr>
        <w:t>LEAM</w:t>
      </w:r>
      <w:r w:rsidRPr="00BA4F0F">
        <w:rPr>
          <w:rFonts w:cs="Times New Roman"/>
          <w:b/>
          <w:szCs w:val="24"/>
        </w:rPr>
        <w:t xml:space="preserve"> </w:t>
      </w:r>
      <w:r w:rsidRPr="00BA4F0F">
        <w:rPr>
          <w:rFonts w:cs="Times New Roman"/>
          <w:szCs w:val="24"/>
        </w:rPr>
        <w:fldChar w:fldCharType="begin" w:fldLock="1"/>
      </w:r>
      <w:r w:rsidR="00B0613C">
        <w:rPr>
          <w:rFonts w:cs="Times New Roman"/>
          <w:szCs w:val="24"/>
          <w:lang w:val="en-US"/>
        </w:rPr>
        <w:instrText>ADDIN CSL_CITATION {"citationItems":[{"id":"ITEM-1","itemData":{"DOI":"10.1186/2193-1801-2-489","ISSN":"2193-1801","PMID":"25674395","abstract":"BEAM (BCNU, etoposide, cytrabine, melphalan) is the most widely used high dose chemotherapy regimen for autologous transplant in lymphoid malignancies. We report our early experience with an alternative regimen LEAM where BCNU was replaced with the oral analogue CCNU (lomustine) to tide over the non-availability of BCNU. Fifty one patients of relapsed or refractory lymphoma who received BEAM (n= 34) and LEAM (n= 17) from September 2001 to February 2012 were analyzed. From October 2009 onwards LEAM was used as the conditioning regimen instead of conventional BEAM. Patients in the LEAM group had more chemorefractory disease (35% vs 9%, p = 0.045) and high risk comorbidity score (24% vs 0%, p = 0.019). Grade 3 and 4 oral mucositis (67.6% vs. 64.7%, p = 0.834) and diarrhea (47% vs. 41.1%, p = 0.691) were similar. No difference was noted between the two groups in terms of engraftment, documented infections, antibiotic use, cumulative toxicity risk, length of hospital stay and 100 day transplant related mortality. The estimated 2 year overall survival (61.7% vs. 62.7%, p = 0.928) and event free survival (44.6% vs. 41.1%, p = 0.510) of the regimens BEAM and LEAM respectively were comparable. Thus LEAM appeared equivalent to BEAM in terms of toxicity and efficacy and can be used as an alternative to BEAM.","author":[{"dropping-particle":"","family":"Sharma","given":"Atul","non-dropping-particle":"","parse-names":false,"suffix":""},{"dropping-particle":"","family":"Kayal","given":"Smita","non-dropping-particle":"","parse-names":false,"suffix":""},{"dropping-particle":"","family":"Iqbal","given":"Sobuhi","non-dropping-particle":"","parse-names":false,"suffix":""},{"dropping-particle":"","family":"Malik","given":"Prabhat Singh","non-dropping-particle":"","parse-names":false,"suffix":""},{"dropping-particle":"","family":"Raina","given":"Vinod","non-dropping-particle":"","parse-names":false,"suffix":""}],"container-title":"SpringerPlus","id":"ITEM-1","issued":{"date-parts":[["2013"]]},"page":"489","publisher":"Springerplus","title":"Comparison of BEAM vs. LEAM regimen in autologous transplant for lymphoma at AIIMS.","type":"article-journal","volume":"2"},"uris":["http://www.mendeley.com/documents/?uuid=21a4d437-7f12-381a-b742-56143dfb3da9","http://www.mendeley.com/documents/?uuid=101407b9-4546-4cbb-9ac0-735f0dacc33c"]},{"id":"ITEM-2","itemData":{"DOI":"10.1038/sj.bmt.1705544","ISSN":"0268-3369","PMID":"17115062","abstract":"High-dose chemotherapy followed by autologous stem cell transplantation (ASCT) is a recognized treatment option for patients with relapsed Hodgkin's lymphoma. We have analysed 67 patients who underwent ASCT after LACE (lomustine (CCNU), cytarabine (Ara-C), cyclophosphamide, etoposide) conditioning for relapsed (n=61) or primary refractory (n=6) Hodgkin's lymphoma. The 100-day treatment-related mortality was 3%. With a median follow-up of 67 months (range 3.3-161.0) the probabilities of overall survival (OS) and progression-free survival (PFS) at 5 years were 68 and 64%, respectively. Probabilities for OS and PFS at 5 years for patients with chemosensitive relapse (n=40) were 81 and 78% versus 50 and 35%, respectively, for patients (n=27) with chemoresistant relapse (P=0.012 for OS, P=0.002 for PFS). In multivariate analysis mixed cellularity classical or lymphocyte-depleted classical histology subtype and haemoglobin level of 10 g/dl or less at the time of ASCT were identified as risk factors for worse OS, whereas stage III or IV disease at diagnosis and disease status at ASCT other than complete or partial remission predicted inferior PFS. LACE followed by ASCT is an effective treatment for the majority of patients with chemosensitive relapsed Hodgkin's lymphoma and a proportion of chemorefractory patients also benefit.","author":[{"dropping-particle":"","family":"Perz","given":"J B","non-dropping-particle":"","parse-names":false,"suffix":""},{"dropping-particle":"","family":"Giles","given":"C","non-dropping-particle":"","parse-names":false,"suffix":""},{"dropping-particle":"","family":"Szydlo","given":"R","non-dropping-particle":"","parse-names":false,"suffix":""},{"dropping-particle":"","family":"O'Shea","given":"D","non-dropping-particle":"","parse-names":false,"suffix":""},{"dropping-particle":"","family":"Sanz","given":"J","non-dropping-particle":"","parse-names":false,"suffix":""},{"dropping-particle":"","family":"Chaidos","given":"A","non-dropping-particle":"","parse-names":false,"suffix":""},{"dropping-particle":"","family":"Wagner","given":"S","non-dropping-particle":"","parse-names":false,"suffix":""},{"dropping-particle":"","family":"Davis","given":"J","non-dropping-particle":"","parse-names":false,"suffix":""},{"dropping-particle":"","family":"Loaiza","given":"S","non-dropping-particle":"","parse-names":false,"suffix":""},{"dropping-particle":"","family":"Marin","given":"D","non-dropping-particle":"","parse-names":false,"suffix":""},{"dropping-particle":"","family":"Apperley","given":"J","non-dropping-particle":"","parse-names":false,"suffix":""},{"dropping-particle":"","family":"Olavarria","given":"E","non-dropping-particle":"","parse-names":false,"suffix":""},{"dropping-particle":"","family":"Rahemtulla","given":"A","non-dropping-particle":"","parse-names":false,"suffix":""},{"dropping-particle":"","family":"Lampert","given":"I","non-dropping-particle":"","parse-names":false,"suffix":""},{"dropping-particle":"","family":"Naresh","given":"K","non-dropping-particle":"","parse-names":false,"suffix":""},{"dropping-particle":"","family":"Samson","given":"D","non-dropping-particle":"","parse-names":false,"suffix":""},{"dropping-particle":"","family":"MacDonald","given":"D","non-dropping-particle":"","parse-names":false,"suffix":""},{"dropping-particle":"","family":"Kanfer","given":"E J","non-dropping-particle":"","parse-names":false,"suffix":""}],"container-title":"Bone marrow transplantation","id":"ITEM-2","issue":"1","issued":{"date-parts":[["2007","1"]]},"page":"41-7","publisher":"Bone Marrow Transplant","title":"LACE-conditioned autologous stem cell transplantation for relapsed or refractory Hodgkin's lymphoma: treatment outcome and risk factor analysis in 67 patients from a single centre.","type":"article-journal","volume":"39"},"uris":["http://www.mendeley.com/documents/?uuid=a8c80dd3-9f3f-3bd3-8ad8-c4b068fdf579","http://www.mendeley.com/documents/?uuid=1b0196ad-e3d1-415d-9222-3686ef87b016"]},{"id":"ITEM-3","itemData":{"DOI":"10.6002/ect.2011.0092","ISSN":"2146-8427","PMID":"22432762","abstract":"OBJECTIVES A BEAM regimen including carmustine (BiCNU: bis-chloroethyl nitrosourea), etoposide, cytarabine (cytosine arabinoside), and melphalan is a widely used conditioning regimen for autologous stem cell transplant in patients with Hodgkin lymphoma. We report the results of noncryopreserved autologous stem cell transplant of 45 patients with Hodgkin lymphoma given an alternative regimen, modified BEAM-like regimen (CEAM regimen: lomustine, etoposide, cytarabine, and melphalan), in which carmustine (BiCNU IV) was substituted by oral lomustine (CCNU: 2 chloroethyl cyclohexyl nitrosourea). PATIENTS AND METHODS Forty-five eligible patients with relapsed/refractory Hodgkin lymphoma were consecutively enrolled and underwent conditioning regimen with BEAM-like regimen protocol as follows: Lomustine 200 mg/m(2) on day -3; etoposide 1000 mg/m(2) on day -3 and -2; cytarabine 1000 mg/m(2) on days -3, -2; and Melphalan 140 mg/m(2) on day -1. RESULTS All 45 patients showed engraftment of infused stem cell, and there was no graft failure in the study group. The median mononuclear cell dose was 3.4 × 10(8). The median time to absolute neutrophil count &gt; 0.5 × 10(9)/L was 11 days, and the median time to platelet count &gt; 20 × 10(9) was 14 days. Grade 2 and grade 3 mucositis was seen in 64.5% our patients. Transplant-related mortality at 100 days occurred in 1 patient (2.2%). With a median follow-up of 27 months, median disease-free survival was 20 months, mean overall survival was 27 months, and median overall survival has not yet been reached. CONCLUSIONS These data demonstrate the safety and feasibility of BEAM-like regimen as a new and modified regimen; longer follow-up is required to evaluate fully efficacy and long-term safety of our method.","author":[{"dropping-particle":"","family":"Ramzi","given":"Mani","non-dropping-particle":"","parse-names":false,"suffix":""},{"dropping-particle":"","family":"Mohamadian","given":"Mohsen","non-dropping-particle":"","parse-names":false,"suffix":""},{"dropping-particle":"","family":"Vojdani","given":"Reza","non-dropping-particle":"","parse-names":false,"suffix":""},{"dropping-particle":"","family":"Dehghani","given":"Mehdi","non-dropping-particle":"","parse-names":false,"suffix":""},{"dropping-particle":"","family":"Nourani","given":"Habib","non-dropping-particle":"","parse-names":false,"suffix":""},{"dropping-particle":"","family":"Zakerinia","given":"Maryam","non-dropping-particle":"","parse-names":false,"suffix":""},{"dropping-particle":"","family":"Haghighinejad","given":"Hoorvash","non-dropping-particle":"","parse-names":false,"suffix":""}],"container-title":"Experimental and clinical transplantation : official journal of the Middle East Society for Organ Transplantation","id":"ITEM-3","issue":"2","issued":{"date-parts":[["2012","4"]]},"page":"163-7","publisher":"Exp Clin Transplant","title":"Autologous noncryopreserved hematopoietic stem cell transplant with CEAM as a modified conditioning regimen in patients with Hodgkin lymphoma: a single-center experience with a new protocol.","type":"article-journal","volume":"10"},"uris":["http://www.mendeley.com/documents/?uuid=4fa47866-15e7-323f-bafd-68fc7216a752","http://www.mendeley.com/documents/?uuid=9ca20e06-5e69-4a38-956e-4d81d8214f0a"]},{"id":"ITEM-4","itemData":{"DOI":"10.3389/fonc.2019.00892","ISSN":"2234-943X","PMID":"31552193","abstract":"High-dose chemotherapy (HDT) followed by autologous hematopoietic stem cell transplantation (ASCT) is widely used in patients with malignant lymphomas. In Europe over 8,000 ASCTs for lymphoma were performed out of a total of 40,000 transplants according to the European Bone Marrow Transplant (EBMT) activity survey in 2017. ASCT is considered the standard treatment for eligible patients failing to achieve remission after first line chemotherapy or patients with relapsed or refractory lymphomas, including classical Hodkin's lymphoma, diffuse large B-cell lymphoma, mantle cell lymphoma, and follicular lymphoma, as well as consolidation therapy in first remission in mantle cell lymphoma. BEAM (BCNU/carmustine, etoposide, cytarabine, and melphalan) is the most commonly used conditioning regimen for ASCT in patients with relapsed/refractory (R/R) lymphomas in Europe, whereas the CBV (cyclophosphamide, BCNU, and etoposide) regimen is also widely used in North America. Recently, concerns regarding BCNU toxicity as well as restricted availability of BCNU and melphalan has determined an increasing number of transplant centers to use alternative conditioning regimens. Currently, only a few comparative studies, most of them retrospective, between different conditioning protocols regarding efficacy and toxicity have been published. Thus, in the current manuscript, we report the experience of 2 transplant centers in ASCT in R/R lymphomas with three types of conditioning: BEAM, CLV (cyclophosphamide, lomustine, etoposide) and LEAM (lomustine, etoposide, cytarabine, and melphalan), with the aim to evaluate the results of alternative conditioning regimens using lomustine (LEAM and CLV) and compare them with the standard BEAM regarding early toxicity, engraftment, and transplant related mortality (TRM). All patients developed grade IV neutropenia, anemia with/without transfusion necessity. Severe thrombocytopenia with transfusion requirements is reported in most cases. Median time to platelet engraftment and neutrophil engraftment was 13 days (range) and 10 days (range), respectively. Gastrointestinal toxicity was the most common non-hematologic toxicity after all three conditioning regimens. Oral mucositis in various grades from I to IV was diagnosed in most cases. Other side effects include vomiting, diarrhea, colitis, and skin rash but with low severity grades. For the LEAM arm, one patient died after transplant, before engrafting, one patient didn't achieve platelet …","author":[{"dropping-particle":"","family":"Colita","given":"Andrei","non-dropping-particle":"","parse-names":false,"suffix":""},{"dropping-particle":"","family":"Colita","given":"Anca","non-dropping-particle":"","parse-names":false,"suffix":""},{"dropping-particle":"","family":"Bumbea","given":"Horia","non-dropping-particle":"","parse-names":false,"suffix":""},{"dropping-particle":"","family":"Croitoru","given":"Adina","non-dropping-particle":"","parse-names":false,"suffix":""},{"dropping-particle":"","family":"Orban","given":"Carmen","non-dropping-particle":"","parse-names":false,"suffix":""},{"dropping-particle":"","family":"Lipan","given":"Lavinia Eugenia","non-dropping-particle":"","parse-names":false,"suffix":""},{"dropping-particle":"","family":"Craciun","given":"Oana-Gabriela","non-dropping-particle":"","parse-names":false,"suffix":""},{"dropping-particle":"","family":"Soare","given":"Dan","non-dropping-particle":"","parse-names":false,"suffix":""},{"dropping-particle":"","family":"Ghimici","given":"Cecilia","non-dropping-particle":"","parse-names":false,"suffix":""},{"dropping-particle":"","family":"Manolache","given":"Raluca","non-dropping-particle":"","parse-names":false,"suffix":""},{"dropping-particle":"","family":"Gelatu","given":"Ionel","non-dropping-particle":"","parse-names":false,"suffix":""},{"dropping-particle":"","family":"Vladareanu","given":"Ana-Maria","non-dropping-particle":"","parse-names":false,"suffix":""},{"dropping-particle":"","family":"Pasca","given":"Sergiu","non-dropping-particle":"","parse-names":false,"suffix":""},{"dropping-particle":"","family":"Teodorescu","given":"Patric","non-dropping-particle":"","parse-names":false,"suffix":""},{"dropping-particle":"","family":"Dima","given":"Delia","non-dropping-particle":"","parse-names":false,"suffix":""},{"dropping-particle":"","family":"Lupu","given":"Anca","non-dropping-particle":"","parse-names":false,"suffix":""},{"dropping-particle":"","family":"Coriu","given":"Daniel","non-dropping-particle":"","parse-names":false,"suffix":""},{"dropping-particle":"","family":"Tomuleasa","given":"Ciprian","non-dropping-particle":"","parse-names":false,"suffix":""},{"dropping-particle":"","family":"Tanase","given":"Alina","non-dropping-particle":"","parse-names":false,"suffix":""}],"container-title":"Frontiers in oncology","id":"ITEM-4","issued":{"date-parts":[["2019","9"]]},"page":"892","title":"LEAM vs. BEAM vs. CLV Conditioning Regimen for Autologous Stem Cell Transplantation in Malignant Lymphomas. Retrospective Comparison of Toxicity and Efficacy on 222 Patients in the First 100 Days After Transplant, On Behalf of the Romanian Society for Bon","type":"article-journal","volume":"9"},"uris":["http://www.mendeley.com/documents/?uuid=1a8d312b-cff1-42d2-81dd-d36c0430abd5","http://www.mendeley.com/documents/?uuid=ad47bb84-1f12-3f23-9753-d1c2161ab990"]},{"id":"ITEM-5","itemData":{"ISBN":"9783030022778","author":[{"dropping-particle":"","family":"Enric Carreras","given":"Dufour Carlo","non-dropping-particle":"","parse-names":false,"suffix":""},{"dropping-particle":"","family":"Mohty Mohamad","given":"Kröger Nicolaus","non-dropping-particle":"","parse-names":false,"suffix":""}],"id":"ITEM-5","issued":{"date-parts":[["2019"]]},"number-of-pages":"702","title":"Hematopoietic Stem Cell Transplantation and Cellular Therapies","type":"book"},"uris":["http://www.mendeley.com/documents/?uuid=b2895edd-cfbd-4cbf-8d9b-e50422d61d71","http://www.mendeley.com/documents/?uuid=891fa663-7797-4301-8893-3b0a5d75b173","http://www.mendeley.com/documents/?uuid=a3640929-94cd-4fb4-896e-6145e0e14c8e"]}],"mendeley":{"formattedCitation":"[135,139–142]","plainTextFormattedCitation":"[135,139–142]","previouslyFormattedCitation":"[135,139–142]"},"properties":{"noteIndex":0},"schema":"https://github.com/citation-style-language/schema/raw/master/csl-citation.json"}</w:instrText>
      </w:r>
      <w:r w:rsidRPr="00BA4F0F">
        <w:rPr>
          <w:rFonts w:cs="Times New Roman"/>
          <w:szCs w:val="24"/>
        </w:rPr>
        <w:fldChar w:fldCharType="separate"/>
      </w:r>
      <w:r w:rsidR="00744608" w:rsidRPr="004B37C6">
        <w:rPr>
          <w:rFonts w:cs="Times New Roman"/>
          <w:noProof/>
          <w:szCs w:val="24"/>
        </w:rPr>
        <w:t>[135,139–142]</w:t>
      </w:r>
      <w:r w:rsidRPr="00BA4F0F">
        <w:rPr>
          <w:rFonts w:cs="Times New Roman"/>
          <w:szCs w:val="24"/>
        </w:rPr>
        <w:fldChar w:fldCharType="end"/>
      </w:r>
    </w:p>
    <w:tbl>
      <w:tblPr>
        <w:tblStyle w:val="aff9"/>
        <w:tblW w:w="0" w:type="auto"/>
        <w:tblInd w:w="108" w:type="dxa"/>
        <w:tblLayout w:type="fixed"/>
        <w:tblLook w:val="04A0" w:firstRow="1" w:lastRow="0" w:firstColumn="1" w:lastColumn="0" w:noHBand="0" w:noVBand="1"/>
      </w:tblPr>
      <w:tblGrid>
        <w:gridCol w:w="1418"/>
        <w:gridCol w:w="1701"/>
        <w:gridCol w:w="1134"/>
        <w:gridCol w:w="1276"/>
        <w:gridCol w:w="1275"/>
        <w:gridCol w:w="2659"/>
      </w:tblGrid>
      <w:tr w:rsidR="00F30AB8" w:rsidRPr="004B37C6" w14:paraId="3533A32E" w14:textId="77777777" w:rsidTr="002D3EBF">
        <w:tc>
          <w:tcPr>
            <w:tcW w:w="1418" w:type="dxa"/>
          </w:tcPr>
          <w:p w14:paraId="722ADD63" w14:textId="77777777" w:rsidR="00F30AB8" w:rsidRPr="004B37C6" w:rsidRDefault="00F30AB8" w:rsidP="002E7116">
            <w:pPr>
              <w:pStyle w:val="afe"/>
              <w:ind w:left="0" w:firstLine="0"/>
              <w:rPr>
                <w:rFonts w:cs="Times New Roman"/>
                <w:szCs w:val="24"/>
              </w:rPr>
            </w:pPr>
            <w:r w:rsidRPr="00BA4F0F">
              <w:rPr>
                <w:rFonts w:cs="Times New Roman"/>
                <w:szCs w:val="24"/>
              </w:rPr>
              <w:t>Препарат</w:t>
            </w:r>
          </w:p>
        </w:tc>
        <w:tc>
          <w:tcPr>
            <w:tcW w:w="1701" w:type="dxa"/>
          </w:tcPr>
          <w:p w14:paraId="717C1294" w14:textId="77777777" w:rsidR="00F30AB8" w:rsidRPr="004B37C6" w:rsidRDefault="00F30AB8" w:rsidP="002E7116">
            <w:pPr>
              <w:pStyle w:val="afe"/>
              <w:ind w:left="0" w:firstLine="0"/>
              <w:rPr>
                <w:rFonts w:cs="Times New Roman"/>
                <w:szCs w:val="24"/>
              </w:rPr>
            </w:pPr>
            <w:r w:rsidRPr="00BA4F0F">
              <w:rPr>
                <w:rFonts w:cs="Times New Roman"/>
                <w:szCs w:val="24"/>
              </w:rPr>
              <w:t>Дни</w:t>
            </w:r>
            <w:r w:rsidRPr="004B37C6">
              <w:rPr>
                <w:rFonts w:cs="Times New Roman"/>
                <w:szCs w:val="24"/>
              </w:rPr>
              <w:t xml:space="preserve"> </w:t>
            </w:r>
            <w:r w:rsidRPr="00BA4F0F">
              <w:rPr>
                <w:rFonts w:cs="Times New Roman"/>
                <w:szCs w:val="24"/>
              </w:rPr>
              <w:t>введения</w:t>
            </w:r>
            <w:r w:rsidRPr="004B37C6">
              <w:rPr>
                <w:rFonts w:cs="Times New Roman"/>
                <w:szCs w:val="24"/>
              </w:rPr>
              <w:t xml:space="preserve"> </w:t>
            </w:r>
            <w:r w:rsidRPr="00BA4F0F">
              <w:rPr>
                <w:rFonts w:cs="Times New Roman"/>
                <w:szCs w:val="24"/>
              </w:rPr>
              <w:t>перед</w:t>
            </w:r>
            <w:r w:rsidRPr="004B37C6">
              <w:rPr>
                <w:rFonts w:cs="Times New Roman"/>
                <w:szCs w:val="24"/>
              </w:rPr>
              <w:t xml:space="preserve"> </w:t>
            </w:r>
            <w:r w:rsidRPr="00BA4F0F">
              <w:rPr>
                <w:rFonts w:cs="Times New Roman"/>
                <w:szCs w:val="24"/>
              </w:rPr>
              <w:t>ауто</w:t>
            </w:r>
            <w:r w:rsidRPr="004B37C6">
              <w:rPr>
                <w:rFonts w:cs="Times New Roman"/>
                <w:szCs w:val="24"/>
              </w:rPr>
              <w:t>-</w:t>
            </w:r>
            <w:r w:rsidRPr="00BA4F0F">
              <w:rPr>
                <w:rFonts w:cs="Times New Roman"/>
                <w:szCs w:val="24"/>
              </w:rPr>
              <w:t>ТГСК</w:t>
            </w:r>
          </w:p>
        </w:tc>
        <w:tc>
          <w:tcPr>
            <w:tcW w:w="1134" w:type="dxa"/>
          </w:tcPr>
          <w:p w14:paraId="3FE19C18" w14:textId="77777777" w:rsidR="00F30AB8" w:rsidRPr="004B37C6" w:rsidRDefault="00F30AB8" w:rsidP="002E7116">
            <w:pPr>
              <w:pStyle w:val="afe"/>
              <w:ind w:left="0" w:firstLine="0"/>
              <w:rPr>
                <w:rFonts w:cs="Times New Roman"/>
                <w:szCs w:val="24"/>
              </w:rPr>
            </w:pPr>
            <w:r w:rsidRPr="00BA4F0F">
              <w:rPr>
                <w:rFonts w:cs="Times New Roman"/>
                <w:szCs w:val="24"/>
              </w:rPr>
              <w:t>Разовая</w:t>
            </w:r>
            <w:r w:rsidRPr="004B37C6">
              <w:rPr>
                <w:rFonts w:cs="Times New Roman"/>
                <w:szCs w:val="24"/>
              </w:rPr>
              <w:t xml:space="preserve"> </w:t>
            </w:r>
            <w:r w:rsidRPr="00BA4F0F">
              <w:rPr>
                <w:rFonts w:cs="Times New Roman"/>
                <w:szCs w:val="24"/>
              </w:rPr>
              <w:t>доза</w:t>
            </w:r>
          </w:p>
        </w:tc>
        <w:tc>
          <w:tcPr>
            <w:tcW w:w="1276" w:type="dxa"/>
          </w:tcPr>
          <w:p w14:paraId="4D2E26F3" w14:textId="77777777" w:rsidR="00F30AB8" w:rsidRPr="004B37C6" w:rsidRDefault="00F30AB8" w:rsidP="002E7116">
            <w:pPr>
              <w:pStyle w:val="afe"/>
              <w:ind w:left="0" w:firstLine="0"/>
              <w:rPr>
                <w:rFonts w:cs="Times New Roman"/>
                <w:szCs w:val="24"/>
              </w:rPr>
            </w:pPr>
            <w:r w:rsidRPr="00BA4F0F">
              <w:rPr>
                <w:rFonts w:cs="Times New Roman"/>
                <w:szCs w:val="24"/>
              </w:rPr>
              <w:t>Суточная</w:t>
            </w:r>
            <w:r w:rsidRPr="004B37C6">
              <w:rPr>
                <w:rFonts w:cs="Times New Roman"/>
                <w:szCs w:val="24"/>
              </w:rPr>
              <w:t xml:space="preserve"> </w:t>
            </w:r>
            <w:r w:rsidRPr="00BA4F0F">
              <w:rPr>
                <w:rFonts w:cs="Times New Roman"/>
                <w:szCs w:val="24"/>
              </w:rPr>
              <w:t>доза</w:t>
            </w:r>
          </w:p>
        </w:tc>
        <w:tc>
          <w:tcPr>
            <w:tcW w:w="1275" w:type="dxa"/>
          </w:tcPr>
          <w:p w14:paraId="7E991722" w14:textId="77777777" w:rsidR="00F30AB8" w:rsidRPr="004B37C6" w:rsidRDefault="00F30AB8" w:rsidP="002E7116">
            <w:pPr>
              <w:pStyle w:val="afe"/>
              <w:ind w:left="0" w:firstLine="0"/>
              <w:rPr>
                <w:rFonts w:cs="Times New Roman"/>
                <w:szCs w:val="24"/>
              </w:rPr>
            </w:pPr>
            <w:r w:rsidRPr="00BA4F0F">
              <w:rPr>
                <w:rFonts w:cs="Times New Roman"/>
                <w:szCs w:val="24"/>
              </w:rPr>
              <w:t>Курсовая</w:t>
            </w:r>
            <w:r w:rsidRPr="004B37C6">
              <w:rPr>
                <w:rFonts w:cs="Times New Roman"/>
                <w:szCs w:val="24"/>
              </w:rPr>
              <w:t xml:space="preserve"> </w:t>
            </w:r>
            <w:r w:rsidRPr="00BA4F0F">
              <w:rPr>
                <w:rFonts w:cs="Times New Roman"/>
                <w:szCs w:val="24"/>
              </w:rPr>
              <w:t>доза</w:t>
            </w:r>
          </w:p>
        </w:tc>
        <w:tc>
          <w:tcPr>
            <w:tcW w:w="2659" w:type="dxa"/>
          </w:tcPr>
          <w:p w14:paraId="521971E8" w14:textId="77777777" w:rsidR="00F30AB8" w:rsidRPr="004B37C6" w:rsidRDefault="00F30AB8" w:rsidP="002E7116">
            <w:pPr>
              <w:pStyle w:val="afe"/>
              <w:ind w:left="0" w:firstLine="0"/>
              <w:rPr>
                <w:rFonts w:cs="Times New Roman"/>
                <w:szCs w:val="24"/>
              </w:rPr>
            </w:pPr>
            <w:r w:rsidRPr="00BA4F0F">
              <w:rPr>
                <w:rFonts w:cs="Times New Roman"/>
                <w:szCs w:val="24"/>
              </w:rPr>
              <w:t>Особенности</w:t>
            </w:r>
            <w:r w:rsidRPr="004B37C6">
              <w:rPr>
                <w:rFonts w:cs="Times New Roman"/>
                <w:szCs w:val="24"/>
              </w:rPr>
              <w:t xml:space="preserve"> </w:t>
            </w:r>
            <w:r w:rsidRPr="00BA4F0F">
              <w:rPr>
                <w:rFonts w:cs="Times New Roman"/>
                <w:szCs w:val="24"/>
              </w:rPr>
              <w:t>введения</w:t>
            </w:r>
          </w:p>
        </w:tc>
      </w:tr>
      <w:tr w:rsidR="00F30AB8" w:rsidRPr="004B37C6" w14:paraId="1AFE2E1A" w14:textId="77777777" w:rsidTr="002D3EBF">
        <w:tc>
          <w:tcPr>
            <w:tcW w:w="1418" w:type="dxa"/>
          </w:tcPr>
          <w:p w14:paraId="1907E3A5" w14:textId="77777777" w:rsidR="00F30AB8" w:rsidRPr="004B37C6" w:rsidRDefault="00F30AB8" w:rsidP="002E7116">
            <w:pPr>
              <w:pStyle w:val="afe"/>
              <w:ind w:left="0" w:firstLine="0"/>
              <w:jc w:val="center"/>
              <w:rPr>
                <w:rFonts w:cs="Times New Roman"/>
                <w:szCs w:val="24"/>
              </w:rPr>
            </w:pPr>
            <w:r w:rsidRPr="00BA4F0F">
              <w:rPr>
                <w:rFonts w:cs="Times New Roman"/>
                <w:szCs w:val="24"/>
              </w:rPr>
              <w:t>Ломустин</w:t>
            </w:r>
          </w:p>
        </w:tc>
        <w:tc>
          <w:tcPr>
            <w:tcW w:w="1701" w:type="dxa"/>
          </w:tcPr>
          <w:p w14:paraId="5EB4F2CD" w14:textId="77777777" w:rsidR="00F30AB8" w:rsidRPr="004B37C6" w:rsidRDefault="00F30AB8" w:rsidP="002E7116">
            <w:pPr>
              <w:pStyle w:val="afe"/>
              <w:ind w:left="0" w:firstLine="0"/>
              <w:jc w:val="center"/>
              <w:rPr>
                <w:rFonts w:cs="Times New Roman"/>
                <w:szCs w:val="24"/>
              </w:rPr>
            </w:pPr>
            <w:r w:rsidRPr="004B37C6">
              <w:rPr>
                <w:rFonts w:cs="Times New Roman"/>
                <w:szCs w:val="24"/>
              </w:rPr>
              <w:t xml:space="preserve">-6 </w:t>
            </w:r>
            <w:r w:rsidRPr="00BA4F0F">
              <w:rPr>
                <w:rFonts w:cs="Times New Roman"/>
                <w:szCs w:val="24"/>
              </w:rPr>
              <w:t>день</w:t>
            </w:r>
          </w:p>
        </w:tc>
        <w:tc>
          <w:tcPr>
            <w:tcW w:w="1134" w:type="dxa"/>
          </w:tcPr>
          <w:p w14:paraId="5ED395B6" w14:textId="77777777" w:rsidR="00F30AB8" w:rsidRPr="004B37C6" w:rsidRDefault="00F30AB8" w:rsidP="002E7116">
            <w:pPr>
              <w:pStyle w:val="afe"/>
              <w:ind w:left="0" w:firstLine="0"/>
              <w:jc w:val="center"/>
              <w:rPr>
                <w:rFonts w:cs="Times New Roman"/>
                <w:szCs w:val="24"/>
              </w:rPr>
            </w:pPr>
            <w:r w:rsidRPr="004B37C6">
              <w:rPr>
                <w:rFonts w:cs="Times New Roman"/>
                <w:szCs w:val="24"/>
              </w:rPr>
              <w:t>200</w:t>
            </w:r>
            <w:r w:rsidRPr="00BA4F0F">
              <w:rPr>
                <w:rFonts w:cs="Times New Roman"/>
                <w:szCs w:val="24"/>
              </w:rPr>
              <w:t>мг</w:t>
            </w:r>
            <w:r w:rsidRPr="004B37C6">
              <w:rPr>
                <w:rFonts w:cs="Times New Roman"/>
                <w:szCs w:val="24"/>
              </w:rPr>
              <w:t>/</w:t>
            </w:r>
            <w:r w:rsidRPr="00BA4F0F">
              <w:rPr>
                <w:rFonts w:cs="Times New Roman"/>
                <w:szCs w:val="24"/>
              </w:rPr>
              <w:t>м</w:t>
            </w:r>
            <w:r w:rsidRPr="004B37C6">
              <w:rPr>
                <w:rFonts w:cs="Times New Roman"/>
                <w:szCs w:val="24"/>
                <w:vertAlign w:val="superscript"/>
              </w:rPr>
              <w:t>2</w:t>
            </w:r>
          </w:p>
        </w:tc>
        <w:tc>
          <w:tcPr>
            <w:tcW w:w="1276" w:type="dxa"/>
          </w:tcPr>
          <w:p w14:paraId="76234EE4" w14:textId="77777777" w:rsidR="00F30AB8" w:rsidRPr="004B37C6" w:rsidRDefault="00F30AB8" w:rsidP="002E7116">
            <w:pPr>
              <w:pStyle w:val="afe"/>
              <w:ind w:left="0" w:firstLine="0"/>
              <w:jc w:val="center"/>
              <w:rPr>
                <w:rFonts w:cs="Times New Roman"/>
                <w:szCs w:val="24"/>
              </w:rPr>
            </w:pPr>
            <w:r w:rsidRPr="004B37C6">
              <w:rPr>
                <w:rFonts w:cs="Times New Roman"/>
                <w:szCs w:val="24"/>
              </w:rPr>
              <w:t xml:space="preserve">200 </w:t>
            </w:r>
            <w:r w:rsidRPr="00BA4F0F">
              <w:rPr>
                <w:rFonts w:cs="Times New Roman"/>
                <w:szCs w:val="24"/>
              </w:rPr>
              <w:t>мг</w:t>
            </w:r>
            <w:r w:rsidRPr="004B37C6">
              <w:rPr>
                <w:rFonts w:cs="Times New Roman"/>
                <w:szCs w:val="24"/>
              </w:rPr>
              <w:t>/</w:t>
            </w:r>
            <w:r w:rsidRPr="00BA4F0F">
              <w:rPr>
                <w:rFonts w:cs="Times New Roman"/>
                <w:szCs w:val="24"/>
              </w:rPr>
              <w:t>м</w:t>
            </w:r>
            <w:r w:rsidRPr="004B37C6">
              <w:rPr>
                <w:rFonts w:cs="Times New Roman"/>
                <w:szCs w:val="24"/>
                <w:vertAlign w:val="superscript"/>
              </w:rPr>
              <w:t>2</w:t>
            </w:r>
          </w:p>
        </w:tc>
        <w:tc>
          <w:tcPr>
            <w:tcW w:w="1275" w:type="dxa"/>
          </w:tcPr>
          <w:p w14:paraId="4396709F" w14:textId="77777777" w:rsidR="00F30AB8" w:rsidRPr="004B37C6" w:rsidRDefault="00F30AB8" w:rsidP="002E7116">
            <w:pPr>
              <w:pStyle w:val="afe"/>
              <w:ind w:left="0" w:firstLine="0"/>
              <w:jc w:val="center"/>
              <w:rPr>
                <w:rFonts w:cs="Times New Roman"/>
                <w:szCs w:val="24"/>
              </w:rPr>
            </w:pPr>
            <w:r w:rsidRPr="004B37C6">
              <w:rPr>
                <w:rFonts w:cs="Times New Roman"/>
                <w:szCs w:val="24"/>
              </w:rPr>
              <w:t xml:space="preserve">200 </w:t>
            </w:r>
            <w:r w:rsidRPr="00BA4F0F">
              <w:rPr>
                <w:rFonts w:cs="Times New Roman"/>
                <w:szCs w:val="24"/>
              </w:rPr>
              <w:t>мг</w:t>
            </w:r>
            <w:r w:rsidRPr="004B37C6">
              <w:rPr>
                <w:rFonts w:cs="Times New Roman"/>
                <w:szCs w:val="24"/>
              </w:rPr>
              <w:t>/</w:t>
            </w:r>
            <w:r w:rsidRPr="00BA4F0F">
              <w:rPr>
                <w:rFonts w:cs="Times New Roman"/>
                <w:szCs w:val="24"/>
              </w:rPr>
              <w:t>м</w:t>
            </w:r>
            <w:r w:rsidRPr="004B37C6">
              <w:rPr>
                <w:rFonts w:cs="Times New Roman"/>
                <w:szCs w:val="24"/>
                <w:vertAlign w:val="superscript"/>
              </w:rPr>
              <w:t>2</w:t>
            </w:r>
          </w:p>
        </w:tc>
        <w:tc>
          <w:tcPr>
            <w:tcW w:w="2659" w:type="dxa"/>
          </w:tcPr>
          <w:p w14:paraId="7D6B5DE6" w14:textId="77777777" w:rsidR="00F30AB8" w:rsidRPr="004B37C6" w:rsidRDefault="00F30AB8" w:rsidP="002E7116">
            <w:pPr>
              <w:pStyle w:val="afe"/>
              <w:ind w:left="0" w:firstLine="0"/>
              <w:rPr>
                <w:rFonts w:cs="Times New Roman"/>
                <w:szCs w:val="24"/>
              </w:rPr>
            </w:pPr>
            <w:r w:rsidRPr="00BA4F0F">
              <w:rPr>
                <w:rFonts w:cs="Times New Roman"/>
                <w:szCs w:val="24"/>
              </w:rPr>
              <w:t>Внутрь</w:t>
            </w:r>
          </w:p>
        </w:tc>
      </w:tr>
      <w:tr w:rsidR="00F30AB8" w:rsidRPr="004B37C6" w14:paraId="6DB1A9EC" w14:textId="77777777" w:rsidTr="002D3EBF">
        <w:tc>
          <w:tcPr>
            <w:tcW w:w="1418" w:type="dxa"/>
          </w:tcPr>
          <w:p w14:paraId="243B6481" w14:textId="77777777" w:rsidR="00F30AB8" w:rsidRPr="004B37C6" w:rsidRDefault="00F30AB8" w:rsidP="002E7116">
            <w:pPr>
              <w:pStyle w:val="afe"/>
              <w:ind w:left="0" w:firstLine="0"/>
              <w:jc w:val="center"/>
              <w:rPr>
                <w:rFonts w:cs="Times New Roman"/>
                <w:szCs w:val="24"/>
              </w:rPr>
            </w:pPr>
            <w:r w:rsidRPr="00BA4F0F">
              <w:rPr>
                <w:rFonts w:cs="Times New Roman"/>
                <w:szCs w:val="24"/>
              </w:rPr>
              <w:t>Этопозид</w:t>
            </w:r>
          </w:p>
        </w:tc>
        <w:tc>
          <w:tcPr>
            <w:tcW w:w="1701" w:type="dxa"/>
          </w:tcPr>
          <w:p w14:paraId="158B602A" w14:textId="77777777" w:rsidR="00F30AB8" w:rsidRPr="004B37C6" w:rsidRDefault="00F30AB8" w:rsidP="002E7116">
            <w:pPr>
              <w:pStyle w:val="afe"/>
              <w:ind w:left="0" w:firstLine="0"/>
              <w:jc w:val="center"/>
              <w:rPr>
                <w:rFonts w:cs="Times New Roman"/>
                <w:szCs w:val="24"/>
              </w:rPr>
            </w:pPr>
            <w:r w:rsidRPr="004B37C6">
              <w:rPr>
                <w:rFonts w:cs="Times New Roman"/>
                <w:szCs w:val="24"/>
              </w:rPr>
              <w:t xml:space="preserve">-5, -4, -3, -2 </w:t>
            </w:r>
            <w:r w:rsidRPr="00BA4F0F">
              <w:rPr>
                <w:rFonts w:cs="Times New Roman"/>
                <w:szCs w:val="24"/>
              </w:rPr>
              <w:t>дни</w:t>
            </w:r>
          </w:p>
        </w:tc>
        <w:tc>
          <w:tcPr>
            <w:tcW w:w="1134" w:type="dxa"/>
          </w:tcPr>
          <w:p w14:paraId="1EF4E0AF" w14:textId="77777777" w:rsidR="00F30AB8" w:rsidRPr="004B37C6" w:rsidRDefault="00F30AB8" w:rsidP="002E7116">
            <w:pPr>
              <w:pStyle w:val="afe"/>
              <w:ind w:left="0" w:firstLine="0"/>
              <w:jc w:val="center"/>
              <w:rPr>
                <w:rFonts w:cs="Times New Roman"/>
                <w:szCs w:val="24"/>
              </w:rPr>
            </w:pPr>
            <w:r w:rsidRPr="004B37C6">
              <w:rPr>
                <w:rFonts w:cs="Times New Roman"/>
                <w:szCs w:val="24"/>
              </w:rPr>
              <w:t>200</w:t>
            </w:r>
            <w:r w:rsidRPr="00BA4F0F">
              <w:rPr>
                <w:rFonts w:cs="Times New Roman"/>
                <w:szCs w:val="24"/>
              </w:rPr>
              <w:t>мг</w:t>
            </w:r>
            <w:r w:rsidRPr="004B37C6">
              <w:rPr>
                <w:rFonts w:cs="Times New Roman"/>
                <w:szCs w:val="24"/>
              </w:rPr>
              <w:t>/</w:t>
            </w:r>
            <w:r w:rsidRPr="00BA4F0F">
              <w:rPr>
                <w:rFonts w:cs="Times New Roman"/>
                <w:szCs w:val="24"/>
              </w:rPr>
              <w:t>м</w:t>
            </w:r>
            <w:r w:rsidRPr="004B37C6">
              <w:rPr>
                <w:rFonts w:cs="Times New Roman"/>
                <w:szCs w:val="24"/>
                <w:vertAlign w:val="superscript"/>
              </w:rPr>
              <w:t>2</w:t>
            </w:r>
          </w:p>
        </w:tc>
        <w:tc>
          <w:tcPr>
            <w:tcW w:w="1276" w:type="dxa"/>
          </w:tcPr>
          <w:p w14:paraId="335C609B" w14:textId="77777777" w:rsidR="00F30AB8" w:rsidRPr="004B37C6" w:rsidRDefault="00F30AB8" w:rsidP="002E7116">
            <w:pPr>
              <w:pStyle w:val="afe"/>
              <w:ind w:left="0" w:firstLine="0"/>
              <w:jc w:val="center"/>
              <w:rPr>
                <w:rFonts w:cs="Times New Roman"/>
                <w:szCs w:val="24"/>
              </w:rPr>
            </w:pPr>
            <w:r w:rsidRPr="004B37C6">
              <w:rPr>
                <w:rFonts w:cs="Times New Roman"/>
                <w:szCs w:val="24"/>
              </w:rPr>
              <w:t xml:space="preserve">200 </w:t>
            </w:r>
            <w:r w:rsidRPr="00BA4F0F">
              <w:rPr>
                <w:rFonts w:cs="Times New Roman"/>
                <w:szCs w:val="24"/>
              </w:rPr>
              <w:t>мг</w:t>
            </w:r>
            <w:r w:rsidRPr="004B37C6">
              <w:rPr>
                <w:rFonts w:cs="Times New Roman"/>
                <w:szCs w:val="24"/>
              </w:rPr>
              <w:t>/</w:t>
            </w:r>
            <w:r w:rsidRPr="00BA4F0F">
              <w:rPr>
                <w:rFonts w:cs="Times New Roman"/>
                <w:szCs w:val="24"/>
              </w:rPr>
              <w:t>м</w:t>
            </w:r>
            <w:r w:rsidRPr="004B37C6">
              <w:rPr>
                <w:rFonts w:cs="Times New Roman"/>
                <w:szCs w:val="24"/>
                <w:vertAlign w:val="superscript"/>
              </w:rPr>
              <w:t>2</w:t>
            </w:r>
          </w:p>
        </w:tc>
        <w:tc>
          <w:tcPr>
            <w:tcW w:w="1275" w:type="dxa"/>
          </w:tcPr>
          <w:p w14:paraId="79F2FBA3" w14:textId="77777777" w:rsidR="00F30AB8" w:rsidRPr="004B37C6" w:rsidRDefault="00F30AB8" w:rsidP="002E7116">
            <w:pPr>
              <w:pStyle w:val="afe"/>
              <w:ind w:left="0" w:firstLine="0"/>
              <w:jc w:val="center"/>
              <w:rPr>
                <w:rFonts w:cs="Times New Roman"/>
                <w:szCs w:val="24"/>
              </w:rPr>
            </w:pPr>
            <w:r w:rsidRPr="004B37C6">
              <w:rPr>
                <w:rFonts w:cs="Times New Roman"/>
                <w:szCs w:val="24"/>
              </w:rPr>
              <w:t xml:space="preserve">800 </w:t>
            </w:r>
            <w:r w:rsidRPr="00BA4F0F">
              <w:rPr>
                <w:rFonts w:cs="Times New Roman"/>
                <w:szCs w:val="24"/>
              </w:rPr>
              <w:t>мг</w:t>
            </w:r>
            <w:r w:rsidRPr="004B37C6">
              <w:rPr>
                <w:rFonts w:cs="Times New Roman"/>
                <w:szCs w:val="24"/>
              </w:rPr>
              <w:t>/</w:t>
            </w:r>
            <w:r w:rsidRPr="00BA4F0F">
              <w:rPr>
                <w:rFonts w:cs="Times New Roman"/>
                <w:szCs w:val="24"/>
              </w:rPr>
              <w:t>м</w:t>
            </w:r>
            <w:r w:rsidRPr="004B37C6">
              <w:rPr>
                <w:rFonts w:cs="Times New Roman"/>
                <w:szCs w:val="24"/>
                <w:vertAlign w:val="superscript"/>
              </w:rPr>
              <w:t>2</w:t>
            </w:r>
          </w:p>
        </w:tc>
        <w:tc>
          <w:tcPr>
            <w:tcW w:w="2659" w:type="dxa"/>
          </w:tcPr>
          <w:p w14:paraId="79AC9A8A" w14:textId="77777777" w:rsidR="00F30AB8" w:rsidRPr="004B37C6" w:rsidRDefault="00F30AB8" w:rsidP="002E7116">
            <w:pPr>
              <w:pStyle w:val="afe"/>
              <w:ind w:left="0" w:firstLine="0"/>
              <w:rPr>
                <w:rFonts w:cs="Times New Roman"/>
                <w:szCs w:val="24"/>
              </w:rPr>
            </w:pPr>
            <w:r w:rsidRPr="00BA4F0F">
              <w:rPr>
                <w:rFonts w:cs="Times New Roman"/>
                <w:szCs w:val="24"/>
              </w:rPr>
              <w:t>Вводится</w:t>
            </w:r>
            <w:r w:rsidRPr="004B37C6">
              <w:rPr>
                <w:rFonts w:cs="Times New Roman"/>
                <w:szCs w:val="24"/>
              </w:rPr>
              <w:t xml:space="preserve"> </w:t>
            </w:r>
            <w:r w:rsidRPr="00BA4F0F">
              <w:rPr>
                <w:rFonts w:cs="Times New Roman"/>
                <w:szCs w:val="24"/>
              </w:rPr>
              <w:t>в</w:t>
            </w:r>
            <w:r w:rsidRPr="004B37C6">
              <w:rPr>
                <w:rFonts w:cs="Times New Roman"/>
                <w:szCs w:val="24"/>
              </w:rPr>
              <w:t>/</w:t>
            </w:r>
            <w:r w:rsidRPr="00BA4F0F">
              <w:rPr>
                <w:rFonts w:cs="Times New Roman"/>
                <w:szCs w:val="24"/>
              </w:rPr>
              <w:t>в</w:t>
            </w:r>
            <w:r w:rsidRPr="004B37C6">
              <w:rPr>
                <w:rFonts w:cs="Times New Roman"/>
                <w:szCs w:val="24"/>
              </w:rPr>
              <w:t xml:space="preserve"> </w:t>
            </w:r>
            <w:r w:rsidRPr="00BA4F0F">
              <w:rPr>
                <w:rFonts w:cs="Times New Roman"/>
                <w:szCs w:val="24"/>
              </w:rPr>
              <w:t>в</w:t>
            </w:r>
            <w:r w:rsidRPr="004B37C6">
              <w:rPr>
                <w:rFonts w:cs="Times New Roman"/>
                <w:szCs w:val="24"/>
              </w:rPr>
              <w:t xml:space="preserve"> </w:t>
            </w:r>
            <w:r w:rsidRPr="00BA4F0F">
              <w:rPr>
                <w:rFonts w:cs="Times New Roman"/>
                <w:szCs w:val="24"/>
              </w:rPr>
              <w:t>виде</w:t>
            </w:r>
            <w:r w:rsidRPr="004B37C6">
              <w:rPr>
                <w:rFonts w:cs="Times New Roman"/>
                <w:szCs w:val="24"/>
              </w:rPr>
              <w:t xml:space="preserve"> </w:t>
            </w:r>
            <w:r w:rsidRPr="00BA4F0F">
              <w:rPr>
                <w:rFonts w:cs="Times New Roman"/>
                <w:szCs w:val="24"/>
              </w:rPr>
              <w:t>инфузии</w:t>
            </w:r>
            <w:r w:rsidRPr="004B37C6">
              <w:rPr>
                <w:rFonts w:cs="Times New Roman"/>
                <w:szCs w:val="24"/>
              </w:rPr>
              <w:t xml:space="preserve"> </w:t>
            </w:r>
            <w:r w:rsidRPr="00BA4F0F">
              <w:rPr>
                <w:rFonts w:cs="Times New Roman"/>
                <w:szCs w:val="24"/>
              </w:rPr>
              <w:t>в</w:t>
            </w:r>
            <w:r w:rsidRPr="004B37C6">
              <w:rPr>
                <w:rFonts w:cs="Times New Roman"/>
                <w:szCs w:val="24"/>
              </w:rPr>
              <w:t xml:space="preserve"> </w:t>
            </w:r>
            <w:r w:rsidRPr="00BA4F0F">
              <w:rPr>
                <w:rFonts w:cs="Times New Roman"/>
                <w:szCs w:val="24"/>
              </w:rPr>
              <w:t>течение</w:t>
            </w:r>
            <w:r w:rsidRPr="004B37C6">
              <w:rPr>
                <w:rFonts w:cs="Times New Roman"/>
                <w:szCs w:val="24"/>
              </w:rPr>
              <w:t xml:space="preserve"> 30 </w:t>
            </w:r>
            <w:r w:rsidRPr="00BA4F0F">
              <w:rPr>
                <w:rFonts w:cs="Times New Roman"/>
                <w:szCs w:val="24"/>
              </w:rPr>
              <w:t>минут</w:t>
            </w:r>
            <w:r w:rsidRPr="004B37C6">
              <w:rPr>
                <w:rFonts w:cs="Times New Roman"/>
                <w:szCs w:val="24"/>
              </w:rPr>
              <w:t xml:space="preserve"> </w:t>
            </w:r>
            <w:r w:rsidRPr="00BA4F0F">
              <w:rPr>
                <w:rFonts w:cs="Times New Roman"/>
                <w:szCs w:val="24"/>
              </w:rPr>
              <w:t>в</w:t>
            </w:r>
            <w:r w:rsidRPr="004B37C6">
              <w:rPr>
                <w:rFonts w:cs="Times New Roman"/>
                <w:szCs w:val="24"/>
              </w:rPr>
              <w:t xml:space="preserve"> 500 </w:t>
            </w:r>
            <w:r w:rsidRPr="00BA4F0F">
              <w:rPr>
                <w:rFonts w:cs="Times New Roman"/>
                <w:szCs w:val="24"/>
              </w:rPr>
              <w:t>мл</w:t>
            </w:r>
            <w:r w:rsidRPr="004B37C6">
              <w:rPr>
                <w:rFonts w:cs="Times New Roman"/>
                <w:szCs w:val="24"/>
              </w:rPr>
              <w:t xml:space="preserve"> 0,9% </w:t>
            </w:r>
            <w:r w:rsidRPr="00BA4F0F">
              <w:rPr>
                <w:rFonts w:cs="Times New Roman"/>
                <w:szCs w:val="24"/>
                <w:lang w:val="en-US"/>
              </w:rPr>
              <w:t>NaCl</w:t>
            </w:r>
          </w:p>
        </w:tc>
      </w:tr>
      <w:tr w:rsidR="00F30AB8" w:rsidRPr="004B37C6" w14:paraId="69C0CFF9" w14:textId="77777777" w:rsidTr="002D3EBF">
        <w:tc>
          <w:tcPr>
            <w:tcW w:w="1418" w:type="dxa"/>
          </w:tcPr>
          <w:p w14:paraId="53D0C46F" w14:textId="77777777" w:rsidR="00F30AB8" w:rsidRPr="004B37C6" w:rsidRDefault="00F30AB8" w:rsidP="002E7116">
            <w:pPr>
              <w:pStyle w:val="afe"/>
              <w:ind w:left="0" w:firstLine="0"/>
              <w:jc w:val="center"/>
              <w:rPr>
                <w:rFonts w:cs="Times New Roman"/>
                <w:szCs w:val="24"/>
              </w:rPr>
            </w:pPr>
            <w:r w:rsidRPr="00BA4F0F">
              <w:rPr>
                <w:rFonts w:cs="Times New Roman"/>
                <w:szCs w:val="24"/>
              </w:rPr>
              <w:t>Цитарабин</w:t>
            </w:r>
          </w:p>
        </w:tc>
        <w:tc>
          <w:tcPr>
            <w:tcW w:w="1701" w:type="dxa"/>
          </w:tcPr>
          <w:p w14:paraId="0B0CC05A" w14:textId="77777777" w:rsidR="00F30AB8" w:rsidRPr="004B37C6" w:rsidRDefault="00F30AB8" w:rsidP="002E7116">
            <w:pPr>
              <w:pStyle w:val="afe"/>
              <w:ind w:left="0" w:firstLine="0"/>
              <w:jc w:val="center"/>
              <w:rPr>
                <w:rFonts w:cs="Times New Roman"/>
                <w:szCs w:val="24"/>
              </w:rPr>
            </w:pPr>
            <w:r w:rsidRPr="004B37C6">
              <w:rPr>
                <w:rFonts w:cs="Times New Roman"/>
                <w:szCs w:val="24"/>
              </w:rPr>
              <w:t xml:space="preserve">-5, -4, -3, -2 </w:t>
            </w:r>
            <w:r w:rsidRPr="00BA4F0F">
              <w:rPr>
                <w:rFonts w:cs="Times New Roman"/>
                <w:szCs w:val="24"/>
              </w:rPr>
              <w:t>дни</w:t>
            </w:r>
          </w:p>
        </w:tc>
        <w:tc>
          <w:tcPr>
            <w:tcW w:w="1134" w:type="dxa"/>
          </w:tcPr>
          <w:p w14:paraId="033BF100" w14:textId="77777777" w:rsidR="00F30AB8" w:rsidRPr="004B37C6" w:rsidRDefault="00F30AB8" w:rsidP="002E7116">
            <w:pPr>
              <w:pStyle w:val="afe"/>
              <w:ind w:left="0" w:firstLine="0"/>
              <w:jc w:val="center"/>
              <w:rPr>
                <w:rFonts w:cs="Times New Roman"/>
                <w:szCs w:val="24"/>
              </w:rPr>
            </w:pPr>
            <w:r w:rsidRPr="004B37C6">
              <w:rPr>
                <w:rFonts w:cs="Times New Roman"/>
                <w:szCs w:val="24"/>
              </w:rPr>
              <w:t>200</w:t>
            </w:r>
            <w:r w:rsidRPr="00BA4F0F">
              <w:rPr>
                <w:rFonts w:cs="Times New Roman"/>
                <w:szCs w:val="24"/>
              </w:rPr>
              <w:t>мг</w:t>
            </w:r>
            <w:r w:rsidRPr="004B37C6">
              <w:rPr>
                <w:rFonts w:cs="Times New Roman"/>
                <w:szCs w:val="24"/>
              </w:rPr>
              <w:t>/</w:t>
            </w:r>
            <w:r w:rsidRPr="00BA4F0F">
              <w:rPr>
                <w:rFonts w:cs="Times New Roman"/>
                <w:szCs w:val="24"/>
              </w:rPr>
              <w:t>м</w:t>
            </w:r>
            <w:r w:rsidRPr="004B37C6">
              <w:rPr>
                <w:rFonts w:cs="Times New Roman"/>
                <w:szCs w:val="24"/>
                <w:vertAlign w:val="superscript"/>
              </w:rPr>
              <w:t>2</w:t>
            </w:r>
          </w:p>
        </w:tc>
        <w:tc>
          <w:tcPr>
            <w:tcW w:w="1276" w:type="dxa"/>
          </w:tcPr>
          <w:p w14:paraId="2D99383C" w14:textId="77777777" w:rsidR="00F30AB8" w:rsidRPr="004B37C6" w:rsidRDefault="00F30AB8" w:rsidP="002E7116">
            <w:pPr>
              <w:pStyle w:val="afe"/>
              <w:ind w:left="0" w:firstLine="0"/>
              <w:jc w:val="center"/>
              <w:rPr>
                <w:rFonts w:cs="Times New Roman"/>
                <w:szCs w:val="24"/>
              </w:rPr>
            </w:pPr>
            <w:r w:rsidRPr="004B37C6">
              <w:rPr>
                <w:rFonts w:cs="Times New Roman"/>
                <w:szCs w:val="24"/>
              </w:rPr>
              <w:t xml:space="preserve">400 </w:t>
            </w:r>
            <w:r w:rsidRPr="00BA4F0F">
              <w:rPr>
                <w:rFonts w:cs="Times New Roman"/>
                <w:szCs w:val="24"/>
              </w:rPr>
              <w:t>мг</w:t>
            </w:r>
            <w:r w:rsidRPr="004B37C6">
              <w:rPr>
                <w:rFonts w:cs="Times New Roman"/>
                <w:szCs w:val="24"/>
              </w:rPr>
              <w:t xml:space="preserve">/ </w:t>
            </w:r>
            <w:r w:rsidRPr="00BA4F0F">
              <w:rPr>
                <w:rFonts w:cs="Times New Roman"/>
                <w:szCs w:val="24"/>
              </w:rPr>
              <w:t>м</w:t>
            </w:r>
            <w:r w:rsidRPr="004B37C6">
              <w:rPr>
                <w:rFonts w:cs="Times New Roman"/>
                <w:szCs w:val="24"/>
                <w:vertAlign w:val="superscript"/>
              </w:rPr>
              <w:t>2</w:t>
            </w:r>
          </w:p>
        </w:tc>
        <w:tc>
          <w:tcPr>
            <w:tcW w:w="1275" w:type="dxa"/>
          </w:tcPr>
          <w:p w14:paraId="6A0F2838" w14:textId="77777777" w:rsidR="00F30AB8" w:rsidRPr="004B37C6" w:rsidRDefault="00F30AB8" w:rsidP="002E7116">
            <w:pPr>
              <w:pStyle w:val="afe"/>
              <w:ind w:left="0" w:firstLine="0"/>
              <w:jc w:val="center"/>
              <w:rPr>
                <w:rFonts w:cs="Times New Roman"/>
                <w:szCs w:val="24"/>
              </w:rPr>
            </w:pPr>
            <w:r w:rsidRPr="004B37C6">
              <w:rPr>
                <w:rFonts w:cs="Times New Roman"/>
                <w:szCs w:val="24"/>
              </w:rPr>
              <w:t xml:space="preserve">1600 </w:t>
            </w:r>
            <w:r w:rsidRPr="00BA4F0F">
              <w:rPr>
                <w:rFonts w:cs="Times New Roman"/>
                <w:szCs w:val="24"/>
              </w:rPr>
              <w:t>мг</w:t>
            </w:r>
            <w:r w:rsidRPr="004B37C6">
              <w:rPr>
                <w:rFonts w:cs="Times New Roman"/>
                <w:szCs w:val="24"/>
              </w:rPr>
              <w:t>/</w:t>
            </w:r>
            <w:r w:rsidRPr="00BA4F0F">
              <w:rPr>
                <w:rFonts w:cs="Times New Roman"/>
                <w:szCs w:val="24"/>
              </w:rPr>
              <w:t>м</w:t>
            </w:r>
            <w:r w:rsidRPr="004B37C6">
              <w:rPr>
                <w:rFonts w:cs="Times New Roman"/>
                <w:szCs w:val="24"/>
                <w:vertAlign w:val="superscript"/>
              </w:rPr>
              <w:t>2</w:t>
            </w:r>
          </w:p>
        </w:tc>
        <w:tc>
          <w:tcPr>
            <w:tcW w:w="2659" w:type="dxa"/>
          </w:tcPr>
          <w:p w14:paraId="6286D5B1" w14:textId="77777777" w:rsidR="00F30AB8" w:rsidRPr="004B37C6" w:rsidRDefault="00F30AB8" w:rsidP="002E7116">
            <w:pPr>
              <w:pStyle w:val="afe"/>
              <w:ind w:left="0" w:firstLine="0"/>
              <w:rPr>
                <w:rFonts w:cs="Times New Roman"/>
                <w:szCs w:val="24"/>
              </w:rPr>
            </w:pPr>
            <w:r w:rsidRPr="00BA4F0F">
              <w:rPr>
                <w:rFonts w:cs="Times New Roman"/>
                <w:szCs w:val="24"/>
              </w:rPr>
              <w:t>Вводится</w:t>
            </w:r>
            <w:r w:rsidRPr="004B37C6">
              <w:rPr>
                <w:rFonts w:cs="Times New Roman"/>
                <w:szCs w:val="24"/>
              </w:rPr>
              <w:t xml:space="preserve"> </w:t>
            </w:r>
            <w:r w:rsidRPr="00BA4F0F">
              <w:rPr>
                <w:rFonts w:cs="Times New Roman"/>
                <w:szCs w:val="24"/>
              </w:rPr>
              <w:t>в</w:t>
            </w:r>
            <w:r w:rsidRPr="004B37C6">
              <w:rPr>
                <w:rFonts w:cs="Times New Roman"/>
                <w:szCs w:val="24"/>
              </w:rPr>
              <w:t>/</w:t>
            </w:r>
            <w:r w:rsidRPr="00BA4F0F">
              <w:rPr>
                <w:rFonts w:cs="Times New Roman"/>
                <w:szCs w:val="24"/>
              </w:rPr>
              <w:t>в</w:t>
            </w:r>
            <w:r w:rsidRPr="004B37C6">
              <w:rPr>
                <w:rFonts w:cs="Times New Roman"/>
                <w:szCs w:val="24"/>
              </w:rPr>
              <w:t xml:space="preserve"> </w:t>
            </w:r>
            <w:r w:rsidRPr="00BA4F0F">
              <w:rPr>
                <w:rFonts w:cs="Times New Roman"/>
                <w:szCs w:val="24"/>
              </w:rPr>
              <w:t>в</w:t>
            </w:r>
            <w:r w:rsidRPr="004B37C6">
              <w:rPr>
                <w:rFonts w:cs="Times New Roman"/>
                <w:szCs w:val="24"/>
              </w:rPr>
              <w:t xml:space="preserve"> </w:t>
            </w:r>
            <w:r w:rsidRPr="00BA4F0F">
              <w:rPr>
                <w:rFonts w:cs="Times New Roman"/>
                <w:szCs w:val="24"/>
              </w:rPr>
              <w:t>виде</w:t>
            </w:r>
            <w:r w:rsidRPr="004B37C6">
              <w:rPr>
                <w:rFonts w:cs="Times New Roman"/>
                <w:szCs w:val="24"/>
              </w:rPr>
              <w:t xml:space="preserve"> </w:t>
            </w:r>
            <w:r w:rsidRPr="00BA4F0F">
              <w:rPr>
                <w:rFonts w:cs="Times New Roman"/>
                <w:szCs w:val="24"/>
              </w:rPr>
              <w:t>инфузии</w:t>
            </w:r>
            <w:r w:rsidRPr="004B37C6">
              <w:rPr>
                <w:rFonts w:cs="Times New Roman"/>
                <w:szCs w:val="24"/>
              </w:rPr>
              <w:t xml:space="preserve"> </w:t>
            </w:r>
            <w:r w:rsidRPr="00BA4F0F">
              <w:rPr>
                <w:rFonts w:cs="Times New Roman"/>
                <w:szCs w:val="24"/>
              </w:rPr>
              <w:t>в</w:t>
            </w:r>
            <w:r w:rsidRPr="004B37C6">
              <w:rPr>
                <w:rFonts w:cs="Times New Roman"/>
                <w:szCs w:val="24"/>
              </w:rPr>
              <w:t xml:space="preserve"> </w:t>
            </w:r>
            <w:r w:rsidRPr="00BA4F0F">
              <w:rPr>
                <w:rFonts w:cs="Times New Roman"/>
                <w:szCs w:val="24"/>
              </w:rPr>
              <w:t>течение</w:t>
            </w:r>
            <w:r w:rsidRPr="004B37C6">
              <w:rPr>
                <w:rFonts w:cs="Times New Roman"/>
                <w:szCs w:val="24"/>
              </w:rPr>
              <w:t xml:space="preserve"> 30 </w:t>
            </w:r>
            <w:r w:rsidRPr="00BA4F0F">
              <w:rPr>
                <w:rFonts w:cs="Times New Roman"/>
                <w:szCs w:val="24"/>
              </w:rPr>
              <w:t>минут</w:t>
            </w:r>
            <w:r w:rsidRPr="004B37C6">
              <w:rPr>
                <w:rFonts w:cs="Times New Roman"/>
                <w:szCs w:val="24"/>
              </w:rPr>
              <w:t xml:space="preserve"> </w:t>
            </w:r>
            <w:r w:rsidRPr="00BA4F0F">
              <w:rPr>
                <w:rFonts w:cs="Times New Roman"/>
                <w:szCs w:val="24"/>
              </w:rPr>
              <w:t>в</w:t>
            </w:r>
            <w:r w:rsidRPr="004B37C6">
              <w:rPr>
                <w:rFonts w:cs="Times New Roman"/>
                <w:szCs w:val="24"/>
              </w:rPr>
              <w:t xml:space="preserve"> 500 </w:t>
            </w:r>
            <w:r w:rsidRPr="00BA4F0F">
              <w:rPr>
                <w:rFonts w:cs="Times New Roman"/>
                <w:szCs w:val="24"/>
              </w:rPr>
              <w:t>мл</w:t>
            </w:r>
            <w:r w:rsidRPr="004B37C6">
              <w:rPr>
                <w:rFonts w:cs="Times New Roman"/>
                <w:szCs w:val="24"/>
              </w:rPr>
              <w:t xml:space="preserve"> 0,9% </w:t>
            </w:r>
            <w:r w:rsidRPr="00BA4F0F">
              <w:rPr>
                <w:rFonts w:cs="Times New Roman"/>
                <w:szCs w:val="24"/>
                <w:lang w:val="en-US"/>
              </w:rPr>
              <w:t>NaCl</w:t>
            </w:r>
          </w:p>
        </w:tc>
      </w:tr>
      <w:tr w:rsidR="00F30AB8" w:rsidRPr="004B37C6" w14:paraId="54C04A06" w14:textId="77777777" w:rsidTr="002D3EBF">
        <w:tc>
          <w:tcPr>
            <w:tcW w:w="1418" w:type="dxa"/>
          </w:tcPr>
          <w:p w14:paraId="24F77A25" w14:textId="77777777" w:rsidR="00F30AB8" w:rsidRPr="004B37C6" w:rsidRDefault="00F30AB8" w:rsidP="002E7116">
            <w:pPr>
              <w:pStyle w:val="afe"/>
              <w:ind w:left="0" w:firstLine="0"/>
              <w:jc w:val="center"/>
              <w:rPr>
                <w:rFonts w:cs="Times New Roman"/>
                <w:szCs w:val="24"/>
              </w:rPr>
            </w:pPr>
            <w:r w:rsidRPr="00BA4F0F">
              <w:rPr>
                <w:rFonts w:cs="Times New Roman"/>
                <w:szCs w:val="24"/>
              </w:rPr>
              <w:t>Мелфалан</w:t>
            </w:r>
          </w:p>
        </w:tc>
        <w:tc>
          <w:tcPr>
            <w:tcW w:w="1701" w:type="dxa"/>
          </w:tcPr>
          <w:p w14:paraId="4515AC7E" w14:textId="77777777" w:rsidR="00F30AB8" w:rsidRPr="004B37C6" w:rsidRDefault="00F30AB8" w:rsidP="002E7116">
            <w:pPr>
              <w:pStyle w:val="afe"/>
              <w:ind w:left="0" w:firstLine="0"/>
              <w:jc w:val="center"/>
              <w:rPr>
                <w:rFonts w:cs="Times New Roman"/>
                <w:szCs w:val="24"/>
              </w:rPr>
            </w:pPr>
            <w:r w:rsidRPr="004B37C6">
              <w:rPr>
                <w:rFonts w:cs="Times New Roman"/>
                <w:szCs w:val="24"/>
              </w:rPr>
              <w:t xml:space="preserve">- 1 </w:t>
            </w:r>
            <w:r w:rsidRPr="00BA4F0F">
              <w:rPr>
                <w:rFonts w:cs="Times New Roman"/>
                <w:szCs w:val="24"/>
              </w:rPr>
              <w:t>день</w:t>
            </w:r>
          </w:p>
        </w:tc>
        <w:tc>
          <w:tcPr>
            <w:tcW w:w="1134" w:type="dxa"/>
          </w:tcPr>
          <w:p w14:paraId="6B872973" w14:textId="77777777" w:rsidR="00F30AB8" w:rsidRPr="004B37C6" w:rsidRDefault="00F30AB8" w:rsidP="002E7116">
            <w:pPr>
              <w:pStyle w:val="afe"/>
              <w:ind w:left="0" w:firstLine="0"/>
              <w:jc w:val="center"/>
              <w:rPr>
                <w:rFonts w:cs="Times New Roman"/>
                <w:szCs w:val="24"/>
              </w:rPr>
            </w:pPr>
            <w:r w:rsidRPr="004B37C6">
              <w:rPr>
                <w:rFonts w:cs="Times New Roman"/>
                <w:szCs w:val="24"/>
              </w:rPr>
              <w:t>140</w:t>
            </w:r>
            <w:r w:rsidRPr="00BA4F0F">
              <w:rPr>
                <w:rFonts w:cs="Times New Roman"/>
                <w:szCs w:val="24"/>
              </w:rPr>
              <w:t>мг</w:t>
            </w:r>
            <w:r w:rsidRPr="004B37C6">
              <w:rPr>
                <w:rFonts w:cs="Times New Roman"/>
                <w:szCs w:val="24"/>
              </w:rPr>
              <w:t>/</w:t>
            </w:r>
            <w:r w:rsidRPr="00BA4F0F">
              <w:rPr>
                <w:rFonts w:cs="Times New Roman"/>
                <w:szCs w:val="24"/>
              </w:rPr>
              <w:t>м</w:t>
            </w:r>
            <w:r w:rsidRPr="004B37C6">
              <w:rPr>
                <w:rFonts w:cs="Times New Roman"/>
                <w:szCs w:val="24"/>
                <w:vertAlign w:val="superscript"/>
              </w:rPr>
              <w:t>2</w:t>
            </w:r>
          </w:p>
        </w:tc>
        <w:tc>
          <w:tcPr>
            <w:tcW w:w="1276" w:type="dxa"/>
          </w:tcPr>
          <w:p w14:paraId="3B4E0C26" w14:textId="77777777" w:rsidR="00F30AB8" w:rsidRPr="004B37C6" w:rsidRDefault="00F30AB8" w:rsidP="002E7116">
            <w:pPr>
              <w:pStyle w:val="afe"/>
              <w:ind w:left="0" w:firstLine="0"/>
              <w:jc w:val="center"/>
              <w:rPr>
                <w:rFonts w:cs="Times New Roman"/>
                <w:szCs w:val="24"/>
              </w:rPr>
            </w:pPr>
            <w:r w:rsidRPr="004B37C6">
              <w:rPr>
                <w:rFonts w:cs="Times New Roman"/>
                <w:szCs w:val="24"/>
              </w:rPr>
              <w:t xml:space="preserve">140 </w:t>
            </w:r>
            <w:r w:rsidRPr="00BA4F0F">
              <w:rPr>
                <w:rFonts w:cs="Times New Roman"/>
                <w:szCs w:val="24"/>
              </w:rPr>
              <w:t>мг</w:t>
            </w:r>
            <w:r w:rsidRPr="004B37C6">
              <w:rPr>
                <w:rFonts w:cs="Times New Roman"/>
                <w:szCs w:val="24"/>
              </w:rPr>
              <w:t>/</w:t>
            </w:r>
            <w:r w:rsidRPr="00BA4F0F">
              <w:rPr>
                <w:rFonts w:cs="Times New Roman"/>
                <w:szCs w:val="24"/>
              </w:rPr>
              <w:t>м</w:t>
            </w:r>
            <w:r w:rsidRPr="004B37C6">
              <w:rPr>
                <w:rFonts w:cs="Times New Roman"/>
                <w:szCs w:val="24"/>
                <w:vertAlign w:val="superscript"/>
              </w:rPr>
              <w:t>2</w:t>
            </w:r>
          </w:p>
        </w:tc>
        <w:tc>
          <w:tcPr>
            <w:tcW w:w="1275" w:type="dxa"/>
          </w:tcPr>
          <w:p w14:paraId="3C34F2E2" w14:textId="77777777" w:rsidR="00F30AB8" w:rsidRPr="004B37C6" w:rsidRDefault="00F30AB8" w:rsidP="002E7116">
            <w:pPr>
              <w:pStyle w:val="afe"/>
              <w:ind w:left="0" w:firstLine="0"/>
              <w:jc w:val="center"/>
              <w:rPr>
                <w:rFonts w:cs="Times New Roman"/>
                <w:szCs w:val="24"/>
              </w:rPr>
            </w:pPr>
            <w:r w:rsidRPr="004B37C6">
              <w:rPr>
                <w:rFonts w:cs="Times New Roman"/>
                <w:szCs w:val="24"/>
              </w:rPr>
              <w:t xml:space="preserve">140 </w:t>
            </w:r>
            <w:r w:rsidRPr="00BA4F0F">
              <w:rPr>
                <w:rFonts w:cs="Times New Roman"/>
                <w:szCs w:val="24"/>
              </w:rPr>
              <w:t>мг</w:t>
            </w:r>
            <w:r w:rsidRPr="004B37C6">
              <w:rPr>
                <w:rFonts w:cs="Times New Roman"/>
                <w:szCs w:val="24"/>
              </w:rPr>
              <w:t>/</w:t>
            </w:r>
            <w:r w:rsidRPr="00BA4F0F">
              <w:rPr>
                <w:rFonts w:cs="Times New Roman"/>
                <w:szCs w:val="24"/>
              </w:rPr>
              <w:t>м</w:t>
            </w:r>
            <w:r w:rsidRPr="004B37C6">
              <w:rPr>
                <w:rFonts w:cs="Times New Roman"/>
                <w:szCs w:val="24"/>
                <w:vertAlign w:val="superscript"/>
              </w:rPr>
              <w:t>2</w:t>
            </w:r>
          </w:p>
        </w:tc>
        <w:tc>
          <w:tcPr>
            <w:tcW w:w="2659" w:type="dxa"/>
          </w:tcPr>
          <w:p w14:paraId="5656A337" w14:textId="77777777" w:rsidR="00F30AB8" w:rsidRPr="004B37C6" w:rsidRDefault="00F30AB8" w:rsidP="002E7116">
            <w:pPr>
              <w:pStyle w:val="afe"/>
              <w:ind w:left="0" w:firstLine="0"/>
              <w:rPr>
                <w:rFonts w:cs="Times New Roman"/>
                <w:szCs w:val="24"/>
              </w:rPr>
            </w:pPr>
            <w:r w:rsidRPr="00BA4F0F">
              <w:rPr>
                <w:rFonts w:cs="Times New Roman"/>
                <w:szCs w:val="24"/>
              </w:rPr>
              <w:t>Вводится</w:t>
            </w:r>
            <w:r w:rsidRPr="004B37C6">
              <w:rPr>
                <w:rFonts w:cs="Times New Roman"/>
                <w:szCs w:val="24"/>
              </w:rPr>
              <w:t xml:space="preserve"> </w:t>
            </w:r>
            <w:r w:rsidRPr="00BA4F0F">
              <w:rPr>
                <w:rFonts w:cs="Times New Roman"/>
                <w:szCs w:val="24"/>
              </w:rPr>
              <w:t>в</w:t>
            </w:r>
            <w:r w:rsidRPr="004B37C6">
              <w:rPr>
                <w:rFonts w:cs="Times New Roman"/>
                <w:szCs w:val="24"/>
              </w:rPr>
              <w:t>/</w:t>
            </w:r>
            <w:r w:rsidRPr="00BA4F0F">
              <w:rPr>
                <w:rFonts w:cs="Times New Roman"/>
                <w:szCs w:val="24"/>
              </w:rPr>
              <w:t>в</w:t>
            </w:r>
            <w:r w:rsidRPr="004B37C6">
              <w:rPr>
                <w:rFonts w:cs="Times New Roman"/>
                <w:szCs w:val="24"/>
              </w:rPr>
              <w:t xml:space="preserve"> </w:t>
            </w:r>
            <w:r w:rsidRPr="00BA4F0F">
              <w:rPr>
                <w:rFonts w:cs="Times New Roman"/>
                <w:szCs w:val="24"/>
              </w:rPr>
              <w:t>в</w:t>
            </w:r>
            <w:r w:rsidRPr="004B37C6">
              <w:rPr>
                <w:rFonts w:cs="Times New Roman"/>
                <w:szCs w:val="24"/>
              </w:rPr>
              <w:t xml:space="preserve"> </w:t>
            </w:r>
            <w:r w:rsidRPr="00BA4F0F">
              <w:rPr>
                <w:rFonts w:cs="Times New Roman"/>
                <w:szCs w:val="24"/>
              </w:rPr>
              <w:t>виде</w:t>
            </w:r>
            <w:r w:rsidRPr="004B37C6">
              <w:rPr>
                <w:rFonts w:cs="Times New Roman"/>
                <w:szCs w:val="24"/>
              </w:rPr>
              <w:t xml:space="preserve"> </w:t>
            </w:r>
            <w:r w:rsidRPr="00BA4F0F">
              <w:rPr>
                <w:rFonts w:cs="Times New Roman"/>
                <w:szCs w:val="24"/>
              </w:rPr>
              <w:t>инфузии</w:t>
            </w:r>
            <w:r w:rsidRPr="004B37C6">
              <w:rPr>
                <w:rFonts w:cs="Times New Roman"/>
                <w:szCs w:val="24"/>
              </w:rPr>
              <w:t xml:space="preserve"> </w:t>
            </w:r>
            <w:r w:rsidRPr="00BA4F0F">
              <w:rPr>
                <w:rFonts w:cs="Times New Roman"/>
                <w:szCs w:val="24"/>
              </w:rPr>
              <w:t>в</w:t>
            </w:r>
            <w:r w:rsidRPr="004B37C6">
              <w:rPr>
                <w:rFonts w:cs="Times New Roman"/>
                <w:szCs w:val="24"/>
              </w:rPr>
              <w:t xml:space="preserve"> </w:t>
            </w:r>
            <w:r w:rsidRPr="00BA4F0F">
              <w:rPr>
                <w:rFonts w:cs="Times New Roman"/>
                <w:szCs w:val="24"/>
              </w:rPr>
              <w:t>течение</w:t>
            </w:r>
            <w:r w:rsidRPr="004B37C6">
              <w:rPr>
                <w:rFonts w:cs="Times New Roman"/>
                <w:szCs w:val="24"/>
              </w:rPr>
              <w:t xml:space="preserve"> 1</w:t>
            </w:r>
            <w:r w:rsidRPr="00BA4F0F">
              <w:rPr>
                <w:rFonts w:cs="Times New Roman"/>
                <w:szCs w:val="24"/>
              </w:rPr>
              <w:t>ч</w:t>
            </w:r>
            <w:r w:rsidRPr="004B37C6">
              <w:rPr>
                <w:rFonts w:cs="Times New Roman"/>
                <w:szCs w:val="24"/>
              </w:rPr>
              <w:t xml:space="preserve"> </w:t>
            </w:r>
            <w:r w:rsidRPr="00BA4F0F">
              <w:rPr>
                <w:rFonts w:cs="Times New Roman"/>
                <w:szCs w:val="24"/>
              </w:rPr>
              <w:t>в</w:t>
            </w:r>
            <w:r w:rsidRPr="004B37C6">
              <w:rPr>
                <w:rFonts w:cs="Times New Roman"/>
                <w:szCs w:val="24"/>
              </w:rPr>
              <w:t xml:space="preserve"> 500 </w:t>
            </w:r>
            <w:r w:rsidRPr="00BA4F0F">
              <w:rPr>
                <w:rFonts w:cs="Times New Roman"/>
                <w:szCs w:val="24"/>
              </w:rPr>
              <w:t>мл</w:t>
            </w:r>
            <w:r w:rsidRPr="004B37C6">
              <w:rPr>
                <w:rFonts w:cs="Times New Roman"/>
                <w:szCs w:val="24"/>
              </w:rPr>
              <w:t xml:space="preserve"> 0,9% </w:t>
            </w:r>
            <w:r w:rsidRPr="00BA4F0F">
              <w:rPr>
                <w:rFonts w:cs="Times New Roman"/>
                <w:szCs w:val="24"/>
                <w:lang w:val="en-US"/>
              </w:rPr>
              <w:t>NaCl</w:t>
            </w:r>
          </w:p>
        </w:tc>
      </w:tr>
    </w:tbl>
    <w:p w14:paraId="6FE4A83C" w14:textId="77777777" w:rsidR="00F30AB8" w:rsidRPr="004B37C6" w:rsidRDefault="00F30AB8" w:rsidP="00F30AB8">
      <w:pPr>
        <w:ind w:firstLine="426"/>
        <w:rPr>
          <w:rFonts w:cs="Times New Roman"/>
          <w:szCs w:val="24"/>
        </w:rPr>
      </w:pPr>
    </w:p>
    <w:p w14:paraId="321700C1" w14:textId="4995BE73" w:rsidR="00F30AB8" w:rsidRPr="004B37C6" w:rsidRDefault="00F30AB8" w:rsidP="00F30AB8">
      <w:pPr>
        <w:ind w:firstLine="426"/>
        <w:rPr>
          <w:rFonts w:cs="Times New Roman"/>
          <w:szCs w:val="24"/>
        </w:rPr>
      </w:pPr>
      <w:r w:rsidRPr="00BA4F0F">
        <w:rPr>
          <w:rFonts w:cs="Times New Roman"/>
          <w:szCs w:val="24"/>
        </w:rPr>
        <w:t>В</w:t>
      </w:r>
      <w:r w:rsidRPr="004B37C6">
        <w:rPr>
          <w:rFonts w:cs="Times New Roman"/>
          <w:szCs w:val="24"/>
        </w:rPr>
        <w:t xml:space="preserve"> </w:t>
      </w:r>
      <w:r w:rsidRPr="00BA4F0F">
        <w:rPr>
          <w:rFonts w:cs="Times New Roman"/>
          <w:szCs w:val="24"/>
        </w:rPr>
        <w:t>ряде</w:t>
      </w:r>
      <w:r w:rsidRPr="004B37C6">
        <w:rPr>
          <w:rFonts w:cs="Times New Roman"/>
          <w:szCs w:val="24"/>
        </w:rPr>
        <w:t xml:space="preserve"> </w:t>
      </w:r>
      <w:r w:rsidRPr="00BA4F0F">
        <w:rPr>
          <w:rFonts w:cs="Times New Roman"/>
          <w:szCs w:val="24"/>
        </w:rPr>
        <w:t>клинических</w:t>
      </w:r>
      <w:r w:rsidRPr="004B37C6">
        <w:rPr>
          <w:rFonts w:cs="Times New Roman"/>
          <w:szCs w:val="24"/>
        </w:rPr>
        <w:t xml:space="preserve"> </w:t>
      </w:r>
      <w:r w:rsidRPr="00BA4F0F">
        <w:rPr>
          <w:rFonts w:cs="Times New Roman"/>
          <w:szCs w:val="24"/>
        </w:rPr>
        <w:t>исследований</w:t>
      </w:r>
      <w:r w:rsidRPr="004B37C6">
        <w:rPr>
          <w:rFonts w:cs="Times New Roman"/>
          <w:szCs w:val="24"/>
        </w:rPr>
        <w:t xml:space="preserve"> </w:t>
      </w:r>
      <w:r w:rsidRPr="00BA4F0F">
        <w:rPr>
          <w:rFonts w:cs="Times New Roman"/>
          <w:szCs w:val="24"/>
        </w:rPr>
        <w:t>была</w:t>
      </w:r>
      <w:r w:rsidRPr="004B37C6">
        <w:rPr>
          <w:rFonts w:cs="Times New Roman"/>
          <w:szCs w:val="24"/>
        </w:rPr>
        <w:t xml:space="preserve"> </w:t>
      </w:r>
      <w:r w:rsidRPr="00BA4F0F">
        <w:rPr>
          <w:rFonts w:cs="Times New Roman"/>
          <w:szCs w:val="24"/>
        </w:rPr>
        <w:t>подтверждена</w:t>
      </w:r>
      <w:r w:rsidRPr="004B37C6">
        <w:rPr>
          <w:rFonts w:cs="Times New Roman"/>
          <w:szCs w:val="24"/>
        </w:rPr>
        <w:t xml:space="preserve"> </w:t>
      </w:r>
      <w:r w:rsidRPr="00BA4F0F">
        <w:rPr>
          <w:rFonts w:cs="Times New Roman"/>
          <w:szCs w:val="24"/>
        </w:rPr>
        <w:t>эффективность</w:t>
      </w:r>
      <w:r w:rsidRPr="004B37C6">
        <w:rPr>
          <w:rFonts w:cs="Times New Roman"/>
          <w:szCs w:val="24"/>
        </w:rPr>
        <w:t xml:space="preserve"> </w:t>
      </w:r>
      <w:r w:rsidRPr="00BA4F0F">
        <w:rPr>
          <w:rFonts w:cs="Times New Roman"/>
          <w:szCs w:val="24"/>
        </w:rPr>
        <w:t>режима</w:t>
      </w:r>
      <w:r w:rsidRPr="004B37C6">
        <w:rPr>
          <w:rFonts w:cs="Times New Roman"/>
          <w:szCs w:val="24"/>
        </w:rPr>
        <w:t xml:space="preserve"> </w:t>
      </w:r>
      <w:r w:rsidRPr="00BA4F0F">
        <w:rPr>
          <w:rFonts w:cs="Times New Roman"/>
          <w:szCs w:val="24"/>
        </w:rPr>
        <w:t>предтрансплантационного</w:t>
      </w:r>
      <w:r w:rsidRPr="004B37C6">
        <w:rPr>
          <w:rFonts w:cs="Times New Roman"/>
          <w:szCs w:val="24"/>
        </w:rPr>
        <w:t xml:space="preserve"> </w:t>
      </w:r>
      <w:r w:rsidRPr="00BA4F0F">
        <w:rPr>
          <w:rFonts w:cs="Times New Roman"/>
          <w:szCs w:val="24"/>
        </w:rPr>
        <w:t>кондиционирования</w:t>
      </w:r>
      <w:r w:rsidRPr="004B37C6">
        <w:rPr>
          <w:rFonts w:cs="Times New Roman"/>
          <w:szCs w:val="24"/>
        </w:rPr>
        <w:t xml:space="preserve"> </w:t>
      </w:r>
      <w:r w:rsidRPr="00BA4F0F">
        <w:rPr>
          <w:rFonts w:cs="Times New Roman"/>
          <w:szCs w:val="24"/>
          <w:lang w:val="en-US"/>
        </w:rPr>
        <w:t>Benda</w:t>
      </w:r>
      <w:r w:rsidRPr="004B37C6">
        <w:rPr>
          <w:rFonts w:cs="Times New Roman"/>
          <w:szCs w:val="24"/>
        </w:rPr>
        <w:t>-</w:t>
      </w:r>
      <w:r w:rsidRPr="00BA4F0F">
        <w:rPr>
          <w:rFonts w:cs="Times New Roman"/>
          <w:szCs w:val="24"/>
          <w:lang w:val="en-US"/>
        </w:rPr>
        <w:t>EAM</w:t>
      </w:r>
      <w:r w:rsidRPr="004B37C6">
        <w:rPr>
          <w:rFonts w:cs="Times New Roman"/>
          <w:szCs w:val="24"/>
        </w:rPr>
        <w:t xml:space="preserve"> </w:t>
      </w:r>
      <w:r w:rsidRPr="00BA4F0F">
        <w:rPr>
          <w:rFonts w:cs="Times New Roman"/>
          <w:szCs w:val="24"/>
        </w:rPr>
        <w:t>при</w:t>
      </w:r>
      <w:r w:rsidRPr="004B37C6">
        <w:rPr>
          <w:rFonts w:cs="Times New Roman"/>
          <w:szCs w:val="24"/>
        </w:rPr>
        <w:t xml:space="preserve"> </w:t>
      </w:r>
      <w:r w:rsidRPr="00BA4F0F">
        <w:rPr>
          <w:rFonts w:cs="Times New Roman"/>
          <w:szCs w:val="24"/>
        </w:rPr>
        <w:t>лимфопролиферативных</w:t>
      </w:r>
      <w:r w:rsidRPr="004B37C6">
        <w:rPr>
          <w:rFonts w:cs="Times New Roman"/>
          <w:szCs w:val="24"/>
        </w:rPr>
        <w:t xml:space="preserve"> </w:t>
      </w:r>
      <w:r w:rsidRPr="00BA4F0F">
        <w:rPr>
          <w:rFonts w:cs="Times New Roman"/>
          <w:szCs w:val="24"/>
        </w:rPr>
        <w:t>заболеваниях</w:t>
      </w:r>
      <w:r w:rsidRPr="004B37C6">
        <w:rPr>
          <w:rFonts w:cs="Times New Roman"/>
          <w:szCs w:val="24"/>
        </w:rPr>
        <w:t xml:space="preserve">. </w:t>
      </w:r>
      <w:r w:rsidRPr="00BA4F0F">
        <w:rPr>
          <w:rFonts w:cs="Times New Roman"/>
          <w:szCs w:val="24"/>
        </w:rPr>
        <w:t>Схема</w:t>
      </w:r>
      <w:r w:rsidRPr="004B37C6">
        <w:rPr>
          <w:rFonts w:cs="Times New Roman"/>
          <w:szCs w:val="24"/>
        </w:rPr>
        <w:t xml:space="preserve"> </w:t>
      </w:r>
      <w:r w:rsidRPr="00BA4F0F">
        <w:rPr>
          <w:rFonts w:cs="Times New Roman"/>
          <w:szCs w:val="24"/>
        </w:rPr>
        <w:t>введения</w:t>
      </w:r>
      <w:r w:rsidRPr="004B37C6">
        <w:rPr>
          <w:rFonts w:cs="Times New Roman"/>
          <w:szCs w:val="24"/>
        </w:rPr>
        <w:t xml:space="preserve"> </w:t>
      </w:r>
      <w:r w:rsidRPr="00BA4F0F">
        <w:rPr>
          <w:rFonts w:cs="Times New Roman"/>
          <w:szCs w:val="24"/>
        </w:rPr>
        <w:t>препаратов</w:t>
      </w:r>
      <w:r w:rsidRPr="004B37C6">
        <w:rPr>
          <w:rFonts w:cs="Times New Roman"/>
          <w:szCs w:val="24"/>
        </w:rPr>
        <w:t xml:space="preserve"> </w:t>
      </w:r>
      <w:r w:rsidRPr="00BA4F0F">
        <w:rPr>
          <w:rFonts w:cs="Times New Roman"/>
          <w:szCs w:val="24"/>
        </w:rPr>
        <w:t>и</w:t>
      </w:r>
      <w:r w:rsidRPr="004B37C6">
        <w:rPr>
          <w:rFonts w:cs="Times New Roman"/>
          <w:szCs w:val="24"/>
        </w:rPr>
        <w:t xml:space="preserve"> </w:t>
      </w:r>
      <w:r w:rsidRPr="00BA4F0F">
        <w:rPr>
          <w:rFonts w:cs="Times New Roman"/>
          <w:szCs w:val="24"/>
        </w:rPr>
        <w:t>дозы</w:t>
      </w:r>
      <w:r w:rsidRPr="004B37C6">
        <w:rPr>
          <w:rFonts w:cs="Times New Roman"/>
          <w:szCs w:val="24"/>
        </w:rPr>
        <w:t xml:space="preserve"> </w:t>
      </w:r>
      <w:r w:rsidRPr="002E7116">
        <w:rPr>
          <w:rFonts w:cs="Times New Roman"/>
          <w:szCs w:val="24"/>
        </w:rPr>
        <w:t>представлены</w:t>
      </w:r>
      <w:r w:rsidRPr="004B37C6">
        <w:rPr>
          <w:rFonts w:cs="Times New Roman"/>
          <w:szCs w:val="24"/>
        </w:rPr>
        <w:t xml:space="preserve"> </w:t>
      </w:r>
      <w:r w:rsidRPr="002E7116">
        <w:rPr>
          <w:rFonts w:cs="Times New Roman"/>
          <w:szCs w:val="24"/>
        </w:rPr>
        <w:t>в</w:t>
      </w:r>
      <w:r w:rsidRPr="004B37C6">
        <w:rPr>
          <w:rFonts w:cs="Times New Roman"/>
          <w:szCs w:val="24"/>
        </w:rPr>
        <w:t xml:space="preserve"> </w:t>
      </w:r>
      <w:r w:rsidRPr="002E7116">
        <w:rPr>
          <w:rFonts w:cs="Times New Roman"/>
          <w:szCs w:val="24"/>
        </w:rPr>
        <w:t>таблице</w:t>
      </w:r>
      <w:r w:rsidRPr="004B37C6">
        <w:rPr>
          <w:rFonts w:cs="Times New Roman"/>
          <w:szCs w:val="24"/>
        </w:rPr>
        <w:t xml:space="preserve"> </w:t>
      </w:r>
      <w:r w:rsidR="002E7116" w:rsidRPr="004B37C6">
        <w:rPr>
          <w:rFonts w:cs="Times New Roman"/>
          <w:szCs w:val="24"/>
        </w:rPr>
        <w:t>7</w:t>
      </w:r>
      <w:r w:rsidRPr="004B37C6">
        <w:rPr>
          <w:rFonts w:cs="Times New Roman"/>
          <w:szCs w:val="24"/>
        </w:rPr>
        <w:t>.</w:t>
      </w:r>
    </w:p>
    <w:p w14:paraId="3784C8CD" w14:textId="77777777" w:rsidR="00F30AB8" w:rsidRPr="004B37C6" w:rsidRDefault="00F30AB8" w:rsidP="00F30AB8">
      <w:pPr>
        <w:ind w:firstLine="426"/>
        <w:rPr>
          <w:rFonts w:cs="Times New Roman"/>
          <w:b/>
          <w:szCs w:val="24"/>
        </w:rPr>
      </w:pPr>
    </w:p>
    <w:p w14:paraId="7C182E65" w14:textId="6BA93D6A" w:rsidR="00F30AB8" w:rsidRPr="00BA4F0F" w:rsidRDefault="00F30AB8" w:rsidP="00F30AB8">
      <w:pPr>
        <w:ind w:firstLine="426"/>
        <w:rPr>
          <w:rFonts w:cs="Times New Roman"/>
          <w:szCs w:val="24"/>
        </w:rPr>
      </w:pPr>
      <w:r w:rsidRPr="002E7116">
        <w:rPr>
          <w:rFonts w:cs="Times New Roman"/>
          <w:szCs w:val="24"/>
        </w:rPr>
        <w:t>Таблица</w:t>
      </w:r>
      <w:r w:rsidRPr="004B37C6">
        <w:rPr>
          <w:rFonts w:cs="Times New Roman"/>
          <w:szCs w:val="24"/>
        </w:rPr>
        <w:t xml:space="preserve"> </w:t>
      </w:r>
      <w:r w:rsidR="002E7116" w:rsidRPr="004B37C6">
        <w:rPr>
          <w:rFonts w:cs="Times New Roman"/>
          <w:szCs w:val="24"/>
        </w:rPr>
        <w:t>7</w:t>
      </w:r>
      <w:r w:rsidRPr="004B37C6">
        <w:rPr>
          <w:rFonts w:cs="Times New Roman"/>
          <w:szCs w:val="24"/>
        </w:rPr>
        <w:t xml:space="preserve">. </w:t>
      </w:r>
      <w:r w:rsidRPr="002E7116">
        <w:rPr>
          <w:rFonts w:cs="Times New Roman"/>
          <w:szCs w:val="24"/>
        </w:rPr>
        <w:t>Схема</w:t>
      </w:r>
      <w:r w:rsidRPr="004B37C6">
        <w:rPr>
          <w:rFonts w:cs="Times New Roman"/>
          <w:szCs w:val="24"/>
        </w:rPr>
        <w:t xml:space="preserve"> </w:t>
      </w:r>
      <w:r w:rsidRPr="002E7116">
        <w:rPr>
          <w:rFonts w:cs="Times New Roman"/>
          <w:szCs w:val="24"/>
        </w:rPr>
        <w:t>предтрансплантационного кондиционирования Benda-EAM</w:t>
      </w:r>
      <w:r w:rsidRPr="00BA4F0F">
        <w:rPr>
          <w:rFonts w:cs="Times New Roman"/>
          <w:szCs w:val="24"/>
        </w:rPr>
        <w:t xml:space="preserve"> </w:t>
      </w:r>
      <w:r w:rsidRPr="00BA4F0F">
        <w:rPr>
          <w:rFonts w:cs="Times New Roman"/>
          <w:szCs w:val="24"/>
        </w:rPr>
        <w:fldChar w:fldCharType="begin" w:fldLock="1"/>
      </w:r>
      <w:r w:rsidR="00B0613C">
        <w:rPr>
          <w:rFonts w:cs="Times New Roman"/>
          <w:szCs w:val="24"/>
        </w:rPr>
        <w:instrText>ADDIN CSL_CITATION {"citationItems":[{"id":"ITEM-1","itemData":{"DOI":"10.1038/s41409-019-0572-7","ISSN":"0268-3369","author":[{"dropping-particle":"","family":"Visani","given":"Giuseppe","non-dropping-particle":"","parse-names":false,"suffix":""},{"dropping-particle":"","family":"Loscocco","given":"Federica","non-dropping-particle":"","parse-names":false,"suffix":""},{"dropping-particle":"","family":"Bagaloni","given":"Irene","non-dropping-particle":"","parse-names":false,"suffix":""},{"dropping-particle":"","family":"Ruzzo","given":"Annamaria","non-dropping-particle":"","parse-names":false,"suffix":""},{"dropping-particle":"","family":"Fuligni","given":"Fabio","non-dropping-particle":"","parse-names":false,"suffix":""},{"dropping-particle":"","family":"Graziano","given":"Francesco","non-dropping-particle":"","parse-names":false,"suffix":""},{"dropping-particle":"","family":"Magnani","given":"Mauro","non-dropping-particle":"","parse-names":false,"suffix":""},{"dropping-particle":"","family":"Isidori","given":"Alessandro","non-dropping-particle":"","parse-names":false,"suffix":""}],"container-title":"Bone Marrow Transplantation","id":"ITEM-1","issue":"4","issued":{"date-parts":[["2020","4"]]},"page":"818-820","publisher":"Nature Publishing Group","title":"XRCC1 399GG genotype predicts significantly longer overall survival in resistant lymphoma patients treated with Benda-EAM and ASCT","type":"article-journal","volume":"55"},"uris":["http://www.mendeley.com/documents/?uuid=91fbd7c4-108e-3fa6-a12d-7807a539235e","http://www.mendeley.com/documents/?uuid=e90b652d-5001-4921-8b90-45d74510ea4a"]},{"id":"ITEM-2","itemData":{"DOI":"10.1182/blood-2011-04-351924","ISSN":"1528-0020","PMID":"21816830","abstract":"We designed a phase 1-2 study to evaluate the safety and the efficacy of increasing doses of bendamustine (160 mg/m², 180 mg/m², and 200 mg/m² given on days -7 and -6) coupled with fixed doses of etoposide, cytarabine, and melphalan (BeEAM regimen) as the conditioning regimen to autologous stem cell transplantation for resistant/relapsed lymphoma patients. Forty-three patients (median age, 47 years) with non-Hodgkin (n = 28) or Hodgkin (n = 15) lymphoma were consecutively treated. Nine patients entered the phase 1 study; no patients experienced a dose-limiting toxicity. Thirty-four additional patients were then treated in the phase 2. A median number of 6 × 10⁶ CD34(+) cells/kg (range, 2.4-15.5) were reinfused. All patients engrafted, with a median time to absolute neutrophil count &gt; 0.5 × 10⁹/L of 10 days. The 100-day transplantation-related mortality was 0%. After a median follow-up of 18 months, 35 of 43 patients (81%) are in complete remission, whereas 6 of 43 relapsed and 2 of 43 did not respond. Disease type (non-Hodgkin lymphomas vs Hodgkin disease) and disease status at transplantation (chemosensitive vs chemoresistant) significantly influenced DFS (P = .01; P = .007). Remarkably, 4 of 43 (9%) patients achieved the first complete remission after receiving the high-dose therapy with autologous stem cell transplantation. In conclusion, the new BeEAM regimen is safe and effective for heavily pretreated lymphoma patients. The study was registered at European Medicines Agency (EudraCT number 2008-002736-15).","author":[{"dropping-particle":"","family":"Visani","given":"Giuseppe","non-dropping-particle":"","parse-names":false,"suffix":""},{"dropping-particle":"","family":"Malerba","given":"Lara","non-dropping-particle":"","parse-names":false,"suffix":""},{"dropping-particle":"","family":"Stefani","given":"Pietro Maria","non-dropping-particle":"","parse-names":false,"suffix":""},{"dropping-particle":"","family":"Capria","given":"Saveria","non-dropping-particle":"","parse-names":false,"suffix":""},{"dropping-particle":"","family":"Galieni","given":"Piero","non-dropping-particle":"","parse-names":false,"suffix":""},{"dropping-particle":"","family":"Gaudio","given":"Francesco","non-dropping-particle":"","parse-names":false,"suffix":""},{"dropping-particle":"","family":"Specchia","given":"Giorgina","non-dropping-particle":"","parse-names":false,"suffix":""},{"dropping-particle":"","family":"Meloni","given":"Giovanna","non-dropping-particle":"","parse-names":false,"suffix":""},{"dropping-particle":"","family":"Gherlinzoni","given":"Filippo","non-dropping-particle":"","parse-names":false,"suffix":""},{"dropping-particle":"","family":"Giardini","given":"Claudio","non-dropping-particle":"","parse-names":false,"suffix":""},{"dropping-particle":"","family":"Falcioni","given":"Sadia","non-dropping-particle":"","parse-names":false,"suffix":""},{"dropping-particle":"","family":"Cuberli","given":"Francesca","non-dropping-particle":"","parse-names":false,"suffix":""},{"dropping-particle":"","family":"Gobbi","given":"Marco","non-dropping-particle":"","parse-names":false,"suffix":""},{"dropping-particle":"","family":"Sarina","given":"Barbara","non-dropping-particle":"","parse-names":false,"suffix":""},{"dropping-particle":"","family":"Santoro","given":"Armando","non-dropping-particle":"","parse-names":false,"suffix":""},{"dropping-particle":"","family":"Ferrara","given":"Felicetto","non-dropping-particle":"","parse-names":false,"suffix":""},{"dropping-particle":"","family":"Rocchi","given":"Marco","non-dropping-particle":"","parse-names":false,"suffix":""},{"dropping-particle":"","family":"Ocio","given":"Enrique M","non-dropping-particle":"","parse-names":false,"suffix":""},{"dropping-particle":"","family":"Caballero","given":"Maria Dolores","non-dropping-particle":"","parse-names":false,"suffix":""},{"dropping-particle":"","family":"Isidori","given":"Alessandro","non-dropping-particle":"","parse-names":false,"suffix":""}],"container-title":"Blood","id":"ITEM-2","issue":"12","issued":{"date-parts":[["2011","9","22"]]},"page":"3419-25","title":"BeEAM (bendamustine, etoposide, cytarabine, melphalan) before autologous stem cell transplantation is safe and effective for resistant/relapsed lymphoma patients.","type":"article-journal","volume":"118"},"uris":["http://www.mendeley.com/documents/?uuid=ab79b1d2-22d1-3d69-b3cc-3774a11bbd10"]}],"mendeley":{"formattedCitation":"[143,144]","plainTextFormattedCitation":"[143,144]","previouslyFormattedCitation":"[143,144]"},"properties":{"noteIndex":0},"schema":"https://github.com/citation-style-language/schema/raw/master/csl-citation.json"}</w:instrText>
      </w:r>
      <w:r w:rsidRPr="00BA4F0F">
        <w:rPr>
          <w:rFonts w:cs="Times New Roman"/>
          <w:szCs w:val="24"/>
        </w:rPr>
        <w:fldChar w:fldCharType="separate"/>
      </w:r>
      <w:r w:rsidR="00744608" w:rsidRPr="00744608">
        <w:rPr>
          <w:rFonts w:cs="Times New Roman"/>
          <w:noProof/>
          <w:szCs w:val="24"/>
        </w:rPr>
        <w:t>[143,144]</w:t>
      </w:r>
      <w:r w:rsidRPr="00BA4F0F">
        <w:rPr>
          <w:rFonts w:cs="Times New Roman"/>
          <w:szCs w:val="24"/>
        </w:rPr>
        <w:fldChar w:fldCharType="end"/>
      </w:r>
    </w:p>
    <w:tbl>
      <w:tblPr>
        <w:tblStyle w:val="aff9"/>
        <w:tblW w:w="0" w:type="auto"/>
        <w:tblInd w:w="108" w:type="dxa"/>
        <w:tblLayout w:type="fixed"/>
        <w:tblLook w:val="04A0" w:firstRow="1" w:lastRow="0" w:firstColumn="1" w:lastColumn="0" w:noHBand="0" w:noVBand="1"/>
      </w:tblPr>
      <w:tblGrid>
        <w:gridCol w:w="1418"/>
        <w:gridCol w:w="1701"/>
        <w:gridCol w:w="1134"/>
        <w:gridCol w:w="1276"/>
        <w:gridCol w:w="1275"/>
        <w:gridCol w:w="2659"/>
      </w:tblGrid>
      <w:tr w:rsidR="00F30AB8" w:rsidRPr="00BA4F0F" w14:paraId="11DECBDE" w14:textId="77777777" w:rsidTr="002D3EBF">
        <w:tc>
          <w:tcPr>
            <w:tcW w:w="1418" w:type="dxa"/>
          </w:tcPr>
          <w:p w14:paraId="46B8D54C" w14:textId="77777777" w:rsidR="00F30AB8" w:rsidRPr="00BA4F0F" w:rsidRDefault="00F30AB8" w:rsidP="002E7116">
            <w:pPr>
              <w:pStyle w:val="afe"/>
              <w:ind w:left="0" w:firstLine="0"/>
              <w:rPr>
                <w:rFonts w:cs="Times New Roman"/>
                <w:szCs w:val="24"/>
              </w:rPr>
            </w:pPr>
            <w:r w:rsidRPr="00BA4F0F">
              <w:rPr>
                <w:rFonts w:cs="Times New Roman"/>
                <w:szCs w:val="24"/>
              </w:rPr>
              <w:t>Препарат</w:t>
            </w:r>
          </w:p>
        </w:tc>
        <w:tc>
          <w:tcPr>
            <w:tcW w:w="1701" w:type="dxa"/>
          </w:tcPr>
          <w:p w14:paraId="3BDBA125" w14:textId="77777777" w:rsidR="00F30AB8" w:rsidRPr="00BA4F0F" w:rsidRDefault="00F30AB8" w:rsidP="002E7116">
            <w:pPr>
              <w:pStyle w:val="afe"/>
              <w:ind w:left="0" w:firstLine="0"/>
              <w:rPr>
                <w:rFonts w:cs="Times New Roman"/>
                <w:szCs w:val="24"/>
              </w:rPr>
            </w:pPr>
            <w:r w:rsidRPr="00BA4F0F">
              <w:rPr>
                <w:rFonts w:cs="Times New Roman"/>
                <w:szCs w:val="24"/>
              </w:rPr>
              <w:t>Дни введения перед ауто-ТГСК</w:t>
            </w:r>
          </w:p>
        </w:tc>
        <w:tc>
          <w:tcPr>
            <w:tcW w:w="1134" w:type="dxa"/>
          </w:tcPr>
          <w:p w14:paraId="73C1EECA" w14:textId="77777777" w:rsidR="00F30AB8" w:rsidRPr="00BA4F0F" w:rsidRDefault="00F30AB8" w:rsidP="002E7116">
            <w:pPr>
              <w:pStyle w:val="afe"/>
              <w:ind w:left="0" w:firstLine="0"/>
              <w:rPr>
                <w:rFonts w:cs="Times New Roman"/>
                <w:szCs w:val="24"/>
              </w:rPr>
            </w:pPr>
            <w:r w:rsidRPr="00BA4F0F">
              <w:rPr>
                <w:rFonts w:cs="Times New Roman"/>
                <w:szCs w:val="24"/>
              </w:rPr>
              <w:t>Разовая доза</w:t>
            </w:r>
          </w:p>
        </w:tc>
        <w:tc>
          <w:tcPr>
            <w:tcW w:w="1276" w:type="dxa"/>
          </w:tcPr>
          <w:p w14:paraId="71F2C03A" w14:textId="77777777" w:rsidR="00F30AB8" w:rsidRPr="00BA4F0F" w:rsidRDefault="00F30AB8" w:rsidP="002E7116">
            <w:pPr>
              <w:pStyle w:val="afe"/>
              <w:ind w:left="0" w:firstLine="0"/>
              <w:rPr>
                <w:rFonts w:cs="Times New Roman"/>
                <w:szCs w:val="24"/>
              </w:rPr>
            </w:pPr>
            <w:r w:rsidRPr="00BA4F0F">
              <w:rPr>
                <w:rFonts w:cs="Times New Roman"/>
                <w:szCs w:val="24"/>
              </w:rPr>
              <w:t>Суточная доза</w:t>
            </w:r>
          </w:p>
        </w:tc>
        <w:tc>
          <w:tcPr>
            <w:tcW w:w="1275" w:type="dxa"/>
          </w:tcPr>
          <w:p w14:paraId="08C57339" w14:textId="77777777" w:rsidR="00F30AB8" w:rsidRPr="00BA4F0F" w:rsidRDefault="00F30AB8" w:rsidP="002E7116">
            <w:pPr>
              <w:pStyle w:val="afe"/>
              <w:ind w:left="0" w:firstLine="0"/>
              <w:rPr>
                <w:rFonts w:cs="Times New Roman"/>
                <w:szCs w:val="24"/>
              </w:rPr>
            </w:pPr>
            <w:r w:rsidRPr="00BA4F0F">
              <w:rPr>
                <w:rFonts w:cs="Times New Roman"/>
                <w:szCs w:val="24"/>
              </w:rPr>
              <w:t>Курсовая доза</w:t>
            </w:r>
          </w:p>
        </w:tc>
        <w:tc>
          <w:tcPr>
            <w:tcW w:w="2659" w:type="dxa"/>
          </w:tcPr>
          <w:p w14:paraId="19E218D1" w14:textId="77777777" w:rsidR="00F30AB8" w:rsidRPr="00BA4F0F" w:rsidRDefault="00F30AB8" w:rsidP="002E7116">
            <w:pPr>
              <w:pStyle w:val="afe"/>
              <w:ind w:left="0" w:firstLine="0"/>
              <w:rPr>
                <w:rFonts w:cs="Times New Roman"/>
                <w:szCs w:val="24"/>
              </w:rPr>
            </w:pPr>
            <w:r w:rsidRPr="00BA4F0F">
              <w:rPr>
                <w:rFonts w:cs="Times New Roman"/>
                <w:szCs w:val="24"/>
              </w:rPr>
              <w:t>Особенности введения</w:t>
            </w:r>
          </w:p>
        </w:tc>
      </w:tr>
      <w:tr w:rsidR="00F30AB8" w:rsidRPr="00BA4F0F" w14:paraId="56F9DE2A" w14:textId="77777777" w:rsidTr="002D3EBF">
        <w:tc>
          <w:tcPr>
            <w:tcW w:w="1418" w:type="dxa"/>
          </w:tcPr>
          <w:p w14:paraId="2B3FB122" w14:textId="77777777" w:rsidR="00F30AB8" w:rsidRPr="00BA4F0F" w:rsidRDefault="00F30AB8" w:rsidP="002E7116">
            <w:pPr>
              <w:pStyle w:val="afe"/>
              <w:ind w:left="0" w:firstLine="0"/>
              <w:jc w:val="center"/>
              <w:rPr>
                <w:rFonts w:cs="Times New Roman"/>
                <w:szCs w:val="24"/>
              </w:rPr>
            </w:pPr>
            <w:r w:rsidRPr="00BA4F0F">
              <w:rPr>
                <w:rFonts w:cs="Times New Roman"/>
                <w:szCs w:val="24"/>
              </w:rPr>
              <w:t>Бендамустин</w:t>
            </w:r>
          </w:p>
        </w:tc>
        <w:tc>
          <w:tcPr>
            <w:tcW w:w="1701" w:type="dxa"/>
          </w:tcPr>
          <w:p w14:paraId="457B22A5" w14:textId="77777777" w:rsidR="00F30AB8" w:rsidRPr="00BA4F0F" w:rsidRDefault="00F30AB8" w:rsidP="002E7116">
            <w:pPr>
              <w:pStyle w:val="afe"/>
              <w:ind w:left="0" w:firstLine="0"/>
              <w:jc w:val="center"/>
              <w:rPr>
                <w:rFonts w:cs="Times New Roman"/>
                <w:szCs w:val="24"/>
              </w:rPr>
            </w:pPr>
            <w:r w:rsidRPr="00BA4F0F">
              <w:rPr>
                <w:rFonts w:cs="Times New Roman"/>
                <w:szCs w:val="24"/>
              </w:rPr>
              <w:t>-7, -6 день</w:t>
            </w:r>
          </w:p>
        </w:tc>
        <w:tc>
          <w:tcPr>
            <w:tcW w:w="1134" w:type="dxa"/>
          </w:tcPr>
          <w:p w14:paraId="1FECDDC0" w14:textId="77777777" w:rsidR="00F30AB8" w:rsidRPr="00BA4F0F" w:rsidRDefault="00F30AB8" w:rsidP="002E7116">
            <w:pPr>
              <w:pStyle w:val="afe"/>
              <w:ind w:left="0" w:firstLine="0"/>
              <w:jc w:val="center"/>
              <w:rPr>
                <w:rFonts w:cs="Times New Roman"/>
                <w:szCs w:val="24"/>
              </w:rPr>
            </w:pPr>
            <w:r w:rsidRPr="00BA4F0F">
              <w:rPr>
                <w:rFonts w:cs="Times New Roman"/>
                <w:szCs w:val="24"/>
              </w:rPr>
              <w:t>200мг/м</w:t>
            </w:r>
            <w:r w:rsidRPr="00BA4F0F">
              <w:rPr>
                <w:rFonts w:cs="Times New Roman"/>
                <w:szCs w:val="24"/>
                <w:vertAlign w:val="superscript"/>
              </w:rPr>
              <w:t>2</w:t>
            </w:r>
          </w:p>
        </w:tc>
        <w:tc>
          <w:tcPr>
            <w:tcW w:w="1276" w:type="dxa"/>
          </w:tcPr>
          <w:p w14:paraId="5D03BF01" w14:textId="77777777" w:rsidR="00F30AB8" w:rsidRPr="00BA4F0F" w:rsidRDefault="00F30AB8" w:rsidP="002E7116">
            <w:pPr>
              <w:pStyle w:val="afe"/>
              <w:ind w:left="0" w:firstLine="0"/>
              <w:jc w:val="center"/>
              <w:rPr>
                <w:rFonts w:cs="Times New Roman"/>
                <w:szCs w:val="24"/>
              </w:rPr>
            </w:pPr>
            <w:r w:rsidRPr="00BA4F0F">
              <w:rPr>
                <w:rFonts w:cs="Times New Roman"/>
                <w:szCs w:val="24"/>
              </w:rPr>
              <w:t>200 мг/м</w:t>
            </w:r>
            <w:r w:rsidRPr="00BA4F0F">
              <w:rPr>
                <w:rFonts w:cs="Times New Roman"/>
                <w:szCs w:val="24"/>
                <w:vertAlign w:val="superscript"/>
              </w:rPr>
              <w:t>2</w:t>
            </w:r>
          </w:p>
        </w:tc>
        <w:tc>
          <w:tcPr>
            <w:tcW w:w="1275" w:type="dxa"/>
          </w:tcPr>
          <w:p w14:paraId="73C3624D" w14:textId="77777777" w:rsidR="00F30AB8" w:rsidRPr="00BA4F0F" w:rsidRDefault="00F30AB8" w:rsidP="002E7116">
            <w:pPr>
              <w:pStyle w:val="afe"/>
              <w:ind w:left="0" w:firstLine="0"/>
              <w:jc w:val="center"/>
              <w:rPr>
                <w:rFonts w:cs="Times New Roman"/>
                <w:szCs w:val="24"/>
              </w:rPr>
            </w:pPr>
            <w:r w:rsidRPr="00BA4F0F">
              <w:rPr>
                <w:rFonts w:cs="Times New Roman"/>
                <w:szCs w:val="24"/>
              </w:rPr>
              <w:t>400 мг/м</w:t>
            </w:r>
            <w:r w:rsidRPr="00BA4F0F">
              <w:rPr>
                <w:rFonts w:cs="Times New Roman"/>
                <w:szCs w:val="24"/>
                <w:vertAlign w:val="superscript"/>
              </w:rPr>
              <w:t>2</w:t>
            </w:r>
          </w:p>
        </w:tc>
        <w:tc>
          <w:tcPr>
            <w:tcW w:w="2659" w:type="dxa"/>
          </w:tcPr>
          <w:p w14:paraId="299F151E" w14:textId="77777777" w:rsidR="00F30AB8" w:rsidRPr="00BA4F0F" w:rsidRDefault="00F30AB8" w:rsidP="002E7116">
            <w:pPr>
              <w:pStyle w:val="afe"/>
              <w:ind w:left="0" w:firstLine="0"/>
              <w:rPr>
                <w:rFonts w:cs="Times New Roman"/>
                <w:szCs w:val="24"/>
              </w:rPr>
            </w:pPr>
            <w:r w:rsidRPr="00BA4F0F">
              <w:rPr>
                <w:rFonts w:cs="Times New Roman"/>
                <w:szCs w:val="24"/>
              </w:rPr>
              <w:t xml:space="preserve">Вводится в/в в виде инфузии в течение 30-60 минут в 500 мл 0,9% </w:t>
            </w:r>
            <w:r w:rsidRPr="00BA4F0F">
              <w:rPr>
                <w:rFonts w:cs="Times New Roman"/>
                <w:szCs w:val="24"/>
                <w:lang w:val="en-US"/>
              </w:rPr>
              <w:t>NaCl</w:t>
            </w:r>
          </w:p>
        </w:tc>
      </w:tr>
      <w:tr w:rsidR="00F30AB8" w:rsidRPr="00BA4F0F" w14:paraId="5D8028F3" w14:textId="77777777" w:rsidTr="002D3EBF">
        <w:tc>
          <w:tcPr>
            <w:tcW w:w="1418" w:type="dxa"/>
          </w:tcPr>
          <w:p w14:paraId="4ACCC8EC" w14:textId="77777777" w:rsidR="00F30AB8" w:rsidRPr="00BA4F0F" w:rsidRDefault="00F30AB8" w:rsidP="002E7116">
            <w:pPr>
              <w:pStyle w:val="afe"/>
              <w:ind w:left="0" w:firstLine="0"/>
              <w:jc w:val="center"/>
              <w:rPr>
                <w:rFonts w:cs="Times New Roman"/>
                <w:szCs w:val="24"/>
              </w:rPr>
            </w:pPr>
            <w:r w:rsidRPr="00BA4F0F">
              <w:rPr>
                <w:rFonts w:cs="Times New Roman"/>
                <w:szCs w:val="24"/>
              </w:rPr>
              <w:t>Этопозид</w:t>
            </w:r>
          </w:p>
        </w:tc>
        <w:tc>
          <w:tcPr>
            <w:tcW w:w="1701" w:type="dxa"/>
          </w:tcPr>
          <w:p w14:paraId="2D44F381" w14:textId="77777777" w:rsidR="00F30AB8" w:rsidRPr="00BA4F0F" w:rsidRDefault="00F30AB8" w:rsidP="002E7116">
            <w:pPr>
              <w:pStyle w:val="afe"/>
              <w:ind w:left="0" w:firstLine="0"/>
              <w:jc w:val="center"/>
              <w:rPr>
                <w:rFonts w:cs="Times New Roman"/>
                <w:szCs w:val="24"/>
              </w:rPr>
            </w:pPr>
            <w:r w:rsidRPr="00BA4F0F">
              <w:rPr>
                <w:rFonts w:cs="Times New Roman"/>
                <w:szCs w:val="24"/>
              </w:rPr>
              <w:t>-5, -4, -3, -2 дни</w:t>
            </w:r>
          </w:p>
        </w:tc>
        <w:tc>
          <w:tcPr>
            <w:tcW w:w="1134" w:type="dxa"/>
          </w:tcPr>
          <w:p w14:paraId="493E79AC" w14:textId="77777777" w:rsidR="00F30AB8" w:rsidRPr="00BA4F0F" w:rsidRDefault="00F30AB8" w:rsidP="002E7116">
            <w:pPr>
              <w:pStyle w:val="afe"/>
              <w:ind w:left="0" w:firstLine="0"/>
              <w:jc w:val="center"/>
              <w:rPr>
                <w:rFonts w:cs="Times New Roman"/>
                <w:szCs w:val="24"/>
              </w:rPr>
            </w:pPr>
            <w:r w:rsidRPr="00BA4F0F">
              <w:rPr>
                <w:rFonts w:cs="Times New Roman"/>
                <w:szCs w:val="24"/>
              </w:rPr>
              <w:t>200мг/м</w:t>
            </w:r>
            <w:r w:rsidRPr="00BA4F0F">
              <w:rPr>
                <w:rFonts w:cs="Times New Roman"/>
                <w:szCs w:val="24"/>
                <w:vertAlign w:val="superscript"/>
              </w:rPr>
              <w:t>2</w:t>
            </w:r>
          </w:p>
        </w:tc>
        <w:tc>
          <w:tcPr>
            <w:tcW w:w="1276" w:type="dxa"/>
          </w:tcPr>
          <w:p w14:paraId="7CCEA534" w14:textId="77777777" w:rsidR="00F30AB8" w:rsidRPr="00BA4F0F" w:rsidRDefault="00F30AB8" w:rsidP="002E7116">
            <w:pPr>
              <w:pStyle w:val="afe"/>
              <w:ind w:left="0" w:firstLine="0"/>
              <w:jc w:val="center"/>
              <w:rPr>
                <w:rFonts w:cs="Times New Roman"/>
                <w:szCs w:val="24"/>
              </w:rPr>
            </w:pPr>
            <w:r w:rsidRPr="00BA4F0F">
              <w:rPr>
                <w:rFonts w:cs="Times New Roman"/>
                <w:szCs w:val="24"/>
              </w:rPr>
              <w:t>200 мг/м</w:t>
            </w:r>
            <w:r w:rsidRPr="00BA4F0F">
              <w:rPr>
                <w:rFonts w:cs="Times New Roman"/>
                <w:szCs w:val="24"/>
                <w:vertAlign w:val="superscript"/>
              </w:rPr>
              <w:t>2</w:t>
            </w:r>
          </w:p>
        </w:tc>
        <w:tc>
          <w:tcPr>
            <w:tcW w:w="1275" w:type="dxa"/>
          </w:tcPr>
          <w:p w14:paraId="1EA4C769" w14:textId="77777777" w:rsidR="00F30AB8" w:rsidRPr="00BA4F0F" w:rsidRDefault="00F30AB8" w:rsidP="002E7116">
            <w:pPr>
              <w:pStyle w:val="afe"/>
              <w:ind w:left="0" w:firstLine="0"/>
              <w:jc w:val="center"/>
              <w:rPr>
                <w:rFonts w:cs="Times New Roman"/>
                <w:szCs w:val="24"/>
              </w:rPr>
            </w:pPr>
            <w:r w:rsidRPr="00BA4F0F">
              <w:rPr>
                <w:rFonts w:cs="Times New Roman"/>
                <w:szCs w:val="24"/>
              </w:rPr>
              <w:t>800 мг/м</w:t>
            </w:r>
            <w:r w:rsidRPr="00BA4F0F">
              <w:rPr>
                <w:rFonts w:cs="Times New Roman"/>
                <w:szCs w:val="24"/>
                <w:vertAlign w:val="superscript"/>
              </w:rPr>
              <w:t>2</w:t>
            </w:r>
          </w:p>
        </w:tc>
        <w:tc>
          <w:tcPr>
            <w:tcW w:w="2659" w:type="dxa"/>
          </w:tcPr>
          <w:p w14:paraId="3282C303" w14:textId="77777777" w:rsidR="00F30AB8" w:rsidRPr="00BA4F0F" w:rsidRDefault="00F30AB8" w:rsidP="002E7116">
            <w:pPr>
              <w:pStyle w:val="afe"/>
              <w:ind w:left="0" w:firstLine="0"/>
              <w:rPr>
                <w:rFonts w:cs="Times New Roman"/>
                <w:szCs w:val="24"/>
              </w:rPr>
            </w:pPr>
            <w:r w:rsidRPr="00BA4F0F">
              <w:rPr>
                <w:rFonts w:cs="Times New Roman"/>
                <w:szCs w:val="24"/>
              </w:rPr>
              <w:t xml:space="preserve">Вводится в/в в виде инфузии в течение 30 минут в 500 мл 0,9% </w:t>
            </w:r>
            <w:r w:rsidRPr="00BA4F0F">
              <w:rPr>
                <w:rFonts w:cs="Times New Roman"/>
                <w:szCs w:val="24"/>
                <w:lang w:val="en-US"/>
              </w:rPr>
              <w:t>NaCl</w:t>
            </w:r>
          </w:p>
        </w:tc>
      </w:tr>
      <w:tr w:rsidR="00F30AB8" w:rsidRPr="00BA4F0F" w14:paraId="4AA3D3C7" w14:textId="77777777" w:rsidTr="002D3EBF">
        <w:tc>
          <w:tcPr>
            <w:tcW w:w="1418" w:type="dxa"/>
          </w:tcPr>
          <w:p w14:paraId="18AFCA78" w14:textId="77777777" w:rsidR="00F30AB8" w:rsidRPr="00BA4F0F" w:rsidRDefault="00F30AB8" w:rsidP="002E7116">
            <w:pPr>
              <w:pStyle w:val="afe"/>
              <w:ind w:left="0" w:firstLine="0"/>
              <w:jc w:val="center"/>
              <w:rPr>
                <w:rFonts w:cs="Times New Roman"/>
                <w:szCs w:val="24"/>
              </w:rPr>
            </w:pPr>
            <w:r w:rsidRPr="00BA4F0F">
              <w:rPr>
                <w:rFonts w:cs="Times New Roman"/>
                <w:szCs w:val="24"/>
              </w:rPr>
              <w:t>Цитарабин</w:t>
            </w:r>
          </w:p>
        </w:tc>
        <w:tc>
          <w:tcPr>
            <w:tcW w:w="1701" w:type="dxa"/>
          </w:tcPr>
          <w:p w14:paraId="2AF72F6B" w14:textId="77777777" w:rsidR="00F30AB8" w:rsidRPr="00BA4F0F" w:rsidRDefault="00F30AB8" w:rsidP="002E7116">
            <w:pPr>
              <w:pStyle w:val="afe"/>
              <w:ind w:left="0" w:firstLine="0"/>
              <w:jc w:val="center"/>
              <w:rPr>
                <w:rFonts w:cs="Times New Roman"/>
                <w:szCs w:val="24"/>
              </w:rPr>
            </w:pPr>
            <w:r w:rsidRPr="00BA4F0F">
              <w:rPr>
                <w:rFonts w:cs="Times New Roman"/>
                <w:szCs w:val="24"/>
              </w:rPr>
              <w:t>-5, -4, -3, -2 дни</w:t>
            </w:r>
          </w:p>
        </w:tc>
        <w:tc>
          <w:tcPr>
            <w:tcW w:w="1134" w:type="dxa"/>
          </w:tcPr>
          <w:p w14:paraId="67E2DCD5" w14:textId="77777777" w:rsidR="00F30AB8" w:rsidRPr="00BA4F0F" w:rsidRDefault="00F30AB8" w:rsidP="002E7116">
            <w:pPr>
              <w:pStyle w:val="afe"/>
              <w:ind w:left="0" w:firstLine="0"/>
              <w:jc w:val="center"/>
              <w:rPr>
                <w:rFonts w:cs="Times New Roman"/>
                <w:szCs w:val="24"/>
              </w:rPr>
            </w:pPr>
            <w:r w:rsidRPr="00BA4F0F">
              <w:rPr>
                <w:rFonts w:cs="Times New Roman"/>
                <w:szCs w:val="24"/>
              </w:rPr>
              <w:t>200мг/м</w:t>
            </w:r>
            <w:r w:rsidRPr="00BA4F0F">
              <w:rPr>
                <w:rFonts w:cs="Times New Roman"/>
                <w:szCs w:val="24"/>
                <w:vertAlign w:val="superscript"/>
              </w:rPr>
              <w:t>2</w:t>
            </w:r>
          </w:p>
        </w:tc>
        <w:tc>
          <w:tcPr>
            <w:tcW w:w="1276" w:type="dxa"/>
          </w:tcPr>
          <w:p w14:paraId="053EC3BB" w14:textId="77777777" w:rsidR="00F30AB8" w:rsidRPr="00BA4F0F" w:rsidRDefault="00F30AB8" w:rsidP="002E7116">
            <w:pPr>
              <w:pStyle w:val="afe"/>
              <w:ind w:left="0" w:firstLine="0"/>
              <w:jc w:val="center"/>
              <w:rPr>
                <w:rFonts w:cs="Times New Roman"/>
                <w:szCs w:val="24"/>
              </w:rPr>
            </w:pPr>
            <w:r w:rsidRPr="00BA4F0F">
              <w:rPr>
                <w:rFonts w:cs="Times New Roman"/>
                <w:szCs w:val="24"/>
              </w:rPr>
              <w:t>400 мг/ м</w:t>
            </w:r>
            <w:r w:rsidRPr="00BA4F0F">
              <w:rPr>
                <w:rFonts w:cs="Times New Roman"/>
                <w:szCs w:val="24"/>
                <w:vertAlign w:val="superscript"/>
              </w:rPr>
              <w:t>2</w:t>
            </w:r>
          </w:p>
        </w:tc>
        <w:tc>
          <w:tcPr>
            <w:tcW w:w="1275" w:type="dxa"/>
          </w:tcPr>
          <w:p w14:paraId="53E78312" w14:textId="77777777" w:rsidR="00F30AB8" w:rsidRPr="00BA4F0F" w:rsidRDefault="00F30AB8" w:rsidP="002E7116">
            <w:pPr>
              <w:pStyle w:val="afe"/>
              <w:ind w:left="0" w:firstLine="0"/>
              <w:jc w:val="center"/>
              <w:rPr>
                <w:rFonts w:cs="Times New Roman"/>
                <w:szCs w:val="24"/>
              </w:rPr>
            </w:pPr>
            <w:r w:rsidRPr="00BA4F0F">
              <w:rPr>
                <w:rFonts w:cs="Times New Roman"/>
                <w:szCs w:val="24"/>
              </w:rPr>
              <w:t>1600 мг/м</w:t>
            </w:r>
            <w:r w:rsidRPr="00BA4F0F">
              <w:rPr>
                <w:rFonts w:cs="Times New Roman"/>
                <w:szCs w:val="24"/>
                <w:vertAlign w:val="superscript"/>
              </w:rPr>
              <w:t>2</w:t>
            </w:r>
          </w:p>
        </w:tc>
        <w:tc>
          <w:tcPr>
            <w:tcW w:w="2659" w:type="dxa"/>
          </w:tcPr>
          <w:p w14:paraId="739C34D5" w14:textId="77777777" w:rsidR="00F30AB8" w:rsidRPr="00BA4F0F" w:rsidRDefault="00F30AB8" w:rsidP="002E7116">
            <w:pPr>
              <w:pStyle w:val="afe"/>
              <w:ind w:left="0" w:firstLine="0"/>
              <w:rPr>
                <w:rFonts w:cs="Times New Roman"/>
                <w:szCs w:val="24"/>
              </w:rPr>
            </w:pPr>
            <w:r w:rsidRPr="00BA4F0F">
              <w:rPr>
                <w:rFonts w:cs="Times New Roman"/>
                <w:szCs w:val="24"/>
              </w:rPr>
              <w:t xml:space="preserve">Вводится в/в в виде инфузии в течение 30 минут в 500 мл 0,9% </w:t>
            </w:r>
            <w:r w:rsidRPr="00BA4F0F">
              <w:rPr>
                <w:rFonts w:cs="Times New Roman"/>
                <w:szCs w:val="24"/>
                <w:lang w:val="en-US"/>
              </w:rPr>
              <w:t>NaCl</w:t>
            </w:r>
          </w:p>
        </w:tc>
      </w:tr>
      <w:tr w:rsidR="00F30AB8" w:rsidRPr="00BA4F0F" w14:paraId="1699AAA6" w14:textId="77777777" w:rsidTr="002D3EBF">
        <w:tc>
          <w:tcPr>
            <w:tcW w:w="1418" w:type="dxa"/>
          </w:tcPr>
          <w:p w14:paraId="0A0051A3" w14:textId="77777777" w:rsidR="00F30AB8" w:rsidRPr="00BA4F0F" w:rsidRDefault="00F30AB8" w:rsidP="002E7116">
            <w:pPr>
              <w:pStyle w:val="afe"/>
              <w:ind w:left="0" w:firstLine="0"/>
              <w:jc w:val="center"/>
              <w:rPr>
                <w:rFonts w:cs="Times New Roman"/>
                <w:szCs w:val="24"/>
              </w:rPr>
            </w:pPr>
            <w:r w:rsidRPr="00BA4F0F">
              <w:rPr>
                <w:rFonts w:cs="Times New Roman"/>
                <w:szCs w:val="24"/>
              </w:rPr>
              <w:t>Мелфалан</w:t>
            </w:r>
          </w:p>
        </w:tc>
        <w:tc>
          <w:tcPr>
            <w:tcW w:w="1701" w:type="dxa"/>
          </w:tcPr>
          <w:p w14:paraId="4948939C" w14:textId="77777777" w:rsidR="00F30AB8" w:rsidRPr="00BA4F0F" w:rsidRDefault="00F30AB8" w:rsidP="002E7116">
            <w:pPr>
              <w:pStyle w:val="afe"/>
              <w:ind w:left="0" w:firstLine="0"/>
              <w:jc w:val="center"/>
              <w:rPr>
                <w:rFonts w:cs="Times New Roman"/>
                <w:szCs w:val="24"/>
              </w:rPr>
            </w:pPr>
            <w:r w:rsidRPr="00BA4F0F">
              <w:rPr>
                <w:rFonts w:cs="Times New Roman"/>
                <w:szCs w:val="24"/>
              </w:rPr>
              <w:t>- 1 день</w:t>
            </w:r>
          </w:p>
        </w:tc>
        <w:tc>
          <w:tcPr>
            <w:tcW w:w="1134" w:type="dxa"/>
          </w:tcPr>
          <w:p w14:paraId="0053A6C3" w14:textId="77777777" w:rsidR="00F30AB8" w:rsidRPr="00BA4F0F" w:rsidRDefault="00F30AB8" w:rsidP="002E7116">
            <w:pPr>
              <w:pStyle w:val="afe"/>
              <w:ind w:left="0" w:firstLine="0"/>
              <w:jc w:val="center"/>
              <w:rPr>
                <w:rFonts w:cs="Times New Roman"/>
                <w:szCs w:val="24"/>
              </w:rPr>
            </w:pPr>
            <w:r w:rsidRPr="00BA4F0F">
              <w:rPr>
                <w:rFonts w:cs="Times New Roman"/>
                <w:szCs w:val="24"/>
              </w:rPr>
              <w:t>140мг/м</w:t>
            </w:r>
            <w:r w:rsidRPr="00BA4F0F">
              <w:rPr>
                <w:rFonts w:cs="Times New Roman"/>
                <w:szCs w:val="24"/>
                <w:vertAlign w:val="superscript"/>
              </w:rPr>
              <w:t>2</w:t>
            </w:r>
          </w:p>
        </w:tc>
        <w:tc>
          <w:tcPr>
            <w:tcW w:w="1276" w:type="dxa"/>
          </w:tcPr>
          <w:p w14:paraId="24312736" w14:textId="77777777" w:rsidR="00F30AB8" w:rsidRPr="00BA4F0F" w:rsidRDefault="00F30AB8" w:rsidP="002E7116">
            <w:pPr>
              <w:pStyle w:val="afe"/>
              <w:ind w:left="0" w:firstLine="0"/>
              <w:jc w:val="center"/>
              <w:rPr>
                <w:rFonts w:cs="Times New Roman"/>
                <w:szCs w:val="24"/>
              </w:rPr>
            </w:pPr>
            <w:r w:rsidRPr="00BA4F0F">
              <w:rPr>
                <w:rFonts w:cs="Times New Roman"/>
                <w:szCs w:val="24"/>
              </w:rPr>
              <w:t>140 мг/м</w:t>
            </w:r>
            <w:r w:rsidRPr="00BA4F0F">
              <w:rPr>
                <w:rFonts w:cs="Times New Roman"/>
                <w:szCs w:val="24"/>
                <w:vertAlign w:val="superscript"/>
              </w:rPr>
              <w:t>2</w:t>
            </w:r>
          </w:p>
        </w:tc>
        <w:tc>
          <w:tcPr>
            <w:tcW w:w="1275" w:type="dxa"/>
          </w:tcPr>
          <w:p w14:paraId="0CBA0815" w14:textId="77777777" w:rsidR="00F30AB8" w:rsidRPr="00BA4F0F" w:rsidRDefault="00F30AB8" w:rsidP="002E7116">
            <w:pPr>
              <w:pStyle w:val="afe"/>
              <w:ind w:left="0" w:firstLine="0"/>
              <w:jc w:val="center"/>
              <w:rPr>
                <w:rFonts w:cs="Times New Roman"/>
                <w:szCs w:val="24"/>
              </w:rPr>
            </w:pPr>
            <w:r w:rsidRPr="00BA4F0F">
              <w:rPr>
                <w:rFonts w:cs="Times New Roman"/>
                <w:szCs w:val="24"/>
              </w:rPr>
              <w:t>140 мг/м</w:t>
            </w:r>
            <w:r w:rsidRPr="00BA4F0F">
              <w:rPr>
                <w:rFonts w:cs="Times New Roman"/>
                <w:szCs w:val="24"/>
                <w:vertAlign w:val="superscript"/>
              </w:rPr>
              <w:t>2</w:t>
            </w:r>
          </w:p>
        </w:tc>
        <w:tc>
          <w:tcPr>
            <w:tcW w:w="2659" w:type="dxa"/>
          </w:tcPr>
          <w:p w14:paraId="57D4B7BD" w14:textId="77777777" w:rsidR="00F30AB8" w:rsidRPr="00BA4F0F" w:rsidRDefault="00F30AB8" w:rsidP="002E7116">
            <w:pPr>
              <w:pStyle w:val="afe"/>
              <w:ind w:left="0" w:firstLine="0"/>
              <w:rPr>
                <w:rFonts w:cs="Times New Roman"/>
                <w:szCs w:val="24"/>
              </w:rPr>
            </w:pPr>
            <w:r w:rsidRPr="00BA4F0F">
              <w:rPr>
                <w:rFonts w:cs="Times New Roman"/>
                <w:szCs w:val="24"/>
              </w:rPr>
              <w:t xml:space="preserve">Вводится в/в в виде инфузии в течение 1ч в 500 мл 0,9% </w:t>
            </w:r>
            <w:r w:rsidRPr="00BA4F0F">
              <w:rPr>
                <w:rFonts w:cs="Times New Roman"/>
                <w:szCs w:val="24"/>
                <w:lang w:val="en-US"/>
              </w:rPr>
              <w:t>NaCl</w:t>
            </w:r>
          </w:p>
        </w:tc>
      </w:tr>
    </w:tbl>
    <w:p w14:paraId="203465BE" w14:textId="77777777" w:rsidR="00F30AB8" w:rsidRPr="00BA4F0F" w:rsidRDefault="00F30AB8" w:rsidP="00F30AB8">
      <w:pPr>
        <w:pStyle w:val="afe"/>
        <w:ind w:left="0"/>
        <w:rPr>
          <w:rFonts w:cs="Times New Roman"/>
          <w:szCs w:val="24"/>
          <w:u w:val="single"/>
        </w:rPr>
      </w:pPr>
      <w:bookmarkStart w:id="129" w:name="_Toc44926630"/>
    </w:p>
    <w:p w14:paraId="7DB5C2B8" w14:textId="77777777" w:rsidR="00F30AB8" w:rsidRPr="00BA4F0F" w:rsidRDefault="00F30AB8" w:rsidP="00F30AB8">
      <w:pPr>
        <w:rPr>
          <w:rFonts w:cs="Times New Roman"/>
          <w:b/>
          <w:szCs w:val="24"/>
        </w:rPr>
      </w:pPr>
      <w:bookmarkStart w:id="130" w:name="_Toc44926632"/>
      <w:bookmarkEnd w:id="129"/>
      <w:r w:rsidRPr="00BA4F0F">
        <w:rPr>
          <w:rFonts w:cs="Times New Roman"/>
          <w:b/>
          <w:szCs w:val="24"/>
        </w:rPr>
        <w:t>Инфузия аутологичных гемопоэтических стволовых клеток.</w:t>
      </w:r>
      <w:bookmarkEnd w:id="130"/>
    </w:p>
    <w:p w14:paraId="40FBFA04" w14:textId="77777777" w:rsidR="00F30AB8" w:rsidRPr="00BA4F0F" w:rsidRDefault="00F30AB8" w:rsidP="00F30AB8">
      <w:pPr>
        <w:rPr>
          <w:rFonts w:cs="Times New Roman"/>
          <w:szCs w:val="24"/>
        </w:rPr>
      </w:pPr>
      <w:r w:rsidRPr="00BA4F0F">
        <w:rPr>
          <w:rFonts w:cs="Times New Roman"/>
          <w:szCs w:val="24"/>
        </w:rPr>
        <w:t>Инфузия гемопоэтических стволовых клеток осуществляется в центральный венозный катетер с соблюдением принципов асептики и антисептики.</w:t>
      </w:r>
    </w:p>
    <w:p w14:paraId="1DB337F5" w14:textId="77777777" w:rsidR="00F30AB8" w:rsidRPr="00BA4F0F" w:rsidRDefault="00F30AB8" w:rsidP="00F30AB8">
      <w:pPr>
        <w:rPr>
          <w:rFonts w:cs="Times New Roman"/>
          <w:szCs w:val="24"/>
        </w:rPr>
      </w:pPr>
      <w:r w:rsidRPr="00BA4F0F">
        <w:rPr>
          <w:rFonts w:cs="Times New Roman"/>
          <w:szCs w:val="24"/>
        </w:rPr>
        <w:t>Временной интервал после оканчание химиотерапии до инфузии ГСК не менее 24ч.</w:t>
      </w:r>
    </w:p>
    <w:p w14:paraId="7F7676EF" w14:textId="77777777" w:rsidR="00F30AB8" w:rsidRPr="00BA4F0F" w:rsidRDefault="00F30AB8" w:rsidP="00F30AB8">
      <w:pPr>
        <w:rPr>
          <w:rFonts w:cs="Times New Roman"/>
          <w:szCs w:val="24"/>
        </w:rPr>
      </w:pPr>
      <w:r w:rsidRPr="00BA4F0F">
        <w:rPr>
          <w:rFonts w:cs="Times New Roman"/>
          <w:szCs w:val="24"/>
        </w:rPr>
        <w:t>Перед началом процедуры трансплантации врач обязан осмотреть криоконсервированные мешки, содержащие ГСК, убедиться в целостности упаковки и отсутствии повреждений, сравнить идентификационные данные, указанные на упаковке с данными пациента.</w:t>
      </w:r>
    </w:p>
    <w:p w14:paraId="7EBDB338" w14:textId="77777777" w:rsidR="00F30AB8" w:rsidRPr="00BA4F0F" w:rsidRDefault="00F30AB8" w:rsidP="00F30AB8">
      <w:pPr>
        <w:rPr>
          <w:rFonts w:cs="Times New Roman"/>
          <w:szCs w:val="24"/>
        </w:rPr>
      </w:pPr>
      <w:r w:rsidRPr="00BA4F0F">
        <w:rPr>
          <w:rFonts w:cs="Times New Roman"/>
          <w:szCs w:val="24"/>
        </w:rPr>
        <w:t>Для первого введения выбирают мешок с максимальной клеточностью. При манипуляциях с мешком запрещается использовать металлические предметы (зажимы, пинцеты и т.д.). При наличии нескольких пакетов криоконсервированных ГСК между инфузиями целесообразно делать перерывы. В ряде случаев допустимо введение ГСК в течение 2 дней (пожилые, ослабленные пациенты).</w:t>
      </w:r>
    </w:p>
    <w:p w14:paraId="4E916A0C" w14:textId="77777777" w:rsidR="00F30AB8" w:rsidRPr="00BA4F0F" w:rsidRDefault="00F30AB8" w:rsidP="00F30AB8">
      <w:pPr>
        <w:rPr>
          <w:rFonts w:cs="Times New Roman"/>
          <w:szCs w:val="24"/>
        </w:rPr>
      </w:pPr>
      <w:r w:rsidRPr="00BA4F0F">
        <w:rPr>
          <w:rFonts w:cs="Times New Roman"/>
          <w:szCs w:val="24"/>
        </w:rPr>
        <w:t>Криоконсервированные ГСК размораживают на водяной бане или программном размораживателе при температуре 37</w:t>
      </w:r>
      <w:r w:rsidRPr="00BA4F0F">
        <w:rPr>
          <w:rFonts w:cs="Times New Roman"/>
          <w:szCs w:val="24"/>
          <w:vertAlign w:val="superscript"/>
        </w:rPr>
        <w:t>о</w:t>
      </w:r>
      <w:r w:rsidRPr="00BA4F0F">
        <w:rPr>
          <w:rFonts w:cs="Times New Roman"/>
          <w:szCs w:val="24"/>
        </w:rPr>
        <w:t>С. После разморозки врач должен убедиться в том, что в мешке отсутствуют фрагменты льда или сгустки. После этого врач присоединяет мешок к системе для инфузии.</w:t>
      </w:r>
    </w:p>
    <w:p w14:paraId="3B9E2E31" w14:textId="77777777" w:rsidR="00F30AB8" w:rsidRPr="00BA4F0F" w:rsidRDefault="00F30AB8" w:rsidP="00F30AB8">
      <w:pPr>
        <w:rPr>
          <w:rFonts w:cs="Times New Roman"/>
          <w:szCs w:val="24"/>
        </w:rPr>
      </w:pPr>
      <w:r w:rsidRPr="00BA4F0F">
        <w:rPr>
          <w:rFonts w:cs="Times New Roman"/>
          <w:szCs w:val="24"/>
        </w:rPr>
        <w:t>В ряде случаев перед введением лейкоконцентрата в центральный венозный катетер проводится премедикация, для которой используется промедол в стандартной дозировке.</w:t>
      </w:r>
    </w:p>
    <w:p w14:paraId="3E5EF3DB" w14:textId="77777777" w:rsidR="00F30AB8" w:rsidRPr="00BA4F0F" w:rsidRDefault="00F30AB8" w:rsidP="00F30AB8">
      <w:pPr>
        <w:rPr>
          <w:rFonts w:cs="Times New Roman"/>
          <w:szCs w:val="24"/>
        </w:rPr>
      </w:pPr>
      <w:r w:rsidRPr="00BA4F0F">
        <w:rPr>
          <w:rFonts w:cs="Times New Roman"/>
          <w:szCs w:val="24"/>
        </w:rPr>
        <w:t xml:space="preserve">Начальная скорость введения ГСК составляет 3-5 мл/мин (4-5 минут), после чего скорость можно увеличить до максимально возможной. Во время и после инфузий ГСК осуществляется мониторинг жизненно-важных показателей: АД, ЧСС, ЧД. </w:t>
      </w:r>
    </w:p>
    <w:p w14:paraId="5BBDDB2B" w14:textId="77777777" w:rsidR="00F30AB8" w:rsidRPr="00BA4F0F" w:rsidRDefault="00F30AB8" w:rsidP="00F30AB8">
      <w:pPr>
        <w:rPr>
          <w:rFonts w:cs="Times New Roman"/>
          <w:szCs w:val="24"/>
        </w:rPr>
      </w:pPr>
      <w:r w:rsidRPr="00BA4F0F">
        <w:rPr>
          <w:rFonts w:cs="Times New Roman"/>
          <w:szCs w:val="24"/>
        </w:rPr>
        <w:t xml:space="preserve">В случае развития гемолиза, инфузия следующего мешка приостанавливается до купирования осложнений. </w:t>
      </w:r>
    </w:p>
    <w:p w14:paraId="1D8DECD2" w14:textId="77777777" w:rsidR="00F30AB8" w:rsidRPr="00BA4F0F" w:rsidRDefault="00F30AB8" w:rsidP="00F30AB8">
      <w:pPr>
        <w:rPr>
          <w:rFonts w:cs="Times New Roman"/>
          <w:szCs w:val="24"/>
        </w:rPr>
      </w:pPr>
      <w:r w:rsidRPr="00BA4F0F">
        <w:rPr>
          <w:rFonts w:cs="Times New Roman"/>
          <w:szCs w:val="24"/>
        </w:rPr>
        <w:t xml:space="preserve">После завершения инфузии ход ЦВК промывают физиологическим раствором. </w:t>
      </w:r>
    </w:p>
    <w:p w14:paraId="68C2F2DA" w14:textId="77777777" w:rsidR="00F30AB8" w:rsidRPr="00BA4F0F" w:rsidRDefault="00F30AB8" w:rsidP="00F30AB8">
      <w:pPr>
        <w:rPr>
          <w:rFonts w:cs="Times New Roman"/>
          <w:szCs w:val="24"/>
        </w:rPr>
      </w:pPr>
      <w:r w:rsidRPr="00BA4F0F">
        <w:rPr>
          <w:rFonts w:cs="Times New Roman"/>
          <w:szCs w:val="24"/>
        </w:rPr>
        <w:t>Через 2 часа после завершения инфузии выполняют биохимическое исследование крови (оценка электролитов), оценивают цвет мочи для исключения гемолиза.</w:t>
      </w:r>
    </w:p>
    <w:p w14:paraId="19EB88BD" w14:textId="77777777" w:rsidR="00F30AB8" w:rsidRPr="00BA4F0F" w:rsidRDefault="00F30AB8" w:rsidP="00F30AB8">
      <w:pPr>
        <w:rPr>
          <w:rFonts w:cs="Times New Roman"/>
          <w:szCs w:val="24"/>
        </w:rPr>
      </w:pPr>
      <w:r w:rsidRPr="00BA4F0F">
        <w:rPr>
          <w:rFonts w:cs="Times New Roman"/>
          <w:szCs w:val="24"/>
        </w:rPr>
        <w:t xml:space="preserve">В истории болезни оформляется протокол операции, с указанием этапов введения ГСК, временных интервалов и состояния пациента. </w:t>
      </w:r>
    </w:p>
    <w:p w14:paraId="7BE97194" w14:textId="77777777" w:rsidR="00F30AB8" w:rsidRPr="00BA4F0F" w:rsidRDefault="00F30AB8" w:rsidP="00F30AB8">
      <w:pPr>
        <w:rPr>
          <w:rFonts w:cs="Times New Roman"/>
          <w:szCs w:val="24"/>
        </w:rPr>
      </w:pPr>
      <w:r w:rsidRPr="00BA4F0F">
        <w:rPr>
          <w:rFonts w:cs="Times New Roman"/>
          <w:szCs w:val="24"/>
        </w:rPr>
        <w:t xml:space="preserve">На следующий день выполняется общий анализ мочи. </w:t>
      </w:r>
    </w:p>
    <w:p w14:paraId="45B74070" w14:textId="77777777" w:rsidR="00F30AB8" w:rsidRPr="00BA4F0F" w:rsidRDefault="00F30AB8" w:rsidP="00F30AB8">
      <w:pPr>
        <w:rPr>
          <w:rFonts w:eastAsiaTheme="majorEastAsia" w:cs="Times New Roman"/>
          <w:b/>
          <w:bCs/>
          <w:szCs w:val="24"/>
        </w:rPr>
      </w:pPr>
      <w:bookmarkStart w:id="131" w:name="_Toc44926633"/>
    </w:p>
    <w:p w14:paraId="222FE454" w14:textId="77777777" w:rsidR="00F30AB8" w:rsidRPr="00BA4F0F" w:rsidRDefault="00F30AB8" w:rsidP="00F30AB8">
      <w:pPr>
        <w:rPr>
          <w:rFonts w:cs="Times New Roman"/>
          <w:i/>
          <w:szCs w:val="24"/>
          <w:u w:val="single"/>
        </w:rPr>
      </w:pPr>
      <w:r w:rsidRPr="00BA4F0F">
        <w:rPr>
          <w:rFonts w:cs="Times New Roman"/>
          <w:i/>
          <w:szCs w:val="24"/>
          <w:u w:val="single"/>
        </w:rPr>
        <w:t>Сопроводительная терапия при ауто-ТГСК.</w:t>
      </w:r>
      <w:bookmarkEnd w:id="131"/>
    </w:p>
    <w:p w14:paraId="2257239D" w14:textId="77777777" w:rsidR="00F30AB8" w:rsidRPr="00BA4F0F" w:rsidRDefault="00F30AB8" w:rsidP="00F30AB8">
      <w:pPr>
        <w:rPr>
          <w:rFonts w:cs="Times New Roman"/>
          <w:b/>
          <w:szCs w:val="24"/>
        </w:rPr>
      </w:pPr>
      <w:bookmarkStart w:id="132" w:name="_Toc44926634"/>
      <w:r w:rsidRPr="00BA4F0F">
        <w:rPr>
          <w:rFonts w:cs="Times New Roman"/>
          <w:b/>
          <w:szCs w:val="24"/>
        </w:rPr>
        <w:t>Инфузионная терапия</w:t>
      </w:r>
      <w:bookmarkEnd w:id="132"/>
    </w:p>
    <w:p w14:paraId="03FE0140" w14:textId="77777777" w:rsidR="00F30AB8" w:rsidRPr="00BA4F0F" w:rsidRDefault="00F30AB8" w:rsidP="00F30AB8">
      <w:pPr>
        <w:pStyle w:val="afe"/>
        <w:ind w:left="0" w:firstLine="567"/>
        <w:rPr>
          <w:rFonts w:cs="Times New Roman"/>
          <w:szCs w:val="24"/>
        </w:rPr>
      </w:pPr>
      <w:r w:rsidRPr="00BA4F0F">
        <w:rPr>
          <w:rFonts w:cs="Times New Roman"/>
          <w:szCs w:val="24"/>
        </w:rPr>
        <w:t>С целью уменьшения токсичности кондиционирования и профилактики синдрома лизиса опухоли всем пациентам проводится инфузионная терапия.</w:t>
      </w:r>
    </w:p>
    <w:p w14:paraId="4282A51A" w14:textId="77777777" w:rsidR="00F30AB8" w:rsidRPr="00BA4F0F" w:rsidRDefault="00F30AB8" w:rsidP="00F30AB8">
      <w:pPr>
        <w:pStyle w:val="afe"/>
        <w:ind w:left="0" w:firstLine="567"/>
        <w:rPr>
          <w:rFonts w:cs="Times New Roman"/>
          <w:szCs w:val="24"/>
        </w:rPr>
      </w:pPr>
      <w:r w:rsidRPr="00BA4F0F">
        <w:rPr>
          <w:rFonts w:cs="Times New Roman"/>
          <w:szCs w:val="24"/>
        </w:rPr>
        <w:t>Основные принципы инфузионной терапии во время ауто-ТГСК:</w:t>
      </w:r>
    </w:p>
    <w:p w14:paraId="2904C0C5" w14:textId="77777777" w:rsidR="00F30AB8" w:rsidRPr="00BA4F0F" w:rsidRDefault="00F30AB8" w:rsidP="00F979DA">
      <w:pPr>
        <w:pStyle w:val="afe"/>
        <w:numPr>
          <w:ilvl w:val="0"/>
          <w:numId w:val="206"/>
        </w:numPr>
        <w:ind w:left="0" w:firstLine="0"/>
        <w:rPr>
          <w:rFonts w:cs="Times New Roman"/>
          <w:szCs w:val="24"/>
        </w:rPr>
      </w:pPr>
      <w:r w:rsidRPr="00BA4F0F">
        <w:rPr>
          <w:rFonts w:cs="Times New Roman"/>
          <w:szCs w:val="24"/>
        </w:rPr>
        <w:t>Все инфузии проводятся в центральный венозный катетер</w:t>
      </w:r>
    </w:p>
    <w:p w14:paraId="366415BE" w14:textId="77777777" w:rsidR="00F30AB8" w:rsidRPr="00BA4F0F" w:rsidRDefault="00F30AB8" w:rsidP="00F979DA">
      <w:pPr>
        <w:pStyle w:val="afe"/>
        <w:numPr>
          <w:ilvl w:val="0"/>
          <w:numId w:val="206"/>
        </w:numPr>
        <w:ind w:left="0" w:firstLine="0"/>
        <w:rPr>
          <w:rFonts w:cs="Times New Roman"/>
          <w:szCs w:val="24"/>
        </w:rPr>
      </w:pPr>
      <w:r w:rsidRPr="00BA4F0F">
        <w:rPr>
          <w:rFonts w:cs="Times New Roman"/>
          <w:szCs w:val="24"/>
        </w:rPr>
        <w:t xml:space="preserve">На этапе предтрансплантационного кондиционирования объем инфузионной терапии составляет 2-3 литра в сутки, после трансплантации объем инфузий должен составлять не менее 1,5 литров в сутки, водная нагрузка распределяется равномерно в течение суток. Чаще всего применяются кристаллоидные растворы: изотонический раствор хлорида натрия (0,9% </w:t>
      </w:r>
      <w:r w:rsidRPr="00BA4F0F">
        <w:rPr>
          <w:rFonts w:cs="Times New Roman"/>
          <w:szCs w:val="24"/>
          <w:lang w:val="en-US"/>
        </w:rPr>
        <w:t>NaCl</w:t>
      </w:r>
      <w:r w:rsidRPr="00BA4F0F">
        <w:rPr>
          <w:rFonts w:cs="Times New Roman"/>
          <w:szCs w:val="24"/>
        </w:rPr>
        <w:t>), раствор 5% глюкозы,</w:t>
      </w:r>
      <w:r w:rsidRPr="00BA4F0F">
        <w:rPr>
          <w:szCs w:val="24"/>
        </w:rPr>
        <w:t xml:space="preserve"> </w:t>
      </w:r>
      <w:r w:rsidRPr="00BA4F0F">
        <w:rPr>
          <w:rFonts w:cs="Times New Roman"/>
          <w:szCs w:val="24"/>
        </w:rPr>
        <w:t>раствор Рингера, калия и магния аспарагинат. Для коррекции ацидоза используют 5% раствор натрия гидрокарбоната. В случае выраженной гипоальбумиемии, отечного синдрома безбелкового генеза применяются коллоидные растворы (5-20% растворы альбумина человеческого).</w:t>
      </w:r>
    </w:p>
    <w:p w14:paraId="38A2DB23" w14:textId="77777777" w:rsidR="00F30AB8" w:rsidRPr="00BA4F0F" w:rsidRDefault="00F30AB8" w:rsidP="00F979DA">
      <w:pPr>
        <w:pStyle w:val="afe"/>
        <w:numPr>
          <w:ilvl w:val="0"/>
          <w:numId w:val="206"/>
        </w:numPr>
        <w:ind w:left="0" w:firstLine="0"/>
        <w:rPr>
          <w:rFonts w:cs="Times New Roman"/>
          <w:szCs w:val="24"/>
        </w:rPr>
      </w:pPr>
      <w:r w:rsidRPr="00BA4F0F">
        <w:rPr>
          <w:rFonts w:cs="Times New Roman"/>
          <w:szCs w:val="24"/>
        </w:rPr>
        <w:t>В состав солевого раствора, как правило, входят раствор 5% глюкозы и 4% хлорида калия (</w:t>
      </w:r>
      <w:r w:rsidRPr="00BA4F0F">
        <w:rPr>
          <w:rFonts w:cs="Times New Roman"/>
          <w:szCs w:val="24"/>
          <w:lang w:val="en-US"/>
        </w:rPr>
        <w:t>KCl</w:t>
      </w:r>
      <w:r w:rsidRPr="00BA4F0F">
        <w:rPr>
          <w:rFonts w:cs="Times New Roman"/>
          <w:szCs w:val="24"/>
        </w:rPr>
        <w:t xml:space="preserve">). На этапе предтрансплантационного кондиционирования суточное количество 4% </w:t>
      </w:r>
      <w:r w:rsidRPr="00BA4F0F">
        <w:rPr>
          <w:rFonts w:cs="Times New Roman"/>
          <w:szCs w:val="24"/>
          <w:lang w:val="en-US"/>
        </w:rPr>
        <w:t>KCl</w:t>
      </w:r>
      <w:r w:rsidRPr="00BA4F0F">
        <w:rPr>
          <w:rFonts w:cs="Times New Roman"/>
          <w:szCs w:val="24"/>
        </w:rPr>
        <w:t xml:space="preserve"> составляет 120-150 мл, в дальнейшем доза титруется в зависимости от концентрации калия в крови. При значительной гипокалиемии, которая может быть обусловлена выраженной диарей, рвотой, применяется круглосуточное введение 4% раствора </w:t>
      </w:r>
      <w:r w:rsidRPr="00BA4F0F">
        <w:rPr>
          <w:rFonts w:cs="Times New Roman"/>
          <w:szCs w:val="24"/>
          <w:lang w:val="en-US"/>
        </w:rPr>
        <w:t>KCl</w:t>
      </w:r>
      <w:r w:rsidRPr="00BA4F0F">
        <w:rPr>
          <w:rFonts w:cs="Times New Roman"/>
          <w:szCs w:val="24"/>
        </w:rPr>
        <w:t>, скорость инфузии корректируется с учетом данных биохимического анализа крови.</w:t>
      </w:r>
    </w:p>
    <w:p w14:paraId="5ABDA1A2" w14:textId="77777777" w:rsidR="00F30AB8" w:rsidRPr="00BA4F0F" w:rsidRDefault="00F30AB8" w:rsidP="00F979DA">
      <w:pPr>
        <w:pStyle w:val="afe"/>
        <w:numPr>
          <w:ilvl w:val="0"/>
          <w:numId w:val="206"/>
        </w:numPr>
        <w:ind w:left="0" w:firstLine="0"/>
        <w:rPr>
          <w:rFonts w:cs="Times New Roman"/>
          <w:szCs w:val="24"/>
        </w:rPr>
      </w:pPr>
      <w:r w:rsidRPr="00BA4F0F">
        <w:rPr>
          <w:rFonts w:cs="Times New Roman"/>
          <w:szCs w:val="24"/>
        </w:rPr>
        <w:t>У пациентов на гемодиализе объем солевых растворов не должен превышать 1 литр в сутки, при этом хлорид калия назначается только при развитии гипокалиемии.</w:t>
      </w:r>
    </w:p>
    <w:p w14:paraId="37EEAE7A" w14:textId="77777777" w:rsidR="00F30AB8" w:rsidRPr="00BA4F0F" w:rsidRDefault="00F30AB8" w:rsidP="00F979DA">
      <w:pPr>
        <w:pStyle w:val="afe"/>
        <w:numPr>
          <w:ilvl w:val="0"/>
          <w:numId w:val="206"/>
        </w:numPr>
        <w:ind w:left="0" w:firstLine="0"/>
        <w:rPr>
          <w:rFonts w:cs="Times New Roman"/>
          <w:szCs w:val="24"/>
        </w:rPr>
      </w:pPr>
      <w:r w:rsidRPr="00BA4F0F">
        <w:rPr>
          <w:rFonts w:cs="Times New Roman"/>
          <w:szCs w:val="24"/>
        </w:rPr>
        <w:t>Для оценки состояния водного баланса, предотвращения объемной перегрузки следует ежедневно взвешивать пациента, контролировать центральное венозное давление, артериальное давление, диурез и баланс жидкости.</w:t>
      </w:r>
    </w:p>
    <w:p w14:paraId="5AA84401" w14:textId="77777777" w:rsidR="00F30AB8" w:rsidRPr="00BA4F0F" w:rsidRDefault="00F30AB8" w:rsidP="00F979DA">
      <w:pPr>
        <w:pStyle w:val="afe"/>
        <w:numPr>
          <w:ilvl w:val="0"/>
          <w:numId w:val="206"/>
        </w:numPr>
        <w:ind w:left="0" w:firstLine="0"/>
        <w:rPr>
          <w:rFonts w:cs="Times New Roman"/>
          <w:szCs w:val="24"/>
        </w:rPr>
      </w:pPr>
      <w:r w:rsidRPr="00BA4F0F">
        <w:rPr>
          <w:rFonts w:cs="Times New Roman"/>
          <w:szCs w:val="24"/>
        </w:rPr>
        <w:t>При развитии фебрильной лихорадки объем инфузионной терапии должен быть увеличен до 3-4 литров в сутки под контролем водного баланса.</w:t>
      </w:r>
    </w:p>
    <w:p w14:paraId="0445B15C" w14:textId="77777777" w:rsidR="00F30AB8" w:rsidRPr="00BA4F0F" w:rsidRDefault="00F30AB8" w:rsidP="00F979DA">
      <w:pPr>
        <w:pStyle w:val="afe"/>
        <w:numPr>
          <w:ilvl w:val="0"/>
          <w:numId w:val="206"/>
        </w:numPr>
        <w:ind w:left="0" w:firstLine="0"/>
        <w:rPr>
          <w:rFonts w:cs="Times New Roman"/>
          <w:szCs w:val="24"/>
        </w:rPr>
      </w:pPr>
      <w:r w:rsidRPr="00BA4F0F">
        <w:rPr>
          <w:rFonts w:cs="Times New Roman"/>
          <w:szCs w:val="24"/>
        </w:rPr>
        <w:t>Регулярный контроль электролитов (калия, натрия, кальция, хлора, магния) необходим для коррекции инфузионной терапии, при выраженной гипокальциемии, гипомагниемии назначается внутривенное введение препаратов кальция, магния.</w:t>
      </w:r>
    </w:p>
    <w:p w14:paraId="00B1C57B" w14:textId="77777777" w:rsidR="00F30AB8" w:rsidRPr="00BA4F0F" w:rsidRDefault="00F30AB8" w:rsidP="00F979DA">
      <w:pPr>
        <w:pStyle w:val="afe"/>
        <w:numPr>
          <w:ilvl w:val="0"/>
          <w:numId w:val="206"/>
        </w:numPr>
        <w:ind w:left="0" w:firstLine="0"/>
        <w:rPr>
          <w:rFonts w:cs="Times New Roman"/>
          <w:szCs w:val="24"/>
        </w:rPr>
      </w:pPr>
      <w:r w:rsidRPr="00BA4F0F">
        <w:rPr>
          <w:rFonts w:cs="Times New Roman"/>
          <w:szCs w:val="24"/>
        </w:rPr>
        <w:t>Во время предтрансплантационного кондиционирования проводится гипоурикемическая терапия аллопуринолом в суточной дозе 200 мг/м</w:t>
      </w:r>
      <w:r w:rsidRPr="00BA4F0F">
        <w:rPr>
          <w:rFonts w:cs="Times New Roman"/>
          <w:szCs w:val="24"/>
          <w:vertAlign w:val="superscript"/>
        </w:rPr>
        <w:t>2</w:t>
      </w:r>
      <w:r w:rsidRPr="00BA4F0F">
        <w:rPr>
          <w:rFonts w:cs="Times New Roman"/>
          <w:szCs w:val="24"/>
        </w:rPr>
        <w:t xml:space="preserve"> .</w:t>
      </w:r>
    </w:p>
    <w:p w14:paraId="3EF1B5DB" w14:textId="77777777" w:rsidR="00F30AB8" w:rsidRPr="00BA4F0F" w:rsidRDefault="00F30AB8" w:rsidP="00F979DA">
      <w:pPr>
        <w:pStyle w:val="afe"/>
        <w:numPr>
          <w:ilvl w:val="0"/>
          <w:numId w:val="206"/>
        </w:numPr>
        <w:ind w:left="0" w:firstLine="0"/>
        <w:rPr>
          <w:rFonts w:cs="Times New Roman"/>
          <w:szCs w:val="24"/>
        </w:rPr>
      </w:pPr>
      <w:r w:rsidRPr="00BA4F0F">
        <w:rPr>
          <w:rFonts w:cs="Times New Roman"/>
          <w:szCs w:val="24"/>
        </w:rPr>
        <w:t>Во время предтрансплантационного кондиционирования рекомендуется назначение мочегонных средств для форсированного диуреза (фуросемид 20-60 мг/сут).</w:t>
      </w:r>
    </w:p>
    <w:p w14:paraId="59DA78E9" w14:textId="77777777" w:rsidR="00F30AB8" w:rsidRPr="00BA4F0F" w:rsidRDefault="00F30AB8" w:rsidP="00F30AB8">
      <w:pPr>
        <w:rPr>
          <w:rFonts w:cs="Times New Roman"/>
          <w:b/>
          <w:szCs w:val="24"/>
        </w:rPr>
      </w:pPr>
      <w:bookmarkStart w:id="133" w:name="_Toc44926635"/>
    </w:p>
    <w:p w14:paraId="2D5D6C98" w14:textId="77777777" w:rsidR="00F30AB8" w:rsidRPr="00BA4F0F" w:rsidRDefault="00F30AB8" w:rsidP="00F30AB8">
      <w:pPr>
        <w:rPr>
          <w:rFonts w:cs="Times New Roman"/>
          <w:b/>
          <w:szCs w:val="24"/>
        </w:rPr>
      </w:pPr>
      <w:bookmarkStart w:id="134" w:name="_Toc44926637"/>
      <w:bookmarkEnd w:id="133"/>
      <w:r w:rsidRPr="00BA4F0F">
        <w:rPr>
          <w:rFonts w:cs="Times New Roman"/>
          <w:b/>
          <w:szCs w:val="24"/>
        </w:rPr>
        <w:t>Антисекреторная терапия</w:t>
      </w:r>
      <w:bookmarkEnd w:id="134"/>
    </w:p>
    <w:p w14:paraId="741BD6E9" w14:textId="1185C52B" w:rsidR="00F30AB8" w:rsidRPr="00BA4F0F" w:rsidRDefault="00F30AB8" w:rsidP="00F30AB8">
      <w:pPr>
        <w:shd w:val="clear" w:color="auto" w:fill="FFFFFF"/>
        <w:tabs>
          <w:tab w:val="left" w:pos="0"/>
          <w:tab w:val="left" w:pos="394"/>
        </w:tabs>
        <w:rPr>
          <w:rFonts w:eastAsia="Arial Unicode MS" w:cs="Times New Roman"/>
          <w:color w:val="000000"/>
          <w:spacing w:val="4"/>
          <w:szCs w:val="24"/>
          <w:u w:color="000000"/>
          <w:lang w:eastAsia="ru-RU"/>
        </w:rPr>
      </w:pPr>
      <w:r w:rsidRPr="00BA4F0F">
        <w:rPr>
          <w:rFonts w:eastAsia="Arial Unicode MS" w:cs="Times New Roman"/>
          <w:color w:val="000000"/>
          <w:spacing w:val="4"/>
          <w:szCs w:val="24"/>
          <w:u w:color="000000"/>
          <w:shd w:val="clear" w:color="auto" w:fill="FFFFFF"/>
          <w:lang w:eastAsia="ru-RU"/>
        </w:rPr>
        <w:t>В настоящее время с антисекреторной целью применяются два класса п</w:t>
      </w:r>
      <w:r w:rsidRPr="00BA4F0F">
        <w:rPr>
          <w:rFonts w:eastAsia="Arial Unicode MS" w:cs="Times New Roman"/>
          <w:color w:val="000000"/>
          <w:spacing w:val="4"/>
          <w:szCs w:val="24"/>
          <w:u w:color="000000"/>
          <w:lang w:eastAsia="ru-RU"/>
        </w:rPr>
        <w:t xml:space="preserve">репаратов: ингибиторы протонной помпы и блокаторы Н2-гистаминовых рецепторов </w:t>
      </w:r>
      <w:r w:rsidRPr="00BA4F0F">
        <w:rPr>
          <w:rFonts w:eastAsia="Arial Unicode MS" w:cs="Times New Roman"/>
          <w:color w:val="000000"/>
          <w:spacing w:val="4"/>
          <w:szCs w:val="24"/>
          <w:u w:color="000000"/>
          <w:lang w:eastAsia="ru-RU"/>
        </w:rPr>
        <w:fldChar w:fldCharType="begin" w:fldLock="1"/>
      </w:r>
      <w:r w:rsidR="00B0613C">
        <w:rPr>
          <w:rFonts w:eastAsia="Arial Unicode MS" w:cs="Times New Roman"/>
          <w:color w:val="000000"/>
          <w:spacing w:val="4"/>
          <w:szCs w:val="24"/>
          <w:u w:color="000000"/>
          <w:lang w:eastAsia="ru-RU"/>
        </w:rPr>
        <w:instrText>ADDIN CSL_CITATION {"citationItems":[{"id":"ITEM-1","itemData":{"DOI":"10.1136/bmjopen-2013-004587","ISSN":"20446055","PMID":"24833682","abstract":"Objective: To assess whether corticosteroids are associated with increased risk of gastrointestinal bleeding or perforation. Design: Systematic review and meta-analysis of randomised, double-blind, controlled trials comparing a corticosteroid to placebo for any medical condition or in healthy participants. Studies with steroids given either locally, as a single dose, or in crossover studies were excluded. Data sources: Literature search using MEDLINE, EMBASE and Cochrane Database of Systematic Reviews between 1983 and 22 May 2013. Outcome measure: Outcome measures were the occurrence of gastrointestinal bleeding or perforation. Predefined subgroup analyses were carried out for disease severity, use of non-steroidal anti-inflammatory drugs (NSAIDs) or gastroprotective drugs, and history of peptic ulcer. Results: 159 studies (N=33 253) were included. In total, 804 (2.4%) patients had a gastrointestinal bleeding or perforation (2.9% and 2.0% for corticosteroids and placebo). Corticosteroids increased the risk of gastrointestinal bleeding or perforation by 40% (OR 1.43, 95% CI 1.22 to 1.66). The risk was increased for hospitalised patients (OR 1.42, 95% CI 1.22 to 1.66). For patients in ambulatory care, the increased risk was not statistically significant (OR 1.63, 95% CI 0.42 to 6.34). Only 11 gastrointestinal bleeds or perforations occurred among 8651 patients in ambulatory care (0.13%). Increased risk was still present in subgroup analyses (studies with NSAID use excluded; OR 1.44, 95% CI 1.20 to 1.71, peptic ulcer as an exclusion criterion excluded; OR 1.47, 95% CI 1.21 to 1.78, and use of gastroprotective drugs excluded; OR 1.42, 95% CI 1.21 to 1.67). Conclusions: Corticosteroid use was associated with increased risk of gastrointestinal bleeding and perforation. The increased risk was statistically significant for hospitalised patients only. For patients in ambulatory care, the total occurrence of bleeding or perforation was very low, and the increased risk was not statistically significant.","author":[{"dropping-particle":"","family":"Narum","given":"Sigrid","non-dropping-particle":"","parse-names":false,"suffix":""},{"dropping-particle":"","family":"Westergren","given":"Tone","non-dropping-particle":"","parse-names":false,"suffix":""},{"dropping-particle":"","family":"Klemp","given":"Marianne","non-dropping-particle":"","parse-names":false,"suffix":""}],"container-title":"BMJ Open","id":"ITEM-1","issue":"5","issued":{"date-parts":[["2014"]]},"publisher":"BMJ Publishing Group","title":"Corticosteroids and risk of gastrointestinal bleeding: A systematic review and meta-analysis","type":"article-journal","volume":"4"},"uris":["http://www.mendeley.com/documents/?uuid=e701298a-dc65-3059-b1f1-21f394625ffe"]},{"id":"ITEM-2","itemData":{"DOI":"10.1111/j.1365-2796.1994.tb00855.x","ISSN":"0954-6820","PMID":"7989897","abstract":"OBJECTIVES This meta-analysis was performed to determine whether corticosteroid therapy induces the development of peptic ulcer and other putative complications of steroid therapy. DESIGN A retrospective investigation in which we analysed all the randomized, double-blind, controlled trials (RDBCT) in which steroids had been administered that we were able to identify. The number of episodes of peptic ulcer, dermatological effects, sepsis, diabetes, hypertension, osteoporosis, psychosis and tuberculosis reported in both the placebo and steroid groups were compared. SETTING The international medical literature was analysed for any RDBCT in which any steroid or ACTH had been administered in any dosage for any duration, and any putative complication of steroid therapy was reported. SUBJECTS Of 1857 articles, 93 satisfied our requirements and were analysed by the meta-analytic techniques of Peto, DerSimonian and Laird. A total of 6602 patients were included. MAIN OUTCOME MEASURES The relative frequencies of each of these eight 'complications' were compared in the placebo and steroid groups using conventional statistics and meta-analysis. The relative frequencies of 'annualized' subgroups of patients who received treatment for 1 to 7 days, 1 week to 1 month, 1 to 3 months and more than 3 months, were similarly analysed. RESULTS Nine of 3267 patients in the placebo group (0.3%) and 13 of 3335 patients in the steroid group (0.4%) were reported to develop peptic ulcer (P &gt; 0.05). The dermatological cosmetic effects of steroid therapy were observed more frequently in the steroid group (P &lt; 0.001), as was diabetes (P &lt; 0.001), hypertension (P &lt; 0.01) and psychosis (P &lt; 0.001). Sepsis, osteoporosis and tuberculosis all occurred more frequently in the steroid than in the placebo group, but the differences are not statistically significant. CONCLUSIONS Peptic ulcer is a rare complication of corticosteroid therapy that should not be considered a contraindication when steroid therapy is indicated.","author":[{"dropping-particle":"","family":"Conn","given":"H O","non-dropping-particle":"","parse-names":false,"suffix":""},{"dropping-particle":"","family":"Poynard","given":"T","non-dropping-particle":"","parse-names":false,"suffix":""}],"container-title":"Journal of internal medicine","id":"ITEM-2","issue":"6","issued":{"date-parts":[["1994","12"]]},"page":"619-32","publisher":"J Intern Med","title":"Corticosteroids and peptic ulcer: meta-analysis of adverse events during steroid therapy.","type":"article-journal","volume":"236"},"uris":["http://www.mendeley.com/documents/?uuid=84af1729-7cf0-45a4-828e-6c0ee9132476"]}],"mendeley":{"formattedCitation":"[84,85]","plainTextFormattedCitation":"[84,85]","previouslyFormattedCitation":"[84,85]"},"properties":{"noteIndex":0},"schema":"https://github.com/citation-style-language/schema/raw/master/csl-citation.json"}</w:instrText>
      </w:r>
      <w:r w:rsidRPr="00BA4F0F">
        <w:rPr>
          <w:rFonts w:eastAsia="Arial Unicode MS" w:cs="Times New Roman"/>
          <w:color w:val="000000"/>
          <w:spacing w:val="4"/>
          <w:szCs w:val="24"/>
          <w:u w:color="000000"/>
          <w:lang w:eastAsia="ru-RU"/>
        </w:rPr>
        <w:fldChar w:fldCharType="separate"/>
      </w:r>
      <w:r w:rsidR="00744608" w:rsidRPr="00744608">
        <w:rPr>
          <w:rFonts w:eastAsia="Arial Unicode MS" w:cs="Times New Roman"/>
          <w:noProof/>
          <w:color w:val="000000"/>
          <w:spacing w:val="4"/>
          <w:szCs w:val="24"/>
          <w:u w:color="000000"/>
          <w:lang w:eastAsia="ru-RU"/>
        </w:rPr>
        <w:t>[84,85]</w:t>
      </w:r>
      <w:r w:rsidRPr="00BA4F0F">
        <w:rPr>
          <w:rFonts w:eastAsia="Arial Unicode MS" w:cs="Times New Roman"/>
          <w:color w:val="000000"/>
          <w:spacing w:val="4"/>
          <w:szCs w:val="24"/>
          <w:u w:color="000000"/>
          <w:lang w:eastAsia="ru-RU"/>
        </w:rPr>
        <w:fldChar w:fldCharType="end"/>
      </w:r>
      <w:r w:rsidRPr="00BA4F0F">
        <w:rPr>
          <w:rFonts w:eastAsia="Arial Unicode MS" w:cs="Times New Roman"/>
          <w:color w:val="000000"/>
          <w:spacing w:val="4"/>
          <w:szCs w:val="24"/>
          <w:u w:color="000000"/>
          <w:lang w:eastAsia="ru-RU"/>
        </w:rPr>
        <w:t>.</w:t>
      </w:r>
    </w:p>
    <w:p w14:paraId="6B10A4B9" w14:textId="77777777" w:rsidR="00F30AB8" w:rsidRPr="00BA4F0F" w:rsidRDefault="00F30AB8" w:rsidP="00F30AB8">
      <w:pPr>
        <w:pStyle w:val="afe"/>
        <w:ind w:left="0"/>
        <w:rPr>
          <w:rFonts w:cs="Times New Roman"/>
          <w:szCs w:val="24"/>
          <w:u w:val="single"/>
        </w:rPr>
      </w:pPr>
    </w:p>
    <w:p w14:paraId="788C459D" w14:textId="77777777" w:rsidR="00F30AB8" w:rsidRPr="00BA4F0F" w:rsidRDefault="00F30AB8" w:rsidP="00F30AB8">
      <w:pPr>
        <w:pStyle w:val="afe"/>
        <w:ind w:left="0"/>
        <w:rPr>
          <w:rFonts w:cs="Times New Roman"/>
          <w:szCs w:val="24"/>
          <w:u w:val="single"/>
        </w:rPr>
      </w:pPr>
      <w:r w:rsidRPr="00BA4F0F">
        <w:rPr>
          <w:rFonts w:cs="Times New Roman"/>
          <w:szCs w:val="24"/>
          <w:u w:val="single"/>
        </w:rPr>
        <w:t>Ингибиторы протонной помпы (ИПП)</w:t>
      </w:r>
    </w:p>
    <w:p w14:paraId="38579458" w14:textId="77777777" w:rsidR="00F30AB8" w:rsidRPr="00BA4F0F" w:rsidRDefault="00F30AB8" w:rsidP="00F30AB8">
      <w:pPr>
        <w:shd w:val="clear" w:color="auto" w:fill="FFFFFF"/>
        <w:tabs>
          <w:tab w:val="left" w:pos="0"/>
          <w:tab w:val="left" w:pos="394"/>
        </w:tabs>
        <w:rPr>
          <w:rFonts w:eastAsia="Arial Unicode MS" w:cs="Times New Roman"/>
          <w:b/>
          <w:color w:val="000000"/>
          <w:spacing w:val="4"/>
          <w:szCs w:val="24"/>
          <w:u w:color="000000"/>
          <w:lang w:eastAsia="ru-RU"/>
        </w:rPr>
      </w:pPr>
      <w:r w:rsidRPr="00BA4F0F">
        <w:rPr>
          <w:rFonts w:eastAsia="Arial Unicode MS" w:cs="Times New Roman"/>
          <w:b/>
          <w:color w:val="000000"/>
          <w:spacing w:val="4"/>
          <w:szCs w:val="24"/>
          <w:u w:color="000000"/>
          <w:lang w:eastAsia="ru-RU"/>
        </w:rPr>
        <w:t xml:space="preserve">Фармакологическое действие </w:t>
      </w:r>
    </w:p>
    <w:p w14:paraId="12E2B4A3" w14:textId="77777777" w:rsidR="00F30AB8" w:rsidRPr="00BA4F0F" w:rsidRDefault="00F30AB8" w:rsidP="00F30AB8">
      <w:pPr>
        <w:shd w:val="clear" w:color="auto" w:fill="FFFFFF"/>
        <w:tabs>
          <w:tab w:val="left" w:pos="0"/>
          <w:tab w:val="left" w:pos="394"/>
        </w:tabs>
        <w:rPr>
          <w:rFonts w:eastAsia="Arial Unicode MS" w:cs="Times New Roman"/>
          <w:color w:val="000000"/>
          <w:spacing w:val="4"/>
          <w:szCs w:val="24"/>
          <w:u w:color="000000"/>
          <w:lang w:eastAsia="ru-RU"/>
        </w:rPr>
      </w:pPr>
      <w:r w:rsidRPr="00BA4F0F">
        <w:rPr>
          <w:rFonts w:eastAsia="Arial Unicode MS" w:cs="Times New Roman"/>
          <w:color w:val="000000"/>
          <w:spacing w:val="4"/>
          <w:szCs w:val="24"/>
          <w:u w:color="000000"/>
          <w:lang w:eastAsia="ru-RU"/>
        </w:rPr>
        <w:t>Ингибиторы протоновой помпы (ингибиторы протонового насоса, блокаторы протонного насоса, блокаторы Н+/К+-АТФазы, блокаторы водородной помпы) — антисекреторные лекарственные препараты, блокирующие Н+/К+-АТФазу обкладочных (париетальных) клеток слизистой оболочки желудка и уменьшающие секрецию соляной кислоты.</w:t>
      </w:r>
    </w:p>
    <w:p w14:paraId="1E387B54" w14:textId="374C7369" w:rsidR="00F30AB8" w:rsidRPr="00BA4F0F" w:rsidRDefault="00F30AB8" w:rsidP="00F30AB8">
      <w:pPr>
        <w:shd w:val="clear" w:color="auto" w:fill="FFFFFF"/>
        <w:tabs>
          <w:tab w:val="left" w:pos="0"/>
          <w:tab w:val="left" w:pos="394"/>
        </w:tabs>
        <w:rPr>
          <w:rFonts w:eastAsia="Arial Unicode MS" w:cs="Times New Roman"/>
          <w:color w:val="000000"/>
          <w:spacing w:val="4"/>
          <w:szCs w:val="24"/>
          <w:u w:color="000000"/>
          <w:lang w:eastAsia="ru-RU"/>
        </w:rPr>
      </w:pPr>
      <w:r w:rsidRPr="00BA4F0F">
        <w:rPr>
          <w:rFonts w:eastAsia="Arial Unicode MS" w:cs="Times New Roman"/>
          <w:color w:val="000000"/>
          <w:spacing w:val="4"/>
          <w:szCs w:val="24"/>
          <w:u w:color="000000"/>
          <w:lang w:eastAsia="ru-RU"/>
        </w:rPr>
        <w:t>ИПП, после прохождения желудка, попадают в тонкую кишку, где растворяются, после чего по кровотоку поступают в печень, а затем проникают через мембрану в париетальные клетки слизистой оболочки желудка, где концентрируются в секреторных канальцах. Здесь, при кислом значении рН, ингибиторы протонного насоса активируются. В этой форме ИПП образуют прочные ковалентные связи с меркаптогруппами цистеиновых остатков Н+/К+-АТФазы, что блокирует действие протонной помпы, она становится необратимо исключенной из процесса секреции соляной кислоты. Влияние ИПП на последнюю стадию процесса образования соляной кислоты в желудке является дозозависимым и обеспечивает высокоэффективное ингибирование базальной и стимулированной секреции соляной кислоты независимо от фактора его вызывающего</w:t>
      </w:r>
      <w:r w:rsidRPr="00BA4F0F">
        <w:rPr>
          <w:rFonts w:eastAsia="Arial Unicode MS" w:cs="Times New Roman"/>
          <w:color w:val="000000"/>
          <w:spacing w:val="4"/>
          <w:szCs w:val="24"/>
          <w:u w:color="000000"/>
          <w:lang w:eastAsia="ru-RU"/>
        </w:rPr>
        <w:fldChar w:fldCharType="begin" w:fldLock="1"/>
      </w:r>
      <w:r w:rsidR="00B0613C">
        <w:rPr>
          <w:rFonts w:eastAsia="Arial Unicode MS" w:cs="Times New Roman"/>
          <w:color w:val="000000"/>
          <w:spacing w:val="4"/>
          <w:szCs w:val="24"/>
          <w:u w:color="000000"/>
          <w:lang w:eastAsia="ru-RU"/>
        </w:rPr>
        <w:instrText>ADDIN CSL_CITATION {"citationItems":[{"id":"ITEM-1","itemData":{"author":[{"dropping-particle":"","family":"Ивашкин","given":"В.Т.","non-dropping-particle":"","parse-names":false,"suffix":""},{"dropping-particle":"","family":"Маев","given":"И.В.","non-dropping-particle":"","parse-names":false,"suffix":""},{"dropping-particle":"","family":"Царьков","given":"П.В.","non-dropping-particle":"","parse-names":false,"suffix":""},{"dropping-particle":"","family":"Королев","given":"М.П.","non-dropping-particle":"","parse-names":false,"suffix":""},{"dropping-particle":"","family":"Андреев","given":"Д.Н.","non-dropping-particle":"","parse-names":false,"suffix":""},{"dropping-particle":"","family":"Баранская","given":"Е.К.","non-dropping-particle":"","parse-names":false,"suffix":""},{"dropping-particle":"","family":"Бурков","given":"С.Г.","non-dropping-particle":"","parse-names":false,"suffix":""},{"dropping-particle":"","family":"Деринов","given":"А.А.","non-dropping-particle":"","parse-names":false,"suffix":""},{"dropping-particle":"","family":"Ефетов","given":"С.К.","non-dropping-particle":"","parse-names":false,"suffix":""},{"dropping-particle":"","family":"Лапина","given":"Т.Л.","non-dropping-particle":"","parse-names":false,"suffix":""},{"dropping-particle":"","family":"Павлов","given":"П.В.","non-dropping-particle":"","parse-names":false,"suffix":""},{"dropping-particle":"","family":"Пирогов","given":"С.С.","non-dropping-particle":"","parse-names":false,"suffix":""},{"dropping-particle":"","family":"Ткачев","given":"А.В.","non-dropping-particle":"","parse-names":false,"suffix":""},{"dropping-particle":"","family":"Трухманов","given":"А.С.","non-dropping-particle":"","parse-names":false,"suffix":""},{"dropping-particle":"","family":"Федоров","given":"Е.Д.","non-dropping-particle":"","parse-names":false,"suffix":""},{"dropping-particle":"","family":"Шептулин","given":"А.А.","non-dropping-particle":"","parse-names":false,"suffix":""}],"container-title":"Российский журнал гастроэнтерологии, гепатологии, колопроктологии.","id":"ITEM-1","issue":"1","issued":{"date-parts":[["2020"]]},"page":"49-70","title":"Диагностика и лечение язвенной болезни у взрослых (Клинические рекомендации Российской гастроэнтерологической ассоциации, Российского общества колоректальных хирургов и Российского эндоскопического общества).","type":"article-journal","volume":"30"},"uris":["http://www.mendeley.com/documents/?uuid=858a1835-2f3b-419a-91b4-8a8e3ef10cc9"]}],"mendeley":{"formattedCitation":"[87]","plainTextFormattedCitation":"[87]","previouslyFormattedCitation":"[87]"},"properties":{"noteIndex":0},"schema":"https://github.com/citation-style-language/schema/raw/master/csl-citation.json"}</w:instrText>
      </w:r>
      <w:r w:rsidRPr="00BA4F0F">
        <w:rPr>
          <w:rFonts w:eastAsia="Arial Unicode MS" w:cs="Times New Roman"/>
          <w:color w:val="000000"/>
          <w:spacing w:val="4"/>
          <w:szCs w:val="24"/>
          <w:u w:color="000000"/>
          <w:lang w:eastAsia="ru-RU"/>
        </w:rPr>
        <w:fldChar w:fldCharType="separate"/>
      </w:r>
      <w:r w:rsidR="00744608" w:rsidRPr="00744608">
        <w:rPr>
          <w:rFonts w:eastAsia="Arial Unicode MS" w:cs="Times New Roman"/>
          <w:noProof/>
          <w:color w:val="000000"/>
          <w:spacing w:val="4"/>
          <w:szCs w:val="24"/>
          <w:u w:color="000000"/>
          <w:lang w:eastAsia="ru-RU"/>
        </w:rPr>
        <w:t>[87]</w:t>
      </w:r>
      <w:r w:rsidRPr="00BA4F0F">
        <w:rPr>
          <w:rFonts w:eastAsia="Arial Unicode MS" w:cs="Times New Roman"/>
          <w:color w:val="000000"/>
          <w:spacing w:val="4"/>
          <w:szCs w:val="24"/>
          <w:u w:color="000000"/>
          <w:lang w:eastAsia="ru-RU"/>
        </w:rPr>
        <w:fldChar w:fldCharType="end"/>
      </w:r>
      <w:r w:rsidRPr="00BA4F0F">
        <w:rPr>
          <w:rFonts w:eastAsia="Arial Unicode MS" w:cs="Times New Roman"/>
          <w:color w:val="000000"/>
          <w:spacing w:val="4"/>
          <w:szCs w:val="24"/>
          <w:u w:color="000000"/>
          <w:lang w:eastAsia="ru-RU"/>
        </w:rPr>
        <w:t>.</w:t>
      </w:r>
    </w:p>
    <w:p w14:paraId="77DFFC23" w14:textId="77777777" w:rsidR="00F30AB8" w:rsidRPr="00BA4F0F" w:rsidRDefault="00F30AB8" w:rsidP="00F30AB8">
      <w:pPr>
        <w:shd w:val="clear" w:color="auto" w:fill="FFFFFF"/>
        <w:tabs>
          <w:tab w:val="left" w:pos="0"/>
          <w:tab w:val="left" w:pos="394"/>
        </w:tabs>
        <w:ind w:left="709"/>
        <w:rPr>
          <w:rFonts w:eastAsia="Arial Unicode MS" w:cs="Times New Roman"/>
          <w:b/>
          <w:color w:val="000000"/>
          <w:spacing w:val="4"/>
          <w:szCs w:val="24"/>
          <w:u w:color="000000"/>
          <w:lang w:eastAsia="ru-RU"/>
        </w:rPr>
      </w:pPr>
      <w:r w:rsidRPr="00BA4F0F">
        <w:rPr>
          <w:rFonts w:eastAsia="Arial Unicode MS" w:cs="Times New Roman"/>
          <w:color w:val="000000"/>
          <w:spacing w:val="4"/>
          <w:szCs w:val="24"/>
          <w:u w:color="000000"/>
          <w:lang w:eastAsia="ru-RU"/>
        </w:rPr>
        <w:t>Показания</w:t>
      </w:r>
    </w:p>
    <w:p w14:paraId="66D8B483" w14:textId="77777777" w:rsidR="00F30AB8" w:rsidRPr="00BA4F0F" w:rsidRDefault="00F30AB8" w:rsidP="00F979DA">
      <w:pPr>
        <w:numPr>
          <w:ilvl w:val="0"/>
          <w:numId w:val="205"/>
        </w:numPr>
        <w:tabs>
          <w:tab w:val="left" w:pos="0"/>
        </w:tabs>
        <w:ind w:left="0" w:firstLine="709"/>
        <w:contextualSpacing/>
        <w:rPr>
          <w:rFonts w:cs="Times New Roman"/>
          <w:szCs w:val="24"/>
        </w:rPr>
      </w:pPr>
      <w:r w:rsidRPr="00BA4F0F">
        <w:rPr>
          <w:rFonts w:cs="Times New Roman"/>
          <w:szCs w:val="24"/>
        </w:rPr>
        <w:t>Профилактика/лечение язвенной болезни желудка и двенадцатиперстной кишки, в том числе на фоне терапии глюкокортикостероидами</w:t>
      </w:r>
    </w:p>
    <w:p w14:paraId="2291F1B7" w14:textId="77777777" w:rsidR="00F30AB8" w:rsidRPr="00BA4F0F" w:rsidRDefault="00F30AB8" w:rsidP="00F30AB8">
      <w:pPr>
        <w:shd w:val="clear" w:color="auto" w:fill="FFFFFF"/>
        <w:tabs>
          <w:tab w:val="left" w:pos="0"/>
          <w:tab w:val="left" w:pos="394"/>
        </w:tabs>
        <w:ind w:left="709"/>
        <w:rPr>
          <w:rFonts w:eastAsia="Arial Unicode MS" w:cs="Times New Roman"/>
          <w:b/>
          <w:color w:val="000000"/>
          <w:spacing w:val="4"/>
          <w:szCs w:val="24"/>
          <w:u w:color="000000"/>
          <w:lang w:eastAsia="ru-RU"/>
        </w:rPr>
      </w:pPr>
      <w:r w:rsidRPr="00BA4F0F">
        <w:rPr>
          <w:rFonts w:eastAsia="Arial Unicode MS" w:cs="Times New Roman"/>
          <w:b/>
          <w:color w:val="000000"/>
          <w:spacing w:val="4"/>
          <w:szCs w:val="24"/>
          <w:u w:color="000000"/>
          <w:shd w:val="clear" w:color="auto" w:fill="FFFFFF"/>
          <w:lang w:eastAsia="ru-RU"/>
        </w:rPr>
        <w:t>Режим дозирования</w:t>
      </w:r>
    </w:p>
    <w:p w14:paraId="53F2B114" w14:textId="02BB3F6B" w:rsidR="00F30AB8" w:rsidRPr="00BA4F0F" w:rsidRDefault="00F30AB8" w:rsidP="00F30AB8">
      <w:pPr>
        <w:shd w:val="clear" w:color="auto" w:fill="FFFFFF"/>
        <w:tabs>
          <w:tab w:val="left" w:pos="0"/>
          <w:tab w:val="left" w:pos="394"/>
        </w:tabs>
        <w:rPr>
          <w:rFonts w:eastAsia="Arial Unicode MS" w:cs="Times New Roman"/>
          <w:color w:val="000000"/>
          <w:spacing w:val="4"/>
          <w:szCs w:val="24"/>
          <w:u w:color="000000"/>
          <w:lang w:eastAsia="ru-RU"/>
        </w:rPr>
      </w:pPr>
      <w:r w:rsidRPr="00BA4F0F">
        <w:rPr>
          <w:rFonts w:eastAsia="Arial Unicode MS" w:cs="Times New Roman"/>
          <w:color w:val="000000"/>
          <w:spacing w:val="4"/>
          <w:szCs w:val="24"/>
          <w:u w:color="000000"/>
          <w:lang w:eastAsia="ru-RU"/>
        </w:rPr>
        <w:t xml:space="preserve">Пациентам во время проведения курсов специфической противоопухолевой терапии, рекомендован прием ИПП в указанных в таблице </w:t>
      </w:r>
      <w:r w:rsidR="009578F5">
        <w:rPr>
          <w:rFonts w:eastAsia="Arial Unicode MS" w:cs="Times New Roman"/>
          <w:color w:val="000000"/>
          <w:spacing w:val="4"/>
          <w:szCs w:val="24"/>
          <w:u w:color="000000"/>
          <w:lang w:eastAsia="ru-RU"/>
        </w:rPr>
        <w:t>8</w:t>
      </w:r>
      <w:r w:rsidRPr="00BA4F0F">
        <w:rPr>
          <w:rFonts w:eastAsia="Arial Unicode MS" w:cs="Times New Roman"/>
          <w:color w:val="000000"/>
          <w:spacing w:val="4"/>
          <w:szCs w:val="24"/>
          <w:u w:color="000000"/>
          <w:lang w:eastAsia="ru-RU"/>
        </w:rPr>
        <w:t xml:space="preserve"> дозах. </w:t>
      </w:r>
    </w:p>
    <w:p w14:paraId="20801D91" w14:textId="77777777" w:rsidR="00F30AB8" w:rsidRPr="00BA4F0F" w:rsidRDefault="00F30AB8" w:rsidP="00F30AB8">
      <w:pPr>
        <w:shd w:val="clear" w:color="auto" w:fill="FFFFFF"/>
        <w:tabs>
          <w:tab w:val="left" w:pos="0"/>
          <w:tab w:val="left" w:pos="394"/>
        </w:tabs>
        <w:rPr>
          <w:rFonts w:eastAsia="Arial Unicode MS" w:cs="Times New Roman"/>
          <w:color w:val="000000"/>
          <w:spacing w:val="4"/>
          <w:szCs w:val="24"/>
          <w:u w:color="000000"/>
          <w:lang w:eastAsia="ru-RU"/>
        </w:rPr>
      </w:pPr>
    </w:p>
    <w:p w14:paraId="6DFAFA39" w14:textId="6FC449AE" w:rsidR="00F30AB8" w:rsidRPr="00BA4F0F" w:rsidRDefault="00F30AB8" w:rsidP="00F30AB8">
      <w:pPr>
        <w:shd w:val="clear" w:color="auto" w:fill="FFFFFF"/>
        <w:tabs>
          <w:tab w:val="left" w:pos="0"/>
          <w:tab w:val="left" w:pos="394"/>
        </w:tabs>
        <w:rPr>
          <w:rFonts w:eastAsia="Arial Unicode MS" w:cs="Times New Roman"/>
          <w:color w:val="000000"/>
          <w:spacing w:val="4"/>
          <w:szCs w:val="24"/>
          <w:u w:color="000000"/>
          <w:lang w:eastAsia="ru-RU"/>
        </w:rPr>
      </w:pPr>
      <w:r w:rsidRPr="009578F5">
        <w:rPr>
          <w:rFonts w:eastAsia="Arial Unicode MS" w:cs="Times New Roman"/>
          <w:color w:val="000000"/>
          <w:spacing w:val="4"/>
          <w:szCs w:val="24"/>
          <w:u w:color="000000"/>
          <w:lang w:eastAsia="ru-RU"/>
        </w:rPr>
        <w:t xml:space="preserve">Таблица </w:t>
      </w:r>
      <w:r w:rsidR="009578F5" w:rsidRPr="009578F5">
        <w:rPr>
          <w:rFonts w:eastAsia="Arial Unicode MS" w:cs="Times New Roman"/>
          <w:color w:val="000000"/>
          <w:spacing w:val="4"/>
          <w:szCs w:val="24"/>
          <w:u w:color="000000"/>
          <w:lang w:eastAsia="ru-RU"/>
        </w:rPr>
        <w:t>8</w:t>
      </w:r>
      <w:r w:rsidRPr="009578F5">
        <w:rPr>
          <w:rFonts w:eastAsia="Arial Unicode MS" w:cs="Times New Roman"/>
          <w:color w:val="000000"/>
          <w:spacing w:val="4"/>
          <w:szCs w:val="24"/>
          <w:u w:color="000000"/>
          <w:lang w:eastAsia="ru-RU"/>
        </w:rPr>
        <w:t>. Режим дозирования ИПП с профилактической целью</w:t>
      </w:r>
    </w:p>
    <w:tbl>
      <w:tblPr>
        <w:tblStyle w:val="31"/>
        <w:tblW w:w="0" w:type="auto"/>
        <w:jc w:val="center"/>
        <w:tblLook w:val="04A0" w:firstRow="1" w:lastRow="0" w:firstColumn="1" w:lastColumn="0" w:noHBand="0" w:noVBand="1"/>
      </w:tblPr>
      <w:tblGrid>
        <w:gridCol w:w="2220"/>
        <w:gridCol w:w="1857"/>
        <w:gridCol w:w="4200"/>
      </w:tblGrid>
      <w:tr w:rsidR="00F30AB8" w:rsidRPr="00BA4F0F" w14:paraId="0211AE90" w14:textId="77777777" w:rsidTr="002D3EBF">
        <w:trPr>
          <w:jc w:val="center"/>
        </w:trPr>
        <w:tc>
          <w:tcPr>
            <w:tcW w:w="2220" w:type="dxa"/>
          </w:tcPr>
          <w:p w14:paraId="505E3F89" w14:textId="77777777" w:rsidR="00F30AB8" w:rsidRPr="00BA4F0F" w:rsidRDefault="00F30AB8" w:rsidP="009578F5">
            <w:pPr>
              <w:tabs>
                <w:tab w:val="left" w:pos="0"/>
              </w:tabs>
              <w:ind w:firstLine="0"/>
              <w:jc w:val="center"/>
              <w:rPr>
                <w:rFonts w:cs="Times New Roman"/>
                <w:b/>
                <w:lang w:eastAsia="ru-RU"/>
              </w:rPr>
            </w:pPr>
            <w:r w:rsidRPr="00BA4F0F">
              <w:rPr>
                <w:rFonts w:cs="Times New Roman"/>
                <w:b/>
                <w:lang w:eastAsia="ru-RU"/>
              </w:rPr>
              <w:t>Препарат</w:t>
            </w:r>
          </w:p>
        </w:tc>
        <w:tc>
          <w:tcPr>
            <w:tcW w:w="1857" w:type="dxa"/>
          </w:tcPr>
          <w:p w14:paraId="4AB85B16" w14:textId="77777777" w:rsidR="00F30AB8" w:rsidRPr="00BA4F0F" w:rsidRDefault="00F30AB8" w:rsidP="009578F5">
            <w:pPr>
              <w:tabs>
                <w:tab w:val="left" w:pos="0"/>
              </w:tabs>
              <w:ind w:firstLine="0"/>
              <w:jc w:val="center"/>
              <w:rPr>
                <w:rFonts w:cs="Times New Roman"/>
                <w:b/>
                <w:lang w:eastAsia="ru-RU"/>
              </w:rPr>
            </w:pPr>
            <w:r w:rsidRPr="00BA4F0F">
              <w:rPr>
                <w:rFonts w:cs="Times New Roman"/>
                <w:b/>
                <w:lang w:eastAsia="ru-RU"/>
              </w:rPr>
              <w:t>Суточная доза, мг</w:t>
            </w:r>
          </w:p>
        </w:tc>
        <w:tc>
          <w:tcPr>
            <w:tcW w:w="4200" w:type="dxa"/>
          </w:tcPr>
          <w:p w14:paraId="1D8B3F8C" w14:textId="77777777" w:rsidR="00F30AB8" w:rsidRPr="00BA4F0F" w:rsidRDefault="00F30AB8" w:rsidP="009578F5">
            <w:pPr>
              <w:tabs>
                <w:tab w:val="left" w:pos="0"/>
              </w:tabs>
              <w:ind w:firstLine="0"/>
              <w:jc w:val="center"/>
              <w:rPr>
                <w:rFonts w:cs="Times New Roman"/>
                <w:b/>
                <w:lang w:eastAsia="ru-RU"/>
              </w:rPr>
            </w:pPr>
            <w:r w:rsidRPr="00BA4F0F">
              <w:rPr>
                <w:rFonts w:cs="Times New Roman"/>
                <w:b/>
                <w:lang w:eastAsia="ru-RU"/>
              </w:rPr>
              <w:t>Режим дозирования</w:t>
            </w:r>
          </w:p>
        </w:tc>
      </w:tr>
      <w:tr w:rsidR="00F30AB8" w:rsidRPr="00BA4F0F" w14:paraId="256F0422" w14:textId="77777777" w:rsidTr="002D3EBF">
        <w:trPr>
          <w:jc w:val="center"/>
        </w:trPr>
        <w:tc>
          <w:tcPr>
            <w:tcW w:w="2220" w:type="dxa"/>
          </w:tcPr>
          <w:p w14:paraId="7B626F79" w14:textId="77777777" w:rsidR="00F30AB8" w:rsidRPr="00BA4F0F" w:rsidRDefault="00F30AB8" w:rsidP="009578F5">
            <w:pPr>
              <w:tabs>
                <w:tab w:val="left" w:pos="0"/>
              </w:tabs>
              <w:ind w:firstLine="0"/>
              <w:rPr>
                <w:rFonts w:cs="Times New Roman"/>
                <w:lang w:eastAsia="ru-RU"/>
              </w:rPr>
            </w:pPr>
            <w:r w:rsidRPr="00BA4F0F">
              <w:rPr>
                <w:rFonts w:cs="Times New Roman"/>
                <w:lang w:eastAsia="ru-RU"/>
              </w:rPr>
              <w:t>Омепразол</w:t>
            </w:r>
          </w:p>
        </w:tc>
        <w:tc>
          <w:tcPr>
            <w:tcW w:w="1857" w:type="dxa"/>
          </w:tcPr>
          <w:p w14:paraId="0A5B78C3" w14:textId="77777777" w:rsidR="00F30AB8" w:rsidRPr="00BA4F0F" w:rsidRDefault="00F30AB8" w:rsidP="009578F5">
            <w:pPr>
              <w:tabs>
                <w:tab w:val="left" w:pos="0"/>
              </w:tabs>
              <w:ind w:firstLine="0"/>
              <w:rPr>
                <w:rFonts w:cs="Times New Roman"/>
                <w:lang w:eastAsia="ru-RU"/>
              </w:rPr>
            </w:pPr>
            <w:r w:rsidRPr="00BA4F0F">
              <w:rPr>
                <w:rFonts w:cs="Times New Roman"/>
                <w:lang w:eastAsia="ru-RU"/>
              </w:rPr>
              <w:t xml:space="preserve">20 </w:t>
            </w:r>
          </w:p>
          <w:p w14:paraId="7234885C" w14:textId="77777777" w:rsidR="00F30AB8" w:rsidRPr="00BA4F0F" w:rsidRDefault="00F30AB8" w:rsidP="009578F5">
            <w:pPr>
              <w:tabs>
                <w:tab w:val="left" w:pos="0"/>
              </w:tabs>
              <w:ind w:firstLine="0"/>
              <w:rPr>
                <w:rFonts w:cs="Times New Roman"/>
                <w:lang w:eastAsia="ru-RU"/>
              </w:rPr>
            </w:pPr>
            <w:r w:rsidRPr="00BA4F0F">
              <w:rPr>
                <w:rFonts w:cs="Times New Roman"/>
                <w:lang w:eastAsia="ru-RU"/>
              </w:rPr>
              <w:t>40</w:t>
            </w:r>
          </w:p>
        </w:tc>
        <w:tc>
          <w:tcPr>
            <w:tcW w:w="4200" w:type="dxa"/>
          </w:tcPr>
          <w:p w14:paraId="6460221D" w14:textId="77777777" w:rsidR="00F30AB8" w:rsidRPr="00BA4F0F" w:rsidRDefault="00F30AB8" w:rsidP="009578F5">
            <w:pPr>
              <w:tabs>
                <w:tab w:val="left" w:pos="0"/>
              </w:tabs>
              <w:ind w:firstLine="0"/>
              <w:rPr>
                <w:rFonts w:cs="Times New Roman"/>
                <w:lang w:eastAsia="ru-RU"/>
              </w:rPr>
            </w:pPr>
            <w:r w:rsidRPr="00BA4F0F">
              <w:rPr>
                <w:rFonts w:cs="Times New Roman"/>
                <w:lang w:eastAsia="ru-RU"/>
              </w:rPr>
              <w:t>Внутрь, 1 раз в сутки;</w:t>
            </w:r>
          </w:p>
          <w:p w14:paraId="57099391" w14:textId="77777777" w:rsidR="00F30AB8" w:rsidRPr="00BA4F0F" w:rsidRDefault="00F30AB8" w:rsidP="009578F5">
            <w:pPr>
              <w:tabs>
                <w:tab w:val="left" w:pos="0"/>
              </w:tabs>
              <w:ind w:firstLine="0"/>
              <w:rPr>
                <w:rFonts w:cs="Times New Roman"/>
                <w:lang w:eastAsia="ru-RU"/>
              </w:rPr>
            </w:pPr>
            <w:r w:rsidRPr="00BA4F0F">
              <w:rPr>
                <w:rFonts w:cs="Times New Roman"/>
                <w:lang w:eastAsia="ru-RU"/>
              </w:rPr>
              <w:t xml:space="preserve"> в/в, 1 раз в сутки</w:t>
            </w:r>
          </w:p>
        </w:tc>
      </w:tr>
      <w:tr w:rsidR="00F30AB8" w:rsidRPr="00BA4F0F" w14:paraId="63E280F9" w14:textId="77777777" w:rsidTr="002D3EBF">
        <w:trPr>
          <w:jc w:val="center"/>
        </w:trPr>
        <w:tc>
          <w:tcPr>
            <w:tcW w:w="2220" w:type="dxa"/>
          </w:tcPr>
          <w:p w14:paraId="2EFE59C1" w14:textId="77777777" w:rsidR="00F30AB8" w:rsidRPr="00BA4F0F" w:rsidRDefault="00F30AB8" w:rsidP="009578F5">
            <w:pPr>
              <w:tabs>
                <w:tab w:val="left" w:pos="0"/>
              </w:tabs>
              <w:ind w:firstLine="0"/>
              <w:rPr>
                <w:rFonts w:cs="Times New Roman"/>
                <w:lang w:eastAsia="ru-RU"/>
              </w:rPr>
            </w:pPr>
            <w:r w:rsidRPr="00BA4F0F">
              <w:rPr>
                <w:rFonts w:cs="Times New Roman"/>
                <w:lang w:eastAsia="ru-RU"/>
              </w:rPr>
              <w:t>Лансопразол</w:t>
            </w:r>
          </w:p>
        </w:tc>
        <w:tc>
          <w:tcPr>
            <w:tcW w:w="1857" w:type="dxa"/>
          </w:tcPr>
          <w:p w14:paraId="6EC60CF0" w14:textId="77777777" w:rsidR="00F30AB8" w:rsidRPr="00BA4F0F" w:rsidRDefault="00F30AB8" w:rsidP="009578F5">
            <w:pPr>
              <w:tabs>
                <w:tab w:val="left" w:pos="0"/>
              </w:tabs>
              <w:ind w:firstLine="0"/>
              <w:rPr>
                <w:rFonts w:cs="Times New Roman"/>
                <w:lang w:eastAsia="ru-RU"/>
              </w:rPr>
            </w:pPr>
            <w:r w:rsidRPr="00BA4F0F">
              <w:rPr>
                <w:rFonts w:cs="Times New Roman"/>
                <w:lang w:eastAsia="ru-RU"/>
              </w:rPr>
              <w:t xml:space="preserve">30 </w:t>
            </w:r>
          </w:p>
        </w:tc>
        <w:tc>
          <w:tcPr>
            <w:tcW w:w="4200" w:type="dxa"/>
          </w:tcPr>
          <w:p w14:paraId="3EEB4C7F" w14:textId="77777777" w:rsidR="00F30AB8" w:rsidRPr="00BA4F0F" w:rsidRDefault="00F30AB8" w:rsidP="009578F5">
            <w:pPr>
              <w:ind w:firstLine="0"/>
            </w:pPr>
            <w:r w:rsidRPr="00BA4F0F">
              <w:rPr>
                <w:rFonts w:cs="Times New Roman"/>
                <w:lang w:eastAsia="ru-RU"/>
              </w:rPr>
              <w:t>Внутрь, 1 раз в сутки</w:t>
            </w:r>
          </w:p>
        </w:tc>
      </w:tr>
      <w:tr w:rsidR="00F30AB8" w:rsidRPr="00BA4F0F" w14:paraId="024E6490" w14:textId="77777777" w:rsidTr="002D3EBF">
        <w:trPr>
          <w:jc w:val="center"/>
        </w:trPr>
        <w:tc>
          <w:tcPr>
            <w:tcW w:w="2220" w:type="dxa"/>
          </w:tcPr>
          <w:p w14:paraId="037AAC53" w14:textId="77777777" w:rsidR="00F30AB8" w:rsidRPr="00BA4F0F" w:rsidRDefault="00F30AB8" w:rsidP="009578F5">
            <w:pPr>
              <w:tabs>
                <w:tab w:val="left" w:pos="0"/>
              </w:tabs>
              <w:ind w:firstLine="0"/>
              <w:rPr>
                <w:rFonts w:cs="Times New Roman"/>
                <w:lang w:eastAsia="ru-RU"/>
              </w:rPr>
            </w:pPr>
            <w:r w:rsidRPr="00BA4F0F">
              <w:rPr>
                <w:rFonts w:cs="Times New Roman"/>
                <w:lang w:eastAsia="ru-RU"/>
              </w:rPr>
              <w:t>Пантопразол</w:t>
            </w:r>
          </w:p>
        </w:tc>
        <w:tc>
          <w:tcPr>
            <w:tcW w:w="1857" w:type="dxa"/>
          </w:tcPr>
          <w:p w14:paraId="143193CB" w14:textId="77777777" w:rsidR="00F30AB8" w:rsidRPr="00BA4F0F" w:rsidRDefault="00F30AB8" w:rsidP="009578F5">
            <w:pPr>
              <w:tabs>
                <w:tab w:val="left" w:pos="0"/>
              </w:tabs>
              <w:ind w:firstLine="0"/>
              <w:rPr>
                <w:rFonts w:cs="Times New Roman"/>
                <w:lang w:eastAsia="ru-RU"/>
              </w:rPr>
            </w:pPr>
            <w:r w:rsidRPr="00BA4F0F">
              <w:rPr>
                <w:rFonts w:cs="Times New Roman"/>
                <w:lang w:eastAsia="ru-RU"/>
              </w:rPr>
              <w:t xml:space="preserve">40 </w:t>
            </w:r>
          </w:p>
        </w:tc>
        <w:tc>
          <w:tcPr>
            <w:tcW w:w="4200" w:type="dxa"/>
          </w:tcPr>
          <w:p w14:paraId="4CFF8998" w14:textId="77777777" w:rsidR="00F30AB8" w:rsidRPr="00BA4F0F" w:rsidRDefault="00F30AB8" w:rsidP="009578F5">
            <w:pPr>
              <w:ind w:firstLine="0"/>
            </w:pPr>
            <w:r w:rsidRPr="00BA4F0F">
              <w:rPr>
                <w:rFonts w:cs="Times New Roman"/>
                <w:lang w:eastAsia="ru-RU"/>
              </w:rPr>
              <w:t>Внутрь, 1 раз в сутки</w:t>
            </w:r>
          </w:p>
        </w:tc>
      </w:tr>
      <w:tr w:rsidR="00F30AB8" w:rsidRPr="00BA4F0F" w14:paraId="3DA74EDD" w14:textId="77777777" w:rsidTr="002D3EBF">
        <w:trPr>
          <w:jc w:val="center"/>
        </w:trPr>
        <w:tc>
          <w:tcPr>
            <w:tcW w:w="2220" w:type="dxa"/>
          </w:tcPr>
          <w:p w14:paraId="1474A1B6" w14:textId="77777777" w:rsidR="00F30AB8" w:rsidRPr="00BA4F0F" w:rsidRDefault="00F30AB8" w:rsidP="009578F5">
            <w:pPr>
              <w:tabs>
                <w:tab w:val="left" w:pos="0"/>
              </w:tabs>
              <w:ind w:firstLine="0"/>
              <w:rPr>
                <w:rFonts w:cs="Times New Roman"/>
                <w:lang w:eastAsia="ru-RU"/>
              </w:rPr>
            </w:pPr>
            <w:r w:rsidRPr="00BA4F0F">
              <w:rPr>
                <w:rFonts w:cs="Times New Roman"/>
              </w:rPr>
              <w:t>Рабепразол</w:t>
            </w:r>
          </w:p>
        </w:tc>
        <w:tc>
          <w:tcPr>
            <w:tcW w:w="1857" w:type="dxa"/>
          </w:tcPr>
          <w:p w14:paraId="596C7BD7" w14:textId="77777777" w:rsidR="00F30AB8" w:rsidRPr="00BA4F0F" w:rsidRDefault="00F30AB8" w:rsidP="009578F5">
            <w:pPr>
              <w:tabs>
                <w:tab w:val="left" w:pos="0"/>
              </w:tabs>
              <w:ind w:firstLine="0"/>
              <w:rPr>
                <w:rFonts w:cs="Times New Roman"/>
                <w:lang w:eastAsia="ru-RU"/>
              </w:rPr>
            </w:pPr>
            <w:r w:rsidRPr="00BA4F0F">
              <w:rPr>
                <w:rFonts w:cs="Times New Roman"/>
                <w:lang w:eastAsia="ru-RU"/>
              </w:rPr>
              <w:t>20</w:t>
            </w:r>
          </w:p>
        </w:tc>
        <w:tc>
          <w:tcPr>
            <w:tcW w:w="4200" w:type="dxa"/>
          </w:tcPr>
          <w:p w14:paraId="31D7C4D8" w14:textId="77777777" w:rsidR="00F30AB8" w:rsidRPr="00BA4F0F" w:rsidRDefault="00F30AB8" w:rsidP="009578F5">
            <w:pPr>
              <w:ind w:firstLine="0"/>
            </w:pPr>
            <w:r w:rsidRPr="00BA4F0F">
              <w:rPr>
                <w:rFonts w:cs="Times New Roman"/>
                <w:lang w:eastAsia="ru-RU"/>
              </w:rPr>
              <w:t>Внутрь, 1 раз в сутки</w:t>
            </w:r>
          </w:p>
        </w:tc>
      </w:tr>
      <w:tr w:rsidR="00F30AB8" w:rsidRPr="00BA4F0F" w14:paraId="3F0CE42E" w14:textId="77777777" w:rsidTr="002D3EBF">
        <w:trPr>
          <w:jc w:val="center"/>
        </w:trPr>
        <w:tc>
          <w:tcPr>
            <w:tcW w:w="2220" w:type="dxa"/>
          </w:tcPr>
          <w:p w14:paraId="56893732" w14:textId="77777777" w:rsidR="00F30AB8" w:rsidRPr="00BA4F0F" w:rsidRDefault="00F30AB8" w:rsidP="009578F5">
            <w:pPr>
              <w:tabs>
                <w:tab w:val="left" w:pos="0"/>
              </w:tabs>
              <w:ind w:firstLine="0"/>
              <w:rPr>
                <w:rFonts w:cs="Times New Roman"/>
              </w:rPr>
            </w:pPr>
            <w:r w:rsidRPr="00BA4F0F">
              <w:rPr>
                <w:rFonts w:cs="Times New Roman"/>
              </w:rPr>
              <w:t>Эзомепразол</w:t>
            </w:r>
          </w:p>
        </w:tc>
        <w:tc>
          <w:tcPr>
            <w:tcW w:w="1857" w:type="dxa"/>
          </w:tcPr>
          <w:p w14:paraId="69175ADE" w14:textId="77777777" w:rsidR="00F30AB8" w:rsidRPr="00BA4F0F" w:rsidRDefault="00F30AB8" w:rsidP="009578F5">
            <w:pPr>
              <w:tabs>
                <w:tab w:val="left" w:pos="0"/>
              </w:tabs>
              <w:ind w:firstLine="0"/>
              <w:rPr>
                <w:rFonts w:cs="Times New Roman"/>
                <w:lang w:eastAsia="ru-RU"/>
              </w:rPr>
            </w:pPr>
            <w:r w:rsidRPr="00BA4F0F">
              <w:rPr>
                <w:rFonts w:cs="Times New Roman"/>
                <w:lang w:eastAsia="ru-RU"/>
              </w:rPr>
              <w:t>20</w:t>
            </w:r>
          </w:p>
        </w:tc>
        <w:tc>
          <w:tcPr>
            <w:tcW w:w="4200" w:type="dxa"/>
          </w:tcPr>
          <w:p w14:paraId="4005F175" w14:textId="77777777" w:rsidR="00F30AB8" w:rsidRPr="00BA4F0F" w:rsidRDefault="00F30AB8" w:rsidP="009578F5">
            <w:pPr>
              <w:ind w:firstLine="0"/>
            </w:pPr>
            <w:r w:rsidRPr="00BA4F0F">
              <w:rPr>
                <w:rFonts w:cs="Times New Roman"/>
                <w:lang w:eastAsia="ru-RU"/>
              </w:rPr>
              <w:t>Внутрь или в/в, 1 раз в сутки</w:t>
            </w:r>
          </w:p>
        </w:tc>
      </w:tr>
    </w:tbl>
    <w:p w14:paraId="6C9A87E8" w14:textId="77777777" w:rsidR="00F30AB8" w:rsidRPr="00BA4F0F" w:rsidRDefault="00F30AB8" w:rsidP="00F30AB8">
      <w:pPr>
        <w:shd w:val="clear" w:color="auto" w:fill="FFFFFF"/>
        <w:tabs>
          <w:tab w:val="left" w:pos="0"/>
          <w:tab w:val="left" w:pos="394"/>
        </w:tabs>
        <w:rPr>
          <w:rFonts w:eastAsia="Arial Unicode MS" w:cs="Times New Roman"/>
          <w:color w:val="000000"/>
          <w:spacing w:val="4"/>
          <w:szCs w:val="24"/>
          <w:u w:color="000000"/>
          <w:lang w:eastAsia="ru-RU"/>
        </w:rPr>
      </w:pPr>
    </w:p>
    <w:p w14:paraId="7F5CCF41" w14:textId="77777777" w:rsidR="00F30AB8" w:rsidRPr="00BA4F0F" w:rsidRDefault="00F30AB8" w:rsidP="00F30AB8">
      <w:pPr>
        <w:shd w:val="clear" w:color="auto" w:fill="FFFFFF"/>
        <w:tabs>
          <w:tab w:val="left" w:pos="0"/>
          <w:tab w:val="left" w:pos="394"/>
        </w:tabs>
        <w:rPr>
          <w:rFonts w:eastAsia="Arial Unicode MS" w:cs="Times New Roman"/>
          <w:color w:val="000000"/>
          <w:spacing w:val="4"/>
          <w:szCs w:val="24"/>
          <w:u w:color="000000"/>
          <w:lang w:eastAsia="ru-RU"/>
        </w:rPr>
      </w:pPr>
      <w:r w:rsidRPr="00BA4F0F">
        <w:rPr>
          <w:rFonts w:eastAsia="Arial Unicode MS" w:cs="Times New Roman"/>
          <w:color w:val="000000"/>
          <w:spacing w:val="4"/>
          <w:szCs w:val="24"/>
          <w:u w:color="000000"/>
          <w:lang w:eastAsia="ru-RU"/>
        </w:rPr>
        <w:t>Время суток и прием пищи не влияют на активность ИПП. Коррекции дозы при почечной недостаточности не требуется. При невозможности перорального приема ИПП вводятся внутривенно.</w:t>
      </w:r>
    </w:p>
    <w:p w14:paraId="2687FA1C" w14:textId="15772841" w:rsidR="00F30AB8" w:rsidRPr="00BA4F0F" w:rsidRDefault="00F30AB8" w:rsidP="00F30AB8">
      <w:pPr>
        <w:rPr>
          <w:rFonts w:cs="Times New Roman"/>
          <w:szCs w:val="24"/>
          <w:lang w:eastAsia="ru-RU"/>
        </w:rPr>
      </w:pPr>
      <w:r w:rsidRPr="00BA4F0F">
        <w:rPr>
          <w:rFonts w:cs="Times New Roman"/>
          <w:szCs w:val="24"/>
          <w:lang w:eastAsia="ru-RU"/>
        </w:rPr>
        <w:t xml:space="preserve">В 1990 г. Burget и соавторы опубликовали результаты мета-анализа 300 работ, установившего, что язвы желудка и двенадцатиперстной кишки рубцуются практически во всех случаях, если рН внутрижелудочного содержимого поддерживается более 3 в течение суток на протяжении 18 часов </w:t>
      </w:r>
      <w:r w:rsidRPr="00BA4F0F">
        <w:rPr>
          <w:rFonts w:cs="Times New Roman"/>
          <w:szCs w:val="24"/>
          <w:lang w:eastAsia="ru-RU"/>
        </w:rPr>
        <w:fldChar w:fldCharType="begin" w:fldLock="1"/>
      </w:r>
      <w:r w:rsidR="00B0613C">
        <w:rPr>
          <w:rFonts w:cs="Times New Roman"/>
          <w:szCs w:val="24"/>
          <w:lang w:eastAsia="ru-RU"/>
        </w:rPr>
        <w:instrText>ADDIN CSL_CITATION {"citationItems":[{"id":"ITEM-1","itemData":{"DOI":"10.1016/0016-5085(90)91015-X","ISSN":"00165085","PMID":"2142113","abstract":"The optimal degree and duration of suppression of gastric acidity required for the healing of peptic ulcers has never been established. Although very potent inhibitors of acid secretion are now available, the need for this degree of suppression has not been shown, and there is a possibility of adverse effects because of pronounced acid inhibition. Therefore, a model has been constructed that defines the relationship between duodenal ulcer healing and antisecretory therapy. Acid suppression data were obtained directly from investigators as raw data from 24-hour studies of acid secretion. Twenty-one experiments from seven investigators provided 490 24-hour studies using 19 different treatment regimens. Healing data were collected from a metaanalysis of published clinical trials of duodenal ulcer healing. A total of 144 published trials in 14,208 patients provided healing data at several endoscopic endpoints for the 19 drug regimens for which acidity data were provided. Weighted least-squares polynomial regression analysis was used to define those parameters of antisecretory therapy that contributed most to duodenal ulcer healing and to define the shape of the response surface. A highly significant correlation (r = 0.9814) was found between healing and the degree of acid suppression, the duration of acid suppression, and the length of therapy. The shape of the contour expressing this relationship shows that healing increases as the duration of suppression increases and as gastric pH increases. However, suppression that increased pH beyond 3.0 was not found to increase ulcer healing further. It is concluded that a longer duration of antisecretory effect and/or a longer duration of therapy are of greater importance than potency for duodenal ulcer healing. © 1990.","author":[{"dropping-particle":"","family":"Burget","given":"Douglas W.","non-dropping-particle":"","parse-names":false,"suffix":""},{"dropping-particle":"","family":"Chiverton","given":"Stephen G.","non-dropping-particle":"","parse-names":false,"suffix":""},{"dropping-particle":"","family":"Hunt","given":"Richard H.","non-dropping-particle":"","parse-names":false,"suffix":""}],"container-title":"Gastroenterology","id":"ITEM-1","issue":"2","issued":{"date-parts":[["1990","8"]]},"page":"345-351","publisher":"Gastroenterology","title":"Is there an optimal degree of acid suppression for healing of duodenal ulcers? A model of the relationship between ulcer healing and acid suppression","type":"article-journal","volume":"99"},"uris":["http://www.mendeley.com/documents/?uuid=55c5fe56-6faa-4e55-bfe2-e8e5c51854a2"]}],"mendeley":{"formattedCitation":"[86]","plainTextFormattedCitation":"[86]","previouslyFormattedCitation":"[86]"},"properties":{"noteIndex":0},"schema":"https://github.com/citation-style-language/schema/raw/master/csl-citation.json"}</w:instrText>
      </w:r>
      <w:r w:rsidRPr="00BA4F0F">
        <w:rPr>
          <w:rFonts w:cs="Times New Roman"/>
          <w:szCs w:val="24"/>
          <w:lang w:eastAsia="ru-RU"/>
        </w:rPr>
        <w:fldChar w:fldCharType="separate"/>
      </w:r>
      <w:r w:rsidR="00744608" w:rsidRPr="00744608">
        <w:rPr>
          <w:rFonts w:cs="Times New Roman"/>
          <w:noProof/>
          <w:szCs w:val="24"/>
          <w:lang w:eastAsia="ru-RU"/>
        </w:rPr>
        <w:t>[86]</w:t>
      </w:r>
      <w:r w:rsidRPr="00BA4F0F">
        <w:rPr>
          <w:rFonts w:cs="Times New Roman"/>
          <w:szCs w:val="24"/>
          <w:lang w:eastAsia="ru-RU"/>
        </w:rPr>
        <w:fldChar w:fldCharType="end"/>
      </w:r>
      <w:r w:rsidRPr="00BA4F0F">
        <w:rPr>
          <w:rFonts w:cs="Times New Roman"/>
          <w:szCs w:val="24"/>
          <w:lang w:eastAsia="ru-RU"/>
        </w:rPr>
        <w:t>. С учетом указанного правила в качестве противоязвенной терапии в настоящее время могут рассматриваться антациды, Н2-блокаторы и ИПП. Согласно одному из последних мета-анализов, при использовании ИПП или Н2-блокаторов достоверно эффективнее достигается рубцевание язвенного дефекта</w:t>
      </w:r>
      <w:r w:rsidRPr="00BA4F0F">
        <w:rPr>
          <w:rFonts w:cs="Times New Roman"/>
          <w:szCs w:val="24"/>
        </w:rPr>
        <w:t>, а также с</w:t>
      </w:r>
      <w:r w:rsidRPr="00BA4F0F">
        <w:rPr>
          <w:rFonts w:cs="Times New Roman"/>
          <w:szCs w:val="24"/>
          <w:lang w:eastAsia="ru-RU"/>
        </w:rPr>
        <w:t xml:space="preserve">нижается риск повторного кровотечения, по сравнению с плацебо </w:t>
      </w:r>
      <w:r w:rsidRPr="00BA4F0F">
        <w:rPr>
          <w:rFonts w:cs="Times New Roman"/>
          <w:szCs w:val="24"/>
          <w:lang w:eastAsia="ru-RU"/>
        </w:rPr>
        <w:fldChar w:fldCharType="begin" w:fldLock="1"/>
      </w:r>
      <w:r w:rsidR="00B0613C">
        <w:rPr>
          <w:rFonts w:cs="Times New Roman"/>
          <w:szCs w:val="24"/>
          <w:lang w:eastAsia="ru-RU"/>
        </w:rPr>
        <w:instrText>ADDIN CSL_CITATION {"citationItems":[{"id":"ITEM-1","itemData":{"DOI":"10.1016/S2468-1253(18)30037-2","ISSN":"24681253","PMID":"29475806","abstract":"Background: Gastroprotectant drugs are used for the prevention and treatment of peptic ulcer disease and might reduce its associated complications, but reliable estimates of the effects of gastroprotectants in different clinical settings are scarce. We aimed to examine the effects of proton-pump inhibitors (PPIs), prostaglandin analogues, and histamine-2 receptor antagonists (H2RAs) in different clinical circumstances by doing meta-analyses of tabular data from all relevant unconfounded randomised trials of gastroprotectant drugs. Methods: We searched MEDLINE and Embase from Jan 1, 1950, to Dec 31, 2015, to identify unconfounded, randomised trials of a gastroprotectant drug (defined as a PPI, prostaglandin analogue, or H2RA) versus control, or versus another gastroprotectant. Two independent researchers reviewed the search results and extracted the prespecified outcomes and key characteristics for each trial. We did meta-analyses of the effects of gastroprotectant drugs on ulcer development, bleeding, and mortality overall, according to the class of gastroprotectant, and according to the individual drug within a gastroprotectant class. Findings: We identified comparisons of gastroprotectant versus control in 849 trials (142 485 participants): 580 prevention trials (110 626 participants), 233 healing trials (24 033 participants), and 36 trials for the treatment of acute upper gastrointestinal bleeding (7826 participants). Comparisons of one gastroprotectant drug versus another were available in 345 trials (64 905 participants), comprising 160 prevention trials (32 959 participants), 167 healing trials (28 306 participants), and 18 trials for treatment of acute upper gastrointestinal bleeding (3640 participants). The median number of patients in each trial was 78 (IQR 44·0–210·5) and the median duration was 1·4 months (0·9–2·8). In prevention trials, gastroprotectant drugs reduced development of endoscopic ulcers (odds ratio [OR] 0·27, 95% CI 0·25–0·29; p&lt;0·0001), symptomatic ulcers (0·25, 0·22–0·29; p&lt;0·0001), and upper gastrointestinal bleeding (0·40, 0·32–0·50; p&lt;0·0001), but did not significantly reduce mortality (0·85, 0·69–1·04; p=0·11). Larger proportional reductions in upper gastrointestinal bleeding were observed for PPIs than for other gastroprotectant drugs (PPIs 0·21, 99% CI 0·12–0·36; prostaglandin analogues 0·63, 0·35–1·12; H2RAs 0·49, 0·30–0·80; phet=0·0005). Gastroprotectant drugs were effective in preventing bleeding irrespective of the u…","author":[{"dropping-particle":"","family":"Scally","given":"Benjamin","non-dropping-particle":"","parse-names":false,"suffix":""},{"dropping-particle":"","family":"Emberson","given":"Jonathan R.","non-dropping-particle":"","parse-names":false,"suffix":""},{"dropping-particle":"","family":"Spata","given":"Enti","non-dropping-particle":"","parse-names":false,"suffix":""},{"dropping-particle":"","family":"Reith","given":"Christina","non-dropping-particle":"","parse-names":false,"suffix":""},{"dropping-particle":"","family":"Davies","given":"Kelly","non-dropping-particle":"","parse-names":false,"suffix":""},{"dropping-particle":"","family":"Halls","given":"Heather","non-dropping-particle":"","parse-names":false,"suffix":""},{"dropping-particle":"","family":"Holland","given":"Lisa","non-dropping-particle":"","parse-names":false,"suffix":""},{"dropping-particle":"","family":"Wilson","given":"Kate","non-dropping-particle":"","parse-names":false,"suffix":""},{"dropping-particle":"","family":"Bhala","given":"Neeraj","non-dropping-particle":"","parse-names":false,"suffix":""},{"dropping-particle":"","family":"Hawkey","given":"Christopher","non-dropping-particle":"","parse-names":false,"suffix":""},{"dropping-particle":"","family":"Hochberg","given":"Marc","non-dropping-particle":"","parse-names":false,"suffix":""},{"dropping-particle":"","family":"Hunt","given":"Richard","non-dropping-particle":"","parse-names":false,"suffix":""},{"dropping-particle":"","family":"Laine","given":"Loren","non-dropping-particle":"","parse-names":false,"suffix":""},{"dropping-particle":"","family":"Lanas","given":"Angel","non-dropping-particle":"","parse-names":false,"suffix":""},{"dropping-particle":"","family":"Patrono","given":"Carlo","non-dropping-particle":"","parse-names":false,"suffix":""},{"dropping-particle":"","family":"Baigent","given":"Colin","non-dropping-particle":"","parse-names":false,"suffix":""}],"container-title":"The Lancet Gastroenterology and Hepatology","id":"ITEM-1","issue":"4","issued":{"date-parts":[["2018","4","1"]]},"page":"231-241","publisher":"Elsevier Ltd","title":"Effects of gastroprotectant drugs for the prevention and treatment of peptic ulcer disease and its complications: a meta-analysis of randomised trials","type":"article-journal","volume":"3"},"uris":["http://www.mendeley.com/documents/?uuid=f1962b3a-e3e6-3474-95a8-4fc5245efa04"]}],"mendeley":{"formattedCitation":"[88]","plainTextFormattedCitation":"[88]","previouslyFormattedCitation":"[88]"},"properties":{"noteIndex":0},"schema":"https://github.com/citation-style-language/schema/raw/master/csl-citation.json"}</w:instrText>
      </w:r>
      <w:r w:rsidRPr="00BA4F0F">
        <w:rPr>
          <w:rFonts w:cs="Times New Roman"/>
          <w:szCs w:val="24"/>
          <w:lang w:eastAsia="ru-RU"/>
        </w:rPr>
        <w:fldChar w:fldCharType="separate"/>
      </w:r>
      <w:r w:rsidR="00744608" w:rsidRPr="00744608">
        <w:rPr>
          <w:rFonts w:cs="Times New Roman"/>
          <w:noProof/>
          <w:szCs w:val="24"/>
          <w:lang w:eastAsia="ru-RU"/>
        </w:rPr>
        <w:t>[88]</w:t>
      </w:r>
      <w:r w:rsidRPr="00BA4F0F">
        <w:rPr>
          <w:rFonts w:cs="Times New Roman"/>
          <w:szCs w:val="24"/>
          <w:lang w:eastAsia="ru-RU"/>
        </w:rPr>
        <w:fldChar w:fldCharType="end"/>
      </w:r>
      <w:r w:rsidRPr="00BA4F0F">
        <w:rPr>
          <w:rFonts w:cs="Times New Roman"/>
          <w:szCs w:val="24"/>
          <w:lang w:eastAsia="ru-RU"/>
        </w:rPr>
        <w:t xml:space="preserve">. Лишь препараты этих двух групп позволяют достигать и поддерживать необходимую рН-среду желудка, при которой происходит заживление гастродуоденальных язв. </w:t>
      </w:r>
    </w:p>
    <w:p w14:paraId="4992C3A3" w14:textId="7D32E7F9" w:rsidR="00F30AB8" w:rsidRPr="00BA4F0F" w:rsidRDefault="00F30AB8" w:rsidP="00F30AB8">
      <w:pPr>
        <w:rPr>
          <w:rFonts w:cs="Times New Roman"/>
          <w:szCs w:val="24"/>
          <w:lang w:eastAsia="ru-RU"/>
        </w:rPr>
      </w:pPr>
      <w:r w:rsidRPr="00BA4F0F">
        <w:rPr>
          <w:rFonts w:cs="Times New Roman"/>
          <w:szCs w:val="24"/>
          <w:lang w:eastAsia="ru-RU"/>
        </w:rPr>
        <w:t xml:space="preserve">В настоящее время ИПП являются средством базисной терапии. Результаты рандомизированных сравнительных исследований свидетельствуют о высокой эффективности ИПП по сравнению с Н2-блокаторами </w:t>
      </w:r>
      <w:r w:rsidRPr="00BA4F0F">
        <w:rPr>
          <w:rFonts w:cs="Times New Roman"/>
          <w:szCs w:val="24"/>
          <w:lang w:eastAsia="ru-RU"/>
        </w:rPr>
        <w:fldChar w:fldCharType="begin" w:fldLock="1"/>
      </w:r>
      <w:r w:rsidR="00B0613C">
        <w:rPr>
          <w:rFonts w:cs="Times New Roman"/>
          <w:szCs w:val="24"/>
          <w:lang w:eastAsia="ru-RU"/>
        </w:rPr>
        <w:instrText>ADDIN CSL_CITATION {"citationItems":[{"id":"ITEM-1","itemData":{"DOI":"10.4103/1319-3767.199117","ISSN":"1319-3767","abstract":"Background/Aim: To compare the efficacy and tolerance of different proton pump inhibitors (PPIs) in different doses for patients with duodenal ulcers. Materials and Methods: An electronic database was searched to collect all randomized clinical trials (RCTs), and a pairwise and network meta-analysis were performed. Results: A total of 24 RCTs involving 6188 patients were included. The network meta-analysis showed that there were no significant differences for the 4-week healing rate of duodenal ulcer treated with different PPI regimens except pantoprazle 40 mg/d versus lansoprazole 15 mg/d [Relative risk (RR) = 3.57; 95% confidence interval (CI) = 1.36-10.31)] and lansoprazole 30 mg/d versus lansoprazole 15 mg/d (RR = 2.45; 95% CI = 1.01-6.14). In comparison with H2receptor antagonists (H2RA), pantoprazole 40 mg/d and lansoprazole 30 mg/d significantly increase the healing rate (RR = 2.96; 95% CI = 1.78-5.14 and RR = 2.04; 95% CI = 1.13-3.53, respectively). There was no significant difference for the rate of adverse events between different regimens, including H2RA for a duration of 4-week of follow up. Conclusion: There was no significant difference for the efficacy and tolerance between the ordinary doses of different PPIs with the exception of lansoprazle 15 mg/d.","author":[{"dropping-particle":"","family":"Hu","given":"Zhan-Hong","non-dropping-particle":"","parse-names":false,"suffix":""},{"dropping-particle":"","family":"Shi","given":"Ai-Ming","non-dropping-particle":"","parse-names":false,"suffix":""},{"dropping-particle":"","family":"Hu","given":"Duan-Min","non-dropping-particle":"","parse-names":false,"suffix":""},{"dropping-particle":"","family":"Bao","given":"Jun-Jie","non-dropping-particle":"","parse-names":false,"suffix":""}],"container-title":"Saudi Journal of Gastroenterology","id":"ITEM-1","issue":"1","issued":{"date-parts":[["2017","1","1"]]},"page":"11","publisher":"Medknow Publications","title":"Efficacy of proton pump inhibitors for patients with duodenal ulcers: A pairwise and network meta-analysis of randomized controlled trials","type":"article-journal","volume":"23"},"uris":["http://www.mendeley.com/documents/?uuid=d523d0fc-026a-365d-b2ac-773ed8aed036"]}],"mendeley":{"formattedCitation":"[89]","plainTextFormattedCitation":"[89]","previouslyFormattedCitation":"[89]"},"properties":{"noteIndex":0},"schema":"https://github.com/citation-style-language/schema/raw/master/csl-citation.json"}</w:instrText>
      </w:r>
      <w:r w:rsidRPr="00BA4F0F">
        <w:rPr>
          <w:rFonts w:cs="Times New Roman"/>
          <w:szCs w:val="24"/>
          <w:lang w:eastAsia="ru-RU"/>
        </w:rPr>
        <w:fldChar w:fldCharType="separate"/>
      </w:r>
      <w:r w:rsidR="00744608" w:rsidRPr="00744608">
        <w:rPr>
          <w:rFonts w:cs="Times New Roman"/>
          <w:noProof/>
          <w:szCs w:val="24"/>
          <w:lang w:eastAsia="ru-RU"/>
        </w:rPr>
        <w:t>[89]</w:t>
      </w:r>
      <w:r w:rsidRPr="00BA4F0F">
        <w:rPr>
          <w:rFonts w:cs="Times New Roman"/>
          <w:szCs w:val="24"/>
          <w:lang w:eastAsia="ru-RU"/>
        </w:rPr>
        <w:fldChar w:fldCharType="end"/>
      </w:r>
      <w:r w:rsidRPr="00BA4F0F">
        <w:rPr>
          <w:rFonts w:cs="Times New Roman"/>
          <w:szCs w:val="24"/>
          <w:lang w:eastAsia="ru-RU"/>
        </w:rPr>
        <w:t>. ИПП практически в 1,5 раза эффективнее Н2-блокаторов в отношении эпителизации язвенного дефекта</w:t>
      </w:r>
      <w:r w:rsidRPr="00BA4F0F">
        <w:rPr>
          <w:rFonts w:cs="Times New Roman"/>
          <w:szCs w:val="24"/>
          <w:lang w:eastAsia="ru-RU"/>
        </w:rPr>
        <w:fldChar w:fldCharType="begin" w:fldLock="1"/>
      </w:r>
      <w:r w:rsidR="00B0613C">
        <w:rPr>
          <w:rFonts w:cs="Times New Roman"/>
          <w:szCs w:val="24"/>
          <w:lang w:eastAsia="ru-RU"/>
        </w:rPr>
        <w:instrText>ADDIN CSL_CITATION {"citationItems":[{"id":"ITEM-1","itemData":{"DOI":"10.1016/S2468-1253(18)30037-2","ISSN":"24681253","PMID":"29475806","abstract":"Background: Gastroprotectant drugs are used for the prevention and treatment of peptic ulcer disease and might reduce its associated complications, but reliable estimates of the effects of gastroprotectants in different clinical settings are scarce. We aimed to examine the effects of proton-pump inhibitors (PPIs), prostaglandin analogues, and histamine-2 receptor antagonists (H2RAs) in different clinical circumstances by doing meta-analyses of tabular data from all relevant unconfounded randomised trials of gastroprotectant drugs. Methods: We searched MEDLINE and Embase from Jan 1, 1950, to Dec 31, 2015, to identify unconfounded, randomised trials of a gastroprotectant drug (defined as a PPI, prostaglandin analogue, or H2RA) versus control, or versus another gastroprotectant. Two independent researchers reviewed the search results and extracted the prespecified outcomes and key characteristics for each trial. We did meta-analyses of the effects of gastroprotectant drugs on ulcer development, bleeding, and mortality overall, according to the class of gastroprotectant, and according to the individual drug within a gastroprotectant class. Findings: We identified comparisons of gastroprotectant versus control in 849 trials (142 485 participants): 580 prevention trials (110 626 participants), 233 healing trials (24 033 participants), and 36 trials for the treatment of acute upper gastrointestinal bleeding (7826 participants). Comparisons of one gastroprotectant drug versus another were available in 345 trials (64 905 participants), comprising 160 prevention trials (32 959 participants), 167 healing trials (28 306 participants), and 18 trials for treatment of acute upper gastrointestinal bleeding (3640 participants). The median number of patients in each trial was 78 (IQR 44·0–210·5) and the median duration was 1·4 months (0·9–2·8). In prevention trials, gastroprotectant drugs reduced development of endoscopic ulcers (odds ratio [OR] 0·27, 95% CI 0·25–0·29; p&lt;0·0001), symptomatic ulcers (0·25, 0·22–0·29; p&lt;0·0001), and upper gastrointestinal bleeding (0·40, 0·32–0·50; p&lt;0·0001), but did not significantly reduce mortality (0·85, 0·69–1·04; p=0·11). Larger proportional reductions in upper gastrointestinal bleeding were observed for PPIs than for other gastroprotectant drugs (PPIs 0·21, 99% CI 0·12–0·36; prostaglandin analogues 0·63, 0·35–1·12; H2RAs 0·49, 0·30–0·80; phet=0·0005). Gastroprotectant drugs were effective in preventing bleeding irrespective of the u…","author":[{"dropping-particle":"","family":"Scally","given":"Benjamin","non-dropping-particle":"","parse-names":false,"suffix":""},{"dropping-particle":"","family":"Emberson","given":"Jonathan R.","non-dropping-particle":"","parse-names":false,"suffix":""},{"dropping-particle":"","family":"Spata","given":"Enti","non-dropping-particle":"","parse-names":false,"suffix":""},{"dropping-particle":"","family":"Reith","given":"Christina","non-dropping-particle":"","parse-names":false,"suffix":""},{"dropping-particle":"","family":"Davies","given":"Kelly","non-dropping-particle":"","parse-names":false,"suffix":""},{"dropping-particle":"","family":"Halls","given":"Heather","non-dropping-particle":"","parse-names":false,"suffix":""},{"dropping-particle":"","family":"Holland","given":"Lisa","non-dropping-particle":"","parse-names":false,"suffix":""},{"dropping-particle":"","family":"Wilson","given":"Kate","non-dropping-particle":"","parse-names":false,"suffix":""},{"dropping-particle":"","family":"Bhala","given":"Neeraj","non-dropping-particle":"","parse-names":false,"suffix":""},{"dropping-particle":"","family":"Hawkey","given":"Christopher","non-dropping-particle":"","parse-names":false,"suffix":""},{"dropping-particle":"","family":"Hochberg","given":"Marc","non-dropping-particle":"","parse-names":false,"suffix":""},{"dropping-particle":"","family":"Hunt","given":"Richard","non-dropping-particle":"","parse-names":false,"suffix":""},{"dropping-particle":"","family":"Laine","given":"Loren","non-dropping-particle":"","parse-names":false,"suffix":""},{"dropping-particle":"","family":"Lanas","given":"Angel","non-dropping-particle":"","parse-names":false,"suffix":""},{"dropping-particle":"","family":"Patrono","given":"Carlo","non-dropping-particle":"","parse-names":false,"suffix":""},{"dropping-particle":"","family":"Baigent","given":"Colin","non-dropping-particle":"","parse-names":false,"suffix":""}],"container-title":"The Lancet Gastroenterology and Hepatology","id":"ITEM-1","issue":"4","issued":{"date-parts":[["2018","4","1"]]},"page":"231-241","publisher":"Elsevier Ltd","title":"Effects of gastroprotectant drugs for the prevention and treatment of peptic ulcer disease and its complications: a meta-analysis of randomised trials","type":"article-journal","volume":"3"},"uris":["http://www.mendeley.com/documents/?uuid=f1962b3a-e3e6-3474-95a8-4fc5245efa04"]}],"mendeley":{"formattedCitation":"[88]","plainTextFormattedCitation":"[88]","previouslyFormattedCitation":"[88]"},"properties":{"noteIndex":0},"schema":"https://github.com/citation-style-language/schema/raw/master/csl-citation.json"}</w:instrText>
      </w:r>
      <w:r w:rsidRPr="00BA4F0F">
        <w:rPr>
          <w:rFonts w:cs="Times New Roman"/>
          <w:szCs w:val="24"/>
          <w:lang w:eastAsia="ru-RU"/>
        </w:rPr>
        <w:fldChar w:fldCharType="separate"/>
      </w:r>
      <w:r w:rsidR="00744608" w:rsidRPr="00744608">
        <w:rPr>
          <w:rFonts w:cs="Times New Roman"/>
          <w:noProof/>
          <w:szCs w:val="24"/>
          <w:lang w:eastAsia="ru-RU"/>
        </w:rPr>
        <w:t>[88]</w:t>
      </w:r>
      <w:r w:rsidRPr="00BA4F0F">
        <w:rPr>
          <w:rFonts w:cs="Times New Roman"/>
          <w:szCs w:val="24"/>
          <w:lang w:eastAsia="ru-RU"/>
        </w:rPr>
        <w:fldChar w:fldCharType="end"/>
      </w:r>
      <w:r w:rsidRPr="00BA4F0F">
        <w:rPr>
          <w:rFonts w:cs="Times New Roman"/>
          <w:szCs w:val="24"/>
          <w:lang w:eastAsia="ru-RU"/>
        </w:rPr>
        <w:t>.</w:t>
      </w:r>
    </w:p>
    <w:p w14:paraId="1E681849" w14:textId="77777777" w:rsidR="00F30AB8" w:rsidRPr="00BA4F0F" w:rsidRDefault="00F30AB8" w:rsidP="00F30AB8">
      <w:pPr>
        <w:tabs>
          <w:tab w:val="left" w:pos="0"/>
        </w:tabs>
        <w:rPr>
          <w:rFonts w:cs="Times New Roman"/>
          <w:b/>
          <w:szCs w:val="24"/>
        </w:rPr>
      </w:pPr>
    </w:p>
    <w:p w14:paraId="1A787AB8" w14:textId="77777777" w:rsidR="00F30AB8" w:rsidRPr="00BA4F0F" w:rsidRDefault="00F30AB8" w:rsidP="00F30AB8">
      <w:pPr>
        <w:pStyle w:val="afe"/>
        <w:ind w:left="0"/>
        <w:rPr>
          <w:rFonts w:cs="Times New Roman"/>
          <w:szCs w:val="24"/>
          <w:u w:val="single"/>
        </w:rPr>
      </w:pPr>
      <w:r w:rsidRPr="00BA4F0F">
        <w:rPr>
          <w:rFonts w:cs="Times New Roman"/>
          <w:szCs w:val="24"/>
          <w:u w:val="single"/>
        </w:rPr>
        <w:t xml:space="preserve">Блокаторы Н2-гистаминовых рецепторов </w:t>
      </w:r>
    </w:p>
    <w:p w14:paraId="1B08A24A" w14:textId="77777777" w:rsidR="00F30AB8" w:rsidRPr="00BA4F0F" w:rsidRDefault="00F30AB8" w:rsidP="00F30AB8">
      <w:pPr>
        <w:tabs>
          <w:tab w:val="left" w:pos="0"/>
        </w:tabs>
        <w:rPr>
          <w:rFonts w:cs="Times New Roman"/>
          <w:b/>
          <w:szCs w:val="24"/>
        </w:rPr>
      </w:pPr>
      <w:r w:rsidRPr="00BA4F0F">
        <w:rPr>
          <w:rFonts w:cs="Times New Roman"/>
          <w:b/>
          <w:szCs w:val="24"/>
        </w:rPr>
        <w:t>Фармакологическое действие</w:t>
      </w:r>
    </w:p>
    <w:p w14:paraId="3546A243" w14:textId="77777777" w:rsidR="00F30AB8" w:rsidRPr="00BA4F0F" w:rsidRDefault="00F30AB8" w:rsidP="00F30AB8">
      <w:pPr>
        <w:tabs>
          <w:tab w:val="left" w:pos="0"/>
        </w:tabs>
        <w:rPr>
          <w:rFonts w:cs="Times New Roman"/>
          <w:szCs w:val="24"/>
        </w:rPr>
      </w:pPr>
      <w:r w:rsidRPr="00BA4F0F">
        <w:rPr>
          <w:rFonts w:cs="Times New Roman"/>
          <w:szCs w:val="24"/>
        </w:rPr>
        <w:t xml:space="preserve">Препараты, блокирующие гистаминовые Н2-рецепторы – лекарственные средства, устраняющие физиологические эффекты гистамина, блокируя рецепторы чувствительных к нему клеток. </w:t>
      </w:r>
    </w:p>
    <w:p w14:paraId="71CBB2B6" w14:textId="77777777" w:rsidR="00F30AB8" w:rsidRPr="00BA4F0F" w:rsidRDefault="00F30AB8" w:rsidP="00F30AB8">
      <w:pPr>
        <w:tabs>
          <w:tab w:val="left" w:pos="0"/>
        </w:tabs>
        <w:rPr>
          <w:rFonts w:cs="Times New Roman"/>
          <w:szCs w:val="24"/>
        </w:rPr>
      </w:pPr>
      <w:r w:rsidRPr="00BA4F0F">
        <w:rPr>
          <w:rFonts w:cs="Times New Roman"/>
          <w:szCs w:val="24"/>
        </w:rPr>
        <w:t xml:space="preserve">Популяция гистаминорецепторов состоит из 2-х подтипов, названных Н (Н1- и Н2-гистаминорецепторы). Секреторные реакции желудка при действии экзогенного или эндогенного гистамина реализуются через Н2-гистаминорецепторы. Блокаторы гистаминовых Н2-рецепторов являются конкурентными антагонистами гистамина. Наиболее выраженный эффект ассоциирован с влиянием на секрецию желез слизистой оболочки желудка. Препараты воздействуют на гистаминовые Н2-рецепторы париетальных клеток и значительно уменьшают вызванную различными раздражителями секрецию соляной кислоты. </w:t>
      </w:r>
    </w:p>
    <w:p w14:paraId="2E93F02C" w14:textId="77777777" w:rsidR="00F30AB8" w:rsidRPr="00BA4F0F" w:rsidRDefault="00F30AB8" w:rsidP="00F30AB8">
      <w:pPr>
        <w:tabs>
          <w:tab w:val="left" w:pos="0"/>
        </w:tabs>
        <w:rPr>
          <w:rFonts w:cs="Times New Roman"/>
          <w:b/>
          <w:szCs w:val="24"/>
        </w:rPr>
      </w:pPr>
      <w:r w:rsidRPr="00BA4F0F">
        <w:rPr>
          <w:rFonts w:cs="Times New Roman"/>
          <w:b/>
          <w:szCs w:val="24"/>
        </w:rPr>
        <w:t>Показания</w:t>
      </w:r>
    </w:p>
    <w:p w14:paraId="7C718BCB" w14:textId="77777777" w:rsidR="00F30AB8" w:rsidRPr="00BA4F0F" w:rsidRDefault="00F30AB8" w:rsidP="00F979DA">
      <w:pPr>
        <w:numPr>
          <w:ilvl w:val="0"/>
          <w:numId w:val="205"/>
        </w:numPr>
        <w:tabs>
          <w:tab w:val="left" w:pos="0"/>
        </w:tabs>
        <w:ind w:left="0" w:firstLine="709"/>
        <w:contextualSpacing/>
        <w:rPr>
          <w:rFonts w:cs="Times New Roman"/>
          <w:szCs w:val="24"/>
        </w:rPr>
      </w:pPr>
      <w:r w:rsidRPr="00BA4F0F">
        <w:rPr>
          <w:rFonts w:cs="Times New Roman"/>
          <w:szCs w:val="24"/>
        </w:rPr>
        <w:t>Профилактика/лечение язвенной болезни желудка и двенадцатиперстной кишки, в том числе на фоне высокодозной химиотерапии</w:t>
      </w:r>
    </w:p>
    <w:p w14:paraId="2B0CD359" w14:textId="77777777" w:rsidR="00F30AB8" w:rsidRPr="00BA4F0F" w:rsidRDefault="00F30AB8" w:rsidP="00F30AB8">
      <w:pPr>
        <w:tabs>
          <w:tab w:val="left" w:pos="0"/>
        </w:tabs>
        <w:rPr>
          <w:rFonts w:cs="Times New Roman"/>
          <w:b/>
          <w:szCs w:val="24"/>
        </w:rPr>
      </w:pPr>
      <w:r w:rsidRPr="00BA4F0F">
        <w:rPr>
          <w:rFonts w:cs="Times New Roman"/>
          <w:b/>
          <w:szCs w:val="24"/>
        </w:rPr>
        <w:t>5.3. Режим дозирования</w:t>
      </w:r>
    </w:p>
    <w:p w14:paraId="2614C6B0" w14:textId="129F4618" w:rsidR="00F30AB8" w:rsidRPr="00BA4F0F" w:rsidRDefault="00F30AB8" w:rsidP="00F30AB8">
      <w:pPr>
        <w:tabs>
          <w:tab w:val="left" w:pos="0"/>
        </w:tabs>
        <w:rPr>
          <w:rFonts w:cs="Times New Roman"/>
          <w:szCs w:val="24"/>
        </w:rPr>
      </w:pPr>
      <w:r w:rsidRPr="00BA4F0F">
        <w:rPr>
          <w:rFonts w:cs="Times New Roman"/>
          <w:szCs w:val="24"/>
        </w:rPr>
        <w:t xml:space="preserve">Пациентам во время проведения курсов специфической противоопухолевой терапии, с профилактической целью рекомендован прием блокаторов Н2-гистаминовых рецепторов в указанных в таблице </w:t>
      </w:r>
      <w:r w:rsidR="009578F5">
        <w:rPr>
          <w:rFonts w:cs="Times New Roman"/>
          <w:szCs w:val="24"/>
        </w:rPr>
        <w:t>9</w:t>
      </w:r>
      <w:r w:rsidRPr="00BA4F0F">
        <w:rPr>
          <w:rFonts w:cs="Times New Roman"/>
          <w:szCs w:val="24"/>
        </w:rPr>
        <w:t xml:space="preserve"> дозах.</w:t>
      </w:r>
    </w:p>
    <w:p w14:paraId="0617211D" w14:textId="77777777" w:rsidR="00F30AB8" w:rsidRPr="00BA4F0F" w:rsidRDefault="00F30AB8" w:rsidP="00F30AB8">
      <w:pPr>
        <w:tabs>
          <w:tab w:val="left" w:pos="0"/>
        </w:tabs>
        <w:rPr>
          <w:rFonts w:cs="Times New Roman"/>
          <w:szCs w:val="24"/>
        </w:rPr>
      </w:pPr>
    </w:p>
    <w:p w14:paraId="405DFA7A" w14:textId="3A46498A" w:rsidR="00F30AB8" w:rsidRPr="00BA4F0F" w:rsidRDefault="00F30AB8" w:rsidP="00F30AB8">
      <w:pPr>
        <w:tabs>
          <w:tab w:val="left" w:pos="0"/>
        </w:tabs>
        <w:rPr>
          <w:rFonts w:cs="Times New Roman"/>
          <w:szCs w:val="24"/>
        </w:rPr>
      </w:pPr>
      <w:r w:rsidRPr="009578F5">
        <w:rPr>
          <w:rFonts w:cs="Times New Roman"/>
          <w:szCs w:val="24"/>
        </w:rPr>
        <w:t xml:space="preserve">Таблица </w:t>
      </w:r>
      <w:r w:rsidR="009578F5" w:rsidRPr="009578F5">
        <w:rPr>
          <w:rFonts w:cs="Times New Roman"/>
          <w:szCs w:val="24"/>
        </w:rPr>
        <w:t>9</w:t>
      </w:r>
      <w:r w:rsidRPr="009578F5">
        <w:rPr>
          <w:rFonts w:cs="Times New Roman"/>
          <w:szCs w:val="24"/>
        </w:rPr>
        <w:t>. Режим дозирования блокаторов Н2-гистаминовых рецепторов</w:t>
      </w:r>
      <w:r w:rsidRPr="00BA4F0F">
        <w:rPr>
          <w:rFonts w:cs="Times New Roman"/>
          <w:szCs w:val="24"/>
        </w:rPr>
        <w:t xml:space="preserve"> </w:t>
      </w:r>
    </w:p>
    <w:tbl>
      <w:tblPr>
        <w:tblStyle w:val="31"/>
        <w:tblW w:w="0" w:type="auto"/>
        <w:jc w:val="center"/>
        <w:tblLook w:val="04A0" w:firstRow="1" w:lastRow="0" w:firstColumn="1" w:lastColumn="0" w:noHBand="0" w:noVBand="1"/>
      </w:tblPr>
      <w:tblGrid>
        <w:gridCol w:w="2220"/>
        <w:gridCol w:w="1857"/>
        <w:gridCol w:w="3491"/>
      </w:tblGrid>
      <w:tr w:rsidR="00F30AB8" w:rsidRPr="00BA4F0F" w14:paraId="66B9896F" w14:textId="77777777" w:rsidTr="002D3EBF">
        <w:trPr>
          <w:jc w:val="center"/>
        </w:trPr>
        <w:tc>
          <w:tcPr>
            <w:tcW w:w="2220" w:type="dxa"/>
          </w:tcPr>
          <w:p w14:paraId="705EE2D9" w14:textId="77777777" w:rsidR="00F30AB8" w:rsidRPr="00BA4F0F" w:rsidRDefault="00F30AB8" w:rsidP="009578F5">
            <w:pPr>
              <w:tabs>
                <w:tab w:val="left" w:pos="0"/>
              </w:tabs>
              <w:ind w:firstLine="0"/>
              <w:jc w:val="center"/>
              <w:rPr>
                <w:rFonts w:cs="Times New Roman"/>
                <w:b/>
                <w:lang w:eastAsia="ru-RU"/>
              </w:rPr>
            </w:pPr>
            <w:r w:rsidRPr="00BA4F0F">
              <w:rPr>
                <w:rFonts w:cs="Times New Roman"/>
                <w:b/>
                <w:lang w:eastAsia="ru-RU"/>
              </w:rPr>
              <w:t>Препараты</w:t>
            </w:r>
          </w:p>
        </w:tc>
        <w:tc>
          <w:tcPr>
            <w:tcW w:w="1857" w:type="dxa"/>
          </w:tcPr>
          <w:p w14:paraId="03319872" w14:textId="77777777" w:rsidR="00F30AB8" w:rsidRPr="00BA4F0F" w:rsidRDefault="00F30AB8" w:rsidP="009578F5">
            <w:pPr>
              <w:tabs>
                <w:tab w:val="left" w:pos="0"/>
              </w:tabs>
              <w:ind w:firstLine="0"/>
              <w:jc w:val="center"/>
              <w:rPr>
                <w:rFonts w:cs="Times New Roman"/>
                <w:b/>
                <w:lang w:eastAsia="ru-RU"/>
              </w:rPr>
            </w:pPr>
            <w:r w:rsidRPr="00BA4F0F">
              <w:rPr>
                <w:rFonts w:cs="Times New Roman"/>
                <w:b/>
                <w:lang w:eastAsia="ru-RU"/>
              </w:rPr>
              <w:t>Суточная доза, мг</w:t>
            </w:r>
          </w:p>
        </w:tc>
        <w:tc>
          <w:tcPr>
            <w:tcW w:w="3491" w:type="dxa"/>
          </w:tcPr>
          <w:p w14:paraId="20B1F966" w14:textId="77777777" w:rsidR="00F30AB8" w:rsidRPr="00BA4F0F" w:rsidRDefault="00F30AB8" w:rsidP="009578F5">
            <w:pPr>
              <w:tabs>
                <w:tab w:val="left" w:pos="0"/>
              </w:tabs>
              <w:ind w:firstLine="0"/>
              <w:jc w:val="center"/>
              <w:rPr>
                <w:rFonts w:cs="Times New Roman"/>
                <w:b/>
                <w:lang w:eastAsia="ru-RU"/>
              </w:rPr>
            </w:pPr>
            <w:r w:rsidRPr="00BA4F0F">
              <w:rPr>
                <w:rFonts w:cs="Times New Roman"/>
                <w:b/>
                <w:lang w:eastAsia="ru-RU"/>
              </w:rPr>
              <w:t>Режим дозирования</w:t>
            </w:r>
          </w:p>
        </w:tc>
      </w:tr>
      <w:tr w:rsidR="00F30AB8" w:rsidRPr="00BA4F0F" w14:paraId="065B2390" w14:textId="77777777" w:rsidTr="002D3EBF">
        <w:trPr>
          <w:jc w:val="center"/>
        </w:trPr>
        <w:tc>
          <w:tcPr>
            <w:tcW w:w="2220" w:type="dxa"/>
          </w:tcPr>
          <w:p w14:paraId="76DA4DD3" w14:textId="77777777" w:rsidR="00F30AB8" w:rsidRPr="00BA4F0F" w:rsidRDefault="00F30AB8" w:rsidP="009578F5">
            <w:pPr>
              <w:tabs>
                <w:tab w:val="left" w:pos="0"/>
              </w:tabs>
              <w:ind w:firstLine="0"/>
              <w:rPr>
                <w:rFonts w:cs="Times New Roman"/>
                <w:lang w:eastAsia="ru-RU"/>
              </w:rPr>
            </w:pPr>
            <w:r w:rsidRPr="00BA4F0F">
              <w:rPr>
                <w:rFonts w:cs="Times New Roman"/>
                <w:lang w:eastAsia="ru-RU"/>
              </w:rPr>
              <w:t>Ранитидин</w:t>
            </w:r>
          </w:p>
        </w:tc>
        <w:tc>
          <w:tcPr>
            <w:tcW w:w="1857" w:type="dxa"/>
          </w:tcPr>
          <w:p w14:paraId="2FE88413" w14:textId="77777777" w:rsidR="00F30AB8" w:rsidRPr="00BA4F0F" w:rsidRDefault="00F30AB8" w:rsidP="009578F5">
            <w:pPr>
              <w:tabs>
                <w:tab w:val="left" w:pos="0"/>
              </w:tabs>
              <w:ind w:firstLine="0"/>
              <w:rPr>
                <w:rFonts w:cs="Times New Roman"/>
                <w:lang w:eastAsia="ru-RU"/>
              </w:rPr>
            </w:pPr>
            <w:r w:rsidRPr="00BA4F0F">
              <w:rPr>
                <w:rFonts w:cs="Times New Roman"/>
                <w:lang w:eastAsia="ru-RU"/>
              </w:rPr>
              <w:t>150</w:t>
            </w:r>
          </w:p>
        </w:tc>
        <w:tc>
          <w:tcPr>
            <w:tcW w:w="3491" w:type="dxa"/>
          </w:tcPr>
          <w:p w14:paraId="061FA074" w14:textId="77777777" w:rsidR="00F30AB8" w:rsidRPr="00BA4F0F" w:rsidRDefault="00F30AB8" w:rsidP="009578F5">
            <w:pPr>
              <w:tabs>
                <w:tab w:val="left" w:pos="0"/>
              </w:tabs>
              <w:ind w:firstLine="0"/>
              <w:rPr>
                <w:rFonts w:cs="Times New Roman"/>
                <w:lang w:eastAsia="ru-RU"/>
              </w:rPr>
            </w:pPr>
            <w:r w:rsidRPr="00BA4F0F">
              <w:rPr>
                <w:rFonts w:cs="Times New Roman"/>
                <w:lang w:eastAsia="ru-RU"/>
              </w:rPr>
              <w:t>Внутрь, 1 раз в сутки, на ночь</w:t>
            </w:r>
          </w:p>
        </w:tc>
      </w:tr>
      <w:tr w:rsidR="00F30AB8" w:rsidRPr="00BA4F0F" w14:paraId="18B2E6D7" w14:textId="77777777" w:rsidTr="002D3EBF">
        <w:trPr>
          <w:jc w:val="center"/>
        </w:trPr>
        <w:tc>
          <w:tcPr>
            <w:tcW w:w="2220" w:type="dxa"/>
          </w:tcPr>
          <w:p w14:paraId="716FFF3C" w14:textId="77777777" w:rsidR="00F30AB8" w:rsidRPr="00BA4F0F" w:rsidRDefault="00F30AB8" w:rsidP="009578F5">
            <w:pPr>
              <w:tabs>
                <w:tab w:val="left" w:pos="0"/>
              </w:tabs>
              <w:ind w:firstLine="0"/>
              <w:rPr>
                <w:rFonts w:cs="Times New Roman"/>
                <w:lang w:eastAsia="ru-RU"/>
              </w:rPr>
            </w:pPr>
            <w:r w:rsidRPr="00BA4F0F">
              <w:rPr>
                <w:rFonts w:cs="Times New Roman"/>
                <w:lang w:eastAsia="ru-RU"/>
              </w:rPr>
              <w:t>Фамотидин</w:t>
            </w:r>
          </w:p>
        </w:tc>
        <w:tc>
          <w:tcPr>
            <w:tcW w:w="1857" w:type="dxa"/>
          </w:tcPr>
          <w:p w14:paraId="709F9C47" w14:textId="77777777" w:rsidR="00F30AB8" w:rsidRPr="00BA4F0F" w:rsidRDefault="00F30AB8" w:rsidP="009578F5">
            <w:pPr>
              <w:tabs>
                <w:tab w:val="left" w:pos="0"/>
              </w:tabs>
              <w:ind w:firstLine="0"/>
              <w:rPr>
                <w:rFonts w:cs="Times New Roman"/>
                <w:lang w:eastAsia="ru-RU"/>
              </w:rPr>
            </w:pPr>
            <w:r w:rsidRPr="00BA4F0F">
              <w:rPr>
                <w:rFonts w:cs="Times New Roman"/>
                <w:lang w:eastAsia="ru-RU"/>
              </w:rPr>
              <w:t xml:space="preserve">20 </w:t>
            </w:r>
          </w:p>
        </w:tc>
        <w:tc>
          <w:tcPr>
            <w:tcW w:w="3491" w:type="dxa"/>
          </w:tcPr>
          <w:p w14:paraId="363B36D2" w14:textId="77777777" w:rsidR="00F30AB8" w:rsidRPr="00BA4F0F" w:rsidRDefault="00F30AB8" w:rsidP="009578F5">
            <w:pPr>
              <w:ind w:firstLine="0"/>
            </w:pPr>
            <w:r w:rsidRPr="00BA4F0F">
              <w:rPr>
                <w:rFonts w:cs="Times New Roman"/>
                <w:lang w:eastAsia="ru-RU"/>
              </w:rPr>
              <w:t>Внутрь, 1 раз в сутки, на ночь</w:t>
            </w:r>
          </w:p>
        </w:tc>
      </w:tr>
    </w:tbl>
    <w:p w14:paraId="224E83B3" w14:textId="77777777" w:rsidR="00F30AB8" w:rsidRPr="00BA4F0F" w:rsidRDefault="00F30AB8" w:rsidP="00F30AB8">
      <w:pPr>
        <w:autoSpaceDE w:val="0"/>
        <w:autoSpaceDN w:val="0"/>
        <w:adjustRightInd w:val="0"/>
        <w:rPr>
          <w:rFonts w:cs="Times New Roman"/>
          <w:iCs/>
          <w:szCs w:val="24"/>
        </w:rPr>
      </w:pPr>
    </w:p>
    <w:p w14:paraId="391F2958" w14:textId="68AA9E42" w:rsidR="00F30AB8" w:rsidRPr="00BA4F0F" w:rsidRDefault="00F30AB8" w:rsidP="00F30AB8">
      <w:pPr>
        <w:autoSpaceDE w:val="0"/>
        <w:autoSpaceDN w:val="0"/>
        <w:adjustRightInd w:val="0"/>
        <w:rPr>
          <w:rFonts w:cs="Times New Roman"/>
          <w:iCs/>
          <w:szCs w:val="24"/>
        </w:rPr>
      </w:pPr>
      <w:r w:rsidRPr="00BA4F0F">
        <w:rPr>
          <w:rFonts w:cs="Times New Roman"/>
          <w:iCs/>
          <w:szCs w:val="24"/>
        </w:rPr>
        <w:t xml:space="preserve">Н2-блокаторы гистамина подавляют секрецию соляной кислоты за счет вытеснения гистамина из связи с Н2-рецепторами париетальных клеток. Препараты этой группы поддерживают показатели внутрижелудочного рН &gt; 3 на протяжении суток. Проведенные исследования показали, что применение Н2-блокаторов в течение 1-1,5 месяца приводит к рубцеванию язвенного дефекта у 70–80 % пациентов с дуоденальными язвами и у 55–60 % пациентов с язвами желудка </w:t>
      </w:r>
      <w:r w:rsidRPr="00BA4F0F">
        <w:rPr>
          <w:rFonts w:cs="Times New Roman"/>
          <w:iCs/>
          <w:szCs w:val="24"/>
        </w:rPr>
        <w:fldChar w:fldCharType="begin" w:fldLock="1"/>
      </w:r>
      <w:r w:rsidR="00B0613C">
        <w:rPr>
          <w:rFonts w:cs="Times New Roman"/>
          <w:iCs/>
          <w:szCs w:val="24"/>
        </w:rPr>
        <w:instrText>ADDIN CSL_CITATION {"citationItems":[{"id":"ITEM-1","itemData":{"DOI":"10.1016/S0140-6736(16)32404-7","ISSN":"1474-547X","PMID":"28242110","abstract":"The rapidly declining prevalence of Helicobacter pylori infection and widespread use of potent anti-secretory drugs means peptic ulcer disease has become substantially less prevalent than it was two decades ago. Management has, however, become more challenging than ever because of the threat of increasing antimicrobial resistance worldwide and widespread use of complex anti-thrombotic therapy in the ageing population. Peptic ulcers not associated with H pylori infection or the use of non-steroidal anti-inflammatory drugs are now also imposing substantial diagnostic and therapeutic challenges. This Seminar aims to provide a balanced overview of the latest advances in the pathogenetic mechanisms of peptic ulcers, guidelines on therapies targeting H pylori infection, approaches to treatment of peptic ulcer complications associated with anti-inflammatory analgesics and anti-thrombotic agents, and the unmet needs in terms of our knowledge and management of this increasingly challenging condition.","author":[{"dropping-particle":"","family":"Lanas","given":"Angel","non-dropping-particle":"","parse-names":false,"suffix":""},{"dropping-particle":"","family":"Chan","given":"Francis K L","non-dropping-particle":"","parse-names":false,"suffix":""}],"container-title":"Lancet (London, England)","id":"ITEM-1","issue":"10094","issued":{"date-parts":[["2017"]]},"page":"613-624","publisher":"Lancet","title":"Peptic ulcer disease.","type":"article-journal","volume":"390"},"uris":["http://www.mendeley.com/documents/?uuid=dcbc625a-2314-3bed-910d-92b1cdf9da49","http://www.mendeley.com/documents/?uuid=624fee9b-1b8b-4f2d-a0e5-4146c75dcad9"]}],"mendeley":{"formattedCitation":"[145]","plainTextFormattedCitation":"[145]","previouslyFormattedCitation":"[145]"},"properties":{"noteIndex":0},"schema":"https://github.com/citation-style-language/schema/raw/master/csl-citation.json"}</w:instrText>
      </w:r>
      <w:r w:rsidRPr="00BA4F0F">
        <w:rPr>
          <w:rFonts w:cs="Times New Roman"/>
          <w:iCs/>
          <w:szCs w:val="24"/>
        </w:rPr>
        <w:fldChar w:fldCharType="separate"/>
      </w:r>
      <w:r w:rsidR="00744608" w:rsidRPr="00744608">
        <w:rPr>
          <w:rFonts w:cs="Times New Roman"/>
          <w:iCs/>
          <w:noProof/>
          <w:szCs w:val="24"/>
        </w:rPr>
        <w:t>[145]</w:t>
      </w:r>
      <w:r w:rsidRPr="00BA4F0F">
        <w:rPr>
          <w:rFonts w:cs="Times New Roman"/>
          <w:iCs/>
          <w:szCs w:val="24"/>
        </w:rPr>
        <w:fldChar w:fldCharType="end"/>
      </w:r>
      <w:r w:rsidRPr="00BA4F0F">
        <w:rPr>
          <w:rFonts w:cs="Times New Roman"/>
          <w:iCs/>
          <w:szCs w:val="24"/>
        </w:rPr>
        <w:t xml:space="preserve">. Н2-блокаторы значительно эффективнее плацебо в достижении рубцевания язвенного дефекта </w:t>
      </w:r>
      <w:r w:rsidRPr="00BA4F0F">
        <w:rPr>
          <w:rFonts w:cs="Times New Roman"/>
          <w:iCs/>
          <w:szCs w:val="24"/>
        </w:rPr>
        <w:fldChar w:fldCharType="begin" w:fldLock="1"/>
      </w:r>
      <w:r w:rsidR="00B0613C">
        <w:rPr>
          <w:rFonts w:cs="Times New Roman"/>
          <w:iCs/>
          <w:szCs w:val="24"/>
        </w:rPr>
        <w:instrText>ADDIN CSL_CITATION {"citationItems":[{"id":"ITEM-1","itemData":{"DOI":"10.1016/S2468-1253(18)30037-2","ISSN":"24681253","PMID":"29475806","abstract":"Background: Gastroprotectant drugs are used for the prevention and treatment of peptic ulcer disease and might reduce its associated complications, but reliable estimates of the effects of gastroprotectants in different clinical settings are scarce. We aimed to examine the effects of proton-pump inhibitors (PPIs), prostaglandin analogues, and histamine-2 receptor antagonists (H2RAs) in different clinical circumstances by doing meta-analyses of tabular data from all relevant unconfounded randomised trials of gastroprotectant drugs. Methods: We searched MEDLINE and Embase from Jan 1, 1950, to Dec 31, 2015, to identify unconfounded, randomised trials of a gastroprotectant drug (defined as a PPI, prostaglandin analogue, or H2RA) versus control, or versus another gastroprotectant. Two independent researchers reviewed the search results and extracted the prespecified outcomes and key characteristics for each trial. We did meta-analyses of the effects of gastroprotectant drugs on ulcer development, bleeding, and mortality overall, according to the class of gastroprotectant, and according to the individual drug within a gastroprotectant class. Findings: We identified comparisons of gastroprotectant versus control in 849 trials (142 485 participants): 580 prevention trials (110 626 participants), 233 healing trials (24 033 participants), and 36 trials for the treatment of acute upper gastrointestinal bleeding (7826 participants). Comparisons of one gastroprotectant drug versus another were available in 345 trials (64 905 participants), comprising 160 prevention trials (32 959 participants), 167 healing trials (28 306 participants), and 18 trials for treatment of acute upper gastrointestinal bleeding (3640 participants). The median number of patients in each trial was 78 (IQR 44·0–210·5) and the median duration was 1·4 months (0·9–2·8). In prevention trials, gastroprotectant drugs reduced development of endoscopic ulcers (odds ratio [OR] 0·27, 95% CI 0·25–0·29; p&lt;0·0001), symptomatic ulcers (0·25, 0·22–0·29; p&lt;0·0001), and upper gastrointestinal bleeding (0·40, 0·32–0·50; p&lt;0·0001), but did not significantly reduce mortality (0·85, 0·69–1·04; p=0·11). Larger proportional reductions in upper gastrointestinal bleeding were observed for PPIs than for other gastroprotectant drugs (PPIs 0·21, 99% CI 0·12–0·36; prostaglandin analogues 0·63, 0·35–1·12; H2RAs 0·49, 0·30–0·80; phet=0·0005). Gastroprotectant drugs were effective in preventing bleeding irrespective of the u…","author":[{"dropping-particle":"","family":"Scally","given":"Benjamin","non-dropping-particle":"","parse-names":false,"suffix":""},{"dropping-particle":"","family":"Emberson","given":"Jonathan R.","non-dropping-particle":"","parse-names":false,"suffix":""},{"dropping-particle":"","family":"Spata","given":"Enti","non-dropping-particle":"","parse-names":false,"suffix":""},{"dropping-particle":"","family":"Reith","given":"Christina","non-dropping-particle":"","parse-names":false,"suffix":""},{"dropping-particle":"","family":"Davies","given":"Kelly","non-dropping-particle":"","parse-names":false,"suffix":""},{"dropping-particle":"","family":"Halls","given":"Heather","non-dropping-particle":"","parse-names":false,"suffix":""},{"dropping-particle":"","family":"Holland","given":"Lisa","non-dropping-particle":"","parse-names":false,"suffix":""},{"dropping-particle":"","family":"Wilson","given":"Kate","non-dropping-particle":"","parse-names":false,"suffix":""},{"dropping-particle":"","family":"Bhala","given":"Neeraj","non-dropping-particle":"","parse-names":false,"suffix":""},{"dropping-particle":"","family":"Hawkey","given":"Christopher","non-dropping-particle":"","parse-names":false,"suffix":""},{"dropping-particle":"","family":"Hochberg","given":"Marc","non-dropping-particle":"","parse-names":false,"suffix":""},{"dropping-particle":"","family":"Hunt","given":"Richard","non-dropping-particle":"","parse-names":false,"suffix":""},{"dropping-particle":"","family":"Laine","given":"Loren","non-dropping-particle":"","parse-names":false,"suffix":""},{"dropping-particle":"","family":"Lanas","given":"Angel","non-dropping-particle":"","parse-names":false,"suffix":""},{"dropping-particle":"","family":"Patrono","given":"Carlo","non-dropping-particle":"","parse-names":false,"suffix":""},{"dropping-particle":"","family":"Baigent","given":"Colin","non-dropping-particle":"","parse-names":false,"suffix":""}],"container-title":"The Lancet Gastroenterology and Hepatology","id":"ITEM-1","issue":"4","issued":{"date-parts":[["2018","4","1"]]},"page":"231-241","publisher":"Elsevier Ltd","title":"Effects of gastroprotectant drugs for the prevention and treatment of peptic ulcer disease and its complications: a meta-analysis of randomised trials","type":"article-journal","volume":"3"},"uris":["http://www.mendeley.com/documents/?uuid=f1962b3a-e3e6-3474-95a8-4fc5245efa04"]}],"mendeley":{"formattedCitation":"[88]","plainTextFormattedCitation":"[88]","previouslyFormattedCitation":"[88]"},"properties":{"noteIndex":0},"schema":"https://github.com/citation-style-language/schema/raw/master/csl-citation.json"}</w:instrText>
      </w:r>
      <w:r w:rsidRPr="00BA4F0F">
        <w:rPr>
          <w:rFonts w:cs="Times New Roman"/>
          <w:iCs/>
          <w:szCs w:val="24"/>
        </w:rPr>
        <w:fldChar w:fldCharType="separate"/>
      </w:r>
      <w:r w:rsidR="00744608" w:rsidRPr="00744608">
        <w:rPr>
          <w:rFonts w:cs="Times New Roman"/>
          <w:iCs/>
          <w:noProof/>
          <w:szCs w:val="24"/>
        </w:rPr>
        <w:t>[88]</w:t>
      </w:r>
      <w:r w:rsidRPr="00BA4F0F">
        <w:rPr>
          <w:rFonts w:cs="Times New Roman"/>
          <w:iCs/>
          <w:szCs w:val="24"/>
        </w:rPr>
        <w:fldChar w:fldCharType="end"/>
      </w:r>
      <w:r w:rsidRPr="00BA4F0F">
        <w:rPr>
          <w:rFonts w:cs="Times New Roman"/>
          <w:iCs/>
          <w:szCs w:val="24"/>
        </w:rPr>
        <w:t>. Тем не менее, после внедрения ИПП в клиническую практику в качестве базисной антисекреторной терапии, Н2-блокаторы применяются реже, главным образом при невозможности применения ИПП.</w:t>
      </w:r>
    </w:p>
    <w:p w14:paraId="7B81DB19" w14:textId="77777777" w:rsidR="00F30AB8" w:rsidRPr="00BA4F0F" w:rsidRDefault="00F30AB8" w:rsidP="00F30AB8">
      <w:pPr>
        <w:rPr>
          <w:rFonts w:cs="Times New Roman"/>
          <w:b/>
          <w:szCs w:val="24"/>
          <w:highlight w:val="green"/>
        </w:rPr>
      </w:pPr>
      <w:bookmarkStart w:id="135" w:name="_Toc44926638"/>
    </w:p>
    <w:p w14:paraId="3FBF4EE2" w14:textId="77777777" w:rsidR="00F30AB8" w:rsidRPr="00BA4F0F" w:rsidRDefault="00F30AB8" w:rsidP="00F30AB8">
      <w:pPr>
        <w:rPr>
          <w:rFonts w:cs="Times New Roman"/>
          <w:b/>
          <w:szCs w:val="24"/>
        </w:rPr>
      </w:pPr>
      <w:r w:rsidRPr="00BA4F0F">
        <w:rPr>
          <w:rFonts w:cs="Times New Roman"/>
          <w:b/>
          <w:szCs w:val="24"/>
        </w:rPr>
        <w:t>Антимикробная терапия</w:t>
      </w:r>
      <w:bookmarkEnd w:id="135"/>
    </w:p>
    <w:p w14:paraId="2942173C" w14:textId="3136EB85" w:rsidR="00F30AB8" w:rsidRPr="00BA4F0F" w:rsidRDefault="00F30AB8" w:rsidP="00F30AB8">
      <w:pPr>
        <w:tabs>
          <w:tab w:val="left" w:pos="0"/>
          <w:tab w:val="left" w:pos="567"/>
        </w:tabs>
        <w:rPr>
          <w:rFonts w:cs="Times New Roman"/>
          <w:szCs w:val="24"/>
        </w:rPr>
      </w:pPr>
      <w:r w:rsidRPr="00BA4F0F">
        <w:rPr>
          <w:rFonts w:cs="Times New Roman"/>
          <w:szCs w:val="24"/>
        </w:rPr>
        <w:t xml:space="preserve">Применение высокодозной химиотерапии с последующей трансплантацией аутологичных стволовых клеток крови по данным различных авторов приводит к развитию инфекционных осложнений более чем у 90 % больных </w:t>
      </w:r>
      <w:r w:rsidRPr="00BA4F0F">
        <w:rPr>
          <w:rFonts w:cs="Times New Roman"/>
          <w:szCs w:val="24"/>
        </w:rPr>
        <w:fldChar w:fldCharType="begin" w:fldLock="1"/>
      </w:r>
      <w:r w:rsidR="00B0613C">
        <w:rPr>
          <w:rFonts w:cs="Times New Roman"/>
          <w:szCs w:val="24"/>
        </w:rPr>
        <w:instrText>ADDIN CSL_CITATION {"citationItems":[{"id":"ITEM-1","itemData":{"DOI":"10.1007/s00277-002-0484-1","ISSN":"09395555","abstract":"It is yet undetermined whether patients with different hematological malignancies have different pro-pensities to infectious complications after high-dose chemotherapy (HDC) and autologous hematopoietic stem cell transplantation (HSCT). We retrospectively analyzed 136 cycles of HDC and autologous HSCT in 114 patients with acute myeloid leukemia (AML, 24 cycles), non-Hodgkin's lymphoma/Hodgkin's disease (NHL/HD, 55 cycles), and multiple myeloma (MM, 57 cycles) with respect to early infectious complications. Median duration of neutropenia was longer in patients with AML and NHL/HD than in patients with MM (11 days vs 8 days) and after conditioning including total body irradiation (TBI) compared with chemotherapy only preparative regimens (11 days vs 7 days). Fever requiring antimicrobial therapy was observed in 88% of cycles, with fever of unknown origin (FUO) accounting for 60% of febrile episodes. There was no proven fungal infection, but one case of probable invasive pulmonary aspergillosis. Microbiologically documented infections were seen in 29% and clinically documented infections in 11%. Response to first-line empirical antibiotic therapy was better for FUO than for documented infections (70% vs 40%). Patients with TBI as part of their conditioning regimen had more overall infections than patients without TBI (96% vs 82%). There were no differences with respect to the type or incidence of infections between patients with AML, NHL/HD, and MM. Patients with different hematological malignancies have similar rates of early infectious complications after HDC and autologous HSCT. TBI may be associated with an increased risk for infections in the early post-transplant period.","author":[{"dropping-particle":"","family":"Auner","given":"H. W.","non-dropping-particle":"","parse-names":false,"suffix":""},{"dropping-particle":"","family":"Sill","given":"H.","non-dropping-particle":"","parse-names":false,"suffix":""},{"dropping-particle":"","family":"Mulabecirovic","given":"A.","non-dropping-particle":"","parse-names":false,"suffix":""},{"dropping-particle":"","family":"Linkesch","given":"W.","non-dropping-particle":"","parse-names":false,"suffix":""},{"dropping-particle":"","family":"Krause","given":"R.","non-dropping-particle":"","parse-names":false,"suffix":""}],"container-title":"Annals of Hematology","id":"ITEM-1","issue":"7","issued":{"date-parts":[["2002"]]},"page":"374-377","publisher":"Ann Hematol","title":"Infectious complications after autologous hematopoietic stem cell transplantation: Comparison of patients with acute myeloid leukemia, malignant lymphoma, and multiple myeloma","type":"article-journal","volume":"81"},"uris":["http://www.mendeley.com/documents/?uuid=f1a86368-84b1-3c12-a8de-28ac6a6f005c","http://www.mendeley.com/documents/?uuid=4fdc9fd0-5eb8-4b96-b6b8-9b8085bef2b6","http://www.mendeley.com/documents/?uuid=81487a63-368f-45a3-96bd-a065db655523","http://www.mendeley.com/documents/?uuid=3f2b3f0f-80f0-426a-b243-a2231ace928a","http://www.mendeley.com/documents/?uuid=9ea48387-c84f-41f8-868e-392b32d4973d","http://www.mendeley.com/documents/?uuid=214eabb8-c545-489f-ad37-bd70dd8865a6","http://www.mendeley.com/documents/?uuid=f9b66049-e8d5-49d2-9034-b13f690ee446","http://www.mendeley.com/documents/?uuid=dc5e0773-1562-4dba-8594-e4550238c737"]},{"id":"ITEM-2","itemData":{"DOI":"10.1007/s15010-007-6350-2","ISSN":"03008126","abstract":"Background: Infectious complications occur in most of the patients receiving high-dose therapy (HDT) and autologous hematopoietic stem cell transplantation (HSCT). The objective of the study was to analyze of the type and incidence of infectious complications during neutropenia after HDT and autologous HSCT with respect to risk factors related to stem cell transplant setting in patients treated for hematological malignancies in a single center. Patients and Methods: A total number of 314 patients diagnosed for Hodgkin's disease (HD), non-Hodgkin's lymphoma (NHL), acute myeloid leukemia (AML), multiple myeloma (MM) or acute lymphoblastic leukemia (ALL) were included in the study. Analysis of risk factors and outcome of infections after HDT and autologous HSCT was performed. Results: Infectious complications during neutropenia after HDT occurred in 92.3% patients. Microbiologically documented infections (MDI) accounted for 38.9% of febrile episodes, clinically documented infections (CDI) for 9.3%, and fever of unknown origin (FUO) for 51.7% cases. Median time to defervescence with antibiotic therapy was seven days for FUO and nine days for documented infections (p &lt; 0.001). Duration of infection correlated with the length of very severe neutropenia (p &lt; 0.001). Response to first-line antibiotic therapy was seen in 34% patients. Infections were fatal in 12 (3.8%) patients. The highest probability of infection was observed for ALL and AML patients, especially these conditioned with total body irradiation (TBI). Conclusion: Patients at high risk of infection after autologous HSCT were identified as those with acute leukemia and those after conditioning with TBI, all with prolonged neutropenia. We suggest that newer prophylactic strategies should be administered to these groups of patients. © 2007 Urban &amp; Vogel.","author":[{"dropping-particle":"","family":"Gil","given":"L.","non-dropping-particle":"","parse-names":false,"suffix":""},{"dropping-particle":"","family":"Styczynski","given":"J.","non-dropping-particle":"","parse-names":false,"suffix":""},{"dropping-particle":"","family":"Komarnicki","given":"M.","non-dropping-particle":"","parse-names":false,"suffix":""}],"container-title":"Infection","id":"ITEM-2","issue":"6","issued":{"date-parts":[["2007","12"]]},"page":"421-427","publisher":"Infection","title":"Infectious complication in 314 patients after high-dose therapy and autologous hematopoietic stem cell transplantation: Risk factors analysis and outcome","type":"article-journal","volume":"35"},"uris":["http://www.mendeley.com/documents/?uuid=2484101e-8b0b-3a5f-a697-4baf2d1f00ec","http://www.mendeley.com/documents/?uuid=4b9974a2-0e3e-44ce-ac02-f3dad90354f7","http://www.mendeley.com/documents/?uuid=621597e4-9f72-47a3-98b8-f1cb6c6ec284","http://www.mendeley.com/documents/?uuid=2a53cc22-2809-49ef-869c-a3d053a9fe19","http://www.mendeley.com/documents/?uuid=9f0564c3-3b67-41ba-875e-02194c8b103f","http://www.mendeley.com/documents/?uuid=02c86a55-b501-43b0-aca1-e8355618aa56","http://www.mendeley.com/documents/?uuid=aa713873-711b-4840-84ae-7ab465fc9da8","http://www.mendeley.com/documents/?uuid=7e6ea6ab-47bd-4208-9803-60b645a808e3"]},{"id":"ITEM-3","itemData":{"DOI":"10.1002/ajh.21855","ISSN":"03618609","abstract":"One hundred and fifty-seven patients undergoing high-dose chemotherapy (HDT) and autologous stem-cell transplantation (ASCT) for hematopoietic malignancies and solid tumors were randomly assigned to receive (Group A) or not (Group B) prophylaxis with ciprofloxacin, orally, and vancomycin, intravenously. Prophylactic antibiotics were given from day 0 until resolution of neutropenia or the appearance of a febrile event. Furthermore, patients in both groups received once a day fluconazole, orally. The primary end-point of our study was the incidence of neutropenic febrile episodes attributed to infection. One hundred and twelve (71.3%) patients developed neutropenic fever, 50 (56.2%) in Group A and 62 (91.2%) in Group B (P &lt; 0.001) with the majority (82%) of patients developing fever of unknown origin. Patients on prophylactic antibiotics had a significantly lower rate of bacteremias (5.6%) than did those randomized to no prophylaxis (29.4%) (P = 0.005) and, when developing neutropenic fever, they had a lower probability of response to first-line empirical antibiotics (P = 0.025). Prophylactic administration of ciprofloxacin and vancomycin reduced the incidence of neutropenic fever in patients receiving HDT with ASCT, however, without affecting the total interval of hospitalization, time to engraftment, or all-cause mortality. Therefore, our results do not support the use of antibiotic prophylaxis for patients undergoing HDT and ASCT. © 2010 Wiley-Liss, Inc.","author":[{"dropping-particle":"","family":"Eleutherakis-Papaiakovou","given":"Evangelos","non-dropping-particle":"","parse-names":false,"suffix":""},{"dropping-particle":"","family":"Kostis","given":"Evangelos","non-dropping-particle":"","parse-names":false,"suffix":""},{"dropping-particle":"","family":"Migkou","given":"Magda","non-dropping-particle":"","parse-names":false,"suffix":""},{"dropping-particle":"","family":"Christoulas","given":"Dimitrios","non-dropping-particle":"","parse-names":false,"suffix":""},{"dropping-particle":"","family":"Terpos","given":"Evangelos","non-dropping-particle":"","parse-names":false,"suffix":""},{"dropping-particle":"","family":"Gavriatopoulou","given":"Maria","non-dropping-particle":"","parse-names":false,"suffix":""},{"dropping-particle":"","family":"Roussou","given":"Maria","non-dropping-particle":"","parse-names":false,"suffix":""},{"dropping-particle":"","family":"Bournakis","given":"Evangelos","non-dropping-particle":"","parse-names":false,"suffix":""},{"dropping-particle":"","family":"Kastritis","given":"Efstathios","non-dropping-particle":"","parse-names":false,"suffix":""},{"dropping-particle":"","family":"Efstathiou","given":"Eleni","non-dropping-particle":"","parse-names":false,"suffix":""},{"dropping-particle":"","family":"Dimopoulos","given":"Meletios A.","non-dropping-particle":"","parse-names":false,"suffix":""},{"dropping-particle":"","family":"Papadimitriou","given":"Christos A.","non-dropping-particle":"","parse-names":false,"suffix":""}],"container-title":"American Journal of Hematology","id":"ITEM-3","issue":"11","issued":{"date-parts":[["2010","11"]]},"page":"863-867","publisher":"Am J Hematol","title":"Prophylactic antibiotics for the prevention of neutropenic fever in patients undergoing autologous stem-cell transplantation: Results of a single institution, randomized phase 2 trial","type":"article-journal","volume":"85"},"uris":["http://www.mendeley.com/documents/?uuid=e9c8d6a3-bf24-3a10-be69-dbf56d33e220","http://www.mendeley.com/documents/?uuid=53d1d1c5-dcbb-4103-80be-837e10537355","http://www.mendeley.com/documents/?uuid=6e7642af-251b-4056-bc76-4c25fd6ab0e5","http://www.mendeley.com/documents/?uuid=16f62455-5dc2-4a1d-b988-18db9ac13408","http://www.mendeley.com/documents/?uuid=4c4353f2-c724-4054-bfb5-29023200ae81","http://www.mendeley.com/documents/?uuid=9a4fea57-5691-4c44-8c79-67124536a57e","http://www.mendeley.com/documents/?uuid=dc975761-e88a-4365-8582-efe82fb0848d","http://www.mendeley.com/documents/?uuid=d790a518-2556-405a-9e4a-e8c3041eb741"]},{"id":"ITEM-4","itemData":{"DOI":"10.1007/s00277-013-1698-0","ISSN":"09395555","abstract":"Bacterial infections are the most common cause for treatment-related mortality in patients with neutropenia after chemotherapy. Here, we discuss the use of antibacterial prophylaxis against bacteria and Pneumocystis pneumonia (PCP) in neutropenic cancer patients and offer guidance towards the choice of drug. A literature search was performed to screen all articles published between September 2000 and January 2012 on antibiotic prophylaxis in neutropenic cancer patients. The authors assembled original reports and meta-analysis from the literature and drew conclusions, which were discussed and approved in a consensus conference of the Infectious Disease Working Party of the German Society of Hematology and Oncology (AGIHO). Antibacterial prophylaxis has led to a reduction of febrile events and infections. A significant reduction of overall mortality could only be shown in a meta-analysis. Fluoroquinolones are preferred for antibacterial and trimethoprim-sulfamethoxazole for PCP prophylaxis. Due to serious concerns about an increase of resistant pathogens, only patients at high risk of severe infections should be considered for antibiotic prophylaxis. Risk factors of individual patients and local resistance patterns must be taken into account. Risk factors, choice of drug for antibacterial and PCP prophylaxis and concerns regarding the use of prophylactic antibiotics are discussed in the review. © 2013 The Author(s).","author":[{"dropping-particle":"","family":"Neumann","given":"S.","non-dropping-particle":"","parse-names":false,"suffix":""},{"dropping-particle":"","family":"Krause","given":"S. W.","non-dropping-particle":"","parse-names":false,"suffix":""},{"dropping-particle":"","family":"Maschmeyer","given":"G.","non-dropping-particle":"","parse-names":false,"suffix":""},{"dropping-particle":"","family":"Schiel","given":"X.","non-dropping-particle":"","parse-names":false,"suffix":""},{"dropping-particle":"","family":"Lilienfeld-Toal","given":"M.","non-dropping-particle":"Von","parse-names":false,"suffix":""}],"container-title":"Annals of Hematology","id":"ITEM-4","issue":"4","issued":{"date-parts":[["2013","4"]]},"page":"433-442","publisher":"Ann Hematol","title":"Primary prophylaxis of bacterial infections and Pneumocystis jirovecii pneumonia in patients with hematological malignancies and solid tumors: Guidelines of the Infectious Diseases Working Party (AGIHO) of the German Society of Hematology and Oncology (DG","type":"article","volume":"92"},"uris":["http://www.mendeley.com/documents/?uuid=5d017807-56d5-3c29-9e5b-06adbcf241d7","http://www.mendeley.com/documents/?uuid=0c431f2d-f131-4475-bc03-927c20fc8427","http://www.mendeley.com/documents/?uuid=cb8a28f6-34d3-47b6-aac5-75eae4c6597a","http://www.mendeley.com/documents/?uuid=1da004eb-c4a8-438d-8229-3b75c2c05578","http://www.mendeley.com/documents/?uuid=447ce80b-5ffd-4f72-a842-6d050b4c0058","http://www.mendeley.com/documents/?uuid=75718eaf-f3e7-47ed-a437-a0877b2432c4","http://www.mendeley.com/documents/?uuid=92ffaa87-61f2-4a29-ab3b-0229b7e2d3b0","http://www.mendeley.com/documents/?uuid=300b3a3c-d6fd-4873-aabf-5d8646d68ed5"]},{"id":"ITEM-5","itemData":{"DOI":"10.1007/s15010-018-1200-y","ISSN":"14390973","abstract":"Purpose: In this study, we assessed the incidence, contributing factors and outcome of prolonged neutropenia above 7 days and of bacteraemia in patients with lymphoma and multiple myeloma who underwent autologous haematopoietic stem cell transplantation (AHSCT) without antibacterial prophylaxis. Methods: This is a retrospective chart review of 190 adult patients who underwent AHSCT between 2005 and 2015 at a Lebanese hospital. Results: Neutropenia of 7 days duration and longer was documented in 66% of the patient population. Through univariate analysis, patients with lymphoma were significantly more likely to have prolonged neutropenia (≥ 7 days) compared to those with myeloma. Mucositis above grade 3, diarrhoea and fever were more likely to occur in patients with prolonged neutropenia. Bacteraemia was documented in 12.6% of the patients. Total mortality rate was 3.7%, and that attributed to bacteraemia was 12.5% in the bacteraemia subgroup. Among bacterial isolates recovered from clinical specimens (89 isolates), 70% were Gram-negative, of which 57% were fluoroquinolone susceptible. Ninety-five percent of the Gram-negative bacteria causing bacteraemia were susceptible to fluoroquinolones. Conclusion: Bacterial pathogens causing bacteraemia were still highly susceptible to fluoroquinolones, despite the high prevalence of fluoroquinolone-resistant strains in the general bacterial ecology. Accordingly, the pertinence of fluoroquinolone prophylaxis in the AHSCT setting warrants further investigation. Moreover, continuous surveillance of local antibiograms in this patient population has become a must in an era of preponderant antibiotic resistance.","author":[{"dropping-particle":"","family":"Moghnieh","given":"Rima","non-dropping-particle":"","parse-names":false,"suffix":""},{"dropping-particle":"","family":"Abdallah","given":"Dania","non-dropping-particle":"","parse-names":false,"suffix":""},{"dropping-particle":"","family":"Awad","given":"Lyn","non-dropping-particle":"","parse-names":false,"suffix":""},{"dropping-particle":"","family":"Jisr","given":"Tamima","non-dropping-particle":"","parse-names":false,"suffix":""},{"dropping-particle":"","family":"Mugharbil","given":"Anas","non-dropping-particle":"","parse-names":false,"suffix":""},{"dropping-particle":"","family":"Youssef","given":"Ali","non-dropping-particle":"","parse-names":false,"suffix":""},{"dropping-particle":"","family":"Tamim","given":"Hani","non-dropping-particle":"","parse-names":false,"suffix":""},{"dropping-particle":"","family":"Khaldieh","given":"Samer","non-dropping-particle":"","parse-names":false,"suffix":""},{"dropping-particle":"","family":"Massri","given":"Oula","non-dropping-particle":"","parse-names":false,"suffix":""},{"dropping-particle":"","family":"Rashini","given":"Najat","non-dropping-particle":"","parse-names":false,"suffix":""},{"dropping-particle":"","family":"Hamdan","given":"Youssef","non-dropping-particle":"","parse-names":false,"suffix":""},{"dropping-particle":"","family":"Ibrahim","given":"Ahmad","non-dropping-particle":"","parse-names":false,"suffix":""}],"container-title":"Infection","id":"ITEM-5","issue":"6","issued":{"date-parts":[["2018"]]},"publisher":"Urban und Vogel GmbH","title":"Bacteraemia post-autologous haematopoietic stem cell transplantation in the absence of antibacterial prophylaxis: a decade’s experience from Lebanon","type":"article-journal","volume":"46"},"uris":["http://www.mendeley.com/documents/?uuid=ae672191-2fc7-35b4-bb6f-de9083ec561f","http://www.mendeley.com/documents/?uuid=3eb7eca1-f810-48f1-8c56-0b2d965d8011","http://www.mendeley.com/documents/?uuid=5ebcf890-5e16-4450-9634-3c05a12d76c0","http://www.mendeley.com/documents/?uuid=853c0c3e-4b77-4603-bf23-18587d4490b6","http://www.mendeley.com/documents/?uuid=26920eda-53a6-4a84-9487-903994067277","http://www.mendeley.com/documents/?uuid=dd8b341d-4c23-4bd9-9d5d-3dceeb3afe7c","http://www.mendeley.com/documents/?uuid=994064a7-7ad5-46d6-af07-2b010e03da9d","http://www.mendeley.com/documents/?uuid=fcf50596-2552-44da-a965-28f05137efeb"]}],"mendeley":{"formattedCitation":"[146–150]","plainTextFormattedCitation":"[146–150]","previouslyFormattedCitation":"[146–150]"},"properties":{"noteIndex":0},"schema":"https://github.com/citation-style-language/schema/raw/master/csl-citation.json"}</w:instrText>
      </w:r>
      <w:r w:rsidRPr="00BA4F0F">
        <w:rPr>
          <w:rFonts w:cs="Times New Roman"/>
          <w:szCs w:val="24"/>
        </w:rPr>
        <w:fldChar w:fldCharType="separate"/>
      </w:r>
      <w:r w:rsidR="00744608" w:rsidRPr="00744608">
        <w:rPr>
          <w:rFonts w:cs="Times New Roman"/>
          <w:noProof/>
          <w:szCs w:val="24"/>
        </w:rPr>
        <w:t>[146–150]</w:t>
      </w:r>
      <w:r w:rsidRPr="00BA4F0F">
        <w:rPr>
          <w:rFonts w:cs="Times New Roman"/>
          <w:szCs w:val="24"/>
        </w:rPr>
        <w:fldChar w:fldCharType="end"/>
      </w:r>
      <w:r w:rsidRPr="00BA4F0F">
        <w:rPr>
          <w:rFonts w:cs="Times New Roman"/>
          <w:szCs w:val="24"/>
        </w:rPr>
        <w:t>.</w:t>
      </w:r>
    </w:p>
    <w:p w14:paraId="6782182F" w14:textId="77777777" w:rsidR="00F30AB8" w:rsidRPr="00BA4F0F" w:rsidRDefault="00F30AB8" w:rsidP="00F30AB8">
      <w:pPr>
        <w:tabs>
          <w:tab w:val="left" w:pos="0"/>
          <w:tab w:val="left" w:pos="567"/>
        </w:tabs>
        <w:rPr>
          <w:rFonts w:cs="Times New Roman"/>
          <w:szCs w:val="24"/>
        </w:rPr>
      </w:pPr>
      <w:r w:rsidRPr="00BA4F0F">
        <w:rPr>
          <w:rFonts w:cs="Times New Roman"/>
          <w:szCs w:val="24"/>
        </w:rPr>
        <w:t>Основными факторами, определяющими развитие инфекций у иммунокомпрометированных больных, являются нейтропения (глубина, длительность и быстрота развития), нарушения клеточного и гуморального иммунитета, повреждение слизистой желудочно-кишечного тракта, наличие центрального венозного катетера (ЦВК).</w:t>
      </w:r>
    </w:p>
    <w:p w14:paraId="04E6B68B" w14:textId="6DA21806" w:rsidR="00F30AB8" w:rsidRPr="00BA4F0F" w:rsidRDefault="00F30AB8" w:rsidP="00F30AB8">
      <w:pPr>
        <w:tabs>
          <w:tab w:val="left" w:pos="0"/>
          <w:tab w:val="left" w:pos="567"/>
        </w:tabs>
        <w:rPr>
          <w:rFonts w:cs="Times New Roman"/>
          <w:szCs w:val="24"/>
        </w:rPr>
      </w:pPr>
      <w:r w:rsidRPr="00BA4F0F">
        <w:rPr>
          <w:rFonts w:cs="Times New Roman"/>
          <w:szCs w:val="24"/>
        </w:rPr>
        <w:t xml:space="preserve">Наиболее высокая частота инфекционных осложнений наблюдается у больных с длительностью нейтропении от 10 дней и более </w:t>
      </w:r>
      <w:r w:rsidRPr="00BA4F0F">
        <w:rPr>
          <w:rFonts w:cs="Times New Roman"/>
          <w:szCs w:val="24"/>
        </w:rPr>
        <w:fldChar w:fldCharType="begin" w:fldLock="1"/>
      </w:r>
      <w:r w:rsidR="00B0613C">
        <w:rPr>
          <w:rFonts w:cs="Times New Roman"/>
          <w:szCs w:val="24"/>
        </w:rPr>
        <w:instrText>ADDIN CSL_CITATION {"citationItems":[{"id":"ITEM-1","itemData":{"DOI":"10.1007/s15010-018-1200-y","ISSN":"14390973","abstract":"Purpose: In this study, we assessed the incidence, contributing factors and outcome of prolonged neutropenia above 7 days and of bacteraemia in patients with lymphoma and multiple myeloma who underwent autologous haematopoietic stem cell transplantation (AHSCT) without antibacterial prophylaxis. Methods: This is a retrospective chart review of 190 adult patients who underwent AHSCT between 2005 and 2015 at a Lebanese hospital. Results: Neutropenia of 7 days duration and longer was documented in 66% of the patient population. Through univariate analysis, patients with lymphoma were significantly more likely to have prolonged neutropenia (≥ 7 days) compared to those with myeloma. Mucositis above grade 3, diarrhoea and fever were more likely to occur in patients with prolonged neutropenia. Bacteraemia was documented in 12.6% of the patients. Total mortality rate was 3.7%, and that attributed to bacteraemia was 12.5% in the bacteraemia subgroup. Among bacterial isolates recovered from clinical specimens (89 isolates), 70% were Gram-negative, of which 57% were fluoroquinolone susceptible. Ninety-five percent of the Gram-negative bacteria causing bacteraemia were susceptible to fluoroquinolones. Conclusion: Bacterial pathogens causing bacteraemia were still highly susceptible to fluoroquinolones, despite the high prevalence of fluoroquinolone-resistant strains in the general bacterial ecology. Accordingly, the pertinence of fluoroquinolone prophylaxis in the AHSCT setting warrants further investigation. Moreover, continuous surveillance of local antibiograms in this patient population has become a must in an era of preponderant antibiotic resistance.","author":[{"dropping-particle":"","family":"Moghnieh","given":"Rima","non-dropping-particle":"","parse-names":false,"suffix":""},{"dropping-particle":"","family":"Abdallah","given":"Dania","non-dropping-particle":"","parse-names":false,"suffix":""},{"dropping-particle":"","family":"Awad","given":"Lyn","non-dropping-particle":"","parse-names":false,"suffix":""},{"dropping-particle":"","family":"Jisr","given":"Tamima","non-dropping-particle":"","parse-names":false,"suffix":""},{"dropping-particle":"","family":"Mugharbil","given":"Anas","non-dropping-particle":"","parse-names":false,"suffix":""},{"dropping-particle":"","family":"Youssef","given":"Ali","non-dropping-particle":"","parse-names":false,"suffix":""},{"dropping-particle":"","family":"Tamim","given":"Hani","non-dropping-particle":"","parse-names":false,"suffix":""},{"dropping-particle":"","family":"Khaldieh","given":"Samer","non-dropping-particle":"","parse-names":false,"suffix":""},{"dropping-particle":"","family":"Massri","given":"Oula","non-dropping-particle":"","parse-names":false,"suffix":""},{"dropping-particle":"","family":"Rashini","given":"Najat","non-dropping-particle":"","parse-names":false,"suffix":""},{"dropping-particle":"","family":"Hamdan","given":"Youssef","non-dropping-particle":"","parse-names":false,"suffix":""},{"dropping-particle":"","family":"Ibrahim","given":"Ahmad","non-dropping-particle":"","parse-names":false,"suffix":""}],"container-title":"Infection","id":"ITEM-1","issue":"6","issued":{"date-parts":[["2018"]]},"publisher":"Urban und Vogel GmbH","title":"Bacteraemia post-autologous haematopoietic stem cell transplantation in the absence of antibacterial prophylaxis: a decade’s experience from Lebanon","type":"article-journal","volume":"46"},"uris":["http://www.mendeley.com/documents/?uuid=fcf50596-2552-44da-a965-28f05137efeb","http://www.mendeley.com/documents/?uuid=994064a7-7ad5-46d6-af07-2b010e03da9d","http://www.mendeley.com/documents/?uuid=dd8b341d-4c23-4bd9-9d5d-3dceeb3afe7c","http://www.mendeley.com/documents/?uuid=26920eda-53a6-4a84-9487-903994067277","http://www.mendeley.com/documents/?uuid=853c0c3e-4b77-4603-bf23-18587d4490b6","http://www.mendeley.com/documents/?uuid=5ebcf890-5e16-4450-9634-3c05a12d76c0","http://www.mendeley.com/documents/?uuid=3eb7eca1-f810-48f1-8c56-0b2d965d8011","http://www.mendeley.com/documents/?uuid=ae672191-2fc7-35b4-bb6f-de9083ec561f"]}],"mendeley":{"formattedCitation":"[150]","plainTextFormattedCitation":"[150]","previouslyFormattedCitation":"[150]"},"properties":{"noteIndex":0},"schema":"https://github.com/citation-style-language/schema/raw/master/csl-citation.json"}</w:instrText>
      </w:r>
      <w:r w:rsidRPr="00BA4F0F">
        <w:rPr>
          <w:rFonts w:cs="Times New Roman"/>
          <w:szCs w:val="24"/>
        </w:rPr>
        <w:fldChar w:fldCharType="separate"/>
      </w:r>
      <w:r w:rsidR="00744608" w:rsidRPr="00744608">
        <w:rPr>
          <w:rFonts w:cs="Times New Roman"/>
          <w:noProof/>
          <w:szCs w:val="24"/>
        </w:rPr>
        <w:t>[150]</w:t>
      </w:r>
      <w:r w:rsidRPr="00BA4F0F">
        <w:rPr>
          <w:rFonts w:cs="Times New Roman"/>
          <w:szCs w:val="24"/>
        </w:rPr>
        <w:fldChar w:fldCharType="end"/>
      </w:r>
      <w:r w:rsidRPr="00BA4F0F">
        <w:rPr>
          <w:rFonts w:cs="Times New Roman"/>
          <w:szCs w:val="24"/>
        </w:rPr>
        <w:t>.</w:t>
      </w:r>
    </w:p>
    <w:p w14:paraId="21F5A274" w14:textId="7D366385" w:rsidR="00F30AB8" w:rsidRPr="00BA4F0F" w:rsidRDefault="00F30AB8" w:rsidP="00F30AB8">
      <w:pPr>
        <w:tabs>
          <w:tab w:val="left" w:pos="0"/>
          <w:tab w:val="left" w:pos="567"/>
        </w:tabs>
        <w:rPr>
          <w:rFonts w:cs="Times New Roman"/>
          <w:szCs w:val="24"/>
        </w:rPr>
      </w:pPr>
      <w:r w:rsidRPr="00BA4F0F">
        <w:rPr>
          <w:rFonts w:cs="Times New Roman"/>
          <w:szCs w:val="24"/>
        </w:rPr>
        <w:t xml:space="preserve">Клинические проявления инфекционного процесса у этой категории пациентов, особенно в период нейтропении, крайне скудные. Ранее лихорадка неясной этиологии (повышение температуры тела без каких-либо других проявлений инфекции) являлась наиболее частым проявлением фебрильной нейтропении (≈ 50% случаев) </w:t>
      </w:r>
      <w:r w:rsidRPr="00BA4F0F">
        <w:rPr>
          <w:rFonts w:cs="Times New Roman"/>
          <w:szCs w:val="24"/>
        </w:rPr>
        <w:fldChar w:fldCharType="begin" w:fldLock="1"/>
      </w:r>
      <w:r w:rsidR="00B0613C">
        <w:rPr>
          <w:rFonts w:cs="Times New Roman"/>
          <w:szCs w:val="24"/>
        </w:rPr>
        <w:instrText>ADDIN CSL_CITATION {"citationItems":[{"id":"ITEM-1","itemData":{"author":[{"dropping-particle":"","family":"Клясова","given":"Г.А.","non-dropping-particle":"","parse-names":false,"suffix":""},{"dropping-particle":"","family":"Савченко","given":"В.Г.","non-dropping-particle":"","parse-names":false,"suffix":""},{"dropping-particle":"","family":"Паровичникова","given":"Е.Н.","non-dropping-particle":"","parse-names":false,"suffix":""},{"dropping-particle":"","family":"Исаев","given":"В.Г.","non-dropping-particle":"","parse-names":false,"suffix":""},{"dropping-particle":"","family":"Толкачева","given":"Т.В.","non-dropping-particle":"","parse-names":false,"suffix":""},{"dropping-particle":"","family":"Маслова","given":"Е.Р.","non-dropping-particle":"","parse-names":false,"suffix":""}],"container-title":"Терапевтический архив","id":"ITEM-1","issue":"7","issued":{"date-parts":[["1998"]]},"page":"15-21","title":"Эмпирическая антимикробная терапия у больных острыми лейкозами: итоги многоцентрового исследования","type":"article-journal","volume":"70"},"uris":["http://www.mendeley.com/documents/?uuid=8c0ade5e-966e-4a67-abb0-83bf29a0c9b4"]}],"mendeley":{"formattedCitation":"[151]","plainTextFormattedCitation":"[151]","previouslyFormattedCitation":"[151]"},"properties":{"noteIndex":0},"schema":"https://github.com/citation-style-language/schema/raw/master/csl-citation.json"}</w:instrText>
      </w:r>
      <w:r w:rsidRPr="00BA4F0F">
        <w:rPr>
          <w:rFonts w:cs="Times New Roman"/>
          <w:szCs w:val="24"/>
        </w:rPr>
        <w:fldChar w:fldCharType="separate"/>
      </w:r>
      <w:r w:rsidR="00744608" w:rsidRPr="00744608">
        <w:rPr>
          <w:rFonts w:cs="Times New Roman"/>
          <w:noProof/>
          <w:szCs w:val="24"/>
        </w:rPr>
        <w:t>[151]</w:t>
      </w:r>
      <w:r w:rsidRPr="00BA4F0F">
        <w:rPr>
          <w:rFonts w:cs="Times New Roman"/>
          <w:szCs w:val="24"/>
        </w:rPr>
        <w:fldChar w:fldCharType="end"/>
      </w:r>
      <w:r w:rsidRPr="00BA4F0F">
        <w:rPr>
          <w:rFonts w:cs="Times New Roman"/>
          <w:szCs w:val="24"/>
        </w:rPr>
        <w:t>.</w:t>
      </w:r>
    </w:p>
    <w:p w14:paraId="6765F935" w14:textId="77777777" w:rsidR="00F30AB8" w:rsidRPr="00BA4F0F" w:rsidRDefault="00F30AB8" w:rsidP="00F30AB8">
      <w:pPr>
        <w:tabs>
          <w:tab w:val="left" w:pos="0"/>
          <w:tab w:val="left" w:pos="567"/>
        </w:tabs>
        <w:rPr>
          <w:rFonts w:cs="Times New Roman"/>
          <w:szCs w:val="24"/>
        </w:rPr>
      </w:pPr>
      <w:r w:rsidRPr="00BA4F0F">
        <w:rPr>
          <w:rFonts w:cs="Times New Roman"/>
          <w:szCs w:val="24"/>
        </w:rPr>
        <w:t xml:space="preserve">Микробиологически и клинически доказанные инфекции встречались реже. К клинически доказанным инфекциям относят те, которые удается верифицировать с помощью физикальных или инструментальных методов диагностики при отсутствии микробиологического подтверждения. Микробиологическим подтверждением наличия инфекции в период гранулоцитопении в большинстве случаев является выделение микроорганизмов из гемокультуры. </w:t>
      </w:r>
    </w:p>
    <w:p w14:paraId="4E164184" w14:textId="77777777" w:rsidR="00F30AB8" w:rsidRPr="00BA4F0F" w:rsidRDefault="00F30AB8" w:rsidP="00F30AB8">
      <w:pPr>
        <w:tabs>
          <w:tab w:val="left" w:pos="0"/>
          <w:tab w:val="left" w:pos="567"/>
        </w:tabs>
        <w:rPr>
          <w:rFonts w:cs="Times New Roman"/>
          <w:szCs w:val="24"/>
        </w:rPr>
      </w:pPr>
      <w:r w:rsidRPr="00BA4F0F">
        <w:rPr>
          <w:rFonts w:cs="Times New Roman"/>
          <w:szCs w:val="24"/>
        </w:rPr>
        <w:t xml:space="preserve">В последнее время возможности по диагностике инфекционных осложнений существенно расширились как за счет внедрения новых и совершенствования ранее используемых методов, так и сокращения времени исследования в микробиологии благодаря введению в лабораторную практику автоматических анализаторов и новых технологий дли идентификации микроорганизмов. </w:t>
      </w:r>
    </w:p>
    <w:p w14:paraId="46DC47EF" w14:textId="77777777" w:rsidR="00F30AB8" w:rsidRPr="00BA4F0F" w:rsidRDefault="00F30AB8" w:rsidP="00F30AB8">
      <w:pPr>
        <w:tabs>
          <w:tab w:val="left" w:pos="0"/>
          <w:tab w:val="left" w:pos="567"/>
        </w:tabs>
        <w:rPr>
          <w:rFonts w:cs="Times New Roman"/>
          <w:szCs w:val="24"/>
        </w:rPr>
      </w:pPr>
      <w:r w:rsidRPr="00BA4F0F">
        <w:rPr>
          <w:rFonts w:cs="Times New Roman"/>
          <w:szCs w:val="24"/>
        </w:rPr>
        <w:t xml:space="preserve">В первые сутки, как правило, единственным симптомом бывает лишь повышение температуры, а информацию о бактериемии или пневмонии у больных с нейтропенией удается получить не раньше, чем на второй день инфекционного эпизода. В связи с этим основным принципом терапии инфекционных осложнений у больных с фебрильной нейтропенией является эмпирический подход к назначению антибактериальных препаратов, когда их применяют при первых признаках инфекции, при лихорадке до идентификации возбудителей инфекции. В то же время эмпирический подход к назначению антибиотиков является относительным, поскольку выбор антимикробных препаратов определяется ретроспективным анализом верифицированных возбудителей и их антибиотикочувствительностью. </w:t>
      </w:r>
    </w:p>
    <w:p w14:paraId="0BC073A5" w14:textId="77777777" w:rsidR="00F30AB8" w:rsidRPr="00BA4F0F" w:rsidRDefault="00F30AB8" w:rsidP="00F30AB8">
      <w:pPr>
        <w:pStyle w:val="afe"/>
        <w:ind w:left="0"/>
        <w:rPr>
          <w:rFonts w:cs="Times New Roman"/>
          <w:szCs w:val="24"/>
          <w:u w:val="single"/>
        </w:rPr>
      </w:pPr>
    </w:p>
    <w:p w14:paraId="71212FEB" w14:textId="48C93C36" w:rsidR="00F30AB8" w:rsidRPr="00BA4F0F" w:rsidRDefault="00F30AB8" w:rsidP="00F30AB8">
      <w:pPr>
        <w:pStyle w:val="afe"/>
        <w:ind w:left="0"/>
        <w:rPr>
          <w:rFonts w:cs="Times New Roman"/>
          <w:szCs w:val="24"/>
          <w:u w:val="single"/>
        </w:rPr>
      </w:pPr>
      <w:r w:rsidRPr="00BA4F0F">
        <w:rPr>
          <w:rFonts w:cs="Times New Roman"/>
          <w:szCs w:val="24"/>
          <w:u w:val="single"/>
        </w:rPr>
        <w:t xml:space="preserve">Диагностические исследования, проводимые при лихорадке у больных гемобластозами </w:t>
      </w:r>
      <w:r w:rsidRPr="00BA4F0F">
        <w:rPr>
          <w:rFonts w:cs="Times New Roman"/>
          <w:szCs w:val="24"/>
          <w:u w:val="single"/>
        </w:rPr>
        <w:fldChar w:fldCharType="begin" w:fldLock="1"/>
      </w:r>
      <w:r w:rsidR="00B0613C">
        <w:rPr>
          <w:rFonts w:cs="Times New Roman"/>
          <w:szCs w:val="24"/>
          <w:u w:val="single"/>
        </w:rPr>
        <w:instrText>ADDIN CSL_CITATION {"citationItems":[{"id":"ITEM-1","itemData":{"author":[{"dropping-particle":"","family":"Савченко В.Г. и др","given":"","non-dropping-particle":"","parse-names":false,"suffix":""}],"id":"ITEM-1","issued":{"date-parts":[["2018"]]},"number-of-pages":"1008","publisher":"Практика","publisher-place":"Москва","title":"Алгоритмы диагностики и протоколы лечения заболеваний системы крови.","type":"book"},"uris":["http://www.mendeley.com/documents/?uuid=f91ae641-8062-4f5f-b416-94b015742043","http://www.mendeley.com/documents/?uuid=c0eae3a3-34ee-40e1-8813-566cb7fa2b4a","http://www.mendeley.com/documents/?uuid=9cac36ab-7685-4894-b1cb-f141a1797526","http://www.mendeley.com/documents/?uuid=478d6ce1-e425-4912-87db-adfee39f1ce9","http://www.mendeley.com/documents/?uuid=a1e2f5d6-ef05-4351-9481-13fad4fd103b","http://www.mendeley.com/documents/?uuid=26da25a5-bd21-4509-8e88-e4e6744fab98","http://www.mendeley.com/documents/?uuid=fe583573-532c-46dc-b4f4-f9d01345e27c","http://www.mendeley.com/documents/?uuid=2cd270b2-efaf-4da9-a95d-66324661ea35"]}],"mendeley":{"formattedCitation":"[152]","plainTextFormattedCitation":"[152]","previouslyFormattedCitation":"[152]"},"properties":{"noteIndex":0},"schema":"https://github.com/citation-style-language/schema/raw/master/csl-citation.json"}</w:instrText>
      </w:r>
      <w:r w:rsidRPr="00BA4F0F">
        <w:rPr>
          <w:rFonts w:cs="Times New Roman"/>
          <w:szCs w:val="24"/>
          <w:u w:val="single"/>
        </w:rPr>
        <w:fldChar w:fldCharType="separate"/>
      </w:r>
      <w:r w:rsidR="00744608" w:rsidRPr="00744608">
        <w:rPr>
          <w:rFonts w:cs="Times New Roman"/>
          <w:noProof/>
          <w:szCs w:val="24"/>
        </w:rPr>
        <w:t>[152]</w:t>
      </w:r>
      <w:r w:rsidRPr="00BA4F0F">
        <w:rPr>
          <w:rFonts w:cs="Times New Roman"/>
          <w:szCs w:val="24"/>
          <w:u w:val="single"/>
        </w:rPr>
        <w:fldChar w:fldCharType="end"/>
      </w:r>
    </w:p>
    <w:p w14:paraId="2138464E" w14:textId="77777777" w:rsidR="00F30AB8" w:rsidRPr="00BA4F0F" w:rsidRDefault="00F30AB8" w:rsidP="00F30AB8">
      <w:pPr>
        <w:tabs>
          <w:tab w:val="left" w:pos="0"/>
          <w:tab w:val="left" w:pos="567"/>
        </w:tabs>
        <w:rPr>
          <w:rFonts w:cs="Times New Roman"/>
          <w:szCs w:val="24"/>
        </w:rPr>
      </w:pPr>
      <w:r w:rsidRPr="00BA4F0F">
        <w:rPr>
          <w:rFonts w:cs="Times New Roman"/>
          <w:szCs w:val="24"/>
        </w:rPr>
        <w:t>Во всех случаях инфекционного процесса следует активно проводить диагностику, направленную на выявление, как очагов инфекции, так и этиологических агентов.</w:t>
      </w:r>
    </w:p>
    <w:p w14:paraId="06EDE299" w14:textId="77777777" w:rsidR="00F30AB8" w:rsidRPr="00BA4F0F" w:rsidRDefault="00F30AB8" w:rsidP="00F30AB8">
      <w:pPr>
        <w:tabs>
          <w:tab w:val="left" w:pos="0"/>
          <w:tab w:val="left" w:pos="567"/>
        </w:tabs>
        <w:rPr>
          <w:rFonts w:cs="Times New Roman"/>
          <w:szCs w:val="24"/>
        </w:rPr>
      </w:pPr>
      <w:r w:rsidRPr="00BA4F0F">
        <w:rPr>
          <w:rFonts w:cs="Times New Roman"/>
          <w:szCs w:val="24"/>
        </w:rPr>
        <w:t>При подозрении на инфекцию образцы клинического материала от больных должны быть взяты незамедлительно. Особо следует подчеркнуть необходимость пристального внимания и проведения тщательных микробиологических исследований у больных, принимающих глюкокортикоиды, и у лиц пожилого возраста.</w:t>
      </w:r>
    </w:p>
    <w:p w14:paraId="6F1ACD43" w14:textId="77777777" w:rsidR="00F30AB8" w:rsidRPr="00BA4F0F" w:rsidRDefault="00F30AB8" w:rsidP="00F30AB8">
      <w:pPr>
        <w:tabs>
          <w:tab w:val="left" w:pos="0"/>
          <w:tab w:val="left" w:pos="567"/>
        </w:tabs>
        <w:rPr>
          <w:rFonts w:cs="Times New Roman"/>
          <w:szCs w:val="24"/>
        </w:rPr>
      </w:pPr>
      <w:r w:rsidRPr="00BA4F0F">
        <w:rPr>
          <w:rFonts w:cs="Times New Roman"/>
          <w:szCs w:val="24"/>
        </w:rPr>
        <w:t xml:space="preserve">У этой группы пациентов септицемия может протекать без температуры, что бывает у 70% тяжелобольных в возрасте от 66 лет и старше, или лихорадка может быть лишь субфебрильной. </w:t>
      </w:r>
    </w:p>
    <w:p w14:paraId="724180B1" w14:textId="77777777" w:rsidR="00F30AB8" w:rsidRPr="00BA4F0F" w:rsidRDefault="00F30AB8" w:rsidP="00F30AB8">
      <w:pPr>
        <w:tabs>
          <w:tab w:val="left" w:pos="0"/>
          <w:tab w:val="left" w:pos="567"/>
        </w:tabs>
        <w:rPr>
          <w:rFonts w:cs="Times New Roman"/>
          <w:szCs w:val="24"/>
        </w:rPr>
      </w:pPr>
    </w:p>
    <w:p w14:paraId="55F30228" w14:textId="3E6B4E69" w:rsidR="00F30AB8" w:rsidRPr="00BA4F0F" w:rsidRDefault="00F30AB8" w:rsidP="00F30AB8">
      <w:pPr>
        <w:tabs>
          <w:tab w:val="left" w:pos="284"/>
        </w:tabs>
        <w:rPr>
          <w:rFonts w:cs="Times New Roman"/>
          <w:szCs w:val="24"/>
        </w:rPr>
      </w:pPr>
      <w:r w:rsidRPr="009578F5">
        <w:rPr>
          <w:rFonts w:cs="Times New Roman"/>
          <w:szCs w:val="24"/>
        </w:rPr>
        <w:t>Таблица 1</w:t>
      </w:r>
      <w:r w:rsidR="009578F5" w:rsidRPr="009578F5">
        <w:rPr>
          <w:rFonts w:cs="Times New Roman"/>
          <w:szCs w:val="24"/>
        </w:rPr>
        <w:t>0</w:t>
      </w:r>
      <w:r w:rsidRPr="009578F5">
        <w:rPr>
          <w:rFonts w:cs="Times New Roman"/>
          <w:szCs w:val="24"/>
        </w:rPr>
        <w:t>. Алгоритм диагностики инфекционных осложнений у больных гемобластозами в период ауто-ТГСК.</w:t>
      </w:r>
    </w:p>
    <w:tbl>
      <w:tblPr>
        <w:tblStyle w:val="aff9"/>
        <w:tblW w:w="0" w:type="auto"/>
        <w:tblInd w:w="108" w:type="dxa"/>
        <w:tblLook w:val="04A0" w:firstRow="1" w:lastRow="0" w:firstColumn="1" w:lastColumn="0" w:noHBand="0" w:noVBand="1"/>
      </w:tblPr>
      <w:tblGrid>
        <w:gridCol w:w="4557"/>
        <w:gridCol w:w="4681"/>
      </w:tblGrid>
      <w:tr w:rsidR="00F30AB8" w:rsidRPr="00BA4F0F" w14:paraId="7850623F" w14:textId="77777777" w:rsidTr="002D3EBF">
        <w:tc>
          <w:tcPr>
            <w:tcW w:w="4677" w:type="dxa"/>
          </w:tcPr>
          <w:p w14:paraId="66A69C1C" w14:textId="77777777" w:rsidR="00F30AB8" w:rsidRPr="00BA4F0F" w:rsidRDefault="00F30AB8" w:rsidP="00CD45CA">
            <w:pPr>
              <w:tabs>
                <w:tab w:val="left" w:pos="176"/>
              </w:tabs>
              <w:ind w:left="34" w:firstLine="0"/>
              <w:rPr>
                <w:rFonts w:cs="Times New Roman"/>
                <w:szCs w:val="24"/>
              </w:rPr>
            </w:pPr>
            <w:r w:rsidRPr="00BA4F0F">
              <w:rPr>
                <w:rFonts w:cs="Times New Roman"/>
                <w:szCs w:val="24"/>
              </w:rPr>
              <w:t>Показания</w:t>
            </w:r>
          </w:p>
        </w:tc>
        <w:tc>
          <w:tcPr>
            <w:tcW w:w="4786" w:type="dxa"/>
          </w:tcPr>
          <w:p w14:paraId="20BFC760" w14:textId="77777777" w:rsidR="00F30AB8" w:rsidRPr="00BA4F0F" w:rsidRDefault="00F30AB8" w:rsidP="00CD45CA">
            <w:pPr>
              <w:tabs>
                <w:tab w:val="left" w:pos="34"/>
              </w:tabs>
              <w:ind w:left="35" w:firstLine="0"/>
              <w:rPr>
                <w:rFonts w:cs="Times New Roman"/>
                <w:szCs w:val="24"/>
              </w:rPr>
            </w:pPr>
            <w:r w:rsidRPr="00BA4F0F">
              <w:rPr>
                <w:rFonts w:cs="Times New Roman"/>
                <w:szCs w:val="24"/>
              </w:rPr>
              <w:t>Исследование</w:t>
            </w:r>
          </w:p>
        </w:tc>
      </w:tr>
      <w:tr w:rsidR="00F30AB8" w:rsidRPr="00BA4F0F" w14:paraId="1894F489" w14:textId="77777777" w:rsidTr="002D3EBF">
        <w:tc>
          <w:tcPr>
            <w:tcW w:w="4677" w:type="dxa"/>
          </w:tcPr>
          <w:p w14:paraId="3ED609D1" w14:textId="77777777" w:rsidR="00F30AB8" w:rsidRPr="00BA4F0F" w:rsidRDefault="00F30AB8" w:rsidP="00CD45CA">
            <w:pPr>
              <w:tabs>
                <w:tab w:val="left" w:pos="176"/>
                <w:tab w:val="left" w:pos="284"/>
              </w:tabs>
              <w:ind w:left="34" w:firstLine="0"/>
              <w:rPr>
                <w:rFonts w:cs="Times New Roman"/>
                <w:szCs w:val="24"/>
              </w:rPr>
            </w:pPr>
            <w:r w:rsidRPr="00BA4F0F">
              <w:rPr>
                <w:rFonts w:cs="Times New Roman"/>
                <w:szCs w:val="24"/>
              </w:rPr>
              <w:t>Температура ≥38</w:t>
            </w:r>
            <w:r w:rsidRPr="00BA4F0F">
              <w:rPr>
                <w:rFonts w:cs="Times New Roman"/>
                <w:szCs w:val="24"/>
                <w:vertAlign w:val="superscript"/>
              </w:rPr>
              <w:t>о</w:t>
            </w:r>
            <w:r w:rsidRPr="00BA4F0F">
              <w:rPr>
                <w:rFonts w:cs="Times New Roman"/>
                <w:szCs w:val="24"/>
              </w:rPr>
              <w:t>С, впервые возникшая</w:t>
            </w:r>
          </w:p>
        </w:tc>
        <w:tc>
          <w:tcPr>
            <w:tcW w:w="4786" w:type="dxa"/>
          </w:tcPr>
          <w:p w14:paraId="34436560" w14:textId="77777777" w:rsidR="00F30AB8" w:rsidRPr="00BA4F0F" w:rsidRDefault="00F30AB8" w:rsidP="00CD45CA">
            <w:pPr>
              <w:tabs>
                <w:tab w:val="left" w:pos="34"/>
              </w:tabs>
              <w:ind w:left="35" w:firstLine="0"/>
              <w:rPr>
                <w:rFonts w:cs="Times New Roman"/>
                <w:szCs w:val="24"/>
              </w:rPr>
            </w:pPr>
            <w:r w:rsidRPr="00BA4F0F">
              <w:rPr>
                <w:rFonts w:cs="Times New Roman"/>
                <w:szCs w:val="24"/>
              </w:rPr>
              <w:t>Взятие крови в 2 флакона для гемокультуры (вена-катетер или вена-вена).</w:t>
            </w:r>
          </w:p>
        </w:tc>
      </w:tr>
      <w:tr w:rsidR="00F30AB8" w:rsidRPr="00BA4F0F" w14:paraId="27F63D2D" w14:textId="77777777" w:rsidTr="002D3EBF">
        <w:tc>
          <w:tcPr>
            <w:tcW w:w="4677" w:type="dxa"/>
          </w:tcPr>
          <w:p w14:paraId="2575EB63" w14:textId="77777777" w:rsidR="00F30AB8" w:rsidRPr="00BA4F0F" w:rsidRDefault="00F30AB8" w:rsidP="00CD45CA">
            <w:pPr>
              <w:tabs>
                <w:tab w:val="left" w:pos="176"/>
                <w:tab w:val="left" w:pos="284"/>
              </w:tabs>
              <w:ind w:left="34" w:firstLine="0"/>
              <w:rPr>
                <w:rFonts w:cs="Times New Roman"/>
                <w:szCs w:val="24"/>
              </w:rPr>
            </w:pPr>
            <w:r w:rsidRPr="00BA4F0F">
              <w:rPr>
                <w:rFonts w:cs="Times New Roman"/>
                <w:szCs w:val="24"/>
              </w:rPr>
              <w:t>Температура ≥38</w:t>
            </w:r>
            <w:r w:rsidRPr="00BA4F0F">
              <w:rPr>
                <w:rFonts w:cs="Times New Roman"/>
                <w:szCs w:val="24"/>
                <w:vertAlign w:val="superscript"/>
              </w:rPr>
              <w:t>о</w:t>
            </w:r>
            <w:r w:rsidRPr="00BA4F0F">
              <w:rPr>
                <w:rFonts w:cs="Times New Roman"/>
                <w:szCs w:val="24"/>
              </w:rPr>
              <w:t>С в течение ≥5 дней и нейтропения</w:t>
            </w:r>
          </w:p>
        </w:tc>
        <w:tc>
          <w:tcPr>
            <w:tcW w:w="4786" w:type="dxa"/>
          </w:tcPr>
          <w:p w14:paraId="37D3F09C" w14:textId="77777777" w:rsidR="00F30AB8" w:rsidRPr="00BA4F0F" w:rsidRDefault="00F30AB8" w:rsidP="00CD45CA">
            <w:pPr>
              <w:tabs>
                <w:tab w:val="left" w:pos="34"/>
              </w:tabs>
              <w:ind w:left="35" w:firstLine="0"/>
              <w:rPr>
                <w:rFonts w:cs="Times New Roman"/>
                <w:szCs w:val="24"/>
              </w:rPr>
            </w:pPr>
            <w:r w:rsidRPr="00BA4F0F">
              <w:rPr>
                <w:rFonts w:cs="Times New Roman"/>
                <w:szCs w:val="24"/>
              </w:rPr>
              <w:t xml:space="preserve">Повторное взятие крови для гемокультуры 1 раз в неделю. </w:t>
            </w:r>
          </w:p>
          <w:p w14:paraId="58C25AA0" w14:textId="77777777" w:rsidR="00F30AB8" w:rsidRPr="00BA4F0F" w:rsidRDefault="00F30AB8" w:rsidP="00CD45CA">
            <w:pPr>
              <w:tabs>
                <w:tab w:val="left" w:pos="34"/>
              </w:tabs>
              <w:ind w:left="35" w:firstLine="0"/>
              <w:rPr>
                <w:rFonts w:cs="Times New Roman"/>
                <w:szCs w:val="24"/>
              </w:rPr>
            </w:pPr>
            <w:r w:rsidRPr="00BA4F0F">
              <w:rPr>
                <w:rFonts w:cs="Times New Roman"/>
                <w:szCs w:val="24"/>
              </w:rPr>
              <w:t xml:space="preserve">Микробиологическое исследование мочи. </w:t>
            </w:r>
          </w:p>
          <w:p w14:paraId="331B90AE" w14:textId="77777777" w:rsidR="00F30AB8" w:rsidRPr="00BA4F0F" w:rsidRDefault="00F30AB8" w:rsidP="00CD45CA">
            <w:pPr>
              <w:tabs>
                <w:tab w:val="left" w:pos="34"/>
              </w:tabs>
              <w:ind w:left="35" w:firstLine="0"/>
              <w:rPr>
                <w:rFonts w:cs="Times New Roman"/>
                <w:szCs w:val="24"/>
              </w:rPr>
            </w:pPr>
            <w:r w:rsidRPr="00BA4F0F">
              <w:rPr>
                <w:rFonts w:cs="Times New Roman"/>
                <w:szCs w:val="24"/>
              </w:rPr>
              <w:t xml:space="preserve">КТ легких. </w:t>
            </w:r>
          </w:p>
          <w:p w14:paraId="438A33E9" w14:textId="77777777" w:rsidR="00F30AB8" w:rsidRPr="00BA4F0F" w:rsidRDefault="00F30AB8" w:rsidP="00CD45CA">
            <w:pPr>
              <w:tabs>
                <w:tab w:val="left" w:pos="34"/>
              </w:tabs>
              <w:ind w:left="35" w:firstLine="0"/>
              <w:rPr>
                <w:rFonts w:cs="Times New Roman"/>
                <w:szCs w:val="24"/>
              </w:rPr>
            </w:pPr>
            <w:r w:rsidRPr="00BA4F0F">
              <w:rPr>
                <w:rFonts w:cs="Times New Roman"/>
                <w:szCs w:val="24"/>
              </w:rPr>
              <w:t>Мазок со слизистой оболочки кишечника.</w:t>
            </w:r>
          </w:p>
        </w:tc>
      </w:tr>
      <w:tr w:rsidR="00F30AB8" w:rsidRPr="00BA4F0F" w14:paraId="34462375" w14:textId="77777777" w:rsidTr="002D3EBF">
        <w:tc>
          <w:tcPr>
            <w:tcW w:w="4677" w:type="dxa"/>
          </w:tcPr>
          <w:p w14:paraId="2C959E6C" w14:textId="77777777" w:rsidR="00F30AB8" w:rsidRPr="00BA4F0F" w:rsidRDefault="00F30AB8" w:rsidP="00CD45CA">
            <w:pPr>
              <w:tabs>
                <w:tab w:val="left" w:pos="176"/>
                <w:tab w:val="left" w:pos="284"/>
              </w:tabs>
              <w:ind w:left="34" w:firstLine="0"/>
              <w:rPr>
                <w:rFonts w:cs="Times New Roman"/>
                <w:szCs w:val="24"/>
              </w:rPr>
            </w:pPr>
            <w:r w:rsidRPr="00BA4F0F">
              <w:rPr>
                <w:rFonts w:cs="Times New Roman"/>
                <w:szCs w:val="24"/>
              </w:rPr>
              <w:t>Температура ≥38</w:t>
            </w:r>
            <w:r w:rsidRPr="00BA4F0F">
              <w:rPr>
                <w:rFonts w:cs="Times New Roman"/>
                <w:szCs w:val="24"/>
                <w:vertAlign w:val="superscript"/>
              </w:rPr>
              <w:t>о</w:t>
            </w:r>
            <w:r w:rsidRPr="00BA4F0F">
              <w:rPr>
                <w:rFonts w:cs="Times New Roman"/>
                <w:szCs w:val="24"/>
              </w:rPr>
              <w:t>С, длительная, сохраняется после выхода из нейтропении</w:t>
            </w:r>
          </w:p>
        </w:tc>
        <w:tc>
          <w:tcPr>
            <w:tcW w:w="4786" w:type="dxa"/>
          </w:tcPr>
          <w:p w14:paraId="02EB5C1F" w14:textId="77777777" w:rsidR="00F30AB8" w:rsidRPr="00BA4F0F" w:rsidRDefault="00F30AB8" w:rsidP="00CD45CA">
            <w:pPr>
              <w:tabs>
                <w:tab w:val="left" w:pos="34"/>
              </w:tabs>
              <w:ind w:left="35" w:firstLine="0"/>
              <w:rPr>
                <w:rFonts w:cs="Times New Roman"/>
                <w:szCs w:val="24"/>
              </w:rPr>
            </w:pPr>
            <w:r w:rsidRPr="00BA4F0F">
              <w:rPr>
                <w:rFonts w:cs="Times New Roman"/>
                <w:szCs w:val="24"/>
              </w:rPr>
              <w:t xml:space="preserve">УЗИ брюшной полости. </w:t>
            </w:r>
          </w:p>
          <w:p w14:paraId="1A39BE4C" w14:textId="77777777" w:rsidR="00F30AB8" w:rsidRPr="00BA4F0F" w:rsidRDefault="00F30AB8" w:rsidP="00CD45CA">
            <w:pPr>
              <w:tabs>
                <w:tab w:val="left" w:pos="34"/>
              </w:tabs>
              <w:ind w:left="35" w:firstLine="0"/>
              <w:rPr>
                <w:rFonts w:cs="Times New Roman"/>
                <w:szCs w:val="24"/>
              </w:rPr>
            </w:pPr>
            <w:r w:rsidRPr="00BA4F0F">
              <w:rPr>
                <w:rFonts w:cs="Times New Roman"/>
                <w:szCs w:val="24"/>
              </w:rPr>
              <w:t xml:space="preserve">Определение антигена </w:t>
            </w:r>
            <w:r w:rsidRPr="00BA4F0F">
              <w:rPr>
                <w:rFonts w:cs="Times New Roman"/>
                <w:i/>
                <w:szCs w:val="24"/>
                <w:lang w:val="en-US"/>
              </w:rPr>
              <w:t>Candida</w:t>
            </w:r>
            <w:r w:rsidRPr="00BA4F0F">
              <w:rPr>
                <w:rFonts w:cs="Times New Roman"/>
                <w:szCs w:val="24"/>
              </w:rPr>
              <w:t xml:space="preserve"> (маннан) и антител </w:t>
            </w:r>
            <w:r w:rsidRPr="00BA4F0F">
              <w:rPr>
                <w:rFonts w:cs="Times New Roman"/>
                <w:i/>
                <w:szCs w:val="24"/>
                <w:lang w:val="en-US"/>
              </w:rPr>
              <w:t>Candida</w:t>
            </w:r>
            <w:r w:rsidRPr="00BA4F0F">
              <w:rPr>
                <w:rFonts w:cs="Times New Roman"/>
                <w:szCs w:val="24"/>
              </w:rPr>
              <w:t xml:space="preserve"> (антиманнан) в крови.</w:t>
            </w:r>
          </w:p>
        </w:tc>
      </w:tr>
      <w:tr w:rsidR="00F30AB8" w:rsidRPr="00BA4F0F" w14:paraId="68F1AF46" w14:textId="77777777" w:rsidTr="002D3EBF">
        <w:tc>
          <w:tcPr>
            <w:tcW w:w="4677" w:type="dxa"/>
          </w:tcPr>
          <w:p w14:paraId="01CB12AE" w14:textId="77777777" w:rsidR="00F30AB8" w:rsidRPr="00BA4F0F" w:rsidRDefault="00F30AB8" w:rsidP="00CD45CA">
            <w:pPr>
              <w:tabs>
                <w:tab w:val="left" w:pos="176"/>
                <w:tab w:val="left" w:pos="284"/>
              </w:tabs>
              <w:ind w:left="34" w:firstLine="0"/>
              <w:rPr>
                <w:rFonts w:cs="Times New Roman"/>
                <w:szCs w:val="24"/>
              </w:rPr>
            </w:pPr>
            <w:r w:rsidRPr="00BA4F0F">
              <w:rPr>
                <w:rFonts w:cs="Times New Roman"/>
                <w:szCs w:val="24"/>
              </w:rPr>
              <w:t>Катетер-ассоциированная инфекция</w:t>
            </w:r>
          </w:p>
        </w:tc>
        <w:tc>
          <w:tcPr>
            <w:tcW w:w="4786" w:type="dxa"/>
          </w:tcPr>
          <w:p w14:paraId="66984226" w14:textId="77777777" w:rsidR="00F30AB8" w:rsidRPr="00BA4F0F" w:rsidRDefault="00F30AB8" w:rsidP="00CD45CA">
            <w:pPr>
              <w:tabs>
                <w:tab w:val="left" w:pos="34"/>
              </w:tabs>
              <w:ind w:left="35" w:firstLine="0"/>
              <w:rPr>
                <w:rFonts w:cs="Times New Roman"/>
                <w:szCs w:val="24"/>
              </w:rPr>
            </w:pPr>
            <w:r w:rsidRPr="00BA4F0F">
              <w:rPr>
                <w:rFonts w:cs="Times New Roman"/>
                <w:szCs w:val="24"/>
              </w:rPr>
              <w:t xml:space="preserve">Взятие одновременно гемокультуры из вены и ЦВК. </w:t>
            </w:r>
          </w:p>
          <w:p w14:paraId="7A2E9AB3" w14:textId="77777777" w:rsidR="00F30AB8" w:rsidRPr="00BA4F0F" w:rsidRDefault="00F30AB8" w:rsidP="00CD45CA">
            <w:pPr>
              <w:tabs>
                <w:tab w:val="left" w:pos="34"/>
              </w:tabs>
              <w:ind w:left="35" w:firstLine="0"/>
              <w:rPr>
                <w:rFonts w:cs="Times New Roman"/>
                <w:szCs w:val="24"/>
              </w:rPr>
            </w:pPr>
            <w:r w:rsidRPr="00BA4F0F">
              <w:rPr>
                <w:rFonts w:cs="Times New Roman"/>
                <w:szCs w:val="24"/>
              </w:rPr>
              <w:t>При подтверждении необходимо удалить ЦВК .</w:t>
            </w:r>
          </w:p>
        </w:tc>
      </w:tr>
      <w:tr w:rsidR="00F30AB8" w:rsidRPr="00BA4F0F" w14:paraId="2ED23620" w14:textId="77777777" w:rsidTr="002D3EBF">
        <w:tc>
          <w:tcPr>
            <w:tcW w:w="4677" w:type="dxa"/>
          </w:tcPr>
          <w:p w14:paraId="1ADE0026" w14:textId="77777777" w:rsidR="00F30AB8" w:rsidRPr="00BA4F0F" w:rsidRDefault="00F30AB8" w:rsidP="00CD45CA">
            <w:pPr>
              <w:tabs>
                <w:tab w:val="left" w:pos="176"/>
                <w:tab w:val="left" w:pos="284"/>
              </w:tabs>
              <w:ind w:left="34" w:firstLine="0"/>
              <w:rPr>
                <w:rFonts w:cs="Times New Roman"/>
                <w:szCs w:val="24"/>
              </w:rPr>
            </w:pPr>
            <w:r w:rsidRPr="00BA4F0F">
              <w:rPr>
                <w:rFonts w:cs="Times New Roman"/>
                <w:szCs w:val="24"/>
              </w:rPr>
              <w:t>Нейтропения более 10 дней</w:t>
            </w:r>
          </w:p>
        </w:tc>
        <w:tc>
          <w:tcPr>
            <w:tcW w:w="4786" w:type="dxa"/>
          </w:tcPr>
          <w:p w14:paraId="51B884F9" w14:textId="77777777" w:rsidR="00F30AB8" w:rsidRPr="00BA4F0F" w:rsidRDefault="00F30AB8" w:rsidP="00CD45CA">
            <w:pPr>
              <w:tabs>
                <w:tab w:val="left" w:pos="34"/>
              </w:tabs>
              <w:ind w:left="35" w:firstLine="0"/>
              <w:rPr>
                <w:rFonts w:cs="Times New Roman"/>
                <w:szCs w:val="24"/>
              </w:rPr>
            </w:pPr>
            <w:r w:rsidRPr="00BA4F0F">
              <w:rPr>
                <w:rFonts w:cs="Times New Roman"/>
                <w:szCs w:val="24"/>
              </w:rPr>
              <w:t xml:space="preserve">Исследование крови на антиген </w:t>
            </w:r>
            <w:r w:rsidRPr="00BA4F0F">
              <w:rPr>
                <w:rFonts w:cs="Times New Roman"/>
                <w:szCs w:val="24"/>
                <w:lang w:val="en-US"/>
              </w:rPr>
              <w:t>Aspergillus</w:t>
            </w:r>
            <w:r w:rsidRPr="00BA4F0F">
              <w:rPr>
                <w:rFonts w:cs="Times New Roman"/>
                <w:szCs w:val="24"/>
              </w:rPr>
              <w:t xml:space="preserve"> 2 раза в неделю.</w:t>
            </w:r>
          </w:p>
        </w:tc>
      </w:tr>
      <w:tr w:rsidR="00F30AB8" w:rsidRPr="00BA4F0F" w14:paraId="0962D391" w14:textId="77777777" w:rsidTr="002D3EBF">
        <w:tc>
          <w:tcPr>
            <w:tcW w:w="4677" w:type="dxa"/>
          </w:tcPr>
          <w:p w14:paraId="51733228" w14:textId="77777777" w:rsidR="00F30AB8" w:rsidRPr="00BA4F0F" w:rsidRDefault="00F30AB8" w:rsidP="00CD45CA">
            <w:pPr>
              <w:tabs>
                <w:tab w:val="left" w:pos="176"/>
                <w:tab w:val="left" w:pos="284"/>
              </w:tabs>
              <w:ind w:left="34" w:firstLine="0"/>
              <w:rPr>
                <w:rFonts w:cs="Times New Roman"/>
                <w:szCs w:val="24"/>
              </w:rPr>
            </w:pPr>
            <w:r w:rsidRPr="00BA4F0F">
              <w:rPr>
                <w:rFonts w:cs="Times New Roman"/>
                <w:szCs w:val="24"/>
              </w:rPr>
              <w:t>Стоматит</w:t>
            </w:r>
          </w:p>
        </w:tc>
        <w:tc>
          <w:tcPr>
            <w:tcW w:w="4786" w:type="dxa"/>
          </w:tcPr>
          <w:p w14:paraId="4B57FBC7" w14:textId="77777777" w:rsidR="00F30AB8" w:rsidRPr="00BA4F0F" w:rsidRDefault="00F30AB8" w:rsidP="00CD45CA">
            <w:pPr>
              <w:tabs>
                <w:tab w:val="left" w:pos="34"/>
              </w:tabs>
              <w:ind w:left="35" w:firstLine="0"/>
              <w:rPr>
                <w:rFonts w:cs="Times New Roman"/>
                <w:szCs w:val="24"/>
              </w:rPr>
            </w:pPr>
            <w:r w:rsidRPr="00BA4F0F">
              <w:rPr>
                <w:rFonts w:cs="Times New Roman"/>
                <w:szCs w:val="24"/>
              </w:rPr>
              <w:t>Мазок со слизистой ротоглотки.</w:t>
            </w:r>
          </w:p>
        </w:tc>
      </w:tr>
      <w:tr w:rsidR="00F30AB8" w:rsidRPr="00BA4F0F" w14:paraId="17FEEB31" w14:textId="77777777" w:rsidTr="002D3EBF">
        <w:tc>
          <w:tcPr>
            <w:tcW w:w="4677" w:type="dxa"/>
          </w:tcPr>
          <w:p w14:paraId="2F5B2616" w14:textId="77777777" w:rsidR="00F30AB8" w:rsidRPr="00BA4F0F" w:rsidRDefault="00F30AB8" w:rsidP="00CD45CA">
            <w:pPr>
              <w:tabs>
                <w:tab w:val="left" w:pos="176"/>
                <w:tab w:val="left" w:pos="284"/>
              </w:tabs>
              <w:ind w:left="34" w:firstLine="0"/>
              <w:rPr>
                <w:rFonts w:cs="Times New Roman"/>
                <w:szCs w:val="24"/>
              </w:rPr>
            </w:pPr>
            <w:r w:rsidRPr="00BA4F0F">
              <w:rPr>
                <w:rFonts w:cs="Times New Roman"/>
                <w:szCs w:val="24"/>
              </w:rPr>
              <w:t>Эзофагит</w:t>
            </w:r>
          </w:p>
        </w:tc>
        <w:tc>
          <w:tcPr>
            <w:tcW w:w="4786" w:type="dxa"/>
          </w:tcPr>
          <w:p w14:paraId="56D0ED9C" w14:textId="77777777" w:rsidR="00F30AB8" w:rsidRPr="00BA4F0F" w:rsidRDefault="00F30AB8" w:rsidP="00CD45CA">
            <w:pPr>
              <w:tabs>
                <w:tab w:val="left" w:pos="34"/>
              </w:tabs>
              <w:ind w:left="35" w:firstLine="0"/>
              <w:rPr>
                <w:rFonts w:cs="Times New Roman"/>
                <w:szCs w:val="24"/>
              </w:rPr>
            </w:pPr>
            <w:r w:rsidRPr="00BA4F0F">
              <w:rPr>
                <w:rFonts w:cs="Times New Roman"/>
                <w:szCs w:val="24"/>
              </w:rPr>
              <w:t xml:space="preserve">Эзофагоскопия (тромбоцитов не менее 50 х 109/л). </w:t>
            </w:r>
          </w:p>
          <w:p w14:paraId="28386EC9" w14:textId="77777777" w:rsidR="00F30AB8" w:rsidRPr="00BA4F0F" w:rsidRDefault="00F30AB8" w:rsidP="00CD45CA">
            <w:pPr>
              <w:tabs>
                <w:tab w:val="left" w:pos="34"/>
              </w:tabs>
              <w:ind w:left="35" w:firstLine="0"/>
              <w:rPr>
                <w:rFonts w:cs="Times New Roman"/>
                <w:szCs w:val="24"/>
              </w:rPr>
            </w:pPr>
            <w:r w:rsidRPr="00BA4F0F">
              <w:rPr>
                <w:rFonts w:cs="Times New Roman"/>
                <w:szCs w:val="24"/>
              </w:rPr>
              <w:t>Исследование – соскоб (браш-метод) со слизистой оболочки или биопсия.</w:t>
            </w:r>
          </w:p>
        </w:tc>
      </w:tr>
      <w:tr w:rsidR="00F30AB8" w:rsidRPr="00BA4F0F" w14:paraId="067C6BF7" w14:textId="77777777" w:rsidTr="002D3EBF">
        <w:tc>
          <w:tcPr>
            <w:tcW w:w="4677" w:type="dxa"/>
          </w:tcPr>
          <w:p w14:paraId="299165EF" w14:textId="77777777" w:rsidR="00F30AB8" w:rsidRPr="00BA4F0F" w:rsidRDefault="00F30AB8" w:rsidP="00CD45CA">
            <w:pPr>
              <w:tabs>
                <w:tab w:val="left" w:pos="176"/>
                <w:tab w:val="left" w:pos="284"/>
              </w:tabs>
              <w:ind w:left="34" w:firstLine="0"/>
              <w:rPr>
                <w:rFonts w:cs="Times New Roman"/>
                <w:szCs w:val="24"/>
              </w:rPr>
            </w:pPr>
            <w:r w:rsidRPr="00BA4F0F">
              <w:rPr>
                <w:rFonts w:cs="Times New Roman"/>
                <w:szCs w:val="24"/>
              </w:rPr>
              <w:t>Некроз слизистой оболочки носового хода</w:t>
            </w:r>
          </w:p>
        </w:tc>
        <w:tc>
          <w:tcPr>
            <w:tcW w:w="4786" w:type="dxa"/>
          </w:tcPr>
          <w:p w14:paraId="4A003EF7" w14:textId="77777777" w:rsidR="00F30AB8" w:rsidRPr="00BA4F0F" w:rsidRDefault="00F30AB8" w:rsidP="00CD45CA">
            <w:pPr>
              <w:tabs>
                <w:tab w:val="left" w:pos="34"/>
              </w:tabs>
              <w:ind w:left="35" w:firstLine="0"/>
              <w:rPr>
                <w:rFonts w:cs="Times New Roman"/>
                <w:szCs w:val="24"/>
              </w:rPr>
            </w:pPr>
            <w:r w:rsidRPr="00BA4F0F">
              <w:rPr>
                <w:rFonts w:cs="Times New Roman"/>
                <w:szCs w:val="24"/>
              </w:rPr>
              <w:t>Мазок со слизистой оболочки носа</w:t>
            </w:r>
          </w:p>
        </w:tc>
      </w:tr>
      <w:tr w:rsidR="00F30AB8" w:rsidRPr="00BA4F0F" w14:paraId="7F1E543C" w14:textId="77777777" w:rsidTr="002D3EBF">
        <w:tc>
          <w:tcPr>
            <w:tcW w:w="4677" w:type="dxa"/>
          </w:tcPr>
          <w:p w14:paraId="6E469B39" w14:textId="77777777" w:rsidR="00F30AB8" w:rsidRPr="00BA4F0F" w:rsidRDefault="00F30AB8" w:rsidP="00CD45CA">
            <w:pPr>
              <w:tabs>
                <w:tab w:val="left" w:pos="176"/>
                <w:tab w:val="left" w:pos="284"/>
              </w:tabs>
              <w:ind w:left="34" w:firstLine="0"/>
              <w:rPr>
                <w:rFonts w:cs="Times New Roman"/>
                <w:szCs w:val="24"/>
              </w:rPr>
            </w:pPr>
            <w:r w:rsidRPr="00BA4F0F">
              <w:rPr>
                <w:rFonts w:cs="Times New Roman"/>
                <w:szCs w:val="24"/>
              </w:rPr>
              <w:t>Гайморит</w:t>
            </w:r>
          </w:p>
        </w:tc>
        <w:tc>
          <w:tcPr>
            <w:tcW w:w="4786" w:type="dxa"/>
          </w:tcPr>
          <w:p w14:paraId="25BDD843" w14:textId="77777777" w:rsidR="00F30AB8" w:rsidRPr="00BA4F0F" w:rsidRDefault="00F30AB8" w:rsidP="00CD45CA">
            <w:pPr>
              <w:tabs>
                <w:tab w:val="left" w:pos="34"/>
              </w:tabs>
              <w:ind w:left="35" w:firstLine="0"/>
              <w:rPr>
                <w:rFonts w:cs="Times New Roman"/>
                <w:szCs w:val="24"/>
              </w:rPr>
            </w:pPr>
            <w:r w:rsidRPr="00BA4F0F">
              <w:rPr>
                <w:rFonts w:cs="Times New Roman"/>
                <w:szCs w:val="24"/>
              </w:rPr>
              <w:t>Исследование содержимого околоносовой пазухи, полученной при пункции.</w:t>
            </w:r>
          </w:p>
        </w:tc>
      </w:tr>
      <w:tr w:rsidR="00F30AB8" w:rsidRPr="00BA4F0F" w14:paraId="4D5AE523" w14:textId="77777777" w:rsidTr="002D3EBF">
        <w:tc>
          <w:tcPr>
            <w:tcW w:w="4677" w:type="dxa"/>
          </w:tcPr>
          <w:p w14:paraId="49927017" w14:textId="77777777" w:rsidR="00F30AB8" w:rsidRPr="00BA4F0F" w:rsidRDefault="00F30AB8" w:rsidP="00CD45CA">
            <w:pPr>
              <w:tabs>
                <w:tab w:val="left" w:pos="176"/>
                <w:tab w:val="left" w:pos="284"/>
              </w:tabs>
              <w:ind w:left="34" w:firstLine="0"/>
              <w:rPr>
                <w:rFonts w:cs="Times New Roman"/>
                <w:szCs w:val="24"/>
              </w:rPr>
            </w:pPr>
            <w:r w:rsidRPr="00BA4F0F">
              <w:rPr>
                <w:rFonts w:cs="Times New Roman"/>
                <w:szCs w:val="24"/>
              </w:rPr>
              <w:t>Симптомы инфекции мочевыводящих путей</w:t>
            </w:r>
          </w:p>
          <w:p w14:paraId="11E30A95" w14:textId="77777777" w:rsidR="00F30AB8" w:rsidRPr="00BA4F0F" w:rsidRDefault="00F30AB8" w:rsidP="00CD45CA">
            <w:pPr>
              <w:tabs>
                <w:tab w:val="left" w:pos="176"/>
                <w:tab w:val="left" w:pos="284"/>
              </w:tabs>
              <w:ind w:left="34" w:firstLine="0"/>
              <w:rPr>
                <w:rFonts w:cs="Times New Roman"/>
                <w:szCs w:val="24"/>
              </w:rPr>
            </w:pPr>
            <w:r w:rsidRPr="00BA4F0F">
              <w:rPr>
                <w:rFonts w:cs="Times New Roman"/>
                <w:szCs w:val="24"/>
              </w:rPr>
              <w:t>Лейкоцитурия</w:t>
            </w:r>
          </w:p>
        </w:tc>
        <w:tc>
          <w:tcPr>
            <w:tcW w:w="4786" w:type="dxa"/>
          </w:tcPr>
          <w:p w14:paraId="4E19C301" w14:textId="77777777" w:rsidR="00F30AB8" w:rsidRPr="00BA4F0F" w:rsidRDefault="00F30AB8" w:rsidP="00CD45CA">
            <w:pPr>
              <w:tabs>
                <w:tab w:val="left" w:pos="34"/>
              </w:tabs>
              <w:ind w:left="35" w:firstLine="0"/>
              <w:rPr>
                <w:rFonts w:cs="Times New Roman"/>
                <w:szCs w:val="24"/>
              </w:rPr>
            </w:pPr>
            <w:r w:rsidRPr="00BA4F0F">
              <w:rPr>
                <w:rFonts w:cs="Times New Roman"/>
                <w:szCs w:val="24"/>
              </w:rPr>
              <w:t>Микробиологическое исследование мочи.</w:t>
            </w:r>
          </w:p>
        </w:tc>
      </w:tr>
      <w:tr w:rsidR="00F30AB8" w:rsidRPr="00BA4F0F" w14:paraId="0A52F287" w14:textId="77777777" w:rsidTr="002D3EBF">
        <w:tc>
          <w:tcPr>
            <w:tcW w:w="4677" w:type="dxa"/>
          </w:tcPr>
          <w:p w14:paraId="33155F82" w14:textId="77777777" w:rsidR="00F30AB8" w:rsidRPr="00BA4F0F" w:rsidRDefault="00F30AB8" w:rsidP="00CD45CA">
            <w:pPr>
              <w:tabs>
                <w:tab w:val="left" w:pos="176"/>
                <w:tab w:val="left" w:pos="284"/>
              </w:tabs>
              <w:ind w:left="34" w:firstLine="0"/>
              <w:rPr>
                <w:rFonts w:cs="Times New Roman"/>
                <w:szCs w:val="24"/>
              </w:rPr>
            </w:pPr>
            <w:r w:rsidRPr="00BA4F0F">
              <w:rPr>
                <w:rFonts w:cs="Times New Roman"/>
                <w:szCs w:val="24"/>
              </w:rPr>
              <w:t>Пневмония</w:t>
            </w:r>
          </w:p>
        </w:tc>
        <w:tc>
          <w:tcPr>
            <w:tcW w:w="4786" w:type="dxa"/>
          </w:tcPr>
          <w:p w14:paraId="55FDD85D" w14:textId="77777777" w:rsidR="00F30AB8" w:rsidRPr="00BA4F0F" w:rsidRDefault="00F30AB8" w:rsidP="00CD45CA">
            <w:pPr>
              <w:tabs>
                <w:tab w:val="left" w:pos="34"/>
              </w:tabs>
              <w:ind w:left="35" w:firstLine="0"/>
              <w:rPr>
                <w:rFonts w:cs="Times New Roman"/>
                <w:szCs w:val="24"/>
              </w:rPr>
            </w:pPr>
            <w:r w:rsidRPr="00BA4F0F">
              <w:rPr>
                <w:rFonts w:cs="Times New Roman"/>
                <w:szCs w:val="24"/>
              </w:rPr>
              <w:t>КТ легких.</w:t>
            </w:r>
          </w:p>
          <w:p w14:paraId="06625556" w14:textId="77777777" w:rsidR="00F30AB8" w:rsidRPr="00BA4F0F" w:rsidRDefault="00F30AB8" w:rsidP="00CD45CA">
            <w:pPr>
              <w:tabs>
                <w:tab w:val="left" w:pos="34"/>
              </w:tabs>
              <w:ind w:left="35" w:firstLine="0"/>
              <w:rPr>
                <w:rFonts w:cs="Times New Roman"/>
                <w:szCs w:val="24"/>
              </w:rPr>
            </w:pPr>
            <w:r w:rsidRPr="00BA4F0F">
              <w:rPr>
                <w:rFonts w:cs="Times New Roman"/>
                <w:szCs w:val="24"/>
              </w:rPr>
              <w:t>БАЛ после КТ легких.</w:t>
            </w:r>
          </w:p>
          <w:p w14:paraId="057066CA" w14:textId="77777777" w:rsidR="00F30AB8" w:rsidRPr="00BA4F0F" w:rsidRDefault="00F30AB8" w:rsidP="00CD45CA">
            <w:pPr>
              <w:tabs>
                <w:tab w:val="left" w:pos="34"/>
              </w:tabs>
              <w:ind w:left="35" w:firstLine="0"/>
              <w:rPr>
                <w:rFonts w:cs="Times New Roman"/>
                <w:szCs w:val="24"/>
              </w:rPr>
            </w:pPr>
            <w:r w:rsidRPr="00BA4F0F">
              <w:rPr>
                <w:rFonts w:cs="Times New Roman"/>
                <w:szCs w:val="24"/>
              </w:rPr>
              <w:t>Полное исследование жидкости БАЛ.</w:t>
            </w:r>
          </w:p>
          <w:p w14:paraId="4423FCBE" w14:textId="77777777" w:rsidR="00F30AB8" w:rsidRPr="00BA4F0F" w:rsidRDefault="00F30AB8" w:rsidP="00CD45CA">
            <w:pPr>
              <w:tabs>
                <w:tab w:val="left" w:pos="34"/>
              </w:tabs>
              <w:ind w:left="35" w:firstLine="0"/>
              <w:rPr>
                <w:rFonts w:cs="Times New Roman"/>
                <w:szCs w:val="24"/>
              </w:rPr>
            </w:pPr>
            <w:r w:rsidRPr="00BA4F0F">
              <w:rPr>
                <w:rFonts w:cs="Times New Roman"/>
                <w:szCs w:val="24"/>
              </w:rPr>
              <w:t xml:space="preserve">Исследование крови на антиген </w:t>
            </w:r>
            <w:r w:rsidRPr="00BA4F0F">
              <w:rPr>
                <w:rFonts w:cs="Times New Roman"/>
                <w:szCs w:val="24"/>
                <w:lang w:val="en-US"/>
              </w:rPr>
              <w:t>Aspergillus</w:t>
            </w:r>
            <w:r w:rsidRPr="00BA4F0F">
              <w:rPr>
                <w:rFonts w:cs="Times New Roman"/>
                <w:szCs w:val="24"/>
              </w:rPr>
              <w:t>.</w:t>
            </w:r>
          </w:p>
          <w:p w14:paraId="33A3E90E" w14:textId="77777777" w:rsidR="00F30AB8" w:rsidRPr="00BA4F0F" w:rsidRDefault="00F30AB8" w:rsidP="00CD45CA">
            <w:pPr>
              <w:tabs>
                <w:tab w:val="left" w:pos="34"/>
              </w:tabs>
              <w:ind w:left="35" w:firstLine="0"/>
              <w:rPr>
                <w:rFonts w:cs="Times New Roman"/>
                <w:szCs w:val="24"/>
              </w:rPr>
            </w:pPr>
            <w:r w:rsidRPr="00BA4F0F">
              <w:rPr>
                <w:rFonts w:cs="Times New Roman"/>
                <w:szCs w:val="24"/>
              </w:rPr>
              <w:t xml:space="preserve">Исследование крови на антитела к </w:t>
            </w:r>
            <w:r w:rsidRPr="00BA4F0F">
              <w:rPr>
                <w:rFonts w:cs="Times New Roman"/>
                <w:szCs w:val="24"/>
                <w:lang w:val="en-US"/>
              </w:rPr>
              <w:t>Mycoplasma</w:t>
            </w:r>
            <w:r w:rsidRPr="00BA4F0F">
              <w:rPr>
                <w:rFonts w:cs="Times New Roman"/>
                <w:szCs w:val="24"/>
              </w:rPr>
              <w:t xml:space="preserve"> </w:t>
            </w:r>
            <w:r w:rsidRPr="00BA4F0F">
              <w:rPr>
                <w:rFonts w:cs="Times New Roman"/>
                <w:szCs w:val="24"/>
                <w:lang w:val="en-US"/>
              </w:rPr>
              <w:t>pneumoniae</w:t>
            </w:r>
            <w:r w:rsidRPr="00BA4F0F">
              <w:rPr>
                <w:rFonts w:cs="Times New Roman"/>
                <w:szCs w:val="24"/>
              </w:rPr>
              <w:t xml:space="preserve"> (</w:t>
            </w:r>
            <w:r w:rsidRPr="00BA4F0F">
              <w:rPr>
                <w:rFonts w:cs="Times New Roman"/>
                <w:szCs w:val="24"/>
                <w:lang w:val="en-US"/>
              </w:rPr>
              <w:t>IgM</w:t>
            </w:r>
            <w:r w:rsidRPr="00BA4F0F">
              <w:rPr>
                <w:rFonts w:cs="Times New Roman"/>
                <w:szCs w:val="24"/>
              </w:rPr>
              <w:t xml:space="preserve">, </w:t>
            </w:r>
            <w:r w:rsidRPr="00BA4F0F">
              <w:rPr>
                <w:rFonts w:cs="Times New Roman"/>
                <w:szCs w:val="24"/>
                <w:lang w:val="en-US"/>
              </w:rPr>
              <w:t>IgG</w:t>
            </w:r>
            <w:r w:rsidRPr="00BA4F0F">
              <w:rPr>
                <w:rFonts w:cs="Times New Roman"/>
                <w:szCs w:val="24"/>
              </w:rPr>
              <w:t xml:space="preserve">). </w:t>
            </w:r>
          </w:p>
          <w:p w14:paraId="3230845F" w14:textId="77777777" w:rsidR="00F30AB8" w:rsidRPr="00BA4F0F" w:rsidRDefault="00F30AB8" w:rsidP="00CD45CA">
            <w:pPr>
              <w:tabs>
                <w:tab w:val="left" w:pos="34"/>
              </w:tabs>
              <w:ind w:left="35" w:firstLine="0"/>
              <w:rPr>
                <w:rFonts w:cs="Times New Roman"/>
                <w:szCs w:val="24"/>
              </w:rPr>
            </w:pPr>
            <w:r w:rsidRPr="00BA4F0F">
              <w:rPr>
                <w:rFonts w:cs="Times New Roman"/>
                <w:szCs w:val="24"/>
              </w:rPr>
              <w:t xml:space="preserve">Исследование крови на антитела к </w:t>
            </w:r>
            <w:r w:rsidRPr="00BA4F0F">
              <w:rPr>
                <w:rFonts w:cs="Times New Roman"/>
                <w:szCs w:val="24"/>
                <w:lang w:val="en-US"/>
              </w:rPr>
              <w:t>Chlamydia</w:t>
            </w:r>
            <w:r w:rsidRPr="00BA4F0F">
              <w:rPr>
                <w:rFonts w:cs="Times New Roman"/>
                <w:szCs w:val="24"/>
              </w:rPr>
              <w:t xml:space="preserve"> </w:t>
            </w:r>
            <w:r w:rsidRPr="00BA4F0F">
              <w:rPr>
                <w:rFonts w:cs="Times New Roman"/>
                <w:szCs w:val="24"/>
                <w:lang w:val="en-US"/>
              </w:rPr>
              <w:t>pneumoniae</w:t>
            </w:r>
            <w:r w:rsidRPr="00BA4F0F">
              <w:rPr>
                <w:rFonts w:cs="Times New Roman"/>
                <w:szCs w:val="24"/>
              </w:rPr>
              <w:t xml:space="preserve"> (</w:t>
            </w:r>
            <w:r w:rsidRPr="00BA4F0F">
              <w:rPr>
                <w:rFonts w:cs="Times New Roman"/>
                <w:szCs w:val="24"/>
                <w:lang w:val="en-US"/>
              </w:rPr>
              <w:t>IgM</w:t>
            </w:r>
            <w:r w:rsidRPr="00BA4F0F">
              <w:rPr>
                <w:rFonts w:cs="Times New Roman"/>
                <w:szCs w:val="24"/>
              </w:rPr>
              <w:t xml:space="preserve">, </w:t>
            </w:r>
            <w:r w:rsidRPr="00BA4F0F">
              <w:rPr>
                <w:rFonts w:cs="Times New Roman"/>
                <w:szCs w:val="24"/>
                <w:lang w:val="en-US"/>
              </w:rPr>
              <w:t>IgG</w:t>
            </w:r>
            <w:r w:rsidRPr="00BA4F0F">
              <w:rPr>
                <w:rFonts w:cs="Times New Roman"/>
                <w:szCs w:val="24"/>
              </w:rPr>
              <w:t xml:space="preserve">). </w:t>
            </w:r>
          </w:p>
        </w:tc>
      </w:tr>
      <w:tr w:rsidR="00F30AB8" w:rsidRPr="00BA4F0F" w14:paraId="23BE70D6" w14:textId="77777777" w:rsidTr="002D3EBF">
        <w:tc>
          <w:tcPr>
            <w:tcW w:w="4677" w:type="dxa"/>
          </w:tcPr>
          <w:p w14:paraId="2B2ED97F" w14:textId="77777777" w:rsidR="00F30AB8" w:rsidRPr="00BA4F0F" w:rsidRDefault="00F30AB8" w:rsidP="00CD45CA">
            <w:pPr>
              <w:tabs>
                <w:tab w:val="left" w:pos="176"/>
                <w:tab w:val="left" w:pos="284"/>
              </w:tabs>
              <w:ind w:left="34" w:firstLine="0"/>
              <w:rPr>
                <w:rFonts w:cs="Times New Roman"/>
                <w:szCs w:val="24"/>
              </w:rPr>
            </w:pPr>
            <w:r w:rsidRPr="00BA4F0F">
              <w:rPr>
                <w:rFonts w:cs="Times New Roman"/>
                <w:szCs w:val="24"/>
              </w:rPr>
              <w:t>Симптомы менингита. Мозговая симптоматика на фоне фебрильной нейтропении. Обнаружение очага (очагов) в головном мозге</w:t>
            </w:r>
          </w:p>
        </w:tc>
        <w:tc>
          <w:tcPr>
            <w:tcW w:w="4786" w:type="dxa"/>
          </w:tcPr>
          <w:p w14:paraId="3F5A964F" w14:textId="77777777" w:rsidR="00F30AB8" w:rsidRPr="00BA4F0F" w:rsidRDefault="00F30AB8" w:rsidP="00CD45CA">
            <w:pPr>
              <w:tabs>
                <w:tab w:val="left" w:pos="34"/>
              </w:tabs>
              <w:ind w:left="35" w:firstLine="0"/>
              <w:rPr>
                <w:rFonts w:cs="Times New Roman"/>
                <w:szCs w:val="24"/>
              </w:rPr>
            </w:pPr>
            <w:r w:rsidRPr="00BA4F0F">
              <w:rPr>
                <w:rFonts w:cs="Times New Roman"/>
                <w:szCs w:val="24"/>
              </w:rPr>
              <w:t xml:space="preserve">Люмбальная пункция. </w:t>
            </w:r>
          </w:p>
          <w:p w14:paraId="11451EE2" w14:textId="77777777" w:rsidR="00F30AB8" w:rsidRPr="00BA4F0F" w:rsidRDefault="00F30AB8" w:rsidP="00CD45CA">
            <w:pPr>
              <w:tabs>
                <w:tab w:val="left" w:pos="34"/>
              </w:tabs>
              <w:ind w:left="35" w:firstLine="0"/>
              <w:rPr>
                <w:rFonts w:cs="Times New Roman"/>
                <w:szCs w:val="24"/>
              </w:rPr>
            </w:pPr>
            <w:r w:rsidRPr="00BA4F0F">
              <w:rPr>
                <w:rFonts w:cs="Times New Roman"/>
                <w:szCs w:val="24"/>
              </w:rPr>
              <w:t xml:space="preserve">Полное исследование СМЖ. </w:t>
            </w:r>
          </w:p>
        </w:tc>
      </w:tr>
      <w:tr w:rsidR="00F30AB8" w:rsidRPr="00BA4F0F" w14:paraId="2C78FF3E" w14:textId="77777777" w:rsidTr="002D3EBF">
        <w:tc>
          <w:tcPr>
            <w:tcW w:w="4677" w:type="dxa"/>
          </w:tcPr>
          <w:p w14:paraId="5BFB8613" w14:textId="77777777" w:rsidR="00F30AB8" w:rsidRPr="00BA4F0F" w:rsidRDefault="00F30AB8" w:rsidP="00CD45CA">
            <w:pPr>
              <w:tabs>
                <w:tab w:val="left" w:pos="176"/>
                <w:tab w:val="left" w:pos="284"/>
              </w:tabs>
              <w:ind w:left="34" w:firstLine="0"/>
              <w:rPr>
                <w:rFonts w:cs="Times New Roman"/>
                <w:szCs w:val="24"/>
              </w:rPr>
            </w:pPr>
            <w:r w:rsidRPr="00BA4F0F">
              <w:rPr>
                <w:rFonts w:cs="Times New Roman"/>
                <w:szCs w:val="24"/>
              </w:rPr>
              <w:t>Диарея</w:t>
            </w:r>
          </w:p>
        </w:tc>
        <w:tc>
          <w:tcPr>
            <w:tcW w:w="4786" w:type="dxa"/>
          </w:tcPr>
          <w:p w14:paraId="5B5379EA" w14:textId="77777777" w:rsidR="00F30AB8" w:rsidRPr="00BA4F0F" w:rsidRDefault="00F30AB8" w:rsidP="00CD45CA">
            <w:pPr>
              <w:tabs>
                <w:tab w:val="left" w:pos="34"/>
              </w:tabs>
              <w:ind w:left="35" w:firstLine="0"/>
              <w:rPr>
                <w:rFonts w:cs="Times New Roman"/>
                <w:szCs w:val="24"/>
              </w:rPr>
            </w:pPr>
            <w:r w:rsidRPr="00BA4F0F">
              <w:rPr>
                <w:rFonts w:cs="Times New Roman"/>
                <w:szCs w:val="24"/>
              </w:rPr>
              <w:t xml:space="preserve">Исследование кала на токсин </w:t>
            </w:r>
            <w:r w:rsidRPr="00BA4F0F">
              <w:rPr>
                <w:rFonts w:cs="Times New Roman"/>
                <w:i/>
                <w:szCs w:val="24"/>
                <w:lang w:val="en-US"/>
              </w:rPr>
              <w:t>Clostridium</w:t>
            </w:r>
            <w:r w:rsidRPr="00BA4F0F">
              <w:rPr>
                <w:rFonts w:cs="Times New Roman"/>
                <w:i/>
                <w:szCs w:val="24"/>
              </w:rPr>
              <w:t xml:space="preserve"> </w:t>
            </w:r>
            <w:r w:rsidRPr="00BA4F0F">
              <w:rPr>
                <w:rFonts w:cs="Times New Roman"/>
                <w:i/>
                <w:szCs w:val="24"/>
                <w:lang w:val="en-US"/>
              </w:rPr>
              <w:t>difficil</w:t>
            </w:r>
            <w:r w:rsidRPr="00BA4F0F">
              <w:rPr>
                <w:rFonts w:cs="Times New Roman"/>
                <w:i/>
                <w:szCs w:val="24"/>
              </w:rPr>
              <w:t xml:space="preserve">е. </w:t>
            </w:r>
          </w:p>
        </w:tc>
      </w:tr>
      <w:tr w:rsidR="00F30AB8" w:rsidRPr="00BA4F0F" w14:paraId="29F3DD78" w14:textId="77777777" w:rsidTr="002D3EBF">
        <w:tc>
          <w:tcPr>
            <w:tcW w:w="4677" w:type="dxa"/>
          </w:tcPr>
          <w:p w14:paraId="38E4C351" w14:textId="77777777" w:rsidR="00F30AB8" w:rsidRPr="00BA4F0F" w:rsidRDefault="00F30AB8" w:rsidP="00CD45CA">
            <w:pPr>
              <w:tabs>
                <w:tab w:val="left" w:pos="176"/>
                <w:tab w:val="left" w:pos="284"/>
              </w:tabs>
              <w:ind w:left="34" w:firstLine="0"/>
              <w:rPr>
                <w:rFonts w:cs="Times New Roman"/>
                <w:szCs w:val="24"/>
              </w:rPr>
            </w:pPr>
            <w:r w:rsidRPr="00BA4F0F">
              <w:rPr>
                <w:rFonts w:cs="Times New Roman"/>
                <w:szCs w:val="24"/>
              </w:rPr>
              <w:t>Парапроктит</w:t>
            </w:r>
          </w:p>
          <w:p w14:paraId="3B25D371" w14:textId="77777777" w:rsidR="00F30AB8" w:rsidRPr="00BA4F0F" w:rsidRDefault="00F30AB8" w:rsidP="00CD45CA">
            <w:pPr>
              <w:tabs>
                <w:tab w:val="left" w:pos="176"/>
                <w:tab w:val="left" w:pos="284"/>
              </w:tabs>
              <w:ind w:left="34" w:firstLine="0"/>
              <w:rPr>
                <w:rFonts w:cs="Times New Roman"/>
                <w:szCs w:val="24"/>
              </w:rPr>
            </w:pPr>
            <w:r w:rsidRPr="00BA4F0F">
              <w:rPr>
                <w:rFonts w:cs="Times New Roman"/>
                <w:szCs w:val="24"/>
              </w:rPr>
              <w:t>Трещина в области прямой кишки</w:t>
            </w:r>
          </w:p>
        </w:tc>
        <w:tc>
          <w:tcPr>
            <w:tcW w:w="4786" w:type="dxa"/>
          </w:tcPr>
          <w:p w14:paraId="352D67CC" w14:textId="77777777" w:rsidR="00F30AB8" w:rsidRPr="00BA4F0F" w:rsidRDefault="00F30AB8" w:rsidP="00CD45CA">
            <w:pPr>
              <w:tabs>
                <w:tab w:val="left" w:pos="34"/>
              </w:tabs>
              <w:ind w:left="35" w:firstLine="0"/>
              <w:rPr>
                <w:rFonts w:cs="Times New Roman"/>
                <w:szCs w:val="24"/>
              </w:rPr>
            </w:pPr>
            <w:r w:rsidRPr="00BA4F0F">
              <w:rPr>
                <w:rFonts w:cs="Times New Roman"/>
                <w:szCs w:val="24"/>
              </w:rPr>
              <w:t>Мазок со слизистой оболочки прямой кишки.</w:t>
            </w:r>
          </w:p>
        </w:tc>
      </w:tr>
      <w:tr w:rsidR="00F30AB8" w:rsidRPr="00BA4F0F" w14:paraId="5C6BC130" w14:textId="77777777" w:rsidTr="002D3EBF">
        <w:tc>
          <w:tcPr>
            <w:tcW w:w="4677" w:type="dxa"/>
          </w:tcPr>
          <w:p w14:paraId="0B840EB4" w14:textId="77777777" w:rsidR="00F30AB8" w:rsidRPr="00BA4F0F" w:rsidRDefault="00F30AB8" w:rsidP="00CD45CA">
            <w:pPr>
              <w:tabs>
                <w:tab w:val="left" w:pos="176"/>
                <w:tab w:val="left" w:pos="284"/>
              </w:tabs>
              <w:ind w:left="34" w:firstLine="0"/>
              <w:rPr>
                <w:rFonts w:cs="Times New Roman"/>
                <w:szCs w:val="24"/>
              </w:rPr>
            </w:pPr>
            <w:r w:rsidRPr="00BA4F0F">
              <w:rPr>
                <w:rFonts w:cs="Times New Roman"/>
                <w:szCs w:val="24"/>
              </w:rPr>
              <w:t>Инфильтраты на коже</w:t>
            </w:r>
          </w:p>
        </w:tc>
        <w:tc>
          <w:tcPr>
            <w:tcW w:w="4786" w:type="dxa"/>
          </w:tcPr>
          <w:p w14:paraId="6434B527" w14:textId="77777777" w:rsidR="00F30AB8" w:rsidRPr="00BA4F0F" w:rsidRDefault="00F30AB8" w:rsidP="00CD45CA">
            <w:pPr>
              <w:tabs>
                <w:tab w:val="left" w:pos="34"/>
              </w:tabs>
              <w:ind w:left="35" w:firstLine="0"/>
              <w:rPr>
                <w:rFonts w:cs="Times New Roman"/>
                <w:szCs w:val="24"/>
              </w:rPr>
            </w:pPr>
            <w:r w:rsidRPr="00BA4F0F">
              <w:rPr>
                <w:rFonts w:cs="Times New Roman"/>
                <w:szCs w:val="24"/>
              </w:rPr>
              <w:t xml:space="preserve">Биопсия. </w:t>
            </w:r>
          </w:p>
          <w:p w14:paraId="551687FC" w14:textId="77777777" w:rsidR="00F30AB8" w:rsidRPr="00BA4F0F" w:rsidRDefault="00F30AB8" w:rsidP="00CD45CA">
            <w:pPr>
              <w:tabs>
                <w:tab w:val="left" w:pos="34"/>
              </w:tabs>
              <w:ind w:left="35" w:firstLine="0"/>
              <w:rPr>
                <w:rFonts w:cs="Times New Roman"/>
                <w:szCs w:val="24"/>
              </w:rPr>
            </w:pPr>
            <w:r w:rsidRPr="00BA4F0F">
              <w:rPr>
                <w:rFonts w:cs="Times New Roman"/>
                <w:szCs w:val="24"/>
              </w:rPr>
              <w:t xml:space="preserve">Микробиологическое и гистологическое исследование биоптата. </w:t>
            </w:r>
          </w:p>
        </w:tc>
      </w:tr>
    </w:tbl>
    <w:p w14:paraId="2CDF24D5" w14:textId="77777777" w:rsidR="00F30AB8" w:rsidRPr="00BA4F0F" w:rsidRDefault="00F30AB8" w:rsidP="00F30AB8">
      <w:pPr>
        <w:tabs>
          <w:tab w:val="left" w:pos="0"/>
          <w:tab w:val="left" w:pos="567"/>
        </w:tabs>
        <w:rPr>
          <w:rFonts w:cs="Times New Roman"/>
          <w:b/>
          <w:szCs w:val="24"/>
        </w:rPr>
      </w:pPr>
    </w:p>
    <w:p w14:paraId="0794C36B" w14:textId="77777777" w:rsidR="00F30AB8" w:rsidRPr="00BA4F0F" w:rsidRDefault="00F30AB8" w:rsidP="00F30AB8">
      <w:pPr>
        <w:pStyle w:val="afe"/>
        <w:ind w:left="0"/>
        <w:rPr>
          <w:rFonts w:cs="Times New Roman"/>
          <w:b/>
          <w:i/>
          <w:szCs w:val="24"/>
        </w:rPr>
      </w:pPr>
      <w:r w:rsidRPr="00BA4F0F">
        <w:rPr>
          <w:rFonts w:cs="Times New Roman"/>
          <w:b/>
          <w:i/>
          <w:szCs w:val="24"/>
        </w:rPr>
        <w:t>Ежедневный осмотр пациента</w:t>
      </w:r>
    </w:p>
    <w:p w14:paraId="711990A6" w14:textId="77777777" w:rsidR="00F30AB8" w:rsidRPr="00BA4F0F" w:rsidRDefault="00F30AB8" w:rsidP="00F30AB8">
      <w:pPr>
        <w:tabs>
          <w:tab w:val="left" w:pos="0"/>
          <w:tab w:val="left" w:pos="567"/>
        </w:tabs>
        <w:rPr>
          <w:rFonts w:cs="Times New Roman"/>
          <w:szCs w:val="24"/>
        </w:rPr>
      </w:pPr>
      <w:r w:rsidRPr="00BA4F0F">
        <w:rPr>
          <w:rFonts w:cs="Times New Roman"/>
          <w:szCs w:val="24"/>
        </w:rPr>
        <w:t xml:space="preserve">При нейтропении ежедневно проводят тщательный осмотр пациента, который наряду с обычными терапевтическими стандартами обследования больных включает следующие подходы. </w:t>
      </w:r>
    </w:p>
    <w:p w14:paraId="7CCF13A8" w14:textId="77777777" w:rsidR="00F30AB8" w:rsidRPr="00BA4F0F" w:rsidRDefault="00F30AB8" w:rsidP="00F979DA">
      <w:pPr>
        <w:numPr>
          <w:ilvl w:val="0"/>
          <w:numId w:val="117"/>
        </w:numPr>
        <w:tabs>
          <w:tab w:val="left" w:pos="0"/>
          <w:tab w:val="left" w:pos="567"/>
        </w:tabs>
        <w:ind w:left="0" w:firstLine="0"/>
        <w:rPr>
          <w:rFonts w:cs="Times New Roman"/>
          <w:szCs w:val="24"/>
        </w:rPr>
      </w:pPr>
      <w:r w:rsidRPr="00BA4F0F">
        <w:rPr>
          <w:rFonts w:cs="Times New Roman"/>
          <w:szCs w:val="24"/>
        </w:rPr>
        <w:t>Активный опрос больного относительно возможных симптомов инфекции, включая наличие болей по ходу пищевода, в промежности.</w:t>
      </w:r>
    </w:p>
    <w:p w14:paraId="2F320ED7" w14:textId="77777777" w:rsidR="00F30AB8" w:rsidRPr="00BA4F0F" w:rsidRDefault="00F30AB8" w:rsidP="00F979DA">
      <w:pPr>
        <w:numPr>
          <w:ilvl w:val="0"/>
          <w:numId w:val="117"/>
        </w:numPr>
        <w:tabs>
          <w:tab w:val="left" w:pos="0"/>
          <w:tab w:val="left" w:pos="567"/>
        </w:tabs>
        <w:ind w:left="0" w:firstLine="0"/>
        <w:rPr>
          <w:rFonts w:cs="Times New Roman"/>
          <w:szCs w:val="24"/>
        </w:rPr>
      </w:pPr>
      <w:r w:rsidRPr="00BA4F0F">
        <w:rPr>
          <w:rFonts w:cs="Times New Roman"/>
          <w:szCs w:val="24"/>
        </w:rPr>
        <w:t>Ежедневный осмотр слизистой оболочки полости рта при нейтропении, особенно периодонта. Обращают внимание на рыхлость, отек слизистой оболочки (мукозит), наличие налетов, язв.</w:t>
      </w:r>
    </w:p>
    <w:p w14:paraId="2E701CDB" w14:textId="77777777" w:rsidR="00F30AB8" w:rsidRPr="00BA4F0F" w:rsidRDefault="00F30AB8" w:rsidP="00F979DA">
      <w:pPr>
        <w:numPr>
          <w:ilvl w:val="0"/>
          <w:numId w:val="117"/>
        </w:numPr>
        <w:tabs>
          <w:tab w:val="left" w:pos="0"/>
          <w:tab w:val="left" w:pos="567"/>
        </w:tabs>
        <w:ind w:left="0" w:firstLine="0"/>
        <w:rPr>
          <w:rFonts w:cs="Times New Roman"/>
          <w:szCs w:val="24"/>
        </w:rPr>
      </w:pPr>
      <w:r w:rsidRPr="00BA4F0F">
        <w:rPr>
          <w:rFonts w:cs="Times New Roman"/>
          <w:szCs w:val="24"/>
        </w:rPr>
        <w:t>Осмотр кожи в отношении возможного появления септикопиемических очагов при лихорадке, даже в отсутствие жалоб больного. При лечении глюкокортикоидами септикопиемические очаги могут быть и при нормальной температуре.</w:t>
      </w:r>
    </w:p>
    <w:p w14:paraId="1E0FD3BB" w14:textId="77777777" w:rsidR="00F30AB8" w:rsidRPr="00BA4F0F" w:rsidRDefault="00F30AB8" w:rsidP="00F979DA">
      <w:pPr>
        <w:numPr>
          <w:ilvl w:val="0"/>
          <w:numId w:val="117"/>
        </w:numPr>
        <w:tabs>
          <w:tab w:val="left" w:pos="0"/>
          <w:tab w:val="left" w:pos="567"/>
        </w:tabs>
        <w:ind w:left="0" w:firstLine="0"/>
        <w:rPr>
          <w:rFonts w:cs="Times New Roman"/>
          <w:szCs w:val="24"/>
        </w:rPr>
      </w:pPr>
      <w:r w:rsidRPr="00BA4F0F">
        <w:rPr>
          <w:rFonts w:cs="Times New Roman"/>
          <w:szCs w:val="24"/>
        </w:rPr>
        <w:t xml:space="preserve">Осмотр места установки венозного катетера. </w:t>
      </w:r>
    </w:p>
    <w:p w14:paraId="603A5C10" w14:textId="77777777" w:rsidR="00F30AB8" w:rsidRPr="00BA4F0F" w:rsidRDefault="00F30AB8" w:rsidP="00F979DA">
      <w:pPr>
        <w:numPr>
          <w:ilvl w:val="0"/>
          <w:numId w:val="117"/>
        </w:numPr>
        <w:tabs>
          <w:tab w:val="left" w:pos="0"/>
          <w:tab w:val="left" w:pos="567"/>
        </w:tabs>
        <w:ind w:left="0" w:firstLine="0"/>
        <w:rPr>
          <w:rFonts w:cs="Times New Roman"/>
          <w:szCs w:val="24"/>
        </w:rPr>
      </w:pPr>
      <w:r w:rsidRPr="00BA4F0F">
        <w:rPr>
          <w:rFonts w:cs="Times New Roman"/>
          <w:szCs w:val="24"/>
        </w:rPr>
        <w:t xml:space="preserve">Внимательная аускультация грудной клетки. Жесткое дыхание в отсутствие хрипов, минимальное количество влажных хрипов на ограниченном участке могут быть начальным проявлением пневмонии. </w:t>
      </w:r>
    </w:p>
    <w:p w14:paraId="39EAB551" w14:textId="77777777" w:rsidR="00F30AB8" w:rsidRPr="00BA4F0F" w:rsidRDefault="00F30AB8" w:rsidP="00F979DA">
      <w:pPr>
        <w:numPr>
          <w:ilvl w:val="0"/>
          <w:numId w:val="117"/>
        </w:numPr>
        <w:tabs>
          <w:tab w:val="left" w:pos="0"/>
          <w:tab w:val="left" w:pos="567"/>
        </w:tabs>
        <w:ind w:left="0" w:firstLine="0"/>
        <w:rPr>
          <w:rFonts w:cs="Times New Roman"/>
          <w:szCs w:val="24"/>
        </w:rPr>
      </w:pPr>
      <w:r w:rsidRPr="00BA4F0F">
        <w:rPr>
          <w:rFonts w:cs="Times New Roman"/>
          <w:szCs w:val="24"/>
        </w:rPr>
        <w:t>Тщательная пальпация живота. Первые симптомы псевдомембранозного колита — это появление боли или «урчание» при пальпации в правой подвздошной области (область слепой кишки).</w:t>
      </w:r>
    </w:p>
    <w:p w14:paraId="7C3AC6A7" w14:textId="77777777" w:rsidR="00F30AB8" w:rsidRPr="00BA4F0F" w:rsidRDefault="00F30AB8" w:rsidP="00F30AB8">
      <w:pPr>
        <w:tabs>
          <w:tab w:val="left" w:pos="0"/>
          <w:tab w:val="left" w:pos="567"/>
        </w:tabs>
        <w:rPr>
          <w:rFonts w:cs="Times New Roman"/>
          <w:szCs w:val="24"/>
        </w:rPr>
      </w:pPr>
    </w:p>
    <w:p w14:paraId="75E3F9E3" w14:textId="77777777" w:rsidR="00F30AB8" w:rsidRPr="00BA4F0F" w:rsidRDefault="00F30AB8" w:rsidP="00F30AB8">
      <w:pPr>
        <w:pStyle w:val="afe"/>
        <w:ind w:left="0"/>
        <w:rPr>
          <w:rFonts w:cs="Times New Roman"/>
          <w:b/>
          <w:i/>
          <w:szCs w:val="24"/>
        </w:rPr>
      </w:pPr>
      <w:r w:rsidRPr="00BA4F0F">
        <w:rPr>
          <w:rFonts w:cs="Times New Roman"/>
          <w:b/>
          <w:i/>
          <w:szCs w:val="24"/>
        </w:rPr>
        <w:t>Микробиологические исследования</w:t>
      </w:r>
    </w:p>
    <w:p w14:paraId="45F6782B" w14:textId="77777777" w:rsidR="00F30AB8" w:rsidRPr="00BA4F0F" w:rsidRDefault="00F30AB8" w:rsidP="00F30AB8">
      <w:pPr>
        <w:pStyle w:val="afe"/>
        <w:ind w:left="0"/>
        <w:rPr>
          <w:rFonts w:cs="Times New Roman"/>
          <w:i/>
          <w:szCs w:val="24"/>
        </w:rPr>
      </w:pPr>
      <w:r w:rsidRPr="00BA4F0F">
        <w:rPr>
          <w:rFonts w:cs="Times New Roman"/>
          <w:i/>
          <w:szCs w:val="24"/>
        </w:rPr>
        <w:t>Микробиологическое исследование крови</w:t>
      </w:r>
    </w:p>
    <w:p w14:paraId="1B6CE975" w14:textId="77777777" w:rsidR="00F30AB8" w:rsidRPr="00BA4F0F" w:rsidRDefault="00F30AB8" w:rsidP="00F979DA">
      <w:pPr>
        <w:numPr>
          <w:ilvl w:val="0"/>
          <w:numId w:val="122"/>
        </w:numPr>
        <w:tabs>
          <w:tab w:val="left" w:pos="0"/>
          <w:tab w:val="left" w:pos="567"/>
        </w:tabs>
        <w:ind w:left="0" w:firstLine="0"/>
        <w:rPr>
          <w:rFonts w:cs="Times New Roman"/>
          <w:szCs w:val="24"/>
        </w:rPr>
      </w:pPr>
      <w:r w:rsidRPr="00BA4F0F">
        <w:rPr>
          <w:rFonts w:cs="Times New Roman"/>
          <w:szCs w:val="24"/>
        </w:rPr>
        <w:t xml:space="preserve">Показания — температура ≥ 38°С или наличие септикопиемических очагов на коже. </w:t>
      </w:r>
    </w:p>
    <w:p w14:paraId="3C44ED32" w14:textId="77777777" w:rsidR="00F30AB8" w:rsidRPr="00BA4F0F" w:rsidRDefault="00F30AB8" w:rsidP="00F979DA">
      <w:pPr>
        <w:numPr>
          <w:ilvl w:val="0"/>
          <w:numId w:val="118"/>
        </w:numPr>
        <w:tabs>
          <w:tab w:val="left" w:pos="0"/>
          <w:tab w:val="left" w:pos="567"/>
        </w:tabs>
        <w:ind w:left="0" w:firstLine="0"/>
        <w:rPr>
          <w:rFonts w:cs="Times New Roman"/>
          <w:szCs w:val="24"/>
        </w:rPr>
      </w:pPr>
      <w:r w:rsidRPr="00BA4F0F">
        <w:rPr>
          <w:rFonts w:cs="Times New Roman"/>
          <w:szCs w:val="24"/>
        </w:rPr>
        <w:t xml:space="preserve">Кровь из вены берут до введения антибиотиков в два флакона (аэробы/анаэробы или аэробы/аэробы) одновременно из вены и из ЦВК или из разных вен; при перитоните или абдоминальной операции в два разных флакона (для аэробов и для анаэробов); при бактериальном эндокардите — 3 раза с интервалом 1—2 часа; при подозрении на катетер-ассоциированную инфекцию — одновременно из вены и из ЦВК во флаконы для автоматического бактериологического анализатора гемокультур (Bactek или другие автоматические анализаторы). На основании разницы во времени (2 часа и более) появления роста микроорганизмов можно предположить инфицирование венозного катетера. При катетер-ассоциированной инфекции положительная гемокультура из ЦВК опережает на 2 часа и более положительную гемокультуру из вены. </w:t>
      </w:r>
    </w:p>
    <w:p w14:paraId="3B4C59C7" w14:textId="77777777" w:rsidR="00F30AB8" w:rsidRPr="00BA4F0F" w:rsidRDefault="00F30AB8" w:rsidP="00F979DA">
      <w:pPr>
        <w:numPr>
          <w:ilvl w:val="0"/>
          <w:numId w:val="118"/>
        </w:numPr>
        <w:tabs>
          <w:tab w:val="left" w:pos="0"/>
          <w:tab w:val="left" w:pos="567"/>
        </w:tabs>
        <w:ind w:left="0" w:firstLine="0"/>
        <w:rPr>
          <w:rFonts w:cs="Times New Roman"/>
          <w:szCs w:val="24"/>
        </w:rPr>
      </w:pPr>
      <w:r w:rsidRPr="00BA4F0F">
        <w:rPr>
          <w:rFonts w:cs="Times New Roman"/>
          <w:szCs w:val="24"/>
        </w:rPr>
        <w:t xml:space="preserve">Взятие крови для микробиологического исследования следует проводить в период повышения температуры (≥ 38°С) с максимальным соблюдением правил асептики, чтобы исключить вероятность контаминации культуральной среды микробами с кожи. Медсестра должна проводить взятие крови в перчатках и в маске; кожа больного в месте венепункции тщательно обрабатывается дезинфицирующим раствором (дезинфицирующий раствор должен высохнуть); после обработки кожи дезинфицирующим раствором не проводят повторную пальпацию вены для определения места венепункции. </w:t>
      </w:r>
    </w:p>
    <w:p w14:paraId="7B1CED1F" w14:textId="77777777" w:rsidR="00F30AB8" w:rsidRPr="00BA4F0F" w:rsidRDefault="00F30AB8" w:rsidP="00F979DA">
      <w:pPr>
        <w:numPr>
          <w:ilvl w:val="0"/>
          <w:numId w:val="118"/>
        </w:numPr>
        <w:tabs>
          <w:tab w:val="left" w:pos="0"/>
          <w:tab w:val="left" w:pos="567"/>
        </w:tabs>
        <w:ind w:left="0" w:firstLine="0"/>
        <w:rPr>
          <w:rFonts w:cs="Times New Roman"/>
          <w:szCs w:val="24"/>
        </w:rPr>
      </w:pPr>
      <w:r w:rsidRPr="00BA4F0F">
        <w:rPr>
          <w:rFonts w:cs="Times New Roman"/>
          <w:szCs w:val="24"/>
        </w:rPr>
        <w:t xml:space="preserve">Крайне важным является взятие достаточного количества крови для гемокультуры – за одно исследование у взрослых суммарно берут 20-30 мл крови в 2-3 флакона (по 10 мл каждый флакон). </w:t>
      </w:r>
    </w:p>
    <w:p w14:paraId="1FC1C98E" w14:textId="77777777" w:rsidR="00F30AB8" w:rsidRPr="00BA4F0F" w:rsidRDefault="00F30AB8" w:rsidP="00F979DA">
      <w:pPr>
        <w:numPr>
          <w:ilvl w:val="0"/>
          <w:numId w:val="118"/>
        </w:numPr>
        <w:tabs>
          <w:tab w:val="left" w:pos="0"/>
          <w:tab w:val="left" w:pos="567"/>
        </w:tabs>
        <w:ind w:left="0" w:firstLine="0"/>
        <w:rPr>
          <w:rFonts w:cs="Times New Roman"/>
          <w:szCs w:val="24"/>
        </w:rPr>
      </w:pPr>
      <w:r w:rsidRPr="00BA4F0F">
        <w:rPr>
          <w:rFonts w:cs="Times New Roman"/>
          <w:szCs w:val="24"/>
        </w:rPr>
        <w:t>Не направляют в лабораторию на исследование гемокультуру из ЦВК без гемокультуры из вены.</w:t>
      </w:r>
    </w:p>
    <w:p w14:paraId="685E19D6" w14:textId="77777777" w:rsidR="00F30AB8" w:rsidRPr="00BA4F0F" w:rsidRDefault="00F30AB8" w:rsidP="00F979DA">
      <w:pPr>
        <w:numPr>
          <w:ilvl w:val="0"/>
          <w:numId w:val="118"/>
        </w:numPr>
        <w:tabs>
          <w:tab w:val="left" w:pos="0"/>
          <w:tab w:val="left" w:pos="567"/>
        </w:tabs>
        <w:ind w:left="0" w:firstLine="0"/>
        <w:rPr>
          <w:rFonts w:cs="Times New Roman"/>
          <w:szCs w:val="24"/>
        </w:rPr>
      </w:pPr>
      <w:r w:rsidRPr="00BA4F0F">
        <w:rPr>
          <w:rFonts w:cs="Times New Roman"/>
          <w:szCs w:val="24"/>
        </w:rPr>
        <w:t>Нельзя флаконы с гемокультурой ставить в холодильник.</w:t>
      </w:r>
    </w:p>
    <w:p w14:paraId="7D120AFE" w14:textId="77777777" w:rsidR="00F30AB8" w:rsidRPr="00BA4F0F" w:rsidRDefault="00F30AB8" w:rsidP="00F30AB8">
      <w:pPr>
        <w:tabs>
          <w:tab w:val="left" w:pos="0"/>
          <w:tab w:val="left" w:pos="567"/>
        </w:tabs>
        <w:ind w:firstLine="567"/>
        <w:rPr>
          <w:rFonts w:cs="Times New Roman"/>
          <w:szCs w:val="24"/>
        </w:rPr>
      </w:pPr>
      <w:r w:rsidRPr="00BA4F0F">
        <w:rPr>
          <w:rFonts w:cs="Times New Roman"/>
          <w:i/>
          <w:szCs w:val="24"/>
        </w:rPr>
        <w:t>Примечание.</w:t>
      </w:r>
      <w:r w:rsidRPr="00BA4F0F">
        <w:rPr>
          <w:rFonts w:cs="Times New Roman"/>
          <w:szCs w:val="24"/>
        </w:rPr>
        <w:t xml:space="preserve"> Выделение коагулазанегативных стафилококков (основную долю которых составляет </w:t>
      </w:r>
      <w:r w:rsidRPr="00BA4F0F">
        <w:rPr>
          <w:rFonts w:cs="Times New Roman"/>
          <w:i/>
          <w:szCs w:val="24"/>
        </w:rPr>
        <w:t>Staphylococcus epidermidis</w:t>
      </w:r>
      <w:r w:rsidRPr="00BA4F0F">
        <w:rPr>
          <w:rFonts w:cs="Times New Roman"/>
          <w:szCs w:val="24"/>
        </w:rPr>
        <w:t xml:space="preserve">) должно быть подтверждено двумя гемокультурами, поскольку высока вероятность контаминации этими микроорганизмами исследуемых образцов крови (облигатная микрофлора). Это относится и к </w:t>
      </w:r>
      <w:r w:rsidRPr="00BA4F0F">
        <w:rPr>
          <w:rFonts w:cs="Times New Roman"/>
          <w:i/>
          <w:szCs w:val="24"/>
        </w:rPr>
        <w:t>Corynebacterium spp</w:t>
      </w:r>
      <w:r w:rsidRPr="00BA4F0F">
        <w:rPr>
          <w:rFonts w:cs="Times New Roman"/>
          <w:szCs w:val="24"/>
        </w:rPr>
        <w:t xml:space="preserve">. Повторное исследование проводится максимально близко по времени к первому исследованию. </w:t>
      </w:r>
    </w:p>
    <w:p w14:paraId="383CB3D3" w14:textId="77777777" w:rsidR="00F30AB8" w:rsidRPr="00BA4F0F" w:rsidRDefault="00F30AB8" w:rsidP="00F30AB8">
      <w:pPr>
        <w:pStyle w:val="afe"/>
        <w:ind w:left="0"/>
        <w:rPr>
          <w:rFonts w:cs="Times New Roman"/>
          <w:i/>
          <w:szCs w:val="24"/>
        </w:rPr>
      </w:pPr>
    </w:p>
    <w:p w14:paraId="0BCB81BE" w14:textId="77777777" w:rsidR="00F30AB8" w:rsidRPr="00BA4F0F" w:rsidRDefault="00F30AB8" w:rsidP="00F30AB8">
      <w:pPr>
        <w:pStyle w:val="afe"/>
        <w:ind w:left="0"/>
        <w:rPr>
          <w:rFonts w:cs="Times New Roman"/>
          <w:i/>
          <w:szCs w:val="24"/>
        </w:rPr>
      </w:pPr>
      <w:r w:rsidRPr="00BA4F0F">
        <w:rPr>
          <w:rFonts w:cs="Times New Roman"/>
          <w:i/>
          <w:szCs w:val="24"/>
        </w:rPr>
        <w:t>Микробиологическое исследование крови, взятой одновременно из вены и из центрального венозного катетера, при подозрении на катетер-ассоциированную инфекцию</w:t>
      </w:r>
    </w:p>
    <w:p w14:paraId="193D1291" w14:textId="77777777" w:rsidR="00F30AB8" w:rsidRPr="00BA4F0F" w:rsidRDefault="00F30AB8" w:rsidP="00F979DA">
      <w:pPr>
        <w:numPr>
          <w:ilvl w:val="0"/>
          <w:numId w:val="119"/>
        </w:numPr>
        <w:tabs>
          <w:tab w:val="left" w:pos="0"/>
          <w:tab w:val="left" w:pos="567"/>
        </w:tabs>
        <w:ind w:left="0" w:firstLine="0"/>
        <w:rPr>
          <w:rFonts w:cs="Times New Roman"/>
          <w:szCs w:val="24"/>
        </w:rPr>
      </w:pPr>
      <w:r w:rsidRPr="00BA4F0F">
        <w:rPr>
          <w:rFonts w:cs="Times New Roman"/>
          <w:szCs w:val="24"/>
        </w:rPr>
        <w:t>Показания:</w:t>
      </w:r>
    </w:p>
    <w:p w14:paraId="56FE1586" w14:textId="77777777" w:rsidR="00F30AB8" w:rsidRPr="00BA4F0F" w:rsidRDefault="00F30AB8" w:rsidP="00F979DA">
      <w:pPr>
        <w:numPr>
          <w:ilvl w:val="0"/>
          <w:numId w:val="120"/>
        </w:numPr>
        <w:tabs>
          <w:tab w:val="left" w:pos="0"/>
          <w:tab w:val="left" w:pos="567"/>
        </w:tabs>
        <w:ind w:left="0" w:firstLine="0"/>
        <w:rPr>
          <w:rFonts w:cs="Times New Roman"/>
          <w:szCs w:val="24"/>
        </w:rPr>
      </w:pPr>
      <w:r w:rsidRPr="00BA4F0F">
        <w:rPr>
          <w:rFonts w:cs="Times New Roman"/>
          <w:szCs w:val="24"/>
        </w:rPr>
        <w:t xml:space="preserve">Гиперемия (инфильтрат) в месте установки катетера. </w:t>
      </w:r>
    </w:p>
    <w:p w14:paraId="6C8C8F24" w14:textId="77777777" w:rsidR="00F30AB8" w:rsidRPr="00BA4F0F" w:rsidRDefault="00F30AB8" w:rsidP="00F979DA">
      <w:pPr>
        <w:numPr>
          <w:ilvl w:val="0"/>
          <w:numId w:val="120"/>
        </w:numPr>
        <w:tabs>
          <w:tab w:val="left" w:pos="0"/>
          <w:tab w:val="left" w:pos="567"/>
        </w:tabs>
        <w:ind w:left="0" w:firstLine="0"/>
        <w:rPr>
          <w:rFonts w:cs="Times New Roman"/>
          <w:szCs w:val="24"/>
        </w:rPr>
      </w:pPr>
      <w:r w:rsidRPr="00BA4F0F">
        <w:rPr>
          <w:rFonts w:cs="Times New Roman"/>
          <w:szCs w:val="24"/>
        </w:rPr>
        <w:t xml:space="preserve">Повышение температуры сопряжено с инфузиями в катетер. </w:t>
      </w:r>
    </w:p>
    <w:p w14:paraId="675C53A2" w14:textId="77777777" w:rsidR="00F30AB8" w:rsidRPr="00BA4F0F" w:rsidRDefault="00F30AB8" w:rsidP="00F979DA">
      <w:pPr>
        <w:numPr>
          <w:ilvl w:val="0"/>
          <w:numId w:val="120"/>
        </w:numPr>
        <w:tabs>
          <w:tab w:val="left" w:pos="0"/>
          <w:tab w:val="left" w:pos="567"/>
        </w:tabs>
        <w:ind w:left="0" w:firstLine="0"/>
        <w:rPr>
          <w:rFonts w:cs="Times New Roman"/>
          <w:szCs w:val="24"/>
        </w:rPr>
      </w:pPr>
      <w:r w:rsidRPr="00BA4F0F">
        <w:rPr>
          <w:rFonts w:cs="Times New Roman"/>
          <w:szCs w:val="24"/>
        </w:rPr>
        <w:t xml:space="preserve">Плохая проходимость катетера (проблемы при промывании или заборе крови из катетера). </w:t>
      </w:r>
    </w:p>
    <w:p w14:paraId="5C015BEB" w14:textId="77777777" w:rsidR="00F30AB8" w:rsidRPr="00BA4F0F" w:rsidRDefault="00F30AB8" w:rsidP="00F979DA">
      <w:pPr>
        <w:numPr>
          <w:ilvl w:val="0"/>
          <w:numId w:val="120"/>
        </w:numPr>
        <w:tabs>
          <w:tab w:val="left" w:pos="0"/>
          <w:tab w:val="left" w:pos="567"/>
        </w:tabs>
        <w:ind w:left="0" w:firstLine="0"/>
        <w:rPr>
          <w:rFonts w:cs="Times New Roman"/>
          <w:szCs w:val="24"/>
        </w:rPr>
      </w:pPr>
      <w:r w:rsidRPr="00BA4F0F">
        <w:rPr>
          <w:rFonts w:cs="Times New Roman"/>
          <w:szCs w:val="24"/>
        </w:rPr>
        <w:t>Возникновение температуры &gt; 38°С при восстановлении числа нейтрофилов (число гранулоцитов &gt; 0,5 × 10</w:t>
      </w:r>
      <w:r w:rsidRPr="00BA4F0F">
        <w:rPr>
          <w:rFonts w:cs="Times New Roman"/>
          <w:szCs w:val="24"/>
          <w:vertAlign w:val="superscript"/>
        </w:rPr>
        <w:t>9</w:t>
      </w:r>
      <w:r w:rsidRPr="00BA4F0F">
        <w:rPr>
          <w:rFonts w:cs="Times New Roman"/>
          <w:szCs w:val="24"/>
        </w:rPr>
        <w:t xml:space="preserve"> /л). </w:t>
      </w:r>
    </w:p>
    <w:p w14:paraId="3B30400E" w14:textId="77777777" w:rsidR="00F30AB8" w:rsidRPr="00BA4F0F" w:rsidRDefault="00F30AB8" w:rsidP="00F979DA">
      <w:pPr>
        <w:numPr>
          <w:ilvl w:val="0"/>
          <w:numId w:val="120"/>
        </w:numPr>
        <w:tabs>
          <w:tab w:val="left" w:pos="0"/>
          <w:tab w:val="left" w:pos="567"/>
        </w:tabs>
        <w:ind w:left="0" w:firstLine="0"/>
        <w:rPr>
          <w:rFonts w:cs="Times New Roman"/>
          <w:szCs w:val="24"/>
        </w:rPr>
      </w:pPr>
      <w:r w:rsidRPr="00BA4F0F">
        <w:rPr>
          <w:rFonts w:cs="Times New Roman"/>
          <w:szCs w:val="24"/>
        </w:rPr>
        <w:t>Возникновение температуры &gt; 38°С вне нейтропении (число гранулоцитов &gt; 0,5 × 10</w:t>
      </w:r>
      <w:r w:rsidRPr="00BA4F0F">
        <w:rPr>
          <w:rFonts w:cs="Times New Roman"/>
          <w:szCs w:val="24"/>
          <w:vertAlign w:val="superscript"/>
        </w:rPr>
        <w:t>9</w:t>
      </w:r>
      <w:r w:rsidRPr="00BA4F0F">
        <w:rPr>
          <w:rFonts w:cs="Times New Roman"/>
          <w:szCs w:val="24"/>
        </w:rPr>
        <w:t xml:space="preserve"> /л) и наличие центрального венозного катетера, давность установки которого ≥ 7 дней. </w:t>
      </w:r>
    </w:p>
    <w:p w14:paraId="45163253" w14:textId="77777777" w:rsidR="00F30AB8" w:rsidRPr="00BA4F0F" w:rsidRDefault="00F30AB8" w:rsidP="00F30AB8">
      <w:pPr>
        <w:tabs>
          <w:tab w:val="left" w:pos="0"/>
          <w:tab w:val="left" w:pos="567"/>
        </w:tabs>
        <w:rPr>
          <w:rFonts w:cs="Times New Roman"/>
          <w:szCs w:val="24"/>
        </w:rPr>
      </w:pPr>
      <w:r w:rsidRPr="00BA4F0F">
        <w:rPr>
          <w:rFonts w:cs="Times New Roman"/>
          <w:i/>
          <w:szCs w:val="24"/>
        </w:rPr>
        <w:t>Примечание.</w:t>
      </w:r>
      <w:r w:rsidRPr="00BA4F0F">
        <w:rPr>
          <w:rFonts w:cs="Times New Roman"/>
          <w:szCs w:val="24"/>
        </w:rPr>
        <w:t xml:space="preserve"> Чаще всего катетер-ассоциированная инфекция развивается вне периода нейтропении или в период восстановления числа нейтрофилов. </w:t>
      </w:r>
    </w:p>
    <w:p w14:paraId="7F9580CD" w14:textId="77777777" w:rsidR="00F30AB8" w:rsidRPr="00BA4F0F" w:rsidRDefault="00F30AB8" w:rsidP="00F979DA">
      <w:pPr>
        <w:numPr>
          <w:ilvl w:val="0"/>
          <w:numId w:val="121"/>
        </w:numPr>
        <w:tabs>
          <w:tab w:val="left" w:pos="0"/>
          <w:tab w:val="left" w:pos="567"/>
        </w:tabs>
        <w:ind w:left="0" w:firstLine="0"/>
        <w:rPr>
          <w:rFonts w:cs="Times New Roman"/>
          <w:szCs w:val="24"/>
        </w:rPr>
      </w:pPr>
      <w:r w:rsidRPr="00BA4F0F">
        <w:rPr>
          <w:rFonts w:cs="Times New Roman"/>
          <w:szCs w:val="24"/>
        </w:rPr>
        <w:t xml:space="preserve">При сохраняющейся температуре (≥ 38°С) посевы крови проводят каждые 4—5 дней. </w:t>
      </w:r>
    </w:p>
    <w:p w14:paraId="257B32D5" w14:textId="77777777" w:rsidR="00F30AB8" w:rsidRPr="00BA4F0F" w:rsidRDefault="00F30AB8" w:rsidP="00F30AB8">
      <w:pPr>
        <w:tabs>
          <w:tab w:val="left" w:pos="0"/>
          <w:tab w:val="left" w:pos="567"/>
        </w:tabs>
        <w:jc w:val="center"/>
        <w:rPr>
          <w:rFonts w:cs="Times New Roman"/>
          <w:b/>
          <w:szCs w:val="24"/>
        </w:rPr>
      </w:pPr>
    </w:p>
    <w:p w14:paraId="0259E0B0" w14:textId="77777777" w:rsidR="00F30AB8" w:rsidRPr="00BA4F0F" w:rsidRDefault="00F30AB8" w:rsidP="00F30AB8">
      <w:pPr>
        <w:pStyle w:val="afe"/>
        <w:ind w:left="0"/>
        <w:rPr>
          <w:rFonts w:cs="Times New Roman"/>
          <w:i/>
          <w:szCs w:val="24"/>
        </w:rPr>
      </w:pPr>
      <w:r w:rsidRPr="00BA4F0F">
        <w:rPr>
          <w:rFonts w:cs="Times New Roman"/>
          <w:i/>
          <w:szCs w:val="24"/>
        </w:rPr>
        <w:t>Микробиологическое исследование центрального внутривенного катетера</w:t>
      </w:r>
    </w:p>
    <w:p w14:paraId="4D0D621B" w14:textId="77777777" w:rsidR="00F30AB8" w:rsidRPr="00BA4F0F" w:rsidRDefault="00F30AB8" w:rsidP="00F30AB8">
      <w:pPr>
        <w:tabs>
          <w:tab w:val="left" w:pos="0"/>
          <w:tab w:val="left" w:pos="567"/>
        </w:tabs>
        <w:rPr>
          <w:rFonts w:cs="Times New Roman"/>
          <w:szCs w:val="24"/>
        </w:rPr>
      </w:pPr>
      <w:r w:rsidRPr="00BA4F0F">
        <w:rPr>
          <w:rFonts w:cs="Times New Roman"/>
          <w:szCs w:val="24"/>
        </w:rPr>
        <w:t>Катетер удаляют и направляют на исследование в бактериологическую лабораторию.</w:t>
      </w:r>
    </w:p>
    <w:p w14:paraId="1579790F" w14:textId="77777777" w:rsidR="00F30AB8" w:rsidRPr="00BA4F0F" w:rsidRDefault="00F30AB8" w:rsidP="00F979DA">
      <w:pPr>
        <w:numPr>
          <w:ilvl w:val="0"/>
          <w:numId w:val="121"/>
        </w:numPr>
        <w:tabs>
          <w:tab w:val="left" w:pos="0"/>
          <w:tab w:val="left" w:pos="567"/>
        </w:tabs>
        <w:ind w:left="0" w:firstLine="0"/>
        <w:rPr>
          <w:rFonts w:cs="Times New Roman"/>
          <w:szCs w:val="24"/>
        </w:rPr>
      </w:pPr>
      <w:r w:rsidRPr="00BA4F0F">
        <w:rPr>
          <w:rFonts w:cs="Times New Roman"/>
          <w:szCs w:val="24"/>
        </w:rPr>
        <w:t>Показания:</w:t>
      </w:r>
    </w:p>
    <w:p w14:paraId="7025F75C" w14:textId="77777777" w:rsidR="00F30AB8" w:rsidRPr="00BA4F0F" w:rsidRDefault="00F30AB8" w:rsidP="00F979DA">
      <w:pPr>
        <w:numPr>
          <w:ilvl w:val="0"/>
          <w:numId w:val="123"/>
        </w:numPr>
        <w:tabs>
          <w:tab w:val="left" w:pos="0"/>
          <w:tab w:val="left" w:pos="567"/>
        </w:tabs>
        <w:ind w:left="0" w:firstLine="0"/>
        <w:rPr>
          <w:rFonts w:cs="Times New Roman"/>
          <w:szCs w:val="24"/>
        </w:rPr>
      </w:pPr>
      <w:r w:rsidRPr="00BA4F0F">
        <w:rPr>
          <w:rFonts w:cs="Times New Roman"/>
          <w:szCs w:val="24"/>
        </w:rPr>
        <w:t xml:space="preserve">Подозрение на катетер-ассоциированную инфекцию. </w:t>
      </w:r>
    </w:p>
    <w:p w14:paraId="7B8F6620" w14:textId="77777777" w:rsidR="00F30AB8" w:rsidRPr="00BA4F0F" w:rsidRDefault="00F30AB8" w:rsidP="00F979DA">
      <w:pPr>
        <w:numPr>
          <w:ilvl w:val="0"/>
          <w:numId w:val="123"/>
        </w:numPr>
        <w:tabs>
          <w:tab w:val="left" w:pos="0"/>
          <w:tab w:val="left" w:pos="567"/>
        </w:tabs>
        <w:ind w:left="0" w:firstLine="0"/>
        <w:rPr>
          <w:rFonts w:cs="Times New Roman"/>
          <w:szCs w:val="24"/>
        </w:rPr>
      </w:pPr>
      <w:r w:rsidRPr="00BA4F0F">
        <w:rPr>
          <w:rFonts w:cs="Times New Roman"/>
          <w:szCs w:val="24"/>
        </w:rPr>
        <w:t xml:space="preserve">Выделение дрожжевых или мицелиальных грибов из крови. </w:t>
      </w:r>
    </w:p>
    <w:p w14:paraId="474DD46F" w14:textId="77777777" w:rsidR="00F30AB8" w:rsidRPr="00BA4F0F" w:rsidRDefault="00F30AB8" w:rsidP="00F979DA">
      <w:pPr>
        <w:numPr>
          <w:ilvl w:val="0"/>
          <w:numId w:val="123"/>
        </w:numPr>
        <w:tabs>
          <w:tab w:val="left" w:pos="0"/>
          <w:tab w:val="left" w:pos="567"/>
        </w:tabs>
        <w:ind w:left="0" w:firstLine="0"/>
        <w:rPr>
          <w:rFonts w:cs="Times New Roman"/>
          <w:szCs w:val="24"/>
        </w:rPr>
      </w:pPr>
      <w:r w:rsidRPr="00BA4F0F">
        <w:rPr>
          <w:rFonts w:cs="Times New Roman"/>
          <w:szCs w:val="24"/>
        </w:rPr>
        <w:t xml:space="preserve">Перевод больного из другого стационара с ЦВК. </w:t>
      </w:r>
    </w:p>
    <w:p w14:paraId="0FDB7514" w14:textId="77777777" w:rsidR="00F30AB8" w:rsidRPr="00BA4F0F" w:rsidRDefault="00F30AB8" w:rsidP="00F979DA">
      <w:pPr>
        <w:numPr>
          <w:ilvl w:val="0"/>
          <w:numId w:val="123"/>
        </w:numPr>
        <w:tabs>
          <w:tab w:val="left" w:pos="0"/>
          <w:tab w:val="left" w:pos="567"/>
        </w:tabs>
        <w:ind w:left="0" w:firstLine="0"/>
        <w:rPr>
          <w:rFonts w:cs="Times New Roman"/>
          <w:szCs w:val="24"/>
        </w:rPr>
      </w:pPr>
      <w:r w:rsidRPr="00BA4F0F">
        <w:rPr>
          <w:rFonts w:cs="Times New Roman"/>
          <w:szCs w:val="24"/>
        </w:rPr>
        <w:t xml:space="preserve">Восстановление числа гранулоцитов у больных сепсисом, обусловленным грамотрицательными бактериями. </w:t>
      </w:r>
    </w:p>
    <w:p w14:paraId="71273011" w14:textId="77777777" w:rsidR="00F30AB8" w:rsidRPr="00BA4F0F" w:rsidRDefault="00F30AB8" w:rsidP="00F30AB8">
      <w:pPr>
        <w:tabs>
          <w:tab w:val="left" w:pos="0"/>
          <w:tab w:val="left" w:pos="567"/>
        </w:tabs>
        <w:rPr>
          <w:rFonts w:cs="Times New Roman"/>
          <w:szCs w:val="24"/>
        </w:rPr>
      </w:pPr>
      <w:r w:rsidRPr="00BA4F0F">
        <w:rPr>
          <w:rFonts w:cs="Times New Roman"/>
          <w:i/>
          <w:szCs w:val="24"/>
        </w:rPr>
        <w:t>Примечание.</w:t>
      </w:r>
      <w:r w:rsidRPr="00BA4F0F">
        <w:rPr>
          <w:rFonts w:cs="Times New Roman"/>
          <w:szCs w:val="24"/>
        </w:rPr>
        <w:t xml:space="preserve"> Если больной переведен из другого стационара с ЦВК, то катетер удаляют в день поступления в другую клинику.</w:t>
      </w:r>
    </w:p>
    <w:p w14:paraId="076BF809" w14:textId="77777777" w:rsidR="00F30AB8" w:rsidRPr="00BA4F0F" w:rsidRDefault="00F30AB8" w:rsidP="00F979DA">
      <w:pPr>
        <w:numPr>
          <w:ilvl w:val="0"/>
          <w:numId w:val="124"/>
        </w:numPr>
        <w:tabs>
          <w:tab w:val="left" w:pos="0"/>
          <w:tab w:val="left" w:pos="567"/>
        </w:tabs>
        <w:ind w:left="0" w:firstLine="0"/>
        <w:rPr>
          <w:rFonts w:cs="Times New Roman"/>
          <w:szCs w:val="24"/>
        </w:rPr>
      </w:pPr>
      <w:r w:rsidRPr="00BA4F0F">
        <w:rPr>
          <w:rFonts w:cs="Times New Roman"/>
          <w:szCs w:val="24"/>
        </w:rPr>
        <w:t xml:space="preserve">Для бактериологического исследования используется асептически удаленный дистальный отрезок катетера длиной 5—6 см. Удаленный отрезок катетера кладут в чашку Петри или другую стерильную емкость и сразу же доставляют в лабораторию для исследования. Хранение и последующее исследование удаленного катетера недопустимо. </w:t>
      </w:r>
    </w:p>
    <w:p w14:paraId="54172E7C" w14:textId="77777777" w:rsidR="00F30AB8" w:rsidRPr="00BA4F0F" w:rsidRDefault="00F30AB8" w:rsidP="00F979DA">
      <w:pPr>
        <w:numPr>
          <w:ilvl w:val="0"/>
          <w:numId w:val="124"/>
        </w:numPr>
        <w:tabs>
          <w:tab w:val="left" w:pos="0"/>
          <w:tab w:val="left" w:pos="567"/>
        </w:tabs>
        <w:ind w:left="0" w:firstLine="0"/>
        <w:rPr>
          <w:rFonts w:cs="Times New Roman"/>
          <w:szCs w:val="24"/>
        </w:rPr>
      </w:pPr>
      <w:r w:rsidRPr="00BA4F0F">
        <w:rPr>
          <w:rFonts w:cs="Times New Roman"/>
          <w:szCs w:val="24"/>
        </w:rPr>
        <w:t>Исследование проводят полуколичественным (метод Маки) или количественным методом. Диагностически значимым (подтверждает инфицирование катетера) при полуколичественном исследовании является выделение микроорганизмов в количестве ≥ 15 КОЕ, при количественном — ≥ 10</w:t>
      </w:r>
      <w:r w:rsidRPr="00BA4F0F">
        <w:rPr>
          <w:rFonts w:cs="Times New Roman"/>
          <w:szCs w:val="24"/>
          <w:vertAlign w:val="superscript"/>
        </w:rPr>
        <w:t>3</w:t>
      </w:r>
      <w:r w:rsidRPr="00BA4F0F">
        <w:rPr>
          <w:rFonts w:cs="Times New Roman"/>
          <w:szCs w:val="24"/>
        </w:rPr>
        <w:t xml:space="preserve"> КОЕ/мл. Для постановки диагноза катетер-ассоциированной инфекции, кроме выделения микроорганизмов в диагностически значимых количествах при исследовании удаленного катетера, необходимо выделение того же микроорганизма из крови. </w:t>
      </w:r>
    </w:p>
    <w:p w14:paraId="185F3440" w14:textId="77777777" w:rsidR="00F30AB8" w:rsidRPr="00BA4F0F" w:rsidRDefault="00F30AB8" w:rsidP="00F979DA">
      <w:pPr>
        <w:numPr>
          <w:ilvl w:val="0"/>
          <w:numId w:val="124"/>
        </w:numPr>
        <w:tabs>
          <w:tab w:val="left" w:pos="0"/>
          <w:tab w:val="left" w:pos="567"/>
        </w:tabs>
        <w:ind w:left="0" w:firstLine="0"/>
        <w:rPr>
          <w:rFonts w:cs="Times New Roman"/>
          <w:szCs w:val="24"/>
        </w:rPr>
      </w:pPr>
      <w:r w:rsidRPr="00BA4F0F">
        <w:rPr>
          <w:rFonts w:cs="Times New Roman"/>
          <w:szCs w:val="24"/>
        </w:rPr>
        <w:t xml:space="preserve">При появлении признаков воспаления и отделяемого в месте установки венозного катетера необходимо провести микробиологическое исследование отделяемого, а если эти изменения сохраняются или приобретают хронический характер, выполнить исследование на наличие нетуберкулезных микобактерий. </w:t>
      </w:r>
    </w:p>
    <w:p w14:paraId="17642FA1" w14:textId="77777777" w:rsidR="00F30AB8" w:rsidRPr="00BA4F0F" w:rsidRDefault="00F30AB8" w:rsidP="00F979DA">
      <w:pPr>
        <w:numPr>
          <w:ilvl w:val="0"/>
          <w:numId w:val="124"/>
        </w:numPr>
        <w:tabs>
          <w:tab w:val="left" w:pos="0"/>
          <w:tab w:val="left" w:pos="567"/>
        </w:tabs>
        <w:ind w:left="0" w:firstLine="0"/>
        <w:rPr>
          <w:rFonts w:cs="Times New Roman"/>
          <w:szCs w:val="24"/>
        </w:rPr>
      </w:pPr>
      <w:r w:rsidRPr="00BA4F0F">
        <w:rPr>
          <w:rFonts w:cs="Times New Roman"/>
          <w:szCs w:val="24"/>
        </w:rPr>
        <w:t xml:space="preserve">Не проводят рутинное исследование всех удаленных катетеров. </w:t>
      </w:r>
    </w:p>
    <w:p w14:paraId="7983E5B0" w14:textId="77777777" w:rsidR="00F30AB8" w:rsidRPr="00BA4F0F" w:rsidRDefault="00F30AB8" w:rsidP="00F30AB8">
      <w:pPr>
        <w:pStyle w:val="afe"/>
        <w:ind w:left="0"/>
        <w:rPr>
          <w:rFonts w:cs="Times New Roman"/>
          <w:i/>
          <w:szCs w:val="24"/>
        </w:rPr>
      </w:pPr>
    </w:p>
    <w:p w14:paraId="540F859A" w14:textId="77777777" w:rsidR="00F30AB8" w:rsidRPr="00BA4F0F" w:rsidRDefault="00F30AB8" w:rsidP="00F30AB8">
      <w:pPr>
        <w:pStyle w:val="afe"/>
        <w:ind w:left="0"/>
        <w:rPr>
          <w:rFonts w:cs="Times New Roman"/>
          <w:i/>
          <w:szCs w:val="24"/>
        </w:rPr>
      </w:pPr>
      <w:r w:rsidRPr="00BA4F0F">
        <w:rPr>
          <w:rFonts w:cs="Times New Roman"/>
          <w:i/>
          <w:szCs w:val="24"/>
        </w:rPr>
        <w:t>Микробиологическое исследование мочи</w:t>
      </w:r>
    </w:p>
    <w:p w14:paraId="728537BD" w14:textId="77777777" w:rsidR="00F30AB8" w:rsidRPr="00BA4F0F" w:rsidRDefault="00F30AB8" w:rsidP="00F979DA">
      <w:pPr>
        <w:numPr>
          <w:ilvl w:val="0"/>
          <w:numId w:val="125"/>
        </w:numPr>
        <w:tabs>
          <w:tab w:val="left" w:pos="0"/>
          <w:tab w:val="left" w:pos="567"/>
        </w:tabs>
        <w:ind w:left="0" w:firstLine="0"/>
        <w:rPr>
          <w:rFonts w:cs="Times New Roman"/>
          <w:szCs w:val="24"/>
        </w:rPr>
      </w:pPr>
      <w:r w:rsidRPr="00BA4F0F">
        <w:rPr>
          <w:rFonts w:cs="Times New Roman"/>
          <w:szCs w:val="24"/>
        </w:rPr>
        <w:t>Показания:</w:t>
      </w:r>
    </w:p>
    <w:p w14:paraId="7BB842D8" w14:textId="77777777" w:rsidR="00F30AB8" w:rsidRPr="00BA4F0F" w:rsidRDefault="00F30AB8" w:rsidP="00F979DA">
      <w:pPr>
        <w:numPr>
          <w:ilvl w:val="0"/>
          <w:numId w:val="126"/>
        </w:numPr>
        <w:tabs>
          <w:tab w:val="left" w:pos="0"/>
          <w:tab w:val="left" w:pos="567"/>
        </w:tabs>
        <w:ind w:left="0" w:firstLine="0"/>
        <w:rPr>
          <w:rFonts w:cs="Times New Roman"/>
          <w:szCs w:val="24"/>
        </w:rPr>
      </w:pPr>
      <w:r w:rsidRPr="00BA4F0F">
        <w:rPr>
          <w:rFonts w:cs="Times New Roman"/>
          <w:szCs w:val="24"/>
        </w:rPr>
        <w:t xml:space="preserve">Симптомы инфекции мочевыводящих путей. </w:t>
      </w:r>
    </w:p>
    <w:p w14:paraId="66E95BF7" w14:textId="77777777" w:rsidR="00F30AB8" w:rsidRPr="00BA4F0F" w:rsidRDefault="00F30AB8" w:rsidP="00F979DA">
      <w:pPr>
        <w:numPr>
          <w:ilvl w:val="0"/>
          <w:numId w:val="126"/>
        </w:numPr>
        <w:tabs>
          <w:tab w:val="left" w:pos="0"/>
          <w:tab w:val="left" w:pos="567"/>
        </w:tabs>
        <w:ind w:left="0" w:firstLine="0"/>
        <w:rPr>
          <w:rFonts w:cs="Times New Roman"/>
          <w:szCs w:val="24"/>
        </w:rPr>
      </w:pPr>
      <w:r w:rsidRPr="00BA4F0F">
        <w:rPr>
          <w:rFonts w:cs="Times New Roman"/>
          <w:szCs w:val="24"/>
        </w:rPr>
        <w:t xml:space="preserve">Лейкоцитурия. </w:t>
      </w:r>
    </w:p>
    <w:p w14:paraId="217A0A8B" w14:textId="77777777" w:rsidR="00F30AB8" w:rsidRPr="00BA4F0F" w:rsidRDefault="00F30AB8" w:rsidP="00F979DA">
      <w:pPr>
        <w:numPr>
          <w:ilvl w:val="0"/>
          <w:numId w:val="126"/>
        </w:numPr>
        <w:tabs>
          <w:tab w:val="left" w:pos="0"/>
          <w:tab w:val="left" w:pos="567"/>
        </w:tabs>
        <w:ind w:left="0" w:firstLine="0"/>
        <w:rPr>
          <w:rFonts w:cs="Times New Roman"/>
          <w:szCs w:val="24"/>
        </w:rPr>
      </w:pPr>
      <w:r w:rsidRPr="00BA4F0F">
        <w:rPr>
          <w:rFonts w:cs="Times New Roman"/>
          <w:szCs w:val="24"/>
        </w:rPr>
        <w:t xml:space="preserve">Длительная лихорадка неясной этиологии. </w:t>
      </w:r>
    </w:p>
    <w:p w14:paraId="61F33AFB" w14:textId="77777777" w:rsidR="00F30AB8" w:rsidRPr="00BA4F0F" w:rsidRDefault="00F30AB8" w:rsidP="00F979DA">
      <w:pPr>
        <w:numPr>
          <w:ilvl w:val="0"/>
          <w:numId w:val="127"/>
        </w:numPr>
        <w:tabs>
          <w:tab w:val="left" w:pos="0"/>
          <w:tab w:val="left" w:pos="567"/>
        </w:tabs>
        <w:ind w:left="0" w:firstLine="0"/>
        <w:rPr>
          <w:rFonts w:cs="Times New Roman"/>
          <w:szCs w:val="24"/>
        </w:rPr>
      </w:pPr>
      <w:r w:rsidRPr="00BA4F0F">
        <w:rPr>
          <w:rFonts w:cs="Times New Roman"/>
          <w:szCs w:val="24"/>
        </w:rPr>
        <w:t xml:space="preserve">Для исследования направляют утреннюю среднюю порцию мочи; доставку мочи в лабораторию проводят немедленно, максимально допустимое время с момента забора до доставки в лабораторию — 2 часа. </w:t>
      </w:r>
    </w:p>
    <w:p w14:paraId="4B2A89C6" w14:textId="77777777" w:rsidR="00F30AB8" w:rsidRPr="00BA4F0F" w:rsidRDefault="00F30AB8" w:rsidP="00F30AB8">
      <w:pPr>
        <w:tabs>
          <w:tab w:val="left" w:pos="0"/>
          <w:tab w:val="left" w:pos="567"/>
        </w:tabs>
        <w:rPr>
          <w:rFonts w:cs="Times New Roman"/>
          <w:szCs w:val="24"/>
        </w:rPr>
      </w:pPr>
      <w:r w:rsidRPr="00BA4F0F">
        <w:rPr>
          <w:rFonts w:cs="Times New Roman"/>
          <w:i/>
          <w:szCs w:val="24"/>
        </w:rPr>
        <w:t>Примечание.</w:t>
      </w:r>
      <w:r w:rsidRPr="00BA4F0F">
        <w:rPr>
          <w:rFonts w:cs="Times New Roman"/>
          <w:szCs w:val="24"/>
        </w:rPr>
        <w:t xml:space="preserve"> Микробиологическое исследование мочи, взятой из катетера Фоли, мочесборных мешков, не проводят из-за контаминации пластика. Исследование мочи в этих случаях проводят в день постановки мочевого катетера. Микробиологическое исследование удаленного катетера Фоли также не проводят. </w:t>
      </w:r>
    </w:p>
    <w:p w14:paraId="39F43B8F" w14:textId="77777777" w:rsidR="00F30AB8" w:rsidRPr="00BA4F0F" w:rsidRDefault="00F30AB8" w:rsidP="00F979DA">
      <w:pPr>
        <w:numPr>
          <w:ilvl w:val="0"/>
          <w:numId w:val="127"/>
        </w:numPr>
        <w:tabs>
          <w:tab w:val="left" w:pos="0"/>
          <w:tab w:val="left" w:pos="567"/>
        </w:tabs>
        <w:ind w:left="0" w:firstLine="0"/>
        <w:rPr>
          <w:rFonts w:cs="Times New Roman"/>
          <w:szCs w:val="24"/>
        </w:rPr>
      </w:pPr>
      <w:r w:rsidRPr="00BA4F0F">
        <w:rPr>
          <w:rFonts w:cs="Times New Roman"/>
          <w:szCs w:val="24"/>
        </w:rPr>
        <w:t>Бактериурия является диагностически значимой, если выделен один микроорганизм в количестве ≥ 10</w:t>
      </w:r>
      <w:r w:rsidRPr="00BA4F0F">
        <w:rPr>
          <w:rFonts w:cs="Times New Roman"/>
          <w:szCs w:val="24"/>
          <w:vertAlign w:val="superscript"/>
        </w:rPr>
        <w:t>3</w:t>
      </w:r>
      <w:r w:rsidRPr="00BA4F0F">
        <w:rPr>
          <w:rFonts w:cs="Times New Roman"/>
          <w:szCs w:val="24"/>
        </w:rPr>
        <w:t xml:space="preserve"> КОЕ/мл. </w:t>
      </w:r>
    </w:p>
    <w:p w14:paraId="699DB37D" w14:textId="77777777" w:rsidR="00F30AB8" w:rsidRPr="00BA4F0F" w:rsidRDefault="00F30AB8" w:rsidP="00F979DA">
      <w:pPr>
        <w:numPr>
          <w:ilvl w:val="0"/>
          <w:numId w:val="127"/>
        </w:numPr>
        <w:tabs>
          <w:tab w:val="left" w:pos="0"/>
          <w:tab w:val="left" w:pos="567"/>
        </w:tabs>
        <w:ind w:left="0" w:firstLine="0"/>
        <w:rPr>
          <w:rFonts w:cs="Times New Roman"/>
          <w:szCs w:val="24"/>
        </w:rPr>
      </w:pPr>
      <w:r w:rsidRPr="00BA4F0F">
        <w:rPr>
          <w:rFonts w:cs="Times New Roman"/>
          <w:szCs w:val="24"/>
        </w:rPr>
        <w:t>Если выделены два микроорганизма в количестве ≥ 10</w:t>
      </w:r>
      <w:r w:rsidRPr="00BA4F0F">
        <w:rPr>
          <w:rFonts w:cs="Times New Roman"/>
          <w:szCs w:val="24"/>
          <w:vertAlign w:val="superscript"/>
        </w:rPr>
        <w:t>3</w:t>
      </w:r>
      <w:r w:rsidRPr="00BA4F0F">
        <w:rPr>
          <w:rFonts w:cs="Times New Roman"/>
          <w:szCs w:val="24"/>
        </w:rPr>
        <w:t xml:space="preserve"> КОЕ/мл, то микробиологическое исследование мочи повторяют на следующий день. Повторное выделение тех же микроорганизмов (за исключением бактерий, указанных в примечании) подтверждает инфекцию мочевыводящих путей. </w:t>
      </w:r>
    </w:p>
    <w:p w14:paraId="61FBBABE" w14:textId="77777777" w:rsidR="00F30AB8" w:rsidRPr="00BA4F0F" w:rsidRDefault="00F30AB8" w:rsidP="00F979DA">
      <w:pPr>
        <w:numPr>
          <w:ilvl w:val="0"/>
          <w:numId w:val="127"/>
        </w:numPr>
        <w:tabs>
          <w:tab w:val="left" w:pos="0"/>
          <w:tab w:val="left" w:pos="567"/>
        </w:tabs>
        <w:ind w:left="0" w:firstLine="0"/>
        <w:rPr>
          <w:rFonts w:cs="Times New Roman"/>
          <w:szCs w:val="24"/>
        </w:rPr>
      </w:pPr>
      <w:r w:rsidRPr="00BA4F0F">
        <w:rPr>
          <w:rFonts w:cs="Times New Roman"/>
          <w:szCs w:val="24"/>
        </w:rPr>
        <w:t xml:space="preserve">Любое количество бактерий в моче, полученной путем надлобковой пункции мочевого пузыря, является значимой бактериурией. </w:t>
      </w:r>
    </w:p>
    <w:p w14:paraId="1138004A" w14:textId="77777777" w:rsidR="00F30AB8" w:rsidRPr="00BA4F0F" w:rsidRDefault="00F30AB8" w:rsidP="00F979DA">
      <w:pPr>
        <w:numPr>
          <w:ilvl w:val="0"/>
          <w:numId w:val="127"/>
        </w:numPr>
        <w:tabs>
          <w:tab w:val="left" w:pos="0"/>
          <w:tab w:val="left" w:pos="567"/>
        </w:tabs>
        <w:ind w:left="0" w:firstLine="0"/>
        <w:rPr>
          <w:rFonts w:cs="Times New Roman"/>
          <w:szCs w:val="24"/>
        </w:rPr>
      </w:pPr>
      <w:r w:rsidRPr="00BA4F0F">
        <w:rPr>
          <w:rFonts w:cs="Times New Roman"/>
          <w:szCs w:val="24"/>
        </w:rPr>
        <w:t>Бактериурию считают бессимптомной, если в двух последовательных образцах, взятых с интервалом более 24 часов, обнаруживается один и тот же патогенный микроорганизм в количестве ≥ 10</w:t>
      </w:r>
      <w:r w:rsidRPr="00BA4F0F">
        <w:rPr>
          <w:rFonts w:cs="Times New Roman"/>
          <w:szCs w:val="24"/>
          <w:vertAlign w:val="superscript"/>
        </w:rPr>
        <w:t>5</w:t>
      </w:r>
      <w:r w:rsidRPr="00BA4F0F">
        <w:rPr>
          <w:rFonts w:cs="Times New Roman"/>
          <w:szCs w:val="24"/>
        </w:rPr>
        <w:t xml:space="preserve"> КОЕ/мл. </w:t>
      </w:r>
    </w:p>
    <w:p w14:paraId="2C6FD4A0" w14:textId="77777777" w:rsidR="00F30AB8" w:rsidRPr="00BA4F0F" w:rsidRDefault="00F30AB8" w:rsidP="00F979DA">
      <w:pPr>
        <w:numPr>
          <w:ilvl w:val="0"/>
          <w:numId w:val="127"/>
        </w:numPr>
        <w:tabs>
          <w:tab w:val="left" w:pos="0"/>
          <w:tab w:val="left" w:pos="567"/>
        </w:tabs>
        <w:ind w:left="0" w:firstLine="0"/>
        <w:rPr>
          <w:rFonts w:cs="Times New Roman"/>
          <w:i/>
          <w:szCs w:val="24"/>
        </w:rPr>
      </w:pPr>
      <w:r w:rsidRPr="00BA4F0F">
        <w:rPr>
          <w:rFonts w:cs="Times New Roman"/>
          <w:szCs w:val="24"/>
        </w:rPr>
        <w:t xml:space="preserve">Наиболее частые возбудители инфекции мочевыводящих путей — это энтеробактерии, в составе которых преобладают </w:t>
      </w:r>
      <w:r w:rsidRPr="00BA4F0F">
        <w:rPr>
          <w:rFonts w:cs="Times New Roman"/>
          <w:i/>
          <w:szCs w:val="24"/>
        </w:rPr>
        <w:t>Escherichia coli</w:t>
      </w:r>
      <w:r w:rsidRPr="00BA4F0F">
        <w:rPr>
          <w:rFonts w:cs="Times New Roman"/>
          <w:szCs w:val="24"/>
        </w:rPr>
        <w:t xml:space="preserve">, далее </w:t>
      </w:r>
      <w:r w:rsidRPr="00BA4F0F">
        <w:rPr>
          <w:rFonts w:cs="Times New Roman"/>
          <w:i/>
          <w:szCs w:val="24"/>
        </w:rPr>
        <w:t>Staphylococcus saprophyticus</w:t>
      </w:r>
      <w:r w:rsidRPr="00BA4F0F">
        <w:rPr>
          <w:rFonts w:cs="Times New Roman"/>
          <w:szCs w:val="24"/>
        </w:rPr>
        <w:t xml:space="preserve"> (чаще у молодых женщин), </w:t>
      </w:r>
      <w:r w:rsidRPr="00BA4F0F">
        <w:rPr>
          <w:rFonts w:cs="Times New Roman"/>
          <w:i/>
          <w:szCs w:val="24"/>
        </w:rPr>
        <w:t xml:space="preserve">Enterococcus spp., Pseudomonas aeruginosa. </w:t>
      </w:r>
    </w:p>
    <w:p w14:paraId="593CCB60" w14:textId="77777777" w:rsidR="00F30AB8" w:rsidRPr="00BA4F0F" w:rsidRDefault="00F30AB8" w:rsidP="00F979DA">
      <w:pPr>
        <w:numPr>
          <w:ilvl w:val="0"/>
          <w:numId w:val="127"/>
        </w:numPr>
        <w:tabs>
          <w:tab w:val="left" w:pos="0"/>
          <w:tab w:val="left" w:pos="567"/>
        </w:tabs>
        <w:ind w:left="0" w:firstLine="0"/>
        <w:rPr>
          <w:rFonts w:cs="Times New Roman"/>
          <w:i/>
          <w:szCs w:val="24"/>
        </w:rPr>
      </w:pPr>
      <w:r w:rsidRPr="00BA4F0F">
        <w:rPr>
          <w:rFonts w:cs="Times New Roman"/>
          <w:szCs w:val="24"/>
        </w:rPr>
        <w:t>При выделении из мочи коагулазанегативных стафилококков в монокультуре (≥ 10</w:t>
      </w:r>
      <w:r w:rsidRPr="00BA4F0F">
        <w:rPr>
          <w:rFonts w:cs="Times New Roman"/>
          <w:szCs w:val="24"/>
          <w:vertAlign w:val="superscript"/>
        </w:rPr>
        <w:t>4</w:t>
      </w:r>
      <w:r w:rsidRPr="00BA4F0F">
        <w:rPr>
          <w:rFonts w:cs="Times New Roman"/>
          <w:szCs w:val="24"/>
        </w:rPr>
        <w:t xml:space="preserve"> КОЕ/мл) проводят дополнительное исследование для идентификации </w:t>
      </w:r>
      <w:r w:rsidRPr="00BA4F0F">
        <w:rPr>
          <w:rFonts w:cs="Times New Roman"/>
          <w:i/>
          <w:szCs w:val="24"/>
        </w:rPr>
        <w:t xml:space="preserve">Staphylococcus saprophyticus. </w:t>
      </w:r>
    </w:p>
    <w:p w14:paraId="0C530622" w14:textId="77777777" w:rsidR="00F30AB8" w:rsidRPr="00BA4F0F" w:rsidRDefault="00F30AB8" w:rsidP="00F979DA">
      <w:pPr>
        <w:numPr>
          <w:ilvl w:val="0"/>
          <w:numId w:val="127"/>
        </w:numPr>
        <w:tabs>
          <w:tab w:val="left" w:pos="0"/>
          <w:tab w:val="left" w:pos="567"/>
        </w:tabs>
        <w:ind w:left="0" w:firstLine="0"/>
        <w:rPr>
          <w:rFonts w:cs="Times New Roman"/>
          <w:szCs w:val="24"/>
        </w:rPr>
      </w:pPr>
      <w:r w:rsidRPr="00BA4F0F">
        <w:rPr>
          <w:rFonts w:cs="Times New Roman"/>
          <w:szCs w:val="24"/>
        </w:rPr>
        <w:t xml:space="preserve">Высокое содержание </w:t>
      </w:r>
      <w:r w:rsidRPr="00BA4F0F">
        <w:rPr>
          <w:rFonts w:cs="Times New Roman"/>
          <w:i/>
          <w:szCs w:val="24"/>
        </w:rPr>
        <w:t>Staphylococcus epidermidis</w:t>
      </w:r>
      <w:r w:rsidRPr="00BA4F0F">
        <w:rPr>
          <w:rFonts w:cs="Times New Roman"/>
          <w:szCs w:val="24"/>
        </w:rPr>
        <w:t xml:space="preserve"> (≥ 10</w:t>
      </w:r>
      <w:r w:rsidRPr="00BA4F0F">
        <w:rPr>
          <w:rFonts w:cs="Times New Roman"/>
          <w:szCs w:val="24"/>
          <w:vertAlign w:val="superscript"/>
        </w:rPr>
        <w:t>5</w:t>
      </w:r>
      <w:r w:rsidRPr="00BA4F0F">
        <w:rPr>
          <w:rFonts w:cs="Times New Roman"/>
          <w:szCs w:val="24"/>
        </w:rPr>
        <w:t xml:space="preserve"> КОЕ/мл) является диагностически значимым. </w:t>
      </w:r>
    </w:p>
    <w:p w14:paraId="681EFB2D" w14:textId="77777777" w:rsidR="00F30AB8" w:rsidRPr="00BA4F0F" w:rsidRDefault="00F30AB8" w:rsidP="00F979DA">
      <w:pPr>
        <w:numPr>
          <w:ilvl w:val="0"/>
          <w:numId w:val="127"/>
        </w:numPr>
        <w:tabs>
          <w:tab w:val="left" w:pos="0"/>
          <w:tab w:val="left" w:pos="567"/>
        </w:tabs>
        <w:ind w:left="0" w:firstLine="0"/>
        <w:rPr>
          <w:rFonts w:cs="Times New Roman"/>
          <w:szCs w:val="24"/>
        </w:rPr>
      </w:pPr>
      <w:r w:rsidRPr="00BA4F0F">
        <w:rPr>
          <w:rFonts w:cs="Times New Roman"/>
          <w:szCs w:val="24"/>
        </w:rPr>
        <w:t xml:space="preserve">Неоднократное выделение из мочи </w:t>
      </w:r>
      <w:r w:rsidRPr="00BA4F0F">
        <w:rPr>
          <w:rFonts w:cs="Times New Roman"/>
          <w:i/>
          <w:szCs w:val="24"/>
        </w:rPr>
        <w:t>Сandida spp</w:t>
      </w:r>
      <w:r w:rsidRPr="00BA4F0F">
        <w:rPr>
          <w:rFonts w:cs="Times New Roman"/>
          <w:szCs w:val="24"/>
        </w:rPr>
        <w:t xml:space="preserve">. у больных с фебрильной нейтропенией, не имеющих мочевого катетера, свидетельствует о высокой вероятности наличия диссеминированного инвазивного кандидоза. </w:t>
      </w:r>
    </w:p>
    <w:p w14:paraId="0796C95D" w14:textId="77777777" w:rsidR="00F30AB8" w:rsidRPr="00BA4F0F" w:rsidRDefault="00F30AB8" w:rsidP="00F30AB8">
      <w:pPr>
        <w:tabs>
          <w:tab w:val="left" w:pos="0"/>
          <w:tab w:val="left" w:pos="567"/>
        </w:tabs>
        <w:rPr>
          <w:rFonts w:cs="Times New Roman"/>
          <w:szCs w:val="24"/>
        </w:rPr>
      </w:pPr>
      <w:r w:rsidRPr="00BA4F0F">
        <w:rPr>
          <w:rFonts w:cs="Times New Roman"/>
          <w:i/>
          <w:szCs w:val="24"/>
        </w:rPr>
        <w:t>Примечание.</w:t>
      </w:r>
      <w:r w:rsidRPr="00BA4F0F">
        <w:rPr>
          <w:rFonts w:cs="Times New Roman"/>
          <w:szCs w:val="24"/>
        </w:rPr>
        <w:t xml:space="preserve"> Выделение из мочи таких микроорганизмов, как дифтероиды, стрептококки группы </w:t>
      </w:r>
      <w:r w:rsidRPr="00BA4F0F">
        <w:rPr>
          <w:rFonts w:cs="Times New Roman"/>
          <w:i/>
          <w:szCs w:val="24"/>
        </w:rPr>
        <w:t>viridans</w:t>
      </w:r>
      <w:r w:rsidRPr="00BA4F0F">
        <w:rPr>
          <w:rFonts w:cs="Times New Roman"/>
          <w:szCs w:val="24"/>
        </w:rPr>
        <w:t xml:space="preserve">, лактобактерии, коагулазанегативные стафилококки (исключение составляет </w:t>
      </w:r>
      <w:r w:rsidRPr="00BA4F0F">
        <w:rPr>
          <w:rFonts w:cs="Times New Roman"/>
          <w:i/>
          <w:szCs w:val="24"/>
        </w:rPr>
        <w:t>Staphylococcus saprophyticus</w:t>
      </w:r>
      <w:r w:rsidRPr="00BA4F0F">
        <w:rPr>
          <w:rFonts w:cs="Times New Roman"/>
          <w:szCs w:val="24"/>
        </w:rPr>
        <w:t>), свидетельствует о контаминации образцов мочи (кожа, влагалище).</w:t>
      </w:r>
    </w:p>
    <w:p w14:paraId="3EB7AA5C" w14:textId="77777777" w:rsidR="00F30AB8" w:rsidRPr="00BA4F0F" w:rsidRDefault="00F30AB8" w:rsidP="00F30AB8">
      <w:pPr>
        <w:pStyle w:val="afe"/>
        <w:ind w:left="0"/>
        <w:rPr>
          <w:rFonts w:cs="Times New Roman"/>
          <w:i/>
          <w:szCs w:val="24"/>
        </w:rPr>
      </w:pPr>
    </w:p>
    <w:p w14:paraId="270F6064" w14:textId="77777777" w:rsidR="00F30AB8" w:rsidRPr="00BA4F0F" w:rsidRDefault="00F30AB8" w:rsidP="00F30AB8">
      <w:pPr>
        <w:pStyle w:val="afe"/>
        <w:ind w:left="0"/>
        <w:rPr>
          <w:rFonts w:cs="Times New Roman"/>
          <w:i/>
          <w:szCs w:val="24"/>
        </w:rPr>
      </w:pPr>
      <w:r w:rsidRPr="00BA4F0F">
        <w:rPr>
          <w:rFonts w:cs="Times New Roman"/>
          <w:i/>
          <w:szCs w:val="24"/>
        </w:rPr>
        <w:t>Микробиологическое исследование спинномозговой жидкости</w:t>
      </w:r>
    </w:p>
    <w:p w14:paraId="13F1B56C" w14:textId="77777777" w:rsidR="00F30AB8" w:rsidRPr="00BA4F0F" w:rsidRDefault="00F30AB8" w:rsidP="00F979DA">
      <w:pPr>
        <w:numPr>
          <w:ilvl w:val="0"/>
          <w:numId w:val="128"/>
        </w:numPr>
        <w:tabs>
          <w:tab w:val="left" w:pos="0"/>
          <w:tab w:val="left" w:pos="567"/>
        </w:tabs>
        <w:ind w:left="0" w:firstLine="0"/>
        <w:rPr>
          <w:rFonts w:cs="Times New Roman"/>
          <w:szCs w:val="24"/>
        </w:rPr>
      </w:pPr>
      <w:r w:rsidRPr="00BA4F0F">
        <w:rPr>
          <w:rFonts w:cs="Times New Roman"/>
          <w:szCs w:val="24"/>
        </w:rPr>
        <w:t xml:space="preserve">Показания: </w:t>
      </w:r>
    </w:p>
    <w:p w14:paraId="3AC9A296" w14:textId="77777777" w:rsidR="00F30AB8" w:rsidRPr="00BA4F0F" w:rsidRDefault="00F30AB8" w:rsidP="00F979DA">
      <w:pPr>
        <w:numPr>
          <w:ilvl w:val="0"/>
          <w:numId w:val="130"/>
        </w:numPr>
        <w:tabs>
          <w:tab w:val="left" w:pos="0"/>
          <w:tab w:val="left" w:pos="567"/>
        </w:tabs>
        <w:ind w:left="0" w:firstLine="0"/>
        <w:rPr>
          <w:rFonts w:cs="Times New Roman"/>
          <w:szCs w:val="24"/>
        </w:rPr>
      </w:pPr>
      <w:r w:rsidRPr="00BA4F0F">
        <w:rPr>
          <w:rFonts w:cs="Times New Roman"/>
          <w:szCs w:val="24"/>
        </w:rPr>
        <w:t xml:space="preserve">Симптомы менингита. </w:t>
      </w:r>
    </w:p>
    <w:p w14:paraId="646F30BA" w14:textId="77777777" w:rsidR="00F30AB8" w:rsidRPr="00BA4F0F" w:rsidRDefault="00F30AB8" w:rsidP="00F979DA">
      <w:pPr>
        <w:numPr>
          <w:ilvl w:val="0"/>
          <w:numId w:val="130"/>
        </w:numPr>
        <w:tabs>
          <w:tab w:val="left" w:pos="0"/>
          <w:tab w:val="left" w:pos="567"/>
        </w:tabs>
        <w:ind w:left="0" w:firstLine="0"/>
        <w:rPr>
          <w:rFonts w:cs="Times New Roman"/>
          <w:szCs w:val="24"/>
        </w:rPr>
      </w:pPr>
      <w:r w:rsidRPr="00BA4F0F">
        <w:rPr>
          <w:rFonts w:cs="Times New Roman"/>
          <w:szCs w:val="24"/>
        </w:rPr>
        <w:t xml:space="preserve">«Мозговая» симптоматика на фоне лихорадки и нейтропении. </w:t>
      </w:r>
    </w:p>
    <w:p w14:paraId="18AD406A" w14:textId="77777777" w:rsidR="00F30AB8" w:rsidRPr="00BA4F0F" w:rsidRDefault="00F30AB8" w:rsidP="00F979DA">
      <w:pPr>
        <w:numPr>
          <w:ilvl w:val="0"/>
          <w:numId w:val="130"/>
        </w:numPr>
        <w:tabs>
          <w:tab w:val="left" w:pos="0"/>
          <w:tab w:val="left" w:pos="567"/>
        </w:tabs>
        <w:ind w:left="0" w:firstLine="0"/>
        <w:rPr>
          <w:rFonts w:cs="Times New Roman"/>
          <w:szCs w:val="24"/>
        </w:rPr>
      </w:pPr>
      <w:r w:rsidRPr="00BA4F0F">
        <w:rPr>
          <w:rFonts w:cs="Times New Roman"/>
          <w:szCs w:val="24"/>
        </w:rPr>
        <w:t xml:space="preserve">Обнаружение очага (очагов) в головном мозге при КТ или МРТ. </w:t>
      </w:r>
    </w:p>
    <w:p w14:paraId="498CEB1D" w14:textId="77777777" w:rsidR="00F30AB8" w:rsidRPr="00BA4F0F" w:rsidRDefault="00F30AB8" w:rsidP="00F979DA">
      <w:pPr>
        <w:numPr>
          <w:ilvl w:val="0"/>
          <w:numId w:val="129"/>
        </w:numPr>
        <w:tabs>
          <w:tab w:val="left" w:pos="0"/>
          <w:tab w:val="left" w:pos="567"/>
        </w:tabs>
        <w:ind w:left="0" w:firstLine="0"/>
        <w:rPr>
          <w:rFonts w:cs="Times New Roman"/>
          <w:szCs w:val="24"/>
        </w:rPr>
      </w:pPr>
      <w:r w:rsidRPr="00BA4F0F">
        <w:rPr>
          <w:rFonts w:cs="Times New Roman"/>
          <w:szCs w:val="24"/>
        </w:rPr>
        <w:t>Доставка материала в лабораторию должна быть немедленной</w:t>
      </w:r>
      <w:r w:rsidRPr="00BA4F0F">
        <w:rPr>
          <w:rFonts w:cs="Times New Roman"/>
          <w:b/>
          <w:szCs w:val="24"/>
        </w:rPr>
        <w:t xml:space="preserve"> </w:t>
      </w:r>
      <w:r w:rsidRPr="00BA4F0F">
        <w:rPr>
          <w:rFonts w:cs="Times New Roman"/>
          <w:szCs w:val="24"/>
        </w:rPr>
        <w:t xml:space="preserve">в стерильной пробирке или в шприце с закрытым наконечником. </w:t>
      </w:r>
    </w:p>
    <w:p w14:paraId="3E2491C0" w14:textId="77777777" w:rsidR="00F30AB8" w:rsidRPr="00BA4F0F" w:rsidRDefault="00F30AB8" w:rsidP="00F979DA">
      <w:pPr>
        <w:numPr>
          <w:ilvl w:val="0"/>
          <w:numId w:val="129"/>
        </w:numPr>
        <w:tabs>
          <w:tab w:val="left" w:pos="0"/>
          <w:tab w:val="left" w:pos="567"/>
        </w:tabs>
        <w:ind w:left="0" w:firstLine="0"/>
        <w:rPr>
          <w:rFonts w:cs="Times New Roman"/>
          <w:szCs w:val="24"/>
        </w:rPr>
      </w:pPr>
      <w:r w:rsidRPr="00BA4F0F">
        <w:rPr>
          <w:rFonts w:cs="Times New Roman"/>
          <w:szCs w:val="24"/>
        </w:rPr>
        <w:t xml:space="preserve">Не помещают образцы СМЖ в холодильник. </w:t>
      </w:r>
    </w:p>
    <w:p w14:paraId="1BF840E7" w14:textId="77777777" w:rsidR="00F30AB8" w:rsidRPr="00BA4F0F" w:rsidRDefault="00F30AB8" w:rsidP="00F979DA">
      <w:pPr>
        <w:numPr>
          <w:ilvl w:val="0"/>
          <w:numId w:val="129"/>
        </w:numPr>
        <w:tabs>
          <w:tab w:val="left" w:pos="0"/>
          <w:tab w:val="left" w:pos="567"/>
        </w:tabs>
        <w:ind w:left="0" w:firstLine="0"/>
        <w:rPr>
          <w:rFonts w:cs="Times New Roman"/>
          <w:szCs w:val="24"/>
        </w:rPr>
      </w:pPr>
      <w:r w:rsidRPr="00BA4F0F">
        <w:rPr>
          <w:rFonts w:cs="Times New Roman"/>
          <w:szCs w:val="24"/>
        </w:rPr>
        <w:t>Для полного исследования (бактерии, грибы, антигены) необходимо 2 мл СМЖ. Минимальное количество жидкости, необходимое для микробиологического исследования, составляет 0,5-1 мл.</w:t>
      </w:r>
    </w:p>
    <w:p w14:paraId="1DDEA2B4" w14:textId="77777777" w:rsidR="00F30AB8" w:rsidRPr="00BA4F0F" w:rsidRDefault="00F30AB8" w:rsidP="00F979DA">
      <w:pPr>
        <w:numPr>
          <w:ilvl w:val="0"/>
          <w:numId w:val="129"/>
        </w:numPr>
        <w:tabs>
          <w:tab w:val="left" w:pos="0"/>
          <w:tab w:val="left" w:pos="567"/>
        </w:tabs>
        <w:ind w:left="0" w:firstLine="0"/>
        <w:rPr>
          <w:rFonts w:cs="Times New Roman"/>
          <w:szCs w:val="24"/>
        </w:rPr>
      </w:pPr>
      <w:r w:rsidRPr="00BA4F0F">
        <w:rPr>
          <w:rFonts w:cs="Times New Roman"/>
          <w:szCs w:val="24"/>
        </w:rPr>
        <w:t xml:space="preserve">Не направляют в лабораторию образец СМЖ, полученный в первой пробирке пункции, поскольку имеется высокая вероятность контаминации образца микроорганизмами с кожи и, вполне определенно, будут возникать проблемы в интерпретации результатов исследования в случае выделения коагулозанегативных стафилококков. Первый образец СМЖ может быть использован для цитологического исследования.  </w:t>
      </w:r>
    </w:p>
    <w:p w14:paraId="0114A37E" w14:textId="77777777" w:rsidR="00F30AB8" w:rsidRPr="00BA4F0F" w:rsidRDefault="00F30AB8" w:rsidP="00F979DA">
      <w:pPr>
        <w:numPr>
          <w:ilvl w:val="0"/>
          <w:numId w:val="129"/>
        </w:numPr>
        <w:tabs>
          <w:tab w:val="left" w:pos="0"/>
          <w:tab w:val="left" w:pos="567"/>
        </w:tabs>
        <w:ind w:left="0" w:firstLine="0"/>
        <w:rPr>
          <w:rFonts w:cs="Times New Roman"/>
          <w:szCs w:val="24"/>
        </w:rPr>
      </w:pPr>
      <w:r w:rsidRPr="00BA4F0F">
        <w:rPr>
          <w:rFonts w:cs="Times New Roman"/>
          <w:szCs w:val="24"/>
        </w:rPr>
        <w:t xml:space="preserve">СМЖ исследуют на бактерии (микроскопия, посев, определение антигенов), микобактерии (микроскопия, определение ДНК микобактерий), вирусы (определение ДНК вирусов герпетической группы, ЦМВ), грибы (микроскопия, посев, антигены), определяют антигены </w:t>
      </w:r>
      <w:r w:rsidRPr="00BA4F0F">
        <w:rPr>
          <w:rFonts w:cs="Times New Roman"/>
          <w:i/>
          <w:szCs w:val="24"/>
        </w:rPr>
        <w:t>Cryptococcus spp., Aspergillus spp.</w:t>
      </w:r>
      <w:r w:rsidRPr="00BA4F0F">
        <w:rPr>
          <w:rFonts w:cs="Times New Roman"/>
          <w:szCs w:val="24"/>
        </w:rPr>
        <w:t xml:space="preserve"> – при наличии инвазиного аспергиллеза легких или придаточных пазух носа, при необходимости — антигены бактерий (</w:t>
      </w:r>
      <w:r w:rsidRPr="00BA4F0F">
        <w:rPr>
          <w:rFonts w:cs="Times New Roman"/>
          <w:i/>
          <w:szCs w:val="24"/>
        </w:rPr>
        <w:t>Streptococcus pneumoniae, Haemophilus influenzae, Neisseria meningitides</w:t>
      </w:r>
      <w:r w:rsidRPr="00BA4F0F">
        <w:rPr>
          <w:rFonts w:cs="Times New Roman"/>
          <w:szCs w:val="24"/>
        </w:rPr>
        <w:t xml:space="preserve">, стрептококки группы В - </w:t>
      </w:r>
      <w:r w:rsidRPr="00BA4F0F">
        <w:rPr>
          <w:rFonts w:cs="Times New Roman"/>
          <w:i/>
          <w:szCs w:val="24"/>
        </w:rPr>
        <w:t>Streptococcus agalactiae</w:t>
      </w:r>
      <w:r w:rsidRPr="00BA4F0F">
        <w:rPr>
          <w:rFonts w:cs="Times New Roman"/>
          <w:szCs w:val="24"/>
        </w:rPr>
        <w:t xml:space="preserve">). У больных, имеющих очаги в головном мозге и выраженный иммунодефицит (при длительной нейтропении), следует в определять СМЖ ДНК </w:t>
      </w:r>
      <w:r w:rsidRPr="00BA4F0F">
        <w:rPr>
          <w:rFonts w:cs="Times New Roman"/>
          <w:i/>
          <w:szCs w:val="24"/>
        </w:rPr>
        <w:t>Toxoplasma gondii</w:t>
      </w:r>
      <w:r w:rsidRPr="00BA4F0F">
        <w:rPr>
          <w:rFonts w:cs="Times New Roman"/>
          <w:szCs w:val="24"/>
        </w:rPr>
        <w:t xml:space="preserve"> (ПЦР). </w:t>
      </w:r>
    </w:p>
    <w:p w14:paraId="0FD0D2EC" w14:textId="77777777" w:rsidR="00F30AB8" w:rsidRPr="00BA4F0F" w:rsidRDefault="00F30AB8" w:rsidP="00F30AB8">
      <w:pPr>
        <w:pStyle w:val="afe"/>
        <w:ind w:left="0"/>
        <w:rPr>
          <w:rFonts w:cs="Times New Roman"/>
          <w:i/>
          <w:szCs w:val="24"/>
        </w:rPr>
      </w:pPr>
    </w:p>
    <w:p w14:paraId="59385969" w14:textId="77777777" w:rsidR="00F30AB8" w:rsidRPr="00BA4F0F" w:rsidRDefault="00F30AB8" w:rsidP="00F30AB8">
      <w:pPr>
        <w:pStyle w:val="afe"/>
        <w:ind w:left="0"/>
        <w:rPr>
          <w:rFonts w:cs="Times New Roman"/>
          <w:i/>
          <w:szCs w:val="24"/>
        </w:rPr>
      </w:pPr>
      <w:r w:rsidRPr="00BA4F0F">
        <w:rPr>
          <w:rFonts w:cs="Times New Roman"/>
          <w:i/>
          <w:szCs w:val="24"/>
        </w:rPr>
        <w:t>Микробиологическое исследование кала</w:t>
      </w:r>
    </w:p>
    <w:p w14:paraId="61CB06E5" w14:textId="77777777" w:rsidR="00F30AB8" w:rsidRPr="00BA4F0F" w:rsidRDefault="00F30AB8" w:rsidP="00F979DA">
      <w:pPr>
        <w:numPr>
          <w:ilvl w:val="0"/>
          <w:numId w:val="131"/>
        </w:numPr>
        <w:tabs>
          <w:tab w:val="left" w:pos="0"/>
          <w:tab w:val="left" w:pos="567"/>
        </w:tabs>
        <w:ind w:left="0" w:firstLine="0"/>
        <w:rPr>
          <w:rFonts w:cs="Times New Roman"/>
          <w:szCs w:val="24"/>
        </w:rPr>
      </w:pPr>
      <w:r w:rsidRPr="00BA4F0F">
        <w:rPr>
          <w:rFonts w:cs="Times New Roman"/>
          <w:szCs w:val="24"/>
        </w:rPr>
        <w:t xml:space="preserve">Показания — диарея. </w:t>
      </w:r>
    </w:p>
    <w:p w14:paraId="44D45702" w14:textId="77777777" w:rsidR="00F30AB8" w:rsidRPr="00BA4F0F" w:rsidRDefault="00F30AB8" w:rsidP="00F979DA">
      <w:pPr>
        <w:numPr>
          <w:ilvl w:val="0"/>
          <w:numId w:val="131"/>
        </w:numPr>
        <w:tabs>
          <w:tab w:val="left" w:pos="0"/>
          <w:tab w:val="left" w:pos="567"/>
        </w:tabs>
        <w:ind w:left="0" w:firstLine="0"/>
        <w:rPr>
          <w:rFonts w:cs="Times New Roman"/>
          <w:i/>
          <w:szCs w:val="24"/>
        </w:rPr>
      </w:pPr>
      <w:r w:rsidRPr="00BA4F0F">
        <w:rPr>
          <w:rFonts w:cs="Times New Roman"/>
          <w:szCs w:val="24"/>
        </w:rPr>
        <w:t xml:space="preserve">Во всех случаях следует провести тест на токсин </w:t>
      </w:r>
      <w:r w:rsidRPr="00BA4F0F">
        <w:rPr>
          <w:rFonts w:cs="Times New Roman"/>
          <w:i/>
          <w:szCs w:val="24"/>
        </w:rPr>
        <w:t xml:space="preserve">Clostridium difficile. </w:t>
      </w:r>
    </w:p>
    <w:p w14:paraId="211ABD12" w14:textId="77777777" w:rsidR="00F30AB8" w:rsidRPr="00BA4F0F" w:rsidRDefault="00F30AB8" w:rsidP="00F979DA">
      <w:pPr>
        <w:numPr>
          <w:ilvl w:val="0"/>
          <w:numId w:val="131"/>
        </w:numPr>
        <w:tabs>
          <w:tab w:val="left" w:pos="0"/>
          <w:tab w:val="left" w:pos="567"/>
        </w:tabs>
        <w:ind w:left="0" w:firstLine="0"/>
        <w:rPr>
          <w:rFonts w:cs="Times New Roman"/>
          <w:szCs w:val="24"/>
        </w:rPr>
      </w:pPr>
      <w:r w:rsidRPr="00BA4F0F">
        <w:rPr>
          <w:rFonts w:cs="Times New Roman"/>
          <w:szCs w:val="24"/>
        </w:rPr>
        <w:t xml:space="preserve">Если результат этого теста оказывается отрицательным, проводят количественное исследование на условно-патогенные микроорганизмы, а также на </w:t>
      </w:r>
      <w:r w:rsidRPr="00BA4F0F">
        <w:rPr>
          <w:rFonts w:cs="Times New Roman"/>
          <w:i/>
          <w:szCs w:val="24"/>
        </w:rPr>
        <w:t>Сryptosporidium parvum, Salmonella spp., Shigella spp., Listeria spp., Yersenia spp.</w:t>
      </w:r>
      <w:r w:rsidRPr="00BA4F0F">
        <w:rPr>
          <w:rFonts w:cs="Times New Roman"/>
          <w:szCs w:val="24"/>
        </w:rPr>
        <w:t xml:space="preserve">, вирусы (ротавирусы, аденовирусы). Энтероколиты могут быть обусловлены </w:t>
      </w:r>
      <w:r w:rsidRPr="00BA4F0F">
        <w:rPr>
          <w:rFonts w:cs="Times New Roman"/>
          <w:i/>
          <w:szCs w:val="24"/>
        </w:rPr>
        <w:t>Candida spp</w:t>
      </w:r>
      <w:r w:rsidRPr="00BA4F0F">
        <w:rPr>
          <w:rFonts w:cs="Times New Roman"/>
          <w:szCs w:val="24"/>
        </w:rPr>
        <w:t xml:space="preserve">. При количественном исследовании кала следует обращать внимание на выделение штаммов </w:t>
      </w:r>
      <w:r w:rsidRPr="00BA4F0F">
        <w:rPr>
          <w:rFonts w:cs="Times New Roman"/>
          <w:i/>
          <w:szCs w:val="24"/>
        </w:rPr>
        <w:t>Pseudomonas aeruginosa</w:t>
      </w:r>
      <w:r w:rsidRPr="00BA4F0F">
        <w:rPr>
          <w:rFonts w:cs="Times New Roman"/>
          <w:szCs w:val="24"/>
        </w:rPr>
        <w:t>, энтеробактерий (</w:t>
      </w:r>
      <w:r w:rsidRPr="00BA4F0F">
        <w:rPr>
          <w:rFonts w:cs="Times New Roman"/>
          <w:i/>
          <w:szCs w:val="24"/>
        </w:rPr>
        <w:t>Escherichia coli, Klebsiella spp.),</w:t>
      </w:r>
      <w:r w:rsidRPr="00BA4F0F">
        <w:rPr>
          <w:rFonts w:cs="Times New Roman"/>
          <w:szCs w:val="24"/>
        </w:rPr>
        <w:t xml:space="preserve"> продуцирующих БЛРС или карбапенемазы. У больных с персистирующей фебрильной нейтропенией и отсутствием положительной гемокультуры эти микроорганизмы могут быть причиной инфекции. </w:t>
      </w:r>
    </w:p>
    <w:p w14:paraId="19D4311C" w14:textId="77777777" w:rsidR="00F30AB8" w:rsidRPr="00BA4F0F" w:rsidRDefault="00F30AB8" w:rsidP="00F30AB8">
      <w:pPr>
        <w:tabs>
          <w:tab w:val="left" w:pos="0"/>
          <w:tab w:val="left" w:pos="567"/>
        </w:tabs>
        <w:rPr>
          <w:rFonts w:cs="Times New Roman"/>
          <w:szCs w:val="24"/>
        </w:rPr>
      </w:pPr>
      <w:r w:rsidRPr="00BA4F0F">
        <w:rPr>
          <w:rFonts w:cs="Times New Roman"/>
          <w:i/>
          <w:szCs w:val="24"/>
        </w:rPr>
        <w:t>Примечание.</w:t>
      </w:r>
      <w:r w:rsidRPr="00BA4F0F">
        <w:rPr>
          <w:rFonts w:cs="Times New Roman"/>
          <w:szCs w:val="24"/>
        </w:rPr>
        <w:t xml:space="preserve"> Исследование на дисбактериоз кишечника у больных без диареи относится к исследованиям, которые приняты лишь в России, оно трудоемко и малоинформативно, особенно у больных вне нейтропении. </w:t>
      </w:r>
    </w:p>
    <w:p w14:paraId="7C6CC347" w14:textId="77777777" w:rsidR="00F30AB8" w:rsidRPr="00BA4F0F" w:rsidRDefault="00F30AB8" w:rsidP="00F30AB8">
      <w:pPr>
        <w:pStyle w:val="afe"/>
        <w:ind w:left="0"/>
        <w:rPr>
          <w:rFonts w:cs="Times New Roman"/>
          <w:i/>
          <w:szCs w:val="24"/>
        </w:rPr>
      </w:pPr>
    </w:p>
    <w:p w14:paraId="738C7F43" w14:textId="77777777" w:rsidR="00F30AB8" w:rsidRPr="00BA4F0F" w:rsidRDefault="00F30AB8" w:rsidP="00F30AB8">
      <w:pPr>
        <w:pStyle w:val="afe"/>
        <w:ind w:left="0"/>
        <w:rPr>
          <w:rFonts w:cs="Times New Roman"/>
          <w:i/>
          <w:szCs w:val="24"/>
        </w:rPr>
      </w:pPr>
      <w:r w:rsidRPr="00BA4F0F">
        <w:rPr>
          <w:rFonts w:cs="Times New Roman"/>
          <w:i/>
          <w:szCs w:val="24"/>
        </w:rPr>
        <w:t>Микробиологическое исследование мазка со слизистой оболочки ротоглотки</w:t>
      </w:r>
    </w:p>
    <w:p w14:paraId="6FFB32EF" w14:textId="77777777" w:rsidR="00F30AB8" w:rsidRPr="00BA4F0F" w:rsidRDefault="00F30AB8" w:rsidP="00F979DA">
      <w:pPr>
        <w:numPr>
          <w:ilvl w:val="0"/>
          <w:numId w:val="132"/>
        </w:numPr>
        <w:tabs>
          <w:tab w:val="left" w:pos="0"/>
          <w:tab w:val="left" w:pos="567"/>
        </w:tabs>
        <w:ind w:left="0" w:firstLine="0"/>
        <w:rPr>
          <w:rFonts w:cs="Times New Roman"/>
          <w:szCs w:val="24"/>
        </w:rPr>
      </w:pPr>
      <w:r w:rsidRPr="00BA4F0F">
        <w:rPr>
          <w:rFonts w:cs="Times New Roman"/>
          <w:szCs w:val="24"/>
        </w:rPr>
        <w:t xml:space="preserve">Показания — наличие признаков стоматита. </w:t>
      </w:r>
    </w:p>
    <w:p w14:paraId="12DDF5EF" w14:textId="77777777" w:rsidR="00F30AB8" w:rsidRPr="00BA4F0F" w:rsidRDefault="00F30AB8" w:rsidP="00F979DA">
      <w:pPr>
        <w:numPr>
          <w:ilvl w:val="0"/>
          <w:numId w:val="132"/>
        </w:numPr>
        <w:tabs>
          <w:tab w:val="left" w:pos="0"/>
          <w:tab w:val="left" w:pos="567"/>
        </w:tabs>
        <w:ind w:left="0" w:firstLine="0"/>
        <w:rPr>
          <w:rFonts w:cs="Times New Roman"/>
          <w:szCs w:val="24"/>
        </w:rPr>
      </w:pPr>
      <w:r w:rsidRPr="00BA4F0F">
        <w:rPr>
          <w:rFonts w:cs="Times New Roman"/>
          <w:szCs w:val="24"/>
        </w:rPr>
        <w:t xml:space="preserve">При нейтропении обращают внимание на выделение </w:t>
      </w:r>
      <w:r w:rsidRPr="00BA4F0F">
        <w:rPr>
          <w:rFonts w:cs="Times New Roman"/>
          <w:i/>
          <w:szCs w:val="24"/>
        </w:rPr>
        <w:t>Candida spp</w:t>
      </w:r>
      <w:r w:rsidRPr="00BA4F0F">
        <w:rPr>
          <w:rFonts w:cs="Times New Roman"/>
          <w:szCs w:val="24"/>
        </w:rPr>
        <w:t xml:space="preserve">., грамотрицательных бактерий, особенно </w:t>
      </w:r>
      <w:r w:rsidRPr="00BA4F0F">
        <w:rPr>
          <w:rFonts w:cs="Times New Roman"/>
          <w:i/>
          <w:szCs w:val="24"/>
        </w:rPr>
        <w:t>Pseudomonas aeruginosa</w:t>
      </w:r>
      <w:r w:rsidRPr="00BA4F0F">
        <w:rPr>
          <w:rFonts w:cs="Times New Roman"/>
          <w:szCs w:val="24"/>
        </w:rPr>
        <w:t xml:space="preserve"> или </w:t>
      </w:r>
      <w:r w:rsidRPr="00BA4F0F">
        <w:rPr>
          <w:rFonts w:cs="Times New Roman"/>
          <w:i/>
          <w:szCs w:val="24"/>
          <w:lang w:val="en-US"/>
        </w:rPr>
        <w:t>Stenotrophomonas</w:t>
      </w:r>
      <w:r w:rsidRPr="00BA4F0F">
        <w:rPr>
          <w:rFonts w:cs="Times New Roman"/>
          <w:i/>
          <w:szCs w:val="24"/>
        </w:rPr>
        <w:t xml:space="preserve"> </w:t>
      </w:r>
      <w:r w:rsidRPr="00BA4F0F">
        <w:rPr>
          <w:rFonts w:cs="Times New Roman"/>
          <w:i/>
          <w:szCs w:val="24"/>
          <w:lang w:val="en-US"/>
        </w:rPr>
        <w:t>maltophilia</w:t>
      </w:r>
      <w:r w:rsidRPr="00BA4F0F">
        <w:rPr>
          <w:rFonts w:cs="Times New Roman"/>
          <w:szCs w:val="24"/>
        </w:rPr>
        <w:t>, энтеробактерий (</w:t>
      </w:r>
      <w:r w:rsidRPr="00BA4F0F">
        <w:rPr>
          <w:rFonts w:cs="Times New Roman"/>
          <w:i/>
          <w:szCs w:val="24"/>
        </w:rPr>
        <w:t>Escherichia coli, Klebsiella spp</w:t>
      </w:r>
      <w:r w:rsidRPr="00BA4F0F">
        <w:rPr>
          <w:rFonts w:cs="Times New Roman"/>
          <w:szCs w:val="24"/>
        </w:rPr>
        <w:t xml:space="preserve">.), продуцирующих БЛРС или карбапенемазы. </w:t>
      </w:r>
    </w:p>
    <w:p w14:paraId="68309615" w14:textId="77777777" w:rsidR="00F30AB8" w:rsidRPr="00BA4F0F" w:rsidRDefault="00F30AB8" w:rsidP="00F979DA">
      <w:pPr>
        <w:numPr>
          <w:ilvl w:val="0"/>
          <w:numId w:val="132"/>
        </w:numPr>
        <w:tabs>
          <w:tab w:val="left" w:pos="0"/>
          <w:tab w:val="left" w:pos="567"/>
        </w:tabs>
        <w:ind w:left="0" w:firstLine="0"/>
        <w:rPr>
          <w:rFonts w:cs="Times New Roman"/>
          <w:szCs w:val="24"/>
        </w:rPr>
      </w:pPr>
      <w:r w:rsidRPr="00BA4F0F">
        <w:rPr>
          <w:rFonts w:cs="Times New Roman"/>
          <w:szCs w:val="24"/>
        </w:rPr>
        <w:t xml:space="preserve">Следует помнить, что такие бактерии, как </w:t>
      </w:r>
      <w:r w:rsidRPr="00BA4F0F">
        <w:rPr>
          <w:rFonts w:cs="Times New Roman"/>
          <w:i/>
          <w:szCs w:val="24"/>
        </w:rPr>
        <w:t>Enterococcus spp.</w:t>
      </w:r>
      <w:r w:rsidRPr="00BA4F0F">
        <w:rPr>
          <w:rFonts w:cs="Times New Roman"/>
          <w:szCs w:val="24"/>
        </w:rPr>
        <w:t xml:space="preserve"> и стрептококки группы </w:t>
      </w:r>
      <w:r w:rsidRPr="00BA4F0F">
        <w:rPr>
          <w:rFonts w:cs="Times New Roman"/>
          <w:i/>
          <w:szCs w:val="24"/>
        </w:rPr>
        <w:t>viridans</w:t>
      </w:r>
      <w:r w:rsidRPr="00BA4F0F">
        <w:rPr>
          <w:rFonts w:cs="Times New Roman"/>
          <w:szCs w:val="24"/>
        </w:rPr>
        <w:t xml:space="preserve">, являются нормальными представителями микрофлоры ротоглотки. На основании выделения этих бактерий не следует добавлять ванкомицин при фебрильной нейтропении в отсутствие признаков мукозита. </w:t>
      </w:r>
    </w:p>
    <w:p w14:paraId="2AFA8FAD" w14:textId="77777777" w:rsidR="00F30AB8" w:rsidRPr="00BA4F0F" w:rsidRDefault="00F30AB8" w:rsidP="00F30AB8">
      <w:pPr>
        <w:tabs>
          <w:tab w:val="left" w:pos="0"/>
          <w:tab w:val="left" w:pos="567"/>
        </w:tabs>
        <w:rPr>
          <w:rFonts w:cs="Times New Roman"/>
          <w:szCs w:val="24"/>
        </w:rPr>
      </w:pPr>
      <w:r w:rsidRPr="00BA4F0F">
        <w:rPr>
          <w:rFonts w:cs="Times New Roman"/>
          <w:i/>
          <w:szCs w:val="24"/>
        </w:rPr>
        <w:t>Примечание.</w:t>
      </w:r>
      <w:r w:rsidRPr="00BA4F0F">
        <w:rPr>
          <w:rFonts w:cs="Times New Roman"/>
          <w:szCs w:val="24"/>
        </w:rPr>
        <w:t xml:space="preserve"> Дрожжевые грибы рода </w:t>
      </w:r>
      <w:r w:rsidRPr="00BA4F0F">
        <w:rPr>
          <w:rFonts w:cs="Times New Roman"/>
          <w:i/>
          <w:szCs w:val="24"/>
        </w:rPr>
        <w:t>Candida</w:t>
      </w:r>
      <w:r w:rsidRPr="00BA4F0F">
        <w:rPr>
          <w:rFonts w:cs="Times New Roman"/>
          <w:szCs w:val="24"/>
        </w:rPr>
        <w:t xml:space="preserve"> обнаруживают у 30% здоровых людей. </w:t>
      </w:r>
    </w:p>
    <w:p w14:paraId="6966B6D6" w14:textId="77777777" w:rsidR="00F30AB8" w:rsidRPr="00BA4F0F" w:rsidRDefault="00F30AB8" w:rsidP="00F30AB8">
      <w:pPr>
        <w:pStyle w:val="afe"/>
        <w:ind w:left="0"/>
        <w:rPr>
          <w:rFonts w:cs="Times New Roman"/>
          <w:i/>
          <w:szCs w:val="24"/>
        </w:rPr>
      </w:pPr>
    </w:p>
    <w:p w14:paraId="24812B87" w14:textId="77777777" w:rsidR="00F30AB8" w:rsidRPr="00BA4F0F" w:rsidRDefault="00F30AB8" w:rsidP="00F30AB8">
      <w:pPr>
        <w:pStyle w:val="afe"/>
        <w:ind w:left="0"/>
        <w:rPr>
          <w:rFonts w:cs="Times New Roman"/>
          <w:i/>
          <w:szCs w:val="24"/>
        </w:rPr>
      </w:pPr>
      <w:r w:rsidRPr="00BA4F0F">
        <w:rPr>
          <w:rFonts w:cs="Times New Roman"/>
          <w:i/>
          <w:szCs w:val="24"/>
        </w:rPr>
        <w:t>Микробиологическое исследование материала со слизистой оболочки пищевода</w:t>
      </w:r>
    </w:p>
    <w:p w14:paraId="0A6F9038" w14:textId="77777777" w:rsidR="00F30AB8" w:rsidRPr="00BA4F0F" w:rsidRDefault="00F30AB8" w:rsidP="00F979DA">
      <w:pPr>
        <w:numPr>
          <w:ilvl w:val="0"/>
          <w:numId w:val="156"/>
        </w:numPr>
        <w:tabs>
          <w:tab w:val="left" w:pos="0"/>
          <w:tab w:val="left" w:pos="567"/>
        </w:tabs>
        <w:ind w:left="0" w:firstLine="0"/>
        <w:rPr>
          <w:rFonts w:cs="Times New Roman"/>
          <w:szCs w:val="24"/>
        </w:rPr>
      </w:pPr>
      <w:r w:rsidRPr="00BA4F0F">
        <w:rPr>
          <w:rFonts w:cs="Times New Roman"/>
          <w:szCs w:val="24"/>
        </w:rPr>
        <w:t xml:space="preserve">Показания — боль по ходу пищевода. </w:t>
      </w:r>
    </w:p>
    <w:p w14:paraId="74FC7454" w14:textId="77777777" w:rsidR="00F30AB8" w:rsidRPr="00BA4F0F" w:rsidRDefault="00F30AB8" w:rsidP="00F979DA">
      <w:pPr>
        <w:numPr>
          <w:ilvl w:val="0"/>
          <w:numId w:val="156"/>
        </w:numPr>
        <w:tabs>
          <w:tab w:val="left" w:pos="0"/>
          <w:tab w:val="left" w:pos="567"/>
        </w:tabs>
        <w:ind w:left="0" w:firstLine="0"/>
        <w:rPr>
          <w:rFonts w:cs="Times New Roman"/>
          <w:szCs w:val="24"/>
        </w:rPr>
      </w:pPr>
      <w:r w:rsidRPr="00BA4F0F">
        <w:rPr>
          <w:rFonts w:cs="Times New Roman"/>
          <w:szCs w:val="24"/>
        </w:rPr>
        <w:t>Выполняется эзофагоскопия (число тромбоцитов должно быть не менее 50 × 10</w:t>
      </w:r>
      <w:r w:rsidRPr="00BA4F0F">
        <w:rPr>
          <w:rFonts w:cs="Times New Roman"/>
          <w:szCs w:val="24"/>
          <w:vertAlign w:val="superscript"/>
        </w:rPr>
        <w:t>9</w:t>
      </w:r>
      <w:r w:rsidRPr="00BA4F0F">
        <w:rPr>
          <w:rFonts w:cs="Times New Roman"/>
          <w:szCs w:val="24"/>
        </w:rPr>
        <w:t xml:space="preserve"> /л). </w:t>
      </w:r>
    </w:p>
    <w:p w14:paraId="1407BF5E" w14:textId="77777777" w:rsidR="00F30AB8" w:rsidRPr="00BA4F0F" w:rsidRDefault="00F30AB8" w:rsidP="00F979DA">
      <w:pPr>
        <w:numPr>
          <w:ilvl w:val="0"/>
          <w:numId w:val="156"/>
        </w:numPr>
        <w:tabs>
          <w:tab w:val="left" w:pos="0"/>
          <w:tab w:val="left" w:pos="567"/>
        </w:tabs>
        <w:ind w:left="0" w:firstLine="0"/>
        <w:rPr>
          <w:rFonts w:cs="Times New Roman"/>
          <w:szCs w:val="24"/>
        </w:rPr>
      </w:pPr>
      <w:r w:rsidRPr="00BA4F0F">
        <w:rPr>
          <w:rFonts w:cs="Times New Roman"/>
          <w:szCs w:val="24"/>
        </w:rPr>
        <w:t xml:space="preserve">Проводится соскоб со слизистой пищевода (браш-методом при нейтропении) или биопсия (вне нейтропении). </w:t>
      </w:r>
    </w:p>
    <w:p w14:paraId="08452E93" w14:textId="77777777" w:rsidR="00F30AB8" w:rsidRPr="00BA4F0F" w:rsidRDefault="00F30AB8" w:rsidP="00F979DA">
      <w:pPr>
        <w:numPr>
          <w:ilvl w:val="0"/>
          <w:numId w:val="156"/>
        </w:numPr>
        <w:tabs>
          <w:tab w:val="left" w:pos="0"/>
          <w:tab w:val="left" w:pos="567"/>
        </w:tabs>
        <w:ind w:left="0" w:firstLine="0"/>
        <w:rPr>
          <w:rFonts w:cs="Times New Roman"/>
          <w:szCs w:val="24"/>
        </w:rPr>
      </w:pPr>
      <w:r w:rsidRPr="00BA4F0F">
        <w:rPr>
          <w:rFonts w:cs="Times New Roman"/>
          <w:szCs w:val="24"/>
        </w:rPr>
        <w:t xml:space="preserve">Исследуют образцы в микробиологической (бактерии, грибы), вирусологической (ДНК вируса простого герпеса, ЦМВ) и гистологической лаборатории. </w:t>
      </w:r>
    </w:p>
    <w:p w14:paraId="6118846F" w14:textId="77777777" w:rsidR="00F30AB8" w:rsidRPr="00BA4F0F" w:rsidRDefault="00F30AB8" w:rsidP="00F30AB8">
      <w:pPr>
        <w:pStyle w:val="afe"/>
        <w:ind w:left="0"/>
        <w:rPr>
          <w:rFonts w:cs="Times New Roman"/>
          <w:i/>
          <w:szCs w:val="24"/>
        </w:rPr>
      </w:pPr>
    </w:p>
    <w:p w14:paraId="049D77A9" w14:textId="77777777" w:rsidR="00F30AB8" w:rsidRPr="00BA4F0F" w:rsidRDefault="00F30AB8" w:rsidP="00F30AB8">
      <w:pPr>
        <w:pStyle w:val="afe"/>
        <w:ind w:left="0"/>
        <w:rPr>
          <w:rFonts w:cs="Times New Roman"/>
          <w:i/>
          <w:szCs w:val="24"/>
        </w:rPr>
      </w:pPr>
      <w:r w:rsidRPr="00BA4F0F">
        <w:rPr>
          <w:rFonts w:cs="Times New Roman"/>
          <w:i/>
          <w:szCs w:val="24"/>
        </w:rPr>
        <w:t>Микробиологическое исследование мазка со слизистой оболочки прямой кишки</w:t>
      </w:r>
    </w:p>
    <w:p w14:paraId="28044000" w14:textId="77777777" w:rsidR="00F30AB8" w:rsidRPr="00BA4F0F" w:rsidRDefault="00F30AB8" w:rsidP="00F979DA">
      <w:pPr>
        <w:numPr>
          <w:ilvl w:val="0"/>
          <w:numId w:val="133"/>
        </w:numPr>
        <w:tabs>
          <w:tab w:val="left" w:pos="0"/>
          <w:tab w:val="left" w:pos="567"/>
        </w:tabs>
        <w:ind w:left="0" w:firstLine="0"/>
        <w:rPr>
          <w:rFonts w:cs="Times New Roman"/>
          <w:szCs w:val="24"/>
        </w:rPr>
      </w:pPr>
      <w:r w:rsidRPr="00BA4F0F">
        <w:rPr>
          <w:rFonts w:cs="Times New Roman"/>
          <w:szCs w:val="24"/>
        </w:rPr>
        <w:t>Показания:</w:t>
      </w:r>
    </w:p>
    <w:p w14:paraId="4617FCEB" w14:textId="77777777" w:rsidR="00F30AB8" w:rsidRPr="00BA4F0F" w:rsidRDefault="00F30AB8" w:rsidP="00F979DA">
      <w:pPr>
        <w:numPr>
          <w:ilvl w:val="0"/>
          <w:numId w:val="157"/>
        </w:numPr>
        <w:tabs>
          <w:tab w:val="left" w:pos="0"/>
          <w:tab w:val="left" w:pos="567"/>
        </w:tabs>
        <w:ind w:left="0" w:firstLine="0"/>
        <w:rPr>
          <w:rFonts w:cs="Times New Roman"/>
          <w:szCs w:val="24"/>
        </w:rPr>
      </w:pPr>
      <w:r w:rsidRPr="00BA4F0F">
        <w:rPr>
          <w:rFonts w:cs="Times New Roman"/>
          <w:szCs w:val="24"/>
        </w:rPr>
        <w:t xml:space="preserve">Воспаление или повреждение слизистой (трещина, парапроктит и др.) прямой кишки. </w:t>
      </w:r>
    </w:p>
    <w:p w14:paraId="214E90B3" w14:textId="77777777" w:rsidR="00F30AB8" w:rsidRPr="00BA4F0F" w:rsidRDefault="00F30AB8" w:rsidP="00F979DA">
      <w:pPr>
        <w:numPr>
          <w:ilvl w:val="0"/>
          <w:numId w:val="157"/>
        </w:numPr>
        <w:tabs>
          <w:tab w:val="left" w:pos="0"/>
          <w:tab w:val="left" w:pos="567"/>
        </w:tabs>
        <w:ind w:left="0" w:firstLine="0"/>
        <w:rPr>
          <w:rFonts w:cs="Times New Roman"/>
          <w:szCs w:val="24"/>
        </w:rPr>
      </w:pPr>
      <w:r w:rsidRPr="00BA4F0F">
        <w:rPr>
          <w:rFonts w:cs="Times New Roman"/>
          <w:szCs w:val="24"/>
        </w:rPr>
        <w:t xml:space="preserve">У больных с фебрильной нейтропенией более 3-4 дней. </w:t>
      </w:r>
    </w:p>
    <w:p w14:paraId="5E11E7E3" w14:textId="77777777" w:rsidR="00F30AB8" w:rsidRPr="00BA4F0F" w:rsidRDefault="00F30AB8" w:rsidP="00F979DA">
      <w:pPr>
        <w:numPr>
          <w:ilvl w:val="0"/>
          <w:numId w:val="134"/>
        </w:numPr>
        <w:tabs>
          <w:tab w:val="left" w:pos="0"/>
          <w:tab w:val="left" w:pos="567"/>
        </w:tabs>
        <w:ind w:left="0" w:firstLine="0"/>
        <w:rPr>
          <w:rFonts w:cs="Times New Roman"/>
          <w:szCs w:val="24"/>
        </w:rPr>
      </w:pPr>
      <w:r w:rsidRPr="00BA4F0F">
        <w:rPr>
          <w:rFonts w:cs="Times New Roman"/>
          <w:szCs w:val="24"/>
        </w:rPr>
        <w:t xml:space="preserve">На основании выделенных микроорганизмов может быть проведена коррекция антимикробной терапии при сохраняющейся фебрильной нейтропении в случаях отсутствия диагностически значимых результатов исследований из клинически значимых образцов. </w:t>
      </w:r>
    </w:p>
    <w:p w14:paraId="6FF9C687" w14:textId="77777777" w:rsidR="00F30AB8" w:rsidRPr="00BA4F0F" w:rsidRDefault="00F30AB8" w:rsidP="00F979DA">
      <w:pPr>
        <w:numPr>
          <w:ilvl w:val="0"/>
          <w:numId w:val="134"/>
        </w:numPr>
        <w:tabs>
          <w:tab w:val="left" w:pos="0"/>
          <w:tab w:val="left" w:pos="567"/>
        </w:tabs>
        <w:ind w:left="0" w:firstLine="0"/>
        <w:rPr>
          <w:rFonts w:cs="Times New Roman"/>
          <w:szCs w:val="24"/>
        </w:rPr>
      </w:pPr>
      <w:r w:rsidRPr="00BA4F0F">
        <w:rPr>
          <w:rFonts w:cs="Times New Roman"/>
          <w:szCs w:val="24"/>
        </w:rPr>
        <w:t xml:space="preserve">Обращают внимание, прежде всего на выделение полирезистентных грамотрицаетельных бактерий - </w:t>
      </w:r>
      <w:r w:rsidRPr="00BA4F0F">
        <w:rPr>
          <w:rFonts w:cs="Times New Roman"/>
          <w:i/>
          <w:szCs w:val="24"/>
        </w:rPr>
        <w:t>Pseudomonas aeruginosa</w:t>
      </w:r>
      <w:r w:rsidRPr="00BA4F0F">
        <w:rPr>
          <w:rFonts w:cs="Times New Roman"/>
          <w:szCs w:val="24"/>
        </w:rPr>
        <w:t>, энтеробактерий (</w:t>
      </w:r>
      <w:r w:rsidRPr="00BA4F0F">
        <w:rPr>
          <w:rFonts w:cs="Times New Roman"/>
          <w:i/>
          <w:szCs w:val="24"/>
        </w:rPr>
        <w:t>Escherichia coli, Klebsiella spp.</w:t>
      </w:r>
      <w:r w:rsidRPr="00BA4F0F">
        <w:rPr>
          <w:rFonts w:cs="Times New Roman"/>
          <w:szCs w:val="24"/>
        </w:rPr>
        <w:t xml:space="preserve">), продуцирующих БЛРС или карбапенемаз. </w:t>
      </w:r>
    </w:p>
    <w:p w14:paraId="5C422BCB" w14:textId="77777777" w:rsidR="00F30AB8" w:rsidRPr="00BA4F0F" w:rsidRDefault="00F30AB8" w:rsidP="00F30AB8">
      <w:pPr>
        <w:pStyle w:val="afe"/>
        <w:ind w:left="0"/>
        <w:rPr>
          <w:rFonts w:cs="Times New Roman"/>
          <w:i/>
          <w:szCs w:val="24"/>
        </w:rPr>
      </w:pPr>
    </w:p>
    <w:p w14:paraId="7196E33C" w14:textId="77777777" w:rsidR="00F30AB8" w:rsidRPr="00BA4F0F" w:rsidRDefault="00F30AB8" w:rsidP="00F30AB8">
      <w:pPr>
        <w:pStyle w:val="afe"/>
        <w:ind w:left="0"/>
        <w:rPr>
          <w:rFonts w:cs="Times New Roman"/>
          <w:i/>
          <w:szCs w:val="24"/>
        </w:rPr>
      </w:pPr>
      <w:r w:rsidRPr="00BA4F0F">
        <w:rPr>
          <w:rFonts w:cs="Times New Roman"/>
          <w:i/>
          <w:szCs w:val="24"/>
        </w:rPr>
        <w:t>Микробиологическое исследование со слизистой оболочки носовых ходов</w:t>
      </w:r>
    </w:p>
    <w:p w14:paraId="4498627E" w14:textId="77777777" w:rsidR="00F30AB8" w:rsidRPr="00BA4F0F" w:rsidRDefault="00F30AB8" w:rsidP="00F979DA">
      <w:pPr>
        <w:numPr>
          <w:ilvl w:val="0"/>
          <w:numId w:val="158"/>
        </w:numPr>
        <w:tabs>
          <w:tab w:val="left" w:pos="0"/>
          <w:tab w:val="left" w:pos="567"/>
        </w:tabs>
        <w:ind w:left="0" w:firstLine="0"/>
        <w:rPr>
          <w:rFonts w:cs="Times New Roman"/>
          <w:szCs w:val="24"/>
        </w:rPr>
      </w:pPr>
      <w:r w:rsidRPr="00BA4F0F">
        <w:rPr>
          <w:rFonts w:cs="Times New Roman"/>
          <w:szCs w:val="24"/>
        </w:rPr>
        <w:t xml:space="preserve">Показания — наличие некроза слизистой оболочки носового хода. </w:t>
      </w:r>
    </w:p>
    <w:p w14:paraId="2507529E" w14:textId="77777777" w:rsidR="00F30AB8" w:rsidRPr="00BA4F0F" w:rsidRDefault="00F30AB8" w:rsidP="00F979DA">
      <w:pPr>
        <w:numPr>
          <w:ilvl w:val="0"/>
          <w:numId w:val="158"/>
        </w:numPr>
        <w:tabs>
          <w:tab w:val="left" w:pos="0"/>
          <w:tab w:val="left" w:pos="567"/>
        </w:tabs>
        <w:ind w:left="0" w:firstLine="0"/>
        <w:rPr>
          <w:rFonts w:cs="Times New Roman"/>
          <w:szCs w:val="24"/>
        </w:rPr>
      </w:pPr>
      <w:r w:rsidRPr="00BA4F0F">
        <w:rPr>
          <w:rFonts w:cs="Times New Roman"/>
          <w:szCs w:val="24"/>
        </w:rPr>
        <w:t xml:space="preserve">Исследование проводят только на плесневые (мицелиальные) грибы. </w:t>
      </w:r>
    </w:p>
    <w:p w14:paraId="24F93EE2" w14:textId="77777777" w:rsidR="00F30AB8" w:rsidRPr="00BA4F0F" w:rsidRDefault="00F30AB8" w:rsidP="00F30AB8">
      <w:pPr>
        <w:tabs>
          <w:tab w:val="left" w:pos="0"/>
          <w:tab w:val="left" w:pos="567"/>
        </w:tabs>
        <w:rPr>
          <w:rFonts w:cs="Times New Roman"/>
          <w:szCs w:val="24"/>
        </w:rPr>
      </w:pPr>
      <w:r w:rsidRPr="00BA4F0F">
        <w:rPr>
          <w:rFonts w:cs="Times New Roman"/>
          <w:i/>
          <w:szCs w:val="24"/>
        </w:rPr>
        <w:t>Примечание.</w:t>
      </w:r>
      <w:r w:rsidRPr="00BA4F0F">
        <w:rPr>
          <w:rFonts w:cs="Times New Roman"/>
          <w:szCs w:val="24"/>
        </w:rPr>
        <w:t xml:space="preserve"> Рутинное исследование материала, взятого из носоглотки, ротоглотки, прямой кишки, а также посев мочи в отсутствие признаков поражения не представляет большой клинической ценности. </w:t>
      </w:r>
    </w:p>
    <w:p w14:paraId="08EE2285" w14:textId="77777777" w:rsidR="00F30AB8" w:rsidRPr="00BA4F0F" w:rsidRDefault="00F30AB8" w:rsidP="00F30AB8">
      <w:pPr>
        <w:pStyle w:val="afe"/>
        <w:ind w:left="0"/>
        <w:rPr>
          <w:rFonts w:cs="Times New Roman"/>
          <w:i/>
          <w:szCs w:val="24"/>
        </w:rPr>
      </w:pPr>
    </w:p>
    <w:p w14:paraId="32AF078F" w14:textId="77777777" w:rsidR="00F30AB8" w:rsidRPr="00BA4F0F" w:rsidRDefault="00F30AB8" w:rsidP="00F30AB8">
      <w:pPr>
        <w:pStyle w:val="afe"/>
        <w:ind w:left="0"/>
        <w:rPr>
          <w:rFonts w:cs="Times New Roman"/>
          <w:i/>
          <w:szCs w:val="24"/>
        </w:rPr>
      </w:pPr>
      <w:r w:rsidRPr="00BA4F0F">
        <w:rPr>
          <w:rFonts w:cs="Times New Roman"/>
          <w:i/>
          <w:szCs w:val="24"/>
        </w:rPr>
        <w:t>Микробиологическое исследование биоптатов кожи</w:t>
      </w:r>
    </w:p>
    <w:p w14:paraId="7FC1B81C" w14:textId="77777777" w:rsidR="00F30AB8" w:rsidRPr="00BA4F0F" w:rsidRDefault="00F30AB8" w:rsidP="00F979DA">
      <w:pPr>
        <w:numPr>
          <w:ilvl w:val="0"/>
          <w:numId w:val="135"/>
        </w:numPr>
        <w:tabs>
          <w:tab w:val="left" w:pos="0"/>
          <w:tab w:val="left" w:pos="567"/>
        </w:tabs>
        <w:ind w:left="0" w:firstLine="0"/>
        <w:rPr>
          <w:rFonts w:cs="Times New Roman"/>
          <w:szCs w:val="24"/>
        </w:rPr>
      </w:pPr>
      <w:r w:rsidRPr="00BA4F0F">
        <w:rPr>
          <w:rFonts w:cs="Times New Roman"/>
          <w:szCs w:val="24"/>
        </w:rPr>
        <w:t xml:space="preserve">Показания — наличие септикопиемических очагов (инфильтраты в толще кожи — в дерме — любых размеров, болезненные при пальпации, возникшие при лихорадке) или других образований на коже. </w:t>
      </w:r>
    </w:p>
    <w:p w14:paraId="45C10F18" w14:textId="77777777" w:rsidR="00F30AB8" w:rsidRPr="00BA4F0F" w:rsidRDefault="00F30AB8" w:rsidP="00F979DA">
      <w:pPr>
        <w:numPr>
          <w:ilvl w:val="0"/>
          <w:numId w:val="135"/>
        </w:numPr>
        <w:tabs>
          <w:tab w:val="left" w:pos="0"/>
          <w:tab w:val="left" w:pos="567"/>
        </w:tabs>
        <w:ind w:left="0" w:firstLine="0"/>
        <w:rPr>
          <w:rFonts w:cs="Times New Roman"/>
          <w:szCs w:val="24"/>
        </w:rPr>
      </w:pPr>
      <w:r w:rsidRPr="00BA4F0F">
        <w:rPr>
          <w:rFonts w:cs="Times New Roman"/>
          <w:szCs w:val="24"/>
        </w:rPr>
        <w:t xml:space="preserve">Проводят биопсию тех образований, давность которых составляет 1—2 суток. Биопсию проводят с захватом дермы. </w:t>
      </w:r>
    </w:p>
    <w:p w14:paraId="1A6CEE8D" w14:textId="77777777" w:rsidR="00F30AB8" w:rsidRPr="00BA4F0F" w:rsidRDefault="00F30AB8" w:rsidP="00F979DA">
      <w:pPr>
        <w:numPr>
          <w:ilvl w:val="0"/>
          <w:numId w:val="135"/>
        </w:numPr>
        <w:tabs>
          <w:tab w:val="left" w:pos="0"/>
          <w:tab w:val="left" w:pos="567"/>
        </w:tabs>
        <w:ind w:left="0" w:firstLine="0"/>
        <w:rPr>
          <w:rFonts w:cs="Times New Roman"/>
          <w:szCs w:val="24"/>
        </w:rPr>
      </w:pPr>
      <w:r w:rsidRPr="00BA4F0F">
        <w:rPr>
          <w:rFonts w:cs="Times New Roman"/>
          <w:szCs w:val="24"/>
        </w:rPr>
        <w:t xml:space="preserve">Проводят гистологическое и микробиологическое исследование на наличие бактерий, включая микобактерии, и грибов. Кроме культурального исследования проводят микроскопию всех образцов (окраска по Граму, Цилю— Нильсену, калькофлюором белым). </w:t>
      </w:r>
    </w:p>
    <w:p w14:paraId="6008611A" w14:textId="77777777" w:rsidR="00F30AB8" w:rsidRPr="00BA4F0F" w:rsidRDefault="00F30AB8" w:rsidP="00F30AB8">
      <w:pPr>
        <w:pStyle w:val="afe"/>
        <w:ind w:left="0"/>
        <w:rPr>
          <w:rFonts w:cs="Times New Roman"/>
          <w:szCs w:val="24"/>
          <w:u w:val="single"/>
        </w:rPr>
      </w:pPr>
    </w:p>
    <w:p w14:paraId="3C820008" w14:textId="77777777" w:rsidR="00F30AB8" w:rsidRPr="00BA4F0F" w:rsidRDefault="00F30AB8" w:rsidP="00F30AB8">
      <w:pPr>
        <w:pStyle w:val="afe"/>
        <w:ind w:left="0"/>
        <w:rPr>
          <w:rFonts w:cs="Times New Roman"/>
          <w:b/>
          <w:i/>
          <w:szCs w:val="24"/>
        </w:rPr>
      </w:pPr>
      <w:r w:rsidRPr="00BA4F0F">
        <w:rPr>
          <w:rFonts w:cs="Times New Roman"/>
          <w:b/>
          <w:i/>
          <w:szCs w:val="24"/>
        </w:rPr>
        <w:t>Компьютерная томография легких</w:t>
      </w:r>
    </w:p>
    <w:p w14:paraId="624807B9" w14:textId="77777777" w:rsidR="00F30AB8" w:rsidRPr="00BA4F0F" w:rsidRDefault="00F30AB8" w:rsidP="00F979DA">
      <w:pPr>
        <w:numPr>
          <w:ilvl w:val="0"/>
          <w:numId w:val="136"/>
        </w:numPr>
        <w:tabs>
          <w:tab w:val="left" w:pos="0"/>
          <w:tab w:val="left" w:pos="567"/>
        </w:tabs>
        <w:ind w:left="0" w:firstLine="0"/>
        <w:rPr>
          <w:rFonts w:cs="Times New Roman"/>
          <w:szCs w:val="24"/>
        </w:rPr>
      </w:pPr>
      <w:r w:rsidRPr="00BA4F0F">
        <w:rPr>
          <w:rFonts w:cs="Times New Roman"/>
          <w:szCs w:val="24"/>
        </w:rPr>
        <w:t>Показания:</w:t>
      </w:r>
    </w:p>
    <w:p w14:paraId="005D35BA" w14:textId="77777777" w:rsidR="00F30AB8" w:rsidRPr="00BA4F0F" w:rsidRDefault="00F30AB8" w:rsidP="00F979DA">
      <w:pPr>
        <w:numPr>
          <w:ilvl w:val="0"/>
          <w:numId w:val="137"/>
        </w:numPr>
        <w:tabs>
          <w:tab w:val="left" w:pos="0"/>
          <w:tab w:val="left" w:pos="567"/>
        </w:tabs>
        <w:ind w:left="0" w:firstLine="0"/>
        <w:rPr>
          <w:rFonts w:cs="Times New Roman"/>
          <w:szCs w:val="24"/>
        </w:rPr>
      </w:pPr>
      <w:r w:rsidRPr="00BA4F0F">
        <w:rPr>
          <w:rFonts w:cs="Times New Roman"/>
          <w:szCs w:val="24"/>
        </w:rPr>
        <w:t xml:space="preserve">Лихорадка неясной этиологии ≥ 5 дней в период нейтропении при нормальной физикальной картине в легких. </w:t>
      </w:r>
    </w:p>
    <w:p w14:paraId="12E2DB2B" w14:textId="77777777" w:rsidR="00F30AB8" w:rsidRPr="00BA4F0F" w:rsidRDefault="00F30AB8" w:rsidP="00F979DA">
      <w:pPr>
        <w:numPr>
          <w:ilvl w:val="0"/>
          <w:numId w:val="137"/>
        </w:numPr>
        <w:tabs>
          <w:tab w:val="left" w:pos="0"/>
          <w:tab w:val="left" w:pos="567"/>
        </w:tabs>
        <w:ind w:left="0" w:firstLine="0"/>
        <w:rPr>
          <w:rFonts w:cs="Times New Roman"/>
          <w:szCs w:val="24"/>
        </w:rPr>
      </w:pPr>
      <w:r w:rsidRPr="00BA4F0F">
        <w:rPr>
          <w:rFonts w:cs="Times New Roman"/>
          <w:szCs w:val="24"/>
        </w:rPr>
        <w:t xml:space="preserve">Контроль выявленных изменений в легких (первое контрольное исследование проводят через 7 дней от момента диагностики пневмонии и начала антибактериальной или противогрибковой терапии, далее — по мере необходимости). </w:t>
      </w:r>
    </w:p>
    <w:p w14:paraId="23FEB5C0" w14:textId="77777777" w:rsidR="00F30AB8" w:rsidRPr="00BA4F0F" w:rsidRDefault="00F30AB8" w:rsidP="00F979DA">
      <w:pPr>
        <w:numPr>
          <w:ilvl w:val="0"/>
          <w:numId w:val="138"/>
        </w:numPr>
        <w:tabs>
          <w:tab w:val="left" w:pos="0"/>
          <w:tab w:val="left" w:pos="567"/>
        </w:tabs>
        <w:ind w:left="0" w:firstLine="0"/>
        <w:rPr>
          <w:rFonts w:cs="Times New Roman"/>
          <w:szCs w:val="24"/>
        </w:rPr>
      </w:pPr>
      <w:r w:rsidRPr="00BA4F0F">
        <w:rPr>
          <w:rFonts w:cs="Times New Roman"/>
          <w:szCs w:val="24"/>
        </w:rPr>
        <w:t xml:space="preserve">КТ легких следует проводить без предварительной рентгенографии грудной клетки. </w:t>
      </w:r>
    </w:p>
    <w:p w14:paraId="7D8F4046" w14:textId="77777777" w:rsidR="00F30AB8" w:rsidRPr="00BA4F0F" w:rsidRDefault="00F30AB8" w:rsidP="00F979DA">
      <w:pPr>
        <w:numPr>
          <w:ilvl w:val="0"/>
          <w:numId w:val="138"/>
        </w:numPr>
        <w:tabs>
          <w:tab w:val="left" w:pos="0"/>
          <w:tab w:val="left" w:pos="567"/>
        </w:tabs>
        <w:ind w:left="0" w:firstLine="0"/>
        <w:rPr>
          <w:rFonts w:cs="Times New Roman"/>
          <w:szCs w:val="24"/>
        </w:rPr>
      </w:pPr>
      <w:r w:rsidRPr="00BA4F0F">
        <w:rPr>
          <w:rFonts w:cs="Times New Roman"/>
          <w:szCs w:val="24"/>
        </w:rPr>
        <w:t xml:space="preserve">КТ легких при лихорадке в период нейтропении проводят независимо от аускультативной картины легких. </w:t>
      </w:r>
    </w:p>
    <w:p w14:paraId="7BA1B251" w14:textId="77777777" w:rsidR="00F30AB8" w:rsidRPr="00BA4F0F" w:rsidRDefault="00F30AB8" w:rsidP="00F30AB8">
      <w:pPr>
        <w:tabs>
          <w:tab w:val="left" w:pos="0"/>
          <w:tab w:val="left" w:pos="567"/>
        </w:tabs>
        <w:rPr>
          <w:rFonts w:cs="Times New Roman"/>
          <w:szCs w:val="24"/>
        </w:rPr>
      </w:pPr>
      <w:r w:rsidRPr="00BA4F0F">
        <w:rPr>
          <w:rFonts w:cs="Times New Roman"/>
          <w:i/>
          <w:szCs w:val="24"/>
        </w:rPr>
        <w:t>Примечание.</w:t>
      </w:r>
      <w:r w:rsidRPr="00BA4F0F">
        <w:rPr>
          <w:rFonts w:cs="Times New Roman"/>
          <w:szCs w:val="24"/>
        </w:rPr>
        <w:t xml:space="preserve"> Рентгенография органов грудной клетки при нейтропении малоинформативна. С ее помощью нельзя своевременно диагностировать инвазивный аспергиллез, интерстициальные поражения легких (вирусные, грибковые). У больных с нейтропенией этот вид исследования, направленный на поиск инфекционного процесса в легких, необходимо исключить. </w:t>
      </w:r>
    </w:p>
    <w:p w14:paraId="0542B50E" w14:textId="77777777" w:rsidR="00F30AB8" w:rsidRPr="00BA4F0F" w:rsidRDefault="00F30AB8" w:rsidP="00F30AB8">
      <w:pPr>
        <w:pStyle w:val="afe"/>
        <w:ind w:left="0"/>
        <w:rPr>
          <w:rFonts w:cs="Times New Roman"/>
          <w:szCs w:val="24"/>
          <w:u w:val="single"/>
        </w:rPr>
      </w:pPr>
    </w:p>
    <w:p w14:paraId="6B2895A7" w14:textId="77777777" w:rsidR="00F30AB8" w:rsidRPr="00BA4F0F" w:rsidRDefault="00F30AB8" w:rsidP="00F30AB8">
      <w:pPr>
        <w:pStyle w:val="afe"/>
        <w:ind w:left="0"/>
        <w:rPr>
          <w:rFonts w:cs="Times New Roman"/>
          <w:b/>
          <w:i/>
          <w:szCs w:val="24"/>
        </w:rPr>
      </w:pPr>
      <w:r w:rsidRPr="00BA4F0F">
        <w:rPr>
          <w:rFonts w:cs="Times New Roman"/>
          <w:b/>
          <w:i/>
          <w:szCs w:val="24"/>
        </w:rPr>
        <w:t>Бронхоальвеолярный лаваж</w:t>
      </w:r>
    </w:p>
    <w:p w14:paraId="0F021105" w14:textId="77777777" w:rsidR="00F30AB8" w:rsidRPr="00BA4F0F" w:rsidRDefault="00F30AB8" w:rsidP="00F979DA">
      <w:pPr>
        <w:numPr>
          <w:ilvl w:val="0"/>
          <w:numId w:val="139"/>
        </w:numPr>
        <w:tabs>
          <w:tab w:val="left" w:pos="0"/>
          <w:tab w:val="left" w:pos="567"/>
        </w:tabs>
        <w:ind w:left="0" w:firstLine="0"/>
        <w:rPr>
          <w:rFonts w:cs="Times New Roman"/>
          <w:szCs w:val="24"/>
        </w:rPr>
      </w:pPr>
      <w:r w:rsidRPr="00BA4F0F">
        <w:rPr>
          <w:rFonts w:cs="Times New Roman"/>
          <w:szCs w:val="24"/>
        </w:rPr>
        <w:t>Показания: изменения в легких по данным КТ.</w:t>
      </w:r>
    </w:p>
    <w:p w14:paraId="5D53AF47" w14:textId="77777777" w:rsidR="00F30AB8" w:rsidRPr="00BA4F0F" w:rsidRDefault="00F30AB8" w:rsidP="00F30AB8">
      <w:pPr>
        <w:tabs>
          <w:tab w:val="left" w:pos="0"/>
          <w:tab w:val="left" w:pos="567"/>
        </w:tabs>
        <w:rPr>
          <w:rFonts w:cs="Times New Roman"/>
          <w:szCs w:val="24"/>
        </w:rPr>
      </w:pPr>
      <w:r w:rsidRPr="00BA4F0F">
        <w:rPr>
          <w:rFonts w:cs="Times New Roman"/>
          <w:szCs w:val="24"/>
        </w:rPr>
        <w:t>Перечень диагностических тестов:</w:t>
      </w:r>
    </w:p>
    <w:p w14:paraId="6E78150D" w14:textId="77777777" w:rsidR="00F30AB8" w:rsidRPr="00BA4F0F" w:rsidRDefault="00F30AB8" w:rsidP="00F979DA">
      <w:pPr>
        <w:numPr>
          <w:ilvl w:val="0"/>
          <w:numId w:val="140"/>
        </w:numPr>
        <w:tabs>
          <w:tab w:val="left" w:pos="0"/>
          <w:tab w:val="left" w:pos="567"/>
        </w:tabs>
        <w:ind w:left="0" w:firstLine="0"/>
        <w:rPr>
          <w:rFonts w:cs="Times New Roman"/>
          <w:szCs w:val="24"/>
        </w:rPr>
      </w:pPr>
      <w:r w:rsidRPr="00BA4F0F">
        <w:rPr>
          <w:rFonts w:cs="Times New Roman"/>
          <w:szCs w:val="24"/>
        </w:rPr>
        <w:t>Исследование жидкости бронхоальвеолярного лаважа (БАЛ):</w:t>
      </w:r>
    </w:p>
    <w:p w14:paraId="0FCC80E5" w14:textId="77777777" w:rsidR="00F30AB8" w:rsidRPr="00BA4F0F" w:rsidRDefault="00F30AB8" w:rsidP="00F979DA">
      <w:pPr>
        <w:numPr>
          <w:ilvl w:val="0"/>
          <w:numId w:val="141"/>
        </w:numPr>
        <w:tabs>
          <w:tab w:val="left" w:pos="0"/>
          <w:tab w:val="left" w:pos="567"/>
        </w:tabs>
        <w:ind w:left="0" w:firstLine="0"/>
        <w:rPr>
          <w:rFonts w:cs="Times New Roman"/>
          <w:szCs w:val="24"/>
        </w:rPr>
      </w:pPr>
      <w:r w:rsidRPr="00BA4F0F">
        <w:rPr>
          <w:rFonts w:cs="Times New Roman"/>
          <w:szCs w:val="24"/>
        </w:rPr>
        <w:t xml:space="preserve">Цитология мазков. </w:t>
      </w:r>
    </w:p>
    <w:p w14:paraId="33799DB2" w14:textId="77777777" w:rsidR="00F30AB8" w:rsidRPr="00BA4F0F" w:rsidRDefault="00F30AB8" w:rsidP="00F979DA">
      <w:pPr>
        <w:numPr>
          <w:ilvl w:val="0"/>
          <w:numId w:val="141"/>
        </w:numPr>
        <w:tabs>
          <w:tab w:val="left" w:pos="0"/>
          <w:tab w:val="left" w:pos="567"/>
        </w:tabs>
        <w:ind w:left="0" w:firstLine="0"/>
        <w:rPr>
          <w:rFonts w:cs="Times New Roman"/>
          <w:szCs w:val="24"/>
        </w:rPr>
      </w:pPr>
      <w:r w:rsidRPr="00BA4F0F">
        <w:rPr>
          <w:rFonts w:cs="Times New Roman"/>
          <w:szCs w:val="24"/>
        </w:rPr>
        <w:t xml:space="preserve">Микроскопия мазков (окраска по Граму, Цилю—Нильсену). </w:t>
      </w:r>
    </w:p>
    <w:p w14:paraId="5BA37A99" w14:textId="77777777" w:rsidR="00F30AB8" w:rsidRPr="00BA4F0F" w:rsidRDefault="00F30AB8" w:rsidP="00F979DA">
      <w:pPr>
        <w:numPr>
          <w:ilvl w:val="0"/>
          <w:numId w:val="141"/>
        </w:numPr>
        <w:tabs>
          <w:tab w:val="left" w:pos="0"/>
          <w:tab w:val="left" w:pos="567"/>
        </w:tabs>
        <w:ind w:left="0" w:firstLine="0"/>
        <w:rPr>
          <w:rFonts w:cs="Times New Roman"/>
          <w:szCs w:val="24"/>
        </w:rPr>
      </w:pPr>
      <w:r w:rsidRPr="00BA4F0F">
        <w:rPr>
          <w:rFonts w:cs="Times New Roman"/>
          <w:szCs w:val="24"/>
        </w:rPr>
        <w:t>Флюоресцентная микроскопия на грибы с калькофлуором белым.</w:t>
      </w:r>
    </w:p>
    <w:p w14:paraId="29A31D9E" w14:textId="77777777" w:rsidR="00F30AB8" w:rsidRPr="00BA4F0F" w:rsidRDefault="00F30AB8" w:rsidP="00F979DA">
      <w:pPr>
        <w:numPr>
          <w:ilvl w:val="0"/>
          <w:numId w:val="141"/>
        </w:numPr>
        <w:tabs>
          <w:tab w:val="left" w:pos="0"/>
          <w:tab w:val="left" w:pos="567"/>
        </w:tabs>
        <w:ind w:left="0" w:firstLine="0"/>
        <w:rPr>
          <w:rFonts w:cs="Times New Roman"/>
          <w:szCs w:val="24"/>
        </w:rPr>
      </w:pPr>
      <w:r w:rsidRPr="00BA4F0F">
        <w:rPr>
          <w:rFonts w:cs="Times New Roman"/>
          <w:szCs w:val="24"/>
        </w:rPr>
        <w:t xml:space="preserve">Микробиологическое исследование (посев) на бактерии, включая нокардии, и грибы (обязательно на мицелиальные — посев на среду Чапека). </w:t>
      </w:r>
    </w:p>
    <w:p w14:paraId="71B40EA9" w14:textId="77777777" w:rsidR="00F30AB8" w:rsidRPr="00BA4F0F" w:rsidRDefault="00F30AB8" w:rsidP="00F979DA">
      <w:pPr>
        <w:numPr>
          <w:ilvl w:val="0"/>
          <w:numId w:val="141"/>
        </w:numPr>
        <w:tabs>
          <w:tab w:val="left" w:pos="0"/>
          <w:tab w:val="left" w:pos="567"/>
        </w:tabs>
        <w:ind w:left="0" w:firstLine="0"/>
        <w:rPr>
          <w:rFonts w:cs="Times New Roman"/>
          <w:szCs w:val="24"/>
        </w:rPr>
      </w:pPr>
      <w:r w:rsidRPr="00BA4F0F">
        <w:rPr>
          <w:rFonts w:cs="Times New Roman"/>
          <w:szCs w:val="24"/>
        </w:rPr>
        <w:t xml:space="preserve">Микробиологическое исследование (посев) на </w:t>
      </w:r>
      <w:r w:rsidRPr="00BA4F0F">
        <w:rPr>
          <w:rFonts w:cs="Times New Roman"/>
          <w:i/>
          <w:szCs w:val="24"/>
          <w:lang w:val="en-US"/>
        </w:rPr>
        <w:t>Legionella</w:t>
      </w:r>
      <w:r w:rsidRPr="00BA4F0F">
        <w:rPr>
          <w:rFonts w:cs="Times New Roman"/>
          <w:i/>
          <w:szCs w:val="24"/>
        </w:rPr>
        <w:t xml:space="preserve"> </w:t>
      </w:r>
      <w:r w:rsidRPr="00BA4F0F">
        <w:rPr>
          <w:rFonts w:cs="Times New Roman"/>
          <w:i/>
          <w:szCs w:val="24"/>
          <w:lang w:val="en-US"/>
        </w:rPr>
        <w:t>spp</w:t>
      </w:r>
      <w:r w:rsidRPr="00BA4F0F">
        <w:rPr>
          <w:rFonts w:cs="Times New Roman"/>
          <w:i/>
          <w:szCs w:val="24"/>
        </w:rPr>
        <w:t>.</w:t>
      </w:r>
      <w:r w:rsidRPr="00BA4F0F">
        <w:rPr>
          <w:rFonts w:cs="Times New Roman"/>
          <w:szCs w:val="24"/>
        </w:rPr>
        <w:t xml:space="preserve"> </w:t>
      </w:r>
    </w:p>
    <w:p w14:paraId="23A3688D" w14:textId="77777777" w:rsidR="00F30AB8" w:rsidRPr="00BA4F0F" w:rsidRDefault="00F30AB8" w:rsidP="00F979DA">
      <w:pPr>
        <w:numPr>
          <w:ilvl w:val="0"/>
          <w:numId w:val="141"/>
        </w:numPr>
        <w:tabs>
          <w:tab w:val="left" w:pos="0"/>
          <w:tab w:val="left" w:pos="567"/>
        </w:tabs>
        <w:ind w:left="0" w:firstLine="0"/>
        <w:rPr>
          <w:rFonts w:cs="Times New Roman"/>
          <w:szCs w:val="24"/>
        </w:rPr>
      </w:pPr>
      <w:r w:rsidRPr="00BA4F0F">
        <w:rPr>
          <w:rFonts w:cs="Times New Roman"/>
          <w:szCs w:val="24"/>
        </w:rPr>
        <w:t xml:space="preserve">Исследование на микобактерии (ПЦР). </w:t>
      </w:r>
    </w:p>
    <w:p w14:paraId="4EEEA624" w14:textId="77777777" w:rsidR="00F30AB8" w:rsidRPr="00BA4F0F" w:rsidRDefault="00F30AB8" w:rsidP="00F979DA">
      <w:pPr>
        <w:numPr>
          <w:ilvl w:val="0"/>
          <w:numId w:val="141"/>
        </w:numPr>
        <w:tabs>
          <w:tab w:val="left" w:pos="0"/>
          <w:tab w:val="left" w:pos="567"/>
        </w:tabs>
        <w:ind w:left="0" w:firstLine="0"/>
        <w:rPr>
          <w:rFonts w:cs="Times New Roman"/>
          <w:i/>
          <w:szCs w:val="24"/>
        </w:rPr>
      </w:pPr>
      <w:r w:rsidRPr="00BA4F0F">
        <w:rPr>
          <w:rFonts w:cs="Times New Roman"/>
          <w:szCs w:val="24"/>
        </w:rPr>
        <w:t xml:space="preserve">Флюоресцентная микроскопия на </w:t>
      </w:r>
      <w:r w:rsidRPr="00BA4F0F">
        <w:rPr>
          <w:rFonts w:cs="Times New Roman"/>
          <w:i/>
          <w:szCs w:val="24"/>
        </w:rPr>
        <w:t xml:space="preserve">Pneumocystis jiroveci. </w:t>
      </w:r>
    </w:p>
    <w:p w14:paraId="34688068" w14:textId="77777777" w:rsidR="00F30AB8" w:rsidRPr="00BA4F0F" w:rsidRDefault="00F30AB8" w:rsidP="00F979DA">
      <w:pPr>
        <w:numPr>
          <w:ilvl w:val="0"/>
          <w:numId w:val="141"/>
        </w:numPr>
        <w:tabs>
          <w:tab w:val="left" w:pos="0"/>
          <w:tab w:val="left" w:pos="567"/>
        </w:tabs>
        <w:ind w:left="0" w:firstLine="0"/>
        <w:rPr>
          <w:rFonts w:cs="Times New Roman"/>
          <w:szCs w:val="24"/>
        </w:rPr>
      </w:pPr>
      <w:r w:rsidRPr="00BA4F0F">
        <w:rPr>
          <w:rFonts w:cs="Times New Roman"/>
          <w:szCs w:val="24"/>
        </w:rPr>
        <w:t xml:space="preserve">Определение ДНК </w:t>
      </w:r>
      <w:r w:rsidRPr="00BA4F0F">
        <w:rPr>
          <w:rFonts w:cs="Times New Roman"/>
          <w:i/>
          <w:szCs w:val="24"/>
          <w:lang w:val="en-US"/>
        </w:rPr>
        <w:t>Pneumocystis</w:t>
      </w:r>
      <w:r w:rsidRPr="00BA4F0F">
        <w:rPr>
          <w:rFonts w:cs="Times New Roman"/>
          <w:i/>
          <w:szCs w:val="24"/>
        </w:rPr>
        <w:t xml:space="preserve"> </w:t>
      </w:r>
      <w:r w:rsidRPr="00BA4F0F">
        <w:rPr>
          <w:rFonts w:cs="Times New Roman"/>
          <w:i/>
          <w:szCs w:val="24"/>
          <w:lang w:val="en-US"/>
        </w:rPr>
        <w:t>jirovecii</w:t>
      </w:r>
      <w:r w:rsidRPr="00BA4F0F">
        <w:rPr>
          <w:rFonts w:cs="Times New Roman"/>
          <w:szCs w:val="24"/>
        </w:rPr>
        <w:t xml:space="preserve"> (ПЦР).</w:t>
      </w:r>
    </w:p>
    <w:p w14:paraId="2812DAA4" w14:textId="77777777" w:rsidR="00F30AB8" w:rsidRPr="00BA4F0F" w:rsidRDefault="00F30AB8" w:rsidP="00F979DA">
      <w:pPr>
        <w:numPr>
          <w:ilvl w:val="0"/>
          <w:numId w:val="141"/>
        </w:numPr>
        <w:tabs>
          <w:tab w:val="left" w:pos="0"/>
          <w:tab w:val="left" w:pos="567"/>
        </w:tabs>
        <w:ind w:left="0" w:firstLine="0"/>
        <w:rPr>
          <w:rFonts w:cs="Times New Roman"/>
          <w:szCs w:val="24"/>
        </w:rPr>
      </w:pPr>
      <w:r w:rsidRPr="00BA4F0F">
        <w:rPr>
          <w:rFonts w:cs="Times New Roman"/>
          <w:szCs w:val="24"/>
        </w:rPr>
        <w:t xml:space="preserve">Определение антигена </w:t>
      </w:r>
      <w:r w:rsidRPr="00BA4F0F">
        <w:rPr>
          <w:rFonts w:cs="Times New Roman"/>
          <w:i/>
          <w:szCs w:val="24"/>
        </w:rPr>
        <w:t>Aspergillus</w:t>
      </w:r>
      <w:r w:rsidRPr="00BA4F0F">
        <w:rPr>
          <w:rFonts w:cs="Times New Roman"/>
          <w:szCs w:val="24"/>
        </w:rPr>
        <w:t xml:space="preserve"> (галактоманнан) в жидкости БАЛ.</w:t>
      </w:r>
    </w:p>
    <w:p w14:paraId="765A9CA4" w14:textId="77777777" w:rsidR="00F30AB8" w:rsidRPr="00BA4F0F" w:rsidRDefault="00F30AB8" w:rsidP="00F979DA">
      <w:pPr>
        <w:numPr>
          <w:ilvl w:val="0"/>
          <w:numId w:val="141"/>
        </w:numPr>
        <w:tabs>
          <w:tab w:val="left" w:pos="0"/>
          <w:tab w:val="left" w:pos="567"/>
        </w:tabs>
        <w:ind w:left="0" w:firstLine="0"/>
        <w:rPr>
          <w:rFonts w:cs="Times New Roman"/>
          <w:szCs w:val="24"/>
        </w:rPr>
      </w:pPr>
      <w:r w:rsidRPr="00BA4F0F">
        <w:rPr>
          <w:rFonts w:cs="Times New Roman"/>
          <w:szCs w:val="24"/>
        </w:rPr>
        <w:t xml:space="preserve">Определение антигена </w:t>
      </w:r>
      <w:r w:rsidRPr="00BA4F0F">
        <w:rPr>
          <w:rFonts w:cs="Times New Roman"/>
          <w:i/>
          <w:szCs w:val="24"/>
          <w:lang w:val="en-US"/>
        </w:rPr>
        <w:t>Legionella</w:t>
      </w:r>
      <w:r w:rsidRPr="00BA4F0F">
        <w:rPr>
          <w:rFonts w:cs="Times New Roman"/>
          <w:i/>
          <w:szCs w:val="24"/>
        </w:rPr>
        <w:t xml:space="preserve"> </w:t>
      </w:r>
      <w:r w:rsidRPr="00BA4F0F">
        <w:rPr>
          <w:rFonts w:cs="Times New Roman"/>
          <w:i/>
          <w:szCs w:val="24"/>
          <w:lang w:val="en-US"/>
        </w:rPr>
        <w:t>pneumophilia</w:t>
      </w:r>
      <w:r w:rsidRPr="00BA4F0F">
        <w:rPr>
          <w:rFonts w:cs="Times New Roman"/>
          <w:szCs w:val="24"/>
        </w:rPr>
        <w:t xml:space="preserve"> в моче. </w:t>
      </w:r>
    </w:p>
    <w:p w14:paraId="0D384255" w14:textId="77777777" w:rsidR="00F30AB8" w:rsidRPr="00BA4F0F" w:rsidRDefault="00F30AB8" w:rsidP="00F979DA">
      <w:pPr>
        <w:numPr>
          <w:ilvl w:val="0"/>
          <w:numId w:val="141"/>
        </w:numPr>
        <w:tabs>
          <w:tab w:val="left" w:pos="0"/>
          <w:tab w:val="left" w:pos="567"/>
        </w:tabs>
        <w:ind w:left="0" w:firstLine="0"/>
        <w:rPr>
          <w:rFonts w:cs="Times New Roman"/>
          <w:szCs w:val="24"/>
        </w:rPr>
      </w:pPr>
      <w:r w:rsidRPr="00BA4F0F">
        <w:rPr>
          <w:rFonts w:cs="Times New Roman"/>
          <w:szCs w:val="24"/>
        </w:rPr>
        <w:t xml:space="preserve">Определение ДНК </w:t>
      </w:r>
      <w:r w:rsidRPr="00BA4F0F">
        <w:rPr>
          <w:rFonts w:cs="Times New Roman"/>
          <w:i/>
          <w:szCs w:val="24"/>
          <w:lang w:val="en-US"/>
        </w:rPr>
        <w:t>Mycoplasma</w:t>
      </w:r>
      <w:r w:rsidRPr="00BA4F0F">
        <w:rPr>
          <w:rFonts w:cs="Times New Roman"/>
          <w:i/>
          <w:szCs w:val="24"/>
        </w:rPr>
        <w:t xml:space="preserve"> </w:t>
      </w:r>
      <w:r w:rsidRPr="00BA4F0F">
        <w:rPr>
          <w:rFonts w:cs="Times New Roman"/>
          <w:i/>
          <w:szCs w:val="24"/>
          <w:lang w:val="en-US"/>
        </w:rPr>
        <w:t>pneumonia</w:t>
      </w:r>
      <w:r w:rsidRPr="00BA4F0F">
        <w:rPr>
          <w:rFonts w:cs="Times New Roman"/>
          <w:i/>
          <w:szCs w:val="24"/>
        </w:rPr>
        <w:t xml:space="preserve">, </w:t>
      </w:r>
      <w:r w:rsidRPr="00BA4F0F">
        <w:rPr>
          <w:rFonts w:cs="Times New Roman"/>
          <w:i/>
          <w:szCs w:val="24"/>
          <w:lang w:val="en-US"/>
        </w:rPr>
        <w:t>Chlamydophila</w:t>
      </w:r>
      <w:r w:rsidRPr="00BA4F0F">
        <w:rPr>
          <w:rFonts w:cs="Times New Roman"/>
          <w:i/>
          <w:szCs w:val="24"/>
        </w:rPr>
        <w:t xml:space="preserve"> </w:t>
      </w:r>
      <w:r w:rsidRPr="00BA4F0F">
        <w:rPr>
          <w:rFonts w:cs="Times New Roman"/>
          <w:i/>
          <w:szCs w:val="24"/>
          <w:lang w:val="en-US"/>
        </w:rPr>
        <w:t>pneumoniae</w:t>
      </w:r>
      <w:r w:rsidRPr="00BA4F0F">
        <w:rPr>
          <w:rFonts w:cs="Times New Roman"/>
          <w:szCs w:val="24"/>
        </w:rPr>
        <w:t xml:space="preserve"> в жидкости БАЛ. </w:t>
      </w:r>
    </w:p>
    <w:p w14:paraId="42556902" w14:textId="77777777" w:rsidR="00F30AB8" w:rsidRPr="00BA4F0F" w:rsidRDefault="00F30AB8" w:rsidP="00F979DA">
      <w:pPr>
        <w:numPr>
          <w:ilvl w:val="0"/>
          <w:numId w:val="141"/>
        </w:numPr>
        <w:tabs>
          <w:tab w:val="left" w:pos="0"/>
          <w:tab w:val="left" w:pos="567"/>
        </w:tabs>
        <w:ind w:left="0" w:firstLine="0"/>
        <w:rPr>
          <w:rFonts w:cs="Times New Roman"/>
          <w:szCs w:val="24"/>
        </w:rPr>
      </w:pPr>
      <w:r w:rsidRPr="00BA4F0F">
        <w:rPr>
          <w:rFonts w:cs="Times New Roman"/>
          <w:szCs w:val="24"/>
        </w:rPr>
        <w:t xml:space="preserve">Определение ДНК вирусов (ЦМВ, вирусов гриппа, парагриппа, респираторного синтициального вируса, короновирусов, метапнемовируса человека, герпесвируса человека 6 типа) в жидкости БАЛ (ПЦР). </w:t>
      </w:r>
    </w:p>
    <w:p w14:paraId="61AA390E" w14:textId="77777777" w:rsidR="00F30AB8" w:rsidRPr="00BA4F0F" w:rsidRDefault="00F30AB8" w:rsidP="00F30AB8">
      <w:pPr>
        <w:pStyle w:val="afe"/>
        <w:ind w:left="0"/>
        <w:rPr>
          <w:rFonts w:cs="Times New Roman"/>
          <w:szCs w:val="24"/>
          <w:u w:val="single"/>
        </w:rPr>
      </w:pPr>
    </w:p>
    <w:p w14:paraId="5A5BCB4A" w14:textId="77777777" w:rsidR="00F30AB8" w:rsidRPr="00BA4F0F" w:rsidRDefault="00F30AB8" w:rsidP="00F30AB8">
      <w:pPr>
        <w:pStyle w:val="afe"/>
        <w:ind w:left="0"/>
        <w:rPr>
          <w:rFonts w:cs="Times New Roman"/>
          <w:b/>
          <w:i/>
          <w:szCs w:val="24"/>
        </w:rPr>
      </w:pPr>
      <w:r w:rsidRPr="00BA4F0F">
        <w:rPr>
          <w:rFonts w:cs="Times New Roman"/>
          <w:b/>
          <w:i/>
          <w:szCs w:val="24"/>
        </w:rPr>
        <w:t>Определение антигенов грибов</w:t>
      </w:r>
    </w:p>
    <w:p w14:paraId="0E92C3BB" w14:textId="77777777" w:rsidR="00F30AB8" w:rsidRPr="00BA4F0F" w:rsidRDefault="00F30AB8" w:rsidP="00F30AB8">
      <w:pPr>
        <w:pStyle w:val="afe"/>
        <w:ind w:left="0"/>
        <w:rPr>
          <w:rFonts w:cs="Times New Roman"/>
          <w:i/>
          <w:szCs w:val="24"/>
        </w:rPr>
      </w:pPr>
      <w:r w:rsidRPr="00BA4F0F">
        <w:rPr>
          <w:rFonts w:cs="Times New Roman"/>
          <w:i/>
          <w:szCs w:val="24"/>
        </w:rPr>
        <w:t xml:space="preserve">Антиген Aspergillus (галактоманнан) </w:t>
      </w:r>
    </w:p>
    <w:p w14:paraId="2F6B9B5A" w14:textId="77777777" w:rsidR="00F30AB8" w:rsidRPr="00BA4F0F" w:rsidRDefault="00F30AB8" w:rsidP="00F979DA">
      <w:pPr>
        <w:numPr>
          <w:ilvl w:val="0"/>
          <w:numId w:val="142"/>
        </w:numPr>
        <w:tabs>
          <w:tab w:val="left" w:pos="0"/>
          <w:tab w:val="left" w:pos="567"/>
        </w:tabs>
        <w:ind w:left="0" w:firstLine="0"/>
        <w:rPr>
          <w:rFonts w:cs="Times New Roman"/>
          <w:szCs w:val="24"/>
        </w:rPr>
      </w:pPr>
      <w:r w:rsidRPr="00BA4F0F">
        <w:rPr>
          <w:rFonts w:cs="Times New Roman"/>
          <w:szCs w:val="24"/>
        </w:rPr>
        <w:t xml:space="preserve">Обнаружение антигена </w:t>
      </w:r>
      <w:r w:rsidRPr="00BA4F0F">
        <w:rPr>
          <w:rFonts w:cs="Times New Roman"/>
          <w:i/>
          <w:szCs w:val="24"/>
        </w:rPr>
        <w:t>Aspergillus</w:t>
      </w:r>
      <w:r w:rsidRPr="00BA4F0F">
        <w:rPr>
          <w:rFonts w:cs="Times New Roman"/>
          <w:szCs w:val="24"/>
        </w:rPr>
        <w:t xml:space="preserve"> включено в критерии диагностики инвазивного аспергиллеза.</w:t>
      </w:r>
    </w:p>
    <w:p w14:paraId="4E338AEF" w14:textId="77777777" w:rsidR="00F30AB8" w:rsidRPr="00BA4F0F" w:rsidRDefault="00F30AB8" w:rsidP="00F979DA">
      <w:pPr>
        <w:numPr>
          <w:ilvl w:val="0"/>
          <w:numId w:val="142"/>
        </w:numPr>
        <w:tabs>
          <w:tab w:val="left" w:pos="0"/>
          <w:tab w:val="left" w:pos="567"/>
        </w:tabs>
        <w:ind w:left="0" w:firstLine="0"/>
        <w:rPr>
          <w:rFonts w:cs="Times New Roman"/>
          <w:szCs w:val="24"/>
        </w:rPr>
      </w:pPr>
      <w:r w:rsidRPr="00BA4F0F">
        <w:rPr>
          <w:rFonts w:cs="Times New Roman"/>
          <w:szCs w:val="24"/>
        </w:rPr>
        <w:t xml:space="preserve">Образцы для исследования: </w:t>
      </w:r>
    </w:p>
    <w:p w14:paraId="2A65D85B" w14:textId="77777777" w:rsidR="00F30AB8" w:rsidRPr="00BA4F0F" w:rsidRDefault="00F30AB8" w:rsidP="00F979DA">
      <w:pPr>
        <w:numPr>
          <w:ilvl w:val="0"/>
          <w:numId w:val="143"/>
        </w:numPr>
        <w:tabs>
          <w:tab w:val="left" w:pos="0"/>
          <w:tab w:val="left" w:pos="567"/>
        </w:tabs>
        <w:ind w:left="0" w:firstLine="0"/>
        <w:rPr>
          <w:rFonts w:cs="Times New Roman"/>
          <w:szCs w:val="24"/>
        </w:rPr>
      </w:pPr>
      <w:r w:rsidRPr="00BA4F0F">
        <w:rPr>
          <w:rFonts w:cs="Times New Roman"/>
          <w:szCs w:val="24"/>
        </w:rPr>
        <w:t xml:space="preserve">кровь; </w:t>
      </w:r>
    </w:p>
    <w:p w14:paraId="2029D342" w14:textId="77777777" w:rsidR="00F30AB8" w:rsidRPr="00BA4F0F" w:rsidRDefault="00F30AB8" w:rsidP="00F979DA">
      <w:pPr>
        <w:numPr>
          <w:ilvl w:val="0"/>
          <w:numId w:val="143"/>
        </w:numPr>
        <w:tabs>
          <w:tab w:val="left" w:pos="0"/>
          <w:tab w:val="left" w:pos="567"/>
        </w:tabs>
        <w:ind w:left="0" w:firstLine="0"/>
        <w:rPr>
          <w:rFonts w:cs="Times New Roman"/>
          <w:szCs w:val="24"/>
        </w:rPr>
      </w:pPr>
      <w:r w:rsidRPr="00BA4F0F">
        <w:rPr>
          <w:rFonts w:cs="Times New Roman"/>
          <w:szCs w:val="24"/>
        </w:rPr>
        <w:t xml:space="preserve">жидкость БАЛ; </w:t>
      </w:r>
    </w:p>
    <w:p w14:paraId="7F9A474A" w14:textId="77777777" w:rsidR="00F30AB8" w:rsidRPr="00BA4F0F" w:rsidRDefault="00F30AB8" w:rsidP="00F979DA">
      <w:pPr>
        <w:numPr>
          <w:ilvl w:val="0"/>
          <w:numId w:val="143"/>
        </w:numPr>
        <w:tabs>
          <w:tab w:val="left" w:pos="0"/>
          <w:tab w:val="left" w:pos="567"/>
        </w:tabs>
        <w:ind w:left="0" w:firstLine="0"/>
        <w:rPr>
          <w:rFonts w:cs="Times New Roman"/>
          <w:szCs w:val="24"/>
        </w:rPr>
      </w:pPr>
      <w:r w:rsidRPr="00BA4F0F">
        <w:rPr>
          <w:rFonts w:cs="Times New Roman"/>
          <w:szCs w:val="24"/>
        </w:rPr>
        <w:t xml:space="preserve">СМЖ. </w:t>
      </w:r>
    </w:p>
    <w:p w14:paraId="5CADEA8D" w14:textId="77777777" w:rsidR="00F30AB8" w:rsidRPr="00BA4F0F" w:rsidRDefault="00F30AB8" w:rsidP="00F979DA">
      <w:pPr>
        <w:numPr>
          <w:ilvl w:val="0"/>
          <w:numId w:val="144"/>
        </w:numPr>
        <w:tabs>
          <w:tab w:val="left" w:pos="0"/>
          <w:tab w:val="left" w:pos="567"/>
        </w:tabs>
        <w:ind w:left="0" w:firstLine="0"/>
        <w:rPr>
          <w:rFonts w:cs="Times New Roman"/>
          <w:szCs w:val="24"/>
        </w:rPr>
      </w:pPr>
      <w:r w:rsidRPr="00BA4F0F">
        <w:rPr>
          <w:rFonts w:cs="Times New Roman"/>
          <w:szCs w:val="24"/>
        </w:rPr>
        <w:t xml:space="preserve">Результат определения антигена </w:t>
      </w:r>
      <w:r w:rsidRPr="00BA4F0F">
        <w:rPr>
          <w:rFonts w:cs="Times New Roman"/>
          <w:i/>
          <w:szCs w:val="24"/>
        </w:rPr>
        <w:t xml:space="preserve">Aspergillus </w:t>
      </w:r>
      <w:r w:rsidRPr="00BA4F0F">
        <w:rPr>
          <w:rFonts w:cs="Times New Roman"/>
          <w:szCs w:val="24"/>
        </w:rPr>
        <w:t>считают положительным в крови при индексе оптической плотности ≥ 0,5, в жидкости БАЛ ≥ 1,0, в СМЖ ≥ 0,5.</w:t>
      </w:r>
    </w:p>
    <w:p w14:paraId="170C090E" w14:textId="77777777" w:rsidR="00F30AB8" w:rsidRPr="00BA4F0F" w:rsidRDefault="00F30AB8" w:rsidP="00F979DA">
      <w:pPr>
        <w:numPr>
          <w:ilvl w:val="0"/>
          <w:numId w:val="144"/>
        </w:numPr>
        <w:tabs>
          <w:tab w:val="left" w:pos="0"/>
          <w:tab w:val="left" w:pos="567"/>
        </w:tabs>
        <w:ind w:left="0" w:firstLine="0"/>
        <w:rPr>
          <w:rFonts w:cs="Times New Roman"/>
          <w:szCs w:val="24"/>
        </w:rPr>
      </w:pPr>
      <w:r w:rsidRPr="00BA4F0F">
        <w:rPr>
          <w:rFonts w:cs="Times New Roman"/>
          <w:szCs w:val="24"/>
        </w:rPr>
        <w:t xml:space="preserve">Проводят определение антигена </w:t>
      </w:r>
      <w:r w:rsidRPr="00BA4F0F">
        <w:rPr>
          <w:rFonts w:cs="Times New Roman"/>
          <w:i/>
          <w:szCs w:val="24"/>
        </w:rPr>
        <w:t>Aspergillus</w:t>
      </w:r>
      <w:r w:rsidRPr="00BA4F0F">
        <w:rPr>
          <w:rFonts w:cs="Times New Roman"/>
          <w:szCs w:val="24"/>
        </w:rPr>
        <w:t xml:space="preserve"> у больных с клиническими признаками (или факторами риска) возможного инвазивного микоза.</w:t>
      </w:r>
    </w:p>
    <w:p w14:paraId="43C40BCB" w14:textId="77777777" w:rsidR="00F30AB8" w:rsidRPr="00BA4F0F" w:rsidRDefault="00F30AB8" w:rsidP="00F30AB8">
      <w:pPr>
        <w:tabs>
          <w:tab w:val="left" w:pos="0"/>
          <w:tab w:val="left" w:pos="567"/>
        </w:tabs>
        <w:jc w:val="center"/>
        <w:rPr>
          <w:rFonts w:cs="Times New Roman"/>
          <w:b/>
          <w:szCs w:val="24"/>
        </w:rPr>
      </w:pPr>
    </w:p>
    <w:p w14:paraId="53053CF1" w14:textId="77777777" w:rsidR="00F30AB8" w:rsidRPr="00BA4F0F" w:rsidRDefault="00F30AB8" w:rsidP="00F30AB8">
      <w:pPr>
        <w:pStyle w:val="afe"/>
        <w:ind w:left="0"/>
        <w:rPr>
          <w:rFonts w:cs="Times New Roman"/>
          <w:i/>
          <w:szCs w:val="24"/>
        </w:rPr>
      </w:pPr>
      <w:r w:rsidRPr="00BA4F0F">
        <w:rPr>
          <w:rFonts w:cs="Times New Roman"/>
          <w:i/>
          <w:szCs w:val="24"/>
        </w:rPr>
        <w:t>Определение антигена Aspergillus</w:t>
      </w:r>
    </w:p>
    <w:p w14:paraId="0AFFCD5C" w14:textId="77777777" w:rsidR="00F30AB8" w:rsidRPr="00BA4F0F" w:rsidRDefault="00F30AB8" w:rsidP="00F979DA">
      <w:pPr>
        <w:numPr>
          <w:ilvl w:val="0"/>
          <w:numId w:val="145"/>
        </w:numPr>
        <w:tabs>
          <w:tab w:val="left" w:pos="0"/>
          <w:tab w:val="left" w:pos="567"/>
        </w:tabs>
        <w:ind w:left="0" w:firstLine="0"/>
        <w:rPr>
          <w:rFonts w:cs="Times New Roman"/>
          <w:szCs w:val="24"/>
        </w:rPr>
      </w:pPr>
      <w:r w:rsidRPr="00BA4F0F">
        <w:rPr>
          <w:rFonts w:cs="Times New Roman"/>
          <w:szCs w:val="24"/>
        </w:rPr>
        <w:t xml:space="preserve">Определение антигена Aspergillus (галактоманнана) показано больным лимфомой, множественной миеломой, реципиентам аутологичных стволовых клеток крови при подозрении у них инвазивного аспергиллеза на основании изменений в легких на КТ и наличия факторов риска, индуцирующих развитие инвазивного аспергиллеза (нейтропения от 10 дней и более, прием глюкокортикоидов, терапия флударабином или алемтузумабом). </w:t>
      </w:r>
    </w:p>
    <w:p w14:paraId="1275F3CD" w14:textId="77777777" w:rsidR="00F30AB8" w:rsidRPr="00BA4F0F" w:rsidRDefault="00F30AB8" w:rsidP="00F979DA">
      <w:pPr>
        <w:numPr>
          <w:ilvl w:val="0"/>
          <w:numId w:val="145"/>
        </w:numPr>
        <w:tabs>
          <w:tab w:val="left" w:pos="0"/>
          <w:tab w:val="left" w:pos="567"/>
        </w:tabs>
        <w:ind w:left="0" w:firstLine="0"/>
        <w:rPr>
          <w:rFonts w:cs="Times New Roman"/>
          <w:szCs w:val="24"/>
        </w:rPr>
      </w:pPr>
      <w:r w:rsidRPr="00BA4F0F">
        <w:rPr>
          <w:rFonts w:cs="Times New Roman"/>
          <w:szCs w:val="24"/>
        </w:rPr>
        <w:t xml:space="preserve">В этих случаях проводят однократное определение антигена </w:t>
      </w:r>
      <w:r w:rsidRPr="00BA4F0F">
        <w:rPr>
          <w:rFonts w:cs="Times New Roman"/>
          <w:i/>
          <w:szCs w:val="24"/>
        </w:rPr>
        <w:t>Aspergillus</w:t>
      </w:r>
      <w:r w:rsidRPr="00BA4F0F">
        <w:rPr>
          <w:rFonts w:cs="Times New Roman"/>
          <w:szCs w:val="24"/>
        </w:rPr>
        <w:t xml:space="preserve"> в жидкости БАЛ или, если у больного нейтропения (гранулоцитов &lt; 0,5 × 10</w:t>
      </w:r>
      <w:r w:rsidRPr="00BA4F0F">
        <w:rPr>
          <w:rFonts w:cs="Times New Roman"/>
          <w:szCs w:val="24"/>
          <w:vertAlign w:val="superscript"/>
        </w:rPr>
        <w:t>9</w:t>
      </w:r>
      <w:r w:rsidRPr="00BA4F0F">
        <w:rPr>
          <w:rFonts w:cs="Times New Roman"/>
          <w:szCs w:val="24"/>
        </w:rPr>
        <w:t xml:space="preserve"> /л), определяют антиген </w:t>
      </w:r>
      <w:r w:rsidRPr="00BA4F0F">
        <w:rPr>
          <w:rFonts w:cs="Times New Roman"/>
          <w:i/>
          <w:szCs w:val="24"/>
        </w:rPr>
        <w:t>Aspergillus</w:t>
      </w:r>
      <w:r w:rsidRPr="00BA4F0F">
        <w:rPr>
          <w:rFonts w:cs="Times New Roman"/>
          <w:szCs w:val="24"/>
        </w:rPr>
        <w:t xml:space="preserve"> в 2-3 образцах крови (не в одном!), взятых в течение суток или течение 2 дней.</w:t>
      </w:r>
    </w:p>
    <w:p w14:paraId="5216CDD9" w14:textId="77777777" w:rsidR="00F30AB8" w:rsidRPr="00BA4F0F" w:rsidRDefault="00F30AB8" w:rsidP="00F979DA">
      <w:pPr>
        <w:numPr>
          <w:ilvl w:val="0"/>
          <w:numId w:val="145"/>
        </w:numPr>
        <w:tabs>
          <w:tab w:val="left" w:pos="0"/>
          <w:tab w:val="left" w:pos="567"/>
        </w:tabs>
        <w:ind w:left="0" w:firstLine="0"/>
        <w:rPr>
          <w:rFonts w:cs="Times New Roman"/>
          <w:b/>
          <w:szCs w:val="24"/>
        </w:rPr>
      </w:pPr>
      <w:r w:rsidRPr="00BA4F0F">
        <w:rPr>
          <w:rFonts w:cs="Times New Roman"/>
          <w:szCs w:val="24"/>
        </w:rPr>
        <w:t xml:space="preserve">Исследование антигена </w:t>
      </w:r>
      <w:r w:rsidRPr="00BA4F0F">
        <w:rPr>
          <w:rFonts w:cs="Times New Roman"/>
          <w:i/>
          <w:szCs w:val="24"/>
        </w:rPr>
        <w:t>Aspergillus</w:t>
      </w:r>
      <w:r w:rsidRPr="00BA4F0F">
        <w:rPr>
          <w:rFonts w:cs="Times New Roman"/>
          <w:szCs w:val="24"/>
        </w:rPr>
        <w:t xml:space="preserve"> проводят до назначения противогрибковых препаратов, активных в отношении мицелиальных грибов. </w:t>
      </w:r>
    </w:p>
    <w:p w14:paraId="4FE3D785" w14:textId="77777777" w:rsidR="00F30AB8" w:rsidRPr="00BA4F0F" w:rsidRDefault="00F30AB8" w:rsidP="00F30AB8">
      <w:pPr>
        <w:tabs>
          <w:tab w:val="left" w:pos="0"/>
          <w:tab w:val="left" w:pos="567"/>
        </w:tabs>
        <w:rPr>
          <w:rFonts w:cs="Times New Roman"/>
          <w:szCs w:val="24"/>
        </w:rPr>
      </w:pPr>
      <w:r w:rsidRPr="00BA4F0F">
        <w:rPr>
          <w:rFonts w:cs="Times New Roman"/>
          <w:i/>
          <w:szCs w:val="24"/>
        </w:rPr>
        <w:t>Примечание.</w:t>
      </w:r>
      <w:r w:rsidRPr="00BA4F0F">
        <w:rPr>
          <w:rFonts w:cs="Times New Roman"/>
          <w:szCs w:val="24"/>
        </w:rPr>
        <w:t xml:space="preserve"> У категории больных (при лимфомах, множественной миеломе, у реципиентов аутологичных стволовых клеток крови) вероятность развития инвазивного аспергиллеза составляет 1—5%. </w:t>
      </w:r>
    </w:p>
    <w:p w14:paraId="72CFF369" w14:textId="77777777" w:rsidR="00F30AB8" w:rsidRPr="00BA4F0F" w:rsidRDefault="00F30AB8" w:rsidP="00F30AB8">
      <w:pPr>
        <w:tabs>
          <w:tab w:val="left" w:pos="0"/>
          <w:tab w:val="left" w:pos="567"/>
        </w:tabs>
        <w:jc w:val="center"/>
        <w:rPr>
          <w:rFonts w:cs="Times New Roman"/>
          <w:b/>
          <w:szCs w:val="24"/>
        </w:rPr>
      </w:pPr>
    </w:p>
    <w:p w14:paraId="2EBA0B24" w14:textId="77777777" w:rsidR="00F30AB8" w:rsidRPr="00BA4F0F" w:rsidRDefault="00F30AB8" w:rsidP="00F30AB8">
      <w:pPr>
        <w:pStyle w:val="afe"/>
        <w:ind w:left="0"/>
        <w:rPr>
          <w:rFonts w:cs="Times New Roman"/>
          <w:i/>
          <w:szCs w:val="24"/>
        </w:rPr>
      </w:pPr>
      <w:r w:rsidRPr="00BA4F0F">
        <w:rPr>
          <w:rFonts w:cs="Times New Roman"/>
          <w:i/>
          <w:szCs w:val="24"/>
        </w:rPr>
        <w:t>Антиген Candida (маннан) и антитела к Candida (антиманнан)</w:t>
      </w:r>
    </w:p>
    <w:p w14:paraId="324A31A1" w14:textId="77777777" w:rsidR="00F30AB8" w:rsidRPr="00BA4F0F" w:rsidRDefault="00F30AB8" w:rsidP="00F979DA">
      <w:pPr>
        <w:numPr>
          <w:ilvl w:val="0"/>
          <w:numId w:val="146"/>
        </w:numPr>
        <w:tabs>
          <w:tab w:val="left" w:pos="0"/>
          <w:tab w:val="left" w:pos="567"/>
        </w:tabs>
        <w:ind w:left="0" w:firstLine="0"/>
        <w:rPr>
          <w:rFonts w:cs="Times New Roman"/>
          <w:szCs w:val="24"/>
        </w:rPr>
      </w:pPr>
      <w:r w:rsidRPr="00BA4F0F">
        <w:rPr>
          <w:rFonts w:cs="Times New Roman"/>
          <w:szCs w:val="24"/>
        </w:rPr>
        <w:t xml:space="preserve">Обнаружение антигена </w:t>
      </w:r>
      <w:r w:rsidRPr="00BA4F0F">
        <w:rPr>
          <w:rFonts w:cs="Times New Roman"/>
          <w:i/>
          <w:szCs w:val="24"/>
        </w:rPr>
        <w:t>Candida</w:t>
      </w:r>
      <w:r w:rsidRPr="00BA4F0F">
        <w:rPr>
          <w:rFonts w:cs="Times New Roman"/>
          <w:szCs w:val="24"/>
        </w:rPr>
        <w:t xml:space="preserve"> и антител к </w:t>
      </w:r>
      <w:r w:rsidRPr="00BA4F0F">
        <w:rPr>
          <w:rFonts w:cs="Times New Roman"/>
          <w:i/>
          <w:szCs w:val="24"/>
        </w:rPr>
        <w:t>Candida</w:t>
      </w:r>
      <w:r w:rsidRPr="00BA4F0F">
        <w:rPr>
          <w:rFonts w:cs="Times New Roman"/>
          <w:szCs w:val="24"/>
        </w:rPr>
        <w:t xml:space="preserve"> не включено в критерии диагностики инвазивного кандидоза. </w:t>
      </w:r>
    </w:p>
    <w:p w14:paraId="635EC740" w14:textId="77777777" w:rsidR="00F30AB8" w:rsidRPr="00BA4F0F" w:rsidRDefault="00F30AB8" w:rsidP="00F979DA">
      <w:pPr>
        <w:numPr>
          <w:ilvl w:val="0"/>
          <w:numId w:val="146"/>
        </w:numPr>
        <w:tabs>
          <w:tab w:val="left" w:pos="0"/>
          <w:tab w:val="left" w:pos="567"/>
        </w:tabs>
        <w:ind w:left="0" w:firstLine="0"/>
        <w:rPr>
          <w:rFonts w:cs="Times New Roman"/>
          <w:szCs w:val="24"/>
        </w:rPr>
      </w:pPr>
      <w:r w:rsidRPr="00BA4F0F">
        <w:rPr>
          <w:rFonts w:cs="Times New Roman"/>
          <w:szCs w:val="24"/>
        </w:rPr>
        <w:t xml:space="preserve">Образец для исследования — кровь. </w:t>
      </w:r>
    </w:p>
    <w:p w14:paraId="460ED351" w14:textId="77777777" w:rsidR="00F30AB8" w:rsidRPr="00BA4F0F" w:rsidRDefault="00F30AB8" w:rsidP="00F979DA">
      <w:pPr>
        <w:numPr>
          <w:ilvl w:val="0"/>
          <w:numId w:val="146"/>
        </w:numPr>
        <w:tabs>
          <w:tab w:val="left" w:pos="0"/>
          <w:tab w:val="left" w:pos="567"/>
        </w:tabs>
        <w:ind w:left="0" w:firstLine="0"/>
        <w:rPr>
          <w:rFonts w:cs="Times New Roman"/>
          <w:szCs w:val="24"/>
        </w:rPr>
      </w:pPr>
      <w:r w:rsidRPr="00BA4F0F">
        <w:rPr>
          <w:rFonts w:cs="Times New Roman"/>
          <w:szCs w:val="24"/>
        </w:rPr>
        <w:t xml:space="preserve">Результат определения считается положительным при следующих значениях: </w:t>
      </w:r>
    </w:p>
    <w:p w14:paraId="41CDA7F0" w14:textId="77777777" w:rsidR="00F30AB8" w:rsidRPr="00BA4F0F" w:rsidRDefault="00F30AB8" w:rsidP="00F979DA">
      <w:pPr>
        <w:numPr>
          <w:ilvl w:val="0"/>
          <w:numId w:val="147"/>
        </w:numPr>
        <w:tabs>
          <w:tab w:val="left" w:pos="0"/>
          <w:tab w:val="left" w:pos="567"/>
        </w:tabs>
        <w:ind w:left="0" w:firstLine="0"/>
        <w:rPr>
          <w:rFonts w:cs="Times New Roman"/>
          <w:szCs w:val="24"/>
        </w:rPr>
      </w:pPr>
      <w:r w:rsidRPr="00BA4F0F">
        <w:rPr>
          <w:rFonts w:cs="Times New Roman"/>
          <w:szCs w:val="24"/>
        </w:rPr>
        <w:t xml:space="preserve">антиген </w:t>
      </w:r>
      <w:r w:rsidRPr="00BA4F0F">
        <w:rPr>
          <w:rFonts w:cs="Times New Roman"/>
          <w:i/>
          <w:szCs w:val="24"/>
        </w:rPr>
        <w:t>Candida</w:t>
      </w:r>
      <w:r w:rsidRPr="00BA4F0F">
        <w:rPr>
          <w:rFonts w:cs="Times New Roman"/>
          <w:szCs w:val="24"/>
        </w:rPr>
        <w:t xml:space="preserve"> (маннан): ≥ 125 пг/мл; </w:t>
      </w:r>
    </w:p>
    <w:p w14:paraId="09B0700B" w14:textId="77777777" w:rsidR="00F30AB8" w:rsidRPr="00BA4F0F" w:rsidRDefault="00F30AB8" w:rsidP="00F979DA">
      <w:pPr>
        <w:numPr>
          <w:ilvl w:val="0"/>
          <w:numId w:val="147"/>
        </w:numPr>
        <w:tabs>
          <w:tab w:val="left" w:pos="0"/>
          <w:tab w:val="left" w:pos="567"/>
        </w:tabs>
        <w:ind w:left="0" w:firstLine="0"/>
        <w:rPr>
          <w:rFonts w:cs="Times New Roman"/>
          <w:szCs w:val="24"/>
        </w:rPr>
      </w:pPr>
      <w:r w:rsidRPr="00BA4F0F">
        <w:rPr>
          <w:rFonts w:cs="Times New Roman"/>
          <w:szCs w:val="24"/>
        </w:rPr>
        <w:t xml:space="preserve">антитела к </w:t>
      </w:r>
      <w:r w:rsidRPr="00BA4F0F">
        <w:rPr>
          <w:rFonts w:cs="Times New Roman"/>
          <w:i/>
          <w:szCs w:val="24"/>
        </w:rPr>
        <w:t>Candida</w:t>
      </w:r>
      <w:r w:rsidRPr="00BA4F0F">
        <w:rPr>
          <w:rFonts w:cs="Times New Roman"/>
          <w:szCs w:val="24"/>
        </w:rPr>
        <w:t xml:space="preserve"> (антиманнан): ≥ 10 ME. </w:t>
      </w:r>
    </w:p>
    <w:p w14:paraId="50C6FEE8" w14:textId="77777777" w:rsidR="00F30AB8" w:rsidRPr="00BA4F0F" w:rsidRDefault="00F30AB8" w:rsidP="00F979DA">
      <w:pPr>
        <w:numPr>
          <w:ilvl w:val="0"/>
          <w:numId w:val="146"/>
        </w:numPr>
        <w:tabs>
          <w:tab w:val="left" w:pos="0"/>
          <w:tab w:val="left" w:pos="567"/>
        </w:tabs>
        <w:ind w:left="0" w:firstLine="0"/>
        <w:rPr>
          <w:rFonts w:cs="Times New Roman"/>
          <w:szCs w:val="24"/>
        </w:rPr>
      </w:pPr>
      <w:r w:rsidRPr="00BA4F0F">
        <w:rPr>
          <w:rFonts w:cs="Times New Roman"/>
          <w:szCs w:val="24"/>
        </w:rPr>
        <w:t xml:space="preserve">Показания к проведению исследования: </w:t>
      </w:r>
    </w:p>
    <w:p w14:paraId="7D2DEADC" w14:textId="77777777" w:rsidR="00F30AB8" w:rsidRPr="00BA4F0F" w:rsidRDefault="00F30AB8" w:rsidP="00F979DA">
      <w:pPr>
        <w:numPr>
          <w:ilvl w:val="0"/>
          <w:numId w:val="148"/>
        </w:numPr>
        <w:tabs>
          <w:tab w:val="left" w:pos="0"/>
          <w:tab w:val="left" w:pos="567"/>
        </w:tabs>
        <w:ind w:left="0" w:firstLine="0"/>
        <w:rPr>
          <w:rFonts w:cs="Times New Roman"/>
          <w:szCs w:val="24"/>
        </w:rPr>
      </w:pPr>
      <w:r w:rsidRPr="00BA4F0F">
        <w:rPr>
          <w:rFonts w:cs="Times New Roman"/>
          <w:szCs w:val="24"/>
        </w:rPr>
        <w:t xml:space="preserve">множественные очаги в печени и/или селезенке (подозрение на гепатолиенальный кандидоз); </w:t>
      </w:r>
    </w:p>
    <w:p w14:paraId="6597FF4B" w14:textId="77777777" w:rsidR="00F30AB8" w:rsidRPr="00BA4F0F" w:rsidRDefault="00F30AB8" w:rsidP="00F979DA">
      <w:pPr>
        <w:numPr>
          <w:ilvl w:val="0"/>
          <w:numId w:val="148"/>
        </w:numPr>
        <w:tabs>
          <w:tab w:val="left" w:pos="0"/>
          <w:tab w:val="left" w:pos="567"/>
        </w:tabs>
        <w:ind w:left="0" w:firstLine="0"/>
        <w:rPr>
          <w:rFonts w:cs="Times New Roman"/>
          <w:szCs w:val="24"/>
        </w:rPr>
      </w:pPr>
      <w:r w:rsidRPr="00BA4F0F">
        <w:rPr>
          <w:rFonts w:cs="Times New Roman"/>
          <w:szCs w:val="24"/>
        </w:rPr>
        <w:t xml:space="preserve">предполагаемый инвазивный кандидоз. </w:t>
      </w:r>
    </w:p>
    <w:p w14:paraId="1329C660" w14:textId="77777777" w:rsidR="00F30AB8" w:rsidRPr="00BA4F0F" w:rsidRDefault="00F30AB8" w:rsidP="00F30AB8">
      <w:pPr>
        <w:tabs>
          <w:tab w:val="left" w:pos="0"/>
          <w:tab w:val="left" w:pos="567"/>
        </w:tabs>
        <w:rPr>
          <w:rFonts w:cs="Times New Roman"/>
          <w:szCs w:val="24"/>
        </w:rPr>
      </w:pPr>
      <w:r w:rsidRPr="00BA4F0F">
        <w:rPr>
          <w:rFonts w:cs="Times New Roman"/>
          <w:i/>
          <w:szCs w:val="24"/>
        </w:rPr>
        <w:t>Примечание.</w:t>
      </w:r>
      <w:r w:rsidRPr="00BA4F0F">
        <w:rPr>
          <w:rFonts w:cs="Times New Roman"/>
          <w:szCs w:val="24"/>
        </w:rPr>
        <w:t xml:space="preserve"> Чувствительность и специфичность исследования составляют около 50—60%. Интерпретация результатов должна быть осторожной, поскольку высока частота ложноположительных результатов. У больных с колонизацией слизистых оболочек кандидами выявляются положительные результаты определения антиманнана. </w:t>
      </w:r>
    </w:p>
    <w:p w14:paraId="44AC1A74" w14:textId="77777777" w:rsidR="00F30AB8" w:rsidRPr="00BA4F0F" w:rsidRDefault="00F30AB8" w:rsidP="00F30AB8">
      <w:pPr>
        <w:tabs>
          <w:tab w:val="left" w:pos="0"/>
          <w:tab w:val="left" w:pos="567"/>
        </w:tabs>
        <w:jc w:val="center"/>
        <w:rPr>
          <w:rFonts w:cs="Times New Roman"/>
          <w:b/>
          <w:szCs w:val="24"/>
        </w:rPr>
      </w:pPr>
    </w:p>
    <w:p w14:paraId="197FBC38" w14:textId="77777777" w:rsidR="00F30AB8" w:rsidRPr="00BA4F0F" w:rsidRDefault="00F30AB8" w:rsidP="00F30AB8">
      <w:pPr>
        <w:pStyle w:val="afe"/>
        <w:ind w:left="0"/>
        <w:rPr>
          <w:rFonts w:cs="Times New Roman"/>
          <w:i/>
          <w:szCs w:val="24"/>
        </w:rPr>
      </w:pPr>
      <w:r w:rsidRPr="00BA4F0F">
        <w:rPr>
          <w:rFonts w:cs="Times New Roman"/>
          <w:i/>
          <w:szCs w:val="24"/>
        </w:rPr>
        <w:t>Антиген Cryptococcus (глюкуроноксиломаннан)</w:t>
      </w:r>
    </w:p>
    <w:p w14:paraId="54646F48" w14:textId="77777777" w:rsidR="00F30AB8" w:rsidRPr="00BA4F0F" w:rsidRDefault="00F30AB8" w:rsidP="00F979DA">
      <w:pPr>
        <w:numPr>
          <w:ilvl w:val="0"/>
          <w:numId w:val="149"/>
        </w:numPr>
        <w:tabs>
          <w:tab w:val="left" w:pos="0"/>
          <w:tab w:val="left" w:pos="567"/>
        </w:tabs>
        <w:ind w:left="0" w:firstLine="0"/>
        <w:rPr>
          <w:rFonts w:cs="Times New Roman"/>
          <w:szCs w:val="24"/>
        </w:rPr>
      </w:pPr>
      <w:r w:rsidRPr="00BA4F0F">
        <w:rPr>
          <w:rFonts w:cs="Times New Roman"/>
          <w:szCs w:val="24"/>
        </w:rPr>
        <w:t xml:space="preserve">Обнаружение антигена </w:t>
      </w:r>
      <w:r w:rsidRPr="00BA4F0F">
        <w:rPr>
          <w:rFonts w:cs="Times New Roman"/>
          <w:i/>
          <w:szCs w:val="24"/>
        </w:rPr>
        <w:t>Cryptococcus</w:t>
      </w:r>
      <w:r w:rsidRPr="00BA4F0F">
        <w:rPr>
          <w:rFonts w:cs="Times New Roman"/>
          <w:szCs w:val="24"/>
        </w:rPr>
        <w:t xml:space="preserve"> (глюкуроноксиломаннана) включено в критерии диагностики инвазивного криптоккоза. </w:t>
      </w:r>
    </w:p>
    <w:p w14:paraId="2C0E0D2D" w14:textId="77777777" w:rsidR="00F30AB8" w:rsidRPr="00BA4F0F" w:rsidRDefault="00F30AB8" w:rsidP="00F979DA">
      <w:pPr>
        <w:numPr>
          <w:ilvl w:val="0"/>
          <w:numId w:val="149"/>
        </w:numPr>
        <w:tabs>
          <w:tab w:val="left" w:pos="0"/>
          <w:tab w:val="left" w:pos="567"/>
        </w:tabs>
        <w:ind w:left="0" w:firstLine="0"/>
        <w:rPr>
          <w:rFonts w:cs="Times New Roman"/>
          <w:szCs w:val="24"/>
        </w:rPr>
      </w:pPr>
      <w:r w:rsidRPr="00BA4F0F">
        <w:rPr>
          <w:rFonts w:cs="Times New Roman"/>
          <w:szCs w:val="24"/>
        </w:rPr>
        <w:t xml:space="preserve">Образцы для исследования: </w:t>
      </w:r>
    </w:p>
    <w:p w14:paraId="321C4007" w14:textId="77777777" w:rsidR="00F30AB8" w:rsidRPr="00BA4F0F" w:rsidRDefault="00F30AB8" w:rsidP="00F979DA">
      <w:pPr>
        <w:numPr>
          <w:ilvl w:val="0"/>
          <w:numId w:val="150"/>
        </w:numPr>
        <w:tabs>
          <w:tab w:val="left" w:pos="0"/>
          <w:tab w:val="left" w:pos="567"/>
        </w:tabs>
        <w:ind w:left="0" w:firstLine="0"/>
        <w:rPr>
          <w:rFonts w:cs="Times New Roman"/>
          <w:szCs w:val="24"/>
        </w:rPr>
      </w:pPr>
      <w:r w:rsidRPr="00BA4F0F">
        <w:rPr>
          <w:rFonts w:cs="Times New Roman"/>
          <w:szCs w:val="24"/>
        </w:rPr>
        <w:t xml:space="preserve">кровь; </w:t>
      </w:r>
    </w:p>
    <w:p w14:paraId="00D12DBB" w14:textId="77777777" w:rsidR="00F30AB8" w:rsidRPr="00BA4F0F" w:rsidRDefault="00F30AB8" w:rsidP="00F979DA">
      <w:pPr>
        <w:numPr>
          <w:ilvl w:val="0"/>
          <w:numId w:val="150"/>
        </w:numPr>
        <w:tabs>
          <w:tab w:val="left" w:pos="0"/>
          <w:tab w:val="left" w:pos="567"/>
        </w:tabs>
        <w:ind w:left="0" w:firstLine="0"/>
        <w:rPr>
          <w:rFonts w:cs="Times New Roman"/>
          <w:szCs w:val="24"/>
        </w:rPr>
      </w:pPr>
      <w:r w:rsidRPr="00BA4F0F">
        <w:rPr>
          <w:rFonts w:cs="Times New Roman"/>
          <w:szCs w:val="24"/>
        </w:rPr>
        <w:t xml:space="preserve">жидкость БАЛ; </w:t>
      </w:r>
    </w:p>
    <w:p w14:paraId="73D40299" w14:textId="77777777" w:rsidR="00F30AB8" w:rsidRPr="00BA4F0F" w:rsidRDefault="00F30AB8" w:rsidP="00F979DA">
      <w:pPr>
        <w:numPr>
          <w:ilvl w:val="0"/>
          <w:numId w:val="150"/>
        </w:numPr>
        <w:tabs>
          <w:tab w:val="left" w:pos="0"/>
          <w:tab w:val="left" w:pos="567"/>
        </w:tabs>
        <w:ind w:left="0" w:firstLine="0"/>
        <w:rPr>
          <w:rFonts w:cs="Times New Roman"/>
          <w:szCs w:val="24"/>
        </w:rPr>
      </w:pPr>
      <w:r w:rsidRPr="00BA4F0F">
        <w:rPr>
          <w:rFonts w:cs="Times New Roman"/>
          <w:szCs w:val="24"/>
        </w:rPr>
        <w:t xml:space="preserve">СМЖ; </w:t>
      </w:r>
    </w:p>
    <w:p w14:paraId="2774931B" w14:textId="77777777" w:rsidR="00F30AB8" w:rsidRPr="00BA4F0F" w:rsidRDefault="00F30AB8" w:rsidP="00F979DA">
      <w:pPr>
        <w:numPr>
          <w:ilvl w:val="0"/>
          <w:numId w:val="150"/>
        </w:numPr>
        <w:tabs>
          <w:tab w:val="left" w:pos="0"/>
          <w:tab w:val="left" w:pos="567"/>
        </w:tabs>
        <w:ind w:left="0" w:firstLine="0"/>
        <w:rPr>
          <w:rFonts w:cs="Times New Roman"/>
          <w:szCs w:val="24"/>
        </w:rPr>
      </w:pPr>
      <w:r w:rsidRPr="00BA4F0F">
        <w:rPr>
          <w:rFonts w:cs="Times New Roman"/>
          <w:szCs w:val="24"/>
        </w:rPr>
        <w:t xml:space="preserve">моча. </w:t>
      </w:r>
    </w:p>
    <w:p w14:paraId="3E3C4B00" w14:textId="77777777" w:rsidR="00F30AB8" w:rsidRPr="00BA4F0F" w:rsidRDefault="00F30AB8" w:rsidP="00F979DA">
      <w:pPr>
        <w:numPr>
          <w:ilvl w:val="0"/>
          <w:numId w:val="151"/>
        </w:numPr>
        <w:tabs>
          <w:tab w:val="left" w:pos="0"/>
          <w:tab w:val="left" w:pos="567"/>
        </w:tabs>
        <w:ind w:left="0" w:firstLine="0"/>
        <w:rPr>
          <w:rFonts w:cs="Times New Roman"/>
          <w:szCs w:val="24"/>
        </w:rPr>
      </w:pPr>
      <w:r w:rsidRPr="00BA4F0F">
        <w:rPr>
          <w:rFonts w:cs="Times New Roman"/>
          <w:szCs w:val="24"/>
        </w:rPr>
        <w:t xml:space="preserve">Высокой чувствительностью и специфичностью обладает латекс-тест (анализ качественный - положительный или отрицательный). </w:t>
      </w:r>
    </w:p>
    <w:p w14:paraId="2A1610D3" w14:textId="77777777" w:rsidR="00F30AB8" w:rsidRPr="00BA4F0F" w:rsidRDefault="00F30AB8" w:rsidP="00F979DA">
      <w:pPr>
        <w:numPr>
          <w:ilvl w:val="0"/>
          <w:numId w:val="151"/>
        </w:numPr>
        <w:tabs>
          <w:tab w:val="left" w:pos="0"/>
          <w:tab w:val="left" w:pos="567"/>
        </w:tabs>
        <w:ind w:left="0" w:firstLine="0"/>
        <w:rPr>
          <w:rFonts w:cs="Times New Roman"/>
          <w:szCs w:val="24"/>
        </w:rPr>
      </w:pPr>
      <w:r w:rsidRPr="00BA4F0F">
        <w:rPr>
          <w:rFonts w:cs="Times New Roman"/>
          <w:szCs w:val="24"/>
        </w:rPr>
        <w:t xml:space="preserve">Показания к определению антигена </w:t>
      </w:r>
      <w:r w:rsidRPr="00BA4F0F">
        <w:rPr>
          <w:rFonts w:cs="Times New Roman"/>
          <w:i/>
          <w:szCs w:val="24"/>
        </w:rPr>
        <w:t>Cryptococcus</w:t>
      </w:r>
      <w:r w:rsidRPr="00BA4F0F">
        <w:rPr>
          <w:rFonts w:cs="Times New Roman"/>
          <w:szCs w:val="24"/>
        </w:rPr>
        <w:t xml:space="preserve"> (глюкуроноксиломаннан): </w:t>
      </w:r>
    </w:p>
    <w:p w14:paraId="2B902F9E" w14:textId="77777777" w:rsidR="00F30AB8" w:rsidRPr="00BA4F0F" w:rsidRDefault="00F30AB8" w:rsidP="00F979DA">
      <w:pPr>
        <w:numPr>
          <w:ilvl w:val="0"/>
          <w:numId w:val="152"/>
        </w:numPr>
        <w:tabs>
          <w:tab w:val="left" w:pos="0"/>
          <w:tab w:val="left" w:pos="567"/>
        </w:tabs>
        <w:ind w:left="0" w:firstLine="0"/>
        <w:rPr>
          <w:rFonts w:cs="Times New Roman"/>
          <w:szCs w:val="24"/>
        </w:rPr>
      </w:pPr>
      <w:r w:rsidRPr="00BA4F0F">
        <w:rPr>
          <w:rFonts w:cs="Times New Roman"/>
          <w:szCs w:val="24"/>
        </w:rPr>
        <w:t xml:space="preserve">исследование всех первых образцов СМЖ при симптомах инфекции ЦНС у больных опухолями системы крови; </w:t>
      </w:r>
    </w:p>
    <w:p w14:paraId="557F8661" w14:textId="77777777" w:rsidR="00F30AB8" w:rsidRPr="00BA4F0F" w:rsidRDefault="00F30AB8" w:rsidP="00F979DA">
      <w:pPr>
        <w:numPr>
          <w:ilvl w:val="0"/>
          <w:numId w:val="152"/>
        </w:numPr>
        <w:tabs>
          <w:tab w:val="left" w:pos="0"/>
          <w:tab w:val="left" w:pos="567"/>
        </w:tabs>
        <w:ind w:left="0" w:firstLine="0"/>
        <w:rPr>
          <w:rFonts w:cs="Times New Roman"/>
          <w:szCs w:val="24"/>
        </w:rPr>
      </w:pPr>
      <w:r w:rsidRPr="00BA4F0F">
        <w:rPr>
          <w:rFonts w:cs="Times New Roman"/>
          <w:szCs w:val="24"/>
        </w:rPr>
        <w:t xml:space="preserve">исследование второго образца спинномозговой жидкости при некупируемой инфекции ЦНС; </w:t>
      </w:r>
    </w:p>
    <w:p w14:paraId="18532A1B" w14:textId="77777777" w:rsidR="00F30AB8" w:rsidRPr="00BA4F0F" w:rsidRDefault="00F30AB8" w:rsidP="00F979DA">
      <w:pPr>
        <w:numPr>
          <w:ilvl w:val="0"/>
          <w:numId w:val="152"/>
        </w:numPr>
        <w:tabs>
          <w:tab w:val="left" w:pos="0"/>
          <w:tab w:val="left" w:pos="567"/>
        </w:tabs>
        <w:ind w:left="0" w:firstLine="0"/>
        <w:rPr>
          <w:rFonts w:cs="Times New Roman"/>
          <w:szCs w:val="24"/>
        </w:rPr>
      </w:pPr>
      <w:r w:rsidRPr="00BA4F0F">
        <w:rPr>
          <w:rFonts w:cs="Times New Roman"/>
          <w:szCs w:val="24"/>
        </w:rPr>
        <w:t xml:space="preserve">исследование антигена </w:t>
      </w:r>
      <w:r w:rsidRPr="00BA4F0F">
        <w:rPr>
          <w:rFonts w:cs="Times New Roman"/>
          <w:i/>
          <w:szCs w:val="24"/>
        </w:rPr>
        <w:t>Cryptococcus</w:t>
      </w:r>
      <w:r w:rsidRPr="00BA4F0F">
        <w:rPr>
          <w:rFonts w:cs="Times New Roman"/>
          <w:szCs w:val="24"/>
        </w:rPr>
        <w:t xml:space="preserve"> (глюкуроноксиломаннан) в крови в случае предполагаемой криптококковой инфекции. </w:t>
      </w:r>
    </w:p>
    <w:p w14:paraId="498312BE" w14:textId="77777777" w:rsidR="00F30AB8" w:rsidRPr="00BA4F0F" w:rsidRDefault="00F30AB8" w:rsidP="00F30AB8">
      <w:pPr>
        <w:tabs>
          <w:tab w:val="left" w:pos="0"/>
          <w:tab w:val="left" w:pos="567"/>
        </w:tabs>
        <w:rPr>
          <w:rFonts w:cs="Times New Roman"/>
          <w:szCs w:val="24"/>
        </w:rPr>
      </w:pPr>
      <w:r w:rsidRPr="00BA4F0F">
        <w:rPr>
          <w:rFonts w:cs="Times New Roman"/>
          <w:i/>
          <w:szCs w:val="24"/>
        </w:rPr>
        <w:t>Примечание.</w:t>
      </w:r>
      <w:r w:rsidRPr="00BA4F0F">
        <w:rPr>
          <w:rFonts w:cs="Times New Roman"/>
          <w:szCs w:val="24"/>
        </w:rPr>
        <w:t xml:space="preserve"> Криптококкоз развивается, прежде всего, у больных с Т-клеточным иммунодефицитом (лимфома, хронический лимфолейкоз). Группу риска составляют больные, которые получают лечение глюкокортикоидами, флударабином, алемтузумабом, циклоспорином. </w:t>
      </w:r>
    </w:p>
    <w:p w14:paraId="4472E10F" w14:textId="77777777" w:rsidR="00F30AB8" w:rsidRPr="00BA4F0F" w:rsidRDefault="00F30AB8" w:rsidP="00F30AB8">
      <w:pPr>
        <w:pStyle w:val="afe"/>
        <w:ind w:left="0"/>
        <w:rPr>
          <w:rFonts w:cs="Times New Roman"/>
          <w:szCs w:val="24"/>
          <w:u w:val="single"/>
        </w:rPr>
      </w:pPr>
    </w:p>
    <w:p w14:paraId="0630D4B8" w14:textId="77777777" w:rsidR="00F30AB8" w:rsidRPr="00BA4F0F" w:rsidRDefault="00F30AB8" w:rsidP="00F30AB8">
      <w:pPr>
        <w:pStyle w:val="afe"/>
        <w:ind w:left="0"/>
        <w:rPr>
          <w:rFonts w:cs="Times New Roman"/>
          <w:b/>
          <w:i/>
          <w:szCs w:val="24"/>
        </w:rPr>
      </w:pPr>
      <w:r w:rsidRPr="00BA4F0F">
        <w:rPr>
          <w:rFonts w:cs="Times New Roman"/>
          <w:b/>
          <w:i/>
          <w:szCs w:val="24"/>
        </w:rPr>
        <w:t>Исследование крови на антитела к Мycoplasma pneumoniae (IgM, IgG), Chlamydia pneumoniae (IgM, IgG) в крови</w:t>
      </w:r>
    </w:p>
    <w:p w14:paraId="1A5D4946" w14:textId="77777777" w:rsidR="00F30AB8" w:rsidRPr="00BA4F0F" w:rsidRDefault="00F30AB8" w:rsidP="00F979DA">
      <w:pPr>
        <w:numPr>
          <w:ilvl w:val="0"/>
          <w:numId w:val="153"/>
        </w:numPr>
        <w:tabs>
          <w:tab w:val="left" w:pos="0"/>
          <w:tab w:val="left" w:pos="567"/>
        </w:tabs>
        <w:ind w:left="0" w:firstLine="0"/>
        <w:rPr>
          <w:rFonts w:cs="Times New Roman"/>
          <w:szCs w:val="24"/>
        </w:rPr>
      </w:pPr>
      <w:r w:rsidRPr="00BA4F0F">
        <w:rPr>
          <w:rFonts w:cs="Times New Roman"/>
          <w:szCs w:val="24"/>
        </w:rPr>
        <w:t xml:space="preserve">Показания — пневмония. </w:t>
      </w:r>
    </w:p>
    <w:p w14:paraId="07D0BF46" w14:textId="77777777" w:rsidR="00F30AB8" w:rsidRPr="00BA4F0F" w:rsidRDefault="00F30AB8" w:rsidP="00F30AB8">
      <w:pPr>
        <w:tabs>
          <w:tab w:val="left" w:pos="0"/>
          <w:tab w:val="left" w:pos="567"/>
        </w:tabs>
        <w:rPr>
          <w:rFonts w:cs="Times New Roman"/>
          <w:szCs w:val="24"/>
        </w:rPr>
      </w:pPr>
      <w:r w:rsidRPr="00BA4F0F">
        <w:rPr>
          <w:rFonts w:cs="Times New Roman"/>
          <w:i/>
          <w:szCs w:val="24"/>
        </w:rPr>
        <w:t>Примечание.</w:t>
      </w:r>
      <w:r w:rsidRPr="00BA4F0F">
        <w:rPr>
          <w:rFonts w:cs="Times New Roman"/>
          <w:szCs w:val="24"/>
        </w:rPr>
        <w:t xml:space="preserve"> При положительных результатах определения IgG и наличии лихорадки исследование повторяют через 10—14 дней. </w:t>
      </w:r>
    </w:p>
    <w:p w14:paraId="6E46A6C9" w14:textId="77777777" w:rsidR="00F30AB8" w:rsidRPr="00BA4F0F" w:rsidRDefault="00F30AB8" w:rsidP="00F30AB8">
      <w:pPr>
        <w:tabs>
          <w:tab w:val="left" w:pos="0"/>
          <w:tab w:val="left" w:pos="567"/>
        </w:tabs>
        <w:rPr>
          <w:rFonts w:cs="Times New Roman"/>
          <w:szCs w:val="24"/>
        </w:rPr>
      </w:pPr>
    </w:p>
    <w:p w14:paraId="27795C5D" w14:textId="77777777" w:rsidR="00F30AB8" w:rsidRPr="00BA4F0F" w:rsidRDefault="00F30AB8" w:rsidP="00F30AB8">
      <w:pPr>
        <w:pStyle w:val="afe"/>
        <w:ind w:left="0"/>
        <w:rPr>
          <w:rFonts w:cs="Times New Roman"/>
          <w:b/>
          <w:i/>
          <w:szCs w:val="24"/>
        </w:rPr>
      </w:pPr>
      <w:r w:rsidRPr="00BA4F0F">
        <w:rPr>
          <w:rFonts w:cs="Times New Roman"/>
          <w:b/>
          <w:i/>
          <w:szCs w:val="24"/>
        </w:rPr>
        <w:t>МРТ головного мозга</w:t>
      </w:r>
    </w:p>
    <w:p w14:paraId="75D932A0" w14:textId="77777777" w:rsidR="00F30AB8" w:rsidRPr="00BA4F0F" w:rsidRDefault="00F30AB8" w:rsidP="00F979DA">
      <w:pPr>
        <w:numPr>
          <w:ilvl w:val="0"/>
          <w:numId w:val="201"/>
        </w:numPr>
        <w:tabs>
          <w:tab w:val="left" w:pos="0"/>
          <w:tab w:val="left" w:pos="567"/>
        </w:tabs>
        <w:ind w:left="0" w:firstLine="0"/>
        <w:rPr>
          <w:rFonts w:cs="Times New Roman"/>
          <w:b/>
          <w:szCs w:val="24"/>
        </w:rPr>
      </w:pPr>
      <w:r w:rsidRPr="00BA4F0F">
        <w:rPr>
          <w:rFonts w:cs="Times New Roman"/>
          <w:szCs w:val="24"/>
        </w:rPr>
        <w:t xml:space="preserve">Показания – появление неврологической симптоматики, симптомов менингита. Развитие на фоне фебрильной нейтропении мозговой симптоматики. </w:t>
      </w:r>
    </w:p>
    <w:p w14:paraId="287811F9" w14:textId="77777777" w:rsidR="00F30AB8" w:rsidRPr="00BA4F0F" w:rsidRDefault="00F30AB8" w:rsidP="00F979DA">
      <w:pPr>
        <w:numPr>
          <w:ilvl w:val="0"/>
          <w:numId w:val="201"/>
        </w:numPr>
        <w:tabs>
          <w:tab w:val="left" w:pos="0"/>
          <w:tab w:val="left" w:pos="567"/>
        </w:tabs>
        <w:ind w:left="0" w:firstLine="0"/>
        <w:rPr>
          <w:rFonts w:cs="Times New Roman"/>
          <w:b/>
          <w:szCs w:val="24"/>
        </w:rPr>
      </w:pPr>
      <w:r w:rsidRPr="00BA4F0F">
        <w:rPr>
          <w:rFonts w:cs="Times New Roman"/>
          <w:szCs w:val="24"/>
        </w:rPr>
        <w:t xml:space="preserve">При выявлении очага (очагов) в веществе головного мозга необходимо выполнение люмбальной пункции с последующими цитологическим и микробиологическими исследованиями. </w:t>
      </w:r>
    </w:p>
    <w:p w14:paraId="21563C06" w14:textId="77777777" w:rsidR="00F30AB8" w:rsidRPr="00BA4F0F" w:rsidRDefault="00F30AB8" w:rsidP="00F30AB8">
      <w:pPr>
        <w:pStyle w:val="afe"/>
        <w:ind w:left="0"/>
        <w:rPr>
          <w:rFonts w:cs="Times New Roman"/>
          <w:szCs w:val="24"/>
          <w:u w:val="single"/>
        </w:rPr>
      </w:pPr>
    </w:p>
    <w:p w14:paraId="04497F5C" w14:textId="77777777" w:rsidR="00F30AB8" w:rsidRPr="00BA4F0F" w:rsidRDefault="00F30AB8" w:rsidP="00F30AB8">
      <w:pPr>
        <w:pStyle w:val="afe"/>
        <w:ind w:left="0"/>
        <w:rPr>
          <w:rFonts w:cs="Times New Roman"/>
          <w:b/>
          <w:i/>
          <w:szCs w:val="24"/>
        </w:rPr>
      </w:pPr>
      <w:r w:rsidRPr="00BA4F0F">
        <w:rPr>
          <w:rFonts w:cs="Times New Roman"/>
          <w:b/>
          <w:i/>
          <w:szCs w:val="24"/>
        </w:rPr>
        <w:t>Ультразвуковое исследование или компьютерная томография органов брюшной полости</w:t>
      </w:r>
    </w:p>
    <w:p w14:paraId="12A7A359" w14:textId="77777777" w:rsidR="00F30AB8" w:rsidRPr="00BA4F0F" w:rsidRDefault="00F30AB8" w:rsidP="00F979DA">
      <w:pPr>
        <w:numPr>
          <w:ilvl w:val="0"/>
          <w:numId w:val="153"/>
        </w:numPr>
        <w:tabs>
          <w:tab w:val="left" w:pos="0"/>
          <w:tab w:val="left" w:pos="567"/>
        </w:tabs>
        <w:ind w:left="0" w:firstLine="0"/>
        <w:rPr>
          <w:rFonts w:cs="Times New Roman"/>
          <w:szCs w:val="24"/>
        </w:rPr>
      </w:pPr>
      <w:r w:rsidRPr="00BA4F0F">
        <w:rPr>
          <w:rFonts w:cs="Times New Roman"/>
          <w:szCs w:val="24"/>
        </w:rPr>
        <w:t>Показания — сохраняющаяся лихорадка (колебания температуры в течение суток от 37 до 39°С) при восстановлении числа нейтрофилов (число гранулоцитов &gt; 0,5 × 10</w:t>
      </w:r>
      <w:r w:rsidRPr="00BA4F0F">
        <w:rPr>
          <w:rFonts w:cs="Times New Roman"/>
          <w:szCs w:val="24"/>
          <w:vertAlign w:val="superscript"/>
        </w:rPr>
        <w:t>9</w:t>
      </w:r>
      <w:r w:rsidRPr="00BA4F0F">
        <w:rPr>
          <w:rFonts w:cs="Times New Roman"/>
          <w:szCs w:val="24"/>
        </w:rPr>
        <w:t xml:space="preserve"> /л). </w:t>
      </w:r>
    </w:p>
    <w:p w14:paraId="44324647" w14:textId="77777777" w:rsidR="00F30AB8" w:rsidRPr="00BA4F0F" w:rsidRDefault="00F30AB8" w:rsidP="00F30AB8">
      <w:pPr>
        <w:tabs>
          <w:tab w:val="left" w:pos="0"/>
          <w:tab w:val="left" w:pos="567"/>
        </w:tabs>
        <w:rPr>
          <w:rFonts w:cs="Times New Roman"/>
          <w:szCs w:val="24"/>
        </w:rPr>
      </w:pPr>
      <w:r w:rsidRPr="00BA4F0F">
        <w:rPr>
          <w:rFonts w:cs="Times New Roman"/>
          <w:i/>
          <w:szCs w:val="24"/>
        </w:rPr>
        <w:t>Примечание.</w:t>
      </w:r>
      <w:r w:rsidRPr="00BA4F0F">
        <w:rPr>
          <w:rFonts w:cs="Times New Roman"/>
          <w:szCs w:val="24"/>
        </w:rPr>
        <w:t xml:space="preserve"> УЗИ и КТ при гепатолиенальном кандидозе не являются взаимоисключающими диагностическими процедурами. У части больных очаги в печени и/или селезенке могут быть обнаружены только при УЗИ, у других — только при КТ. Наибольшее диагностическое значение имеет МРТ печени и селезенки. </w:t>
      </w:r>
    </w:p>
    <w:p w14:paraId="57BEED6E" w14:textId="77777777" w:rsidR="00F30AB8" w:rsidRPr="00BA4F0F" w:rsidRDefault="00F30AB8" w:rsidP="00F979DA">
      <w:pPr>
        <w:numPr>
          <w:ilvl w:val="0"/>
          <w:numId w:val="153"/>
        </w:numPr>
        <w:tabs>
          <w:tab w:val="left" w:pos="0"/>
          <w:tab w:val="left" w:pos="567"/>
        </w:tabs>
        <w:ind w:left="0" w:firstLine="0"/>
        <w:rPr>
          <w:rFonts w:cs="Times New Roman"/>
          <w:szCs w:val="24"/>
        </w:rPr>
      </w:pPr>
      <w:r w:rsidRPr="00BA4F0F">
        <w:rPr>
          <w:rFonts w:cs="Times New Roman"/>
          <w:szCs w:val="24"/>
        </w:rPr>
        <w:t>При диагностике гепатолиенального кандидоза контрольное исследование проводят не ранее чем через 3—4 недели терапии системными противогрибковыми препаратами ввиду крайне медленной регрессии очагов.</w:t>
      </w:r>
    </w:p>
    <w:p w14:paraId="52A7746B" w14:textId="77777777" w:rsidR="00F30AB8" w:rsidRPr="00BA4F0F" w:rsidRDefault="00F30AB8" w:rsidP="00F979DA">
      <w:pPr>
        <w:numPr>
          <w:ilvl w:val="0"/>
          <w:numId w:val="153"/>
        </w:numPr>
        <w:tabs>
          <w:tab w:val="left" w:pos="0"/>
          <w:tab w:val="left" w:pos="567"/>
        </w:tabs>
        <w:ind w:left="0" w:firstLine="0"/>
        <w:rPr>
          <w:rFonts w:cs="Times New Roman"/>
          <w:szCs w:val="24"/>
        </w:rPr>
      </w:pPr>
      <w:r w:rsidRPr="00BA4F0F">
        <w:rPr>
          <w:rFonts w:cs="Times New Roman"/>
          <w:szCs w:val="24"/>
        </w:rPr>
        <w:t>Оценивать состояние очагов (размеры, плотность) в печени и селезенке необходимо всегда при числе гранулоцитов &gt; 0,5 × 10</w:t>
      </w:r>
      <w:r w:rsidRPr="00BA4F0F">
        <w:rPr>
          <w:rFonts w:cs="Times New Roman"/>
          <w:i/>
          <w:szCs w:val="24"/>
          <w:vertAlign w:val="superscript"/>
        </w:rPr>
        <w:t>9</w:t>
      </w:r>
      <w:r w:rsidRPr="00BA4F0F">
        <w:rPr>
          <w:rFonts w:cs="Times New Roman"/>
          <w:szCs w:val="24"/>
        </w:rPr>
        <w:t xml:space="preserve"> /л. Проведение исследования в период нейтропении дает ложную информацию о меньшем размере очагов. </w:t>
      </w:r>
    </w:p>
    <w:p w14:paraId="7D2A1671" w14:textId="77777777" w:rsidR="00F30AB8" w:rsidRPr="00BA4F0F" w:rsidRDefault="00F30AB8" w:rsidP="00F30AB8">
      <w:pPr>
        <w:pStyle w:val="afe"/>
        <w:ind w:left="0"/>
        <w:rPr>
          <w:rFonts w:cs="Times New Roman"/>
          <w:szCs w:val="24"/>
          <w:u w:val="single"/>
        </w:rPr>
      </w:pPr>
    </w:p>
    <w:p w14:paraId="52ABEAA1" w14:textId="77777777" w:rsidR="00F30AB8" w:rsidRPr="00BA4F0F" w:rsidRDefault="00F30AB8" w:rsidP="00F30AB8">
      <w:pPr>
        <w:pStyle w:val="afe"/>
        <w:ind w:left="0"/>
        <w:rPr>
          <w:rFonts w:cs="Times New Roman"/>
          <w:b/>
          <w:i/>
          <w:szCs w:val="24"/>
        </w:rPr>
      </w:pPr>
      <w:r w:rsidRPr="00BA4F0F">
        <w:rPr>
          <w:rFonts w:cs="Times New Roman"/>
          <w:b/>
          <w:i/>
          <w:szCs w:val="24"/>
        </w:rPr>
        <w:t>Дополнительные исследования</w:t>
      </w:r>
    </w:p>
    <w:p w14:paraId="28550CD0" w14:textId="77777777" w:rsidR="00F30AB8" w:rsidRPr="00BA4F0F" w:rsidRDefault="00F30AB8" w:rsidP="00F30AB8">
      <w:pPr>
        <w:tabs>
          <w:tab w:val="left" w:pos="0"/>
          <w:tab w:val="left" w:pos="567"/>
        </w:tabs>
        <w:ind w:firstLine="567"/>
        <w:rPr>
          <w:rFonts w:cs="Times New Roman"/>
          <w:szCs w:val="24"/>
        </w:rPr>
      </w:pPr>
      <w:r w:rsidRPr="00BA4F0F">
        <w:rPr>
          <w:rFonts w:cs="Times New Roman"/>
          <w:szCs w:val="24"/>
        </w:rPr>
        <w:t>В случае внезапно развившейся нейтропении или тромбоцитопении либо длительно существующей необъяснимой нейтропении или тромбоцитопении необходимо провести исследования на ЦМВ (определение ДНК ЦМВ в крови), особенно у больных лифопролиферативными заболеваниями, а также у пациентов, длительно принимавших глюкокортикоиды.</w:t>
      </w:r>
    </w:p>
    <w:p w14:paraId="61D957BC" w14:textId="77777777" w:rsidR="00F30AB8" w:rsidRPr="00BA4F0F" w:rsidRDefault="00F30AB8" w:rsidP="00F30AB8">
      <w:pPr>
        <w:tabs>
          <w:tab w:val="left" w:pos="0"/>
          <w:tab w:val="left" w:pos="567"/>
        </w:tabs>
        <w:ind w:firstLine="567"/>
        <w:rPr>
          <w:rFonts w:cs="Times New Roman"/>
          <w:szCs w:val="24"/>
        </w:rPr>
      </w:pPr>
      <w:r w:rsidRPr="00BA4F0F">
        <w:rPr>
          <w:rFonts w:cs="Times New Roman"/>
          <w:szCs w:val="24"/>
        </w:rPr>
        <w:t xml:space="preserve">При тяжелой инфекции, особенно при бактериемии, может изменяться содержание С-реактивного белка, интерлейкинов (ИЛ-6, ИЛ-8) и прокальцитонина. Однако повышение этих маркеров происходит не всегда, особенно при вирусной или грибковой инфекции. Обнаружение биологически активных соединений в крови или повышение их уровня не является основанием для назначения антимикробных препаратов или изменения терапии инфекционных осложнений при стабильной клинической ситуации в период нейтропении. Не следует определять прокальцитонин и другие маркеры в первые часы повышения температуры, так как в любом случае при фебрильной нейтропении будет назначен антибиотик, и значения прокальцитонина не влияют на выбор антимикробного препарата. </w:t>
      </w:r>
    </w:p>
    <w:p w14:paraId="6A07AEC5" w14:textId="77777777" w:rsidR="00F30AB8" w:rsidRPr="00BA4F0F" w:rsidRDefault="00F30AB8" w:rsidP="00F30AB8">
      <w:pPr>
        <w:pStyle w:val="afe"/>
        <w:tabs>
          <w:tab w:val="left" w:pos="0"/>
          <w:tab w:val="left" w:pos="567"/>
        </w:tabs>
        <w:rPr>
          <w:rFonts w:cs="Times New Roman"/>
          <w:szCs w:val="24"/>
          <w:u w:val="single"/>
        </w:rPr>
      </w:pPr>
    </w:p>
    <w:p w14:paraId="43C8B5D9" w14:textId="77777777" w:rsidR="00F30AB8" w:rsidRPr="00BA4F0F" w:rsidRDefault="00F30AB8" w:rsidP="00F30AB8">
      <w:pPr>
        <w:tabs>
          <w:tab w:val="left" w:pos="0"/>
          <w:tab w:val="left" w:pos="567"/>
        </w:tabs>
        <w:rPr>
          <w:rFonts w:cs="Times New Roman"/>
          <w:szCs w:val="24"/>
          <w:u w:val="single"/>
        </w:rPr>
      </w:pPr>
      <w:r w:rsidRPr="00BA4F0F">
        <w:rPr>
          <w:rFonts w:cs="Times New Roman"/>
          <w:szCs w:val="24"/>
          <w:u w:val="single"/>
        </w:rPr>
        <w:t>Порядок назначения антимикробной терапии</w:t>
      </w:r>
    </w:p>
    <w:p w14:paraId="05F53075" w14:textId="77777777" w:rsidR="00F30AB8" w:rsidRPr="00BA4F0F" w:rsidRDefault="00F30AB8" w:rsidP="00F30AB8">
      <w:pPr>
        <w:pStyle w:val="afe"/>
        <w:ind w:left="0"/>
        <w:rPr>
          <w:rFonts w:cs="Times New Roman"/>
          <w:b/>
          <w:i/>
          <w:szCs w:val="24"/>
        </w:rPr>
      </w:pPr>
      <w:r w:rsidRPr="00BA4F0F">
        <w:rPr>
          <w:rFonts w:cs="Times New Roman"/>
          <w:b/>
          <w:i/>
          <w:szCs w:val="24"/>
        </w:rPr>
        <w:t>Показания к назначению антибиотиков первого этапа</w:t>
      </w:r>
    </w:p>
    <w:p w14:paraId="2A50BE30" w14:textId="77777777" w:rsidR="00F30AB8" w:rsidRPr="00BA4F0F" w:rsidRDefault="00F30AB8" w:rsidP="00F979DA">
      <w:pPr>
        <w:numPr>
          <w:ilvl w:val="0"/>
          <w:numId w:val="159"/>
        </w:numPr>
        <w:tabs>
          <w:tab w:val="left" w:pos="0"/>
          <w:tab w:val="left" w:pos="567"/>
        </w:tabs>
        <w:ind w:left="0" w:firstLine="0"/>
        <w:rPr>
          <w:rFonts w:cs="Times New Roman"/>
          <w:szCs w:val="24"/>
        </w:rPr>
      </w:pPr>
      <w:r w:rsidRPr="00BA4F0F">
        <w:rPr>
          <w:rFonts w:cs="Times New Roman"/>
          <w:szCs w:val="24"/>
        </w:rPr>
        <w:t xml:space="preserve">Повышение температуры ≥ 38,0°С (измерение в подмышечных впадинах), сохраняющееся в течение 2 часов и не связанное с введением пирогенных препаратов (например, компонентов крови, факторов роста и др.) </w:t>
      </w:r>
      <w:r w:rsidRPr="00BA4F0F">
        <w:rPr>
          <w:rFonts w:cs="Times New Roman"/>
          <w:i/>
          <w:szCs w:val="24"/>
        </w:rPr>
        <w:t>и/или</w:t>
      </w:r>
    </w:p>
    <w:p w14:paraId="769D0E6D" w14:textId="77777777" w:rsidR="00F30AB8" w:rsidRPr="00BA4F0F" w:rsidRDefault="00F30AB8" w:rsidP="00F979DA">
      <w:pPr>
        <w:numPr>
          <w:ilvl w:val="0"/>
          <w:numId w:val="159"/>
        </w:numPr>
        <w:tabs>
          <w:tab w:val="left" w:pos="0"/>
          <w:tab w:val="left" w:pos="567"/>
        </w:tabs>
        <w:ind w:left="0" w:firstLine="0"/>
        <w:rPr>
          <w:rFonts w:cs="Times New Roman"/>
          <w:szCs w:val="24"/>
        </w:rPr>
      </w:pPr>
      <w:r w:rsidRPr="00BA4F0F">
        <w:rPr>
          <w:rFonts w:cs="Times New Roman"/>
          <w:szCs w:val="24"/>
        </w:rPr>
        <w:t>Наличие очага инфекции (например, пневмония, парапроктит и др.). При наличии очага инфекции уровень лихорадки не является определяющим для назначения антибиотиков.</w:t>
      </w:r>
    </w:p>
    <w:p w14:paraId="023F6762" w14:textId="77777777" w:rsidR="00F30AB8" w:rsidRPr="00BA4F0F" w:rsidRDefault="00F30AB8" w:rsidP="00F30AB8">
      <w:pPr>
        <w:tabs>
          <w:tab w:val="left" w:pos="0"/>
          <w:tab w:val="left" w:pos="567"/>
        </w:tabs>
        <w:rPr>
          <w:rFonts w:cs="Times New Roman"/>
          <w:szCs w:val="24"/>
        </w:rPr>
      </w:pPr>
      <w:r w:rsidRPr="00BA4F0F">
        <w:rPr>
          <w:rFonts w:cs="Times New Roman"/>
          <w:i/>
          <w:szCs w:val="24"/>
        </w:rPr>
        <w:t>Примечание.</w:t>
      </w:r>
      <w:r w:rsidRPr="00BA4F0F">
        <w:rPr>
          <w:rFonts w:cs="Times New Roman"/>
          <w:szCs w:val="24"/>
        </w:rPr>
        <w:t xml:space="preserve"> Сама по себе нейтропения (даже при числе нейтрофилов ≤ 0,1 × 10</w:t>
      </w:r>
      <w:r w:rsidRPr="00BA4F0F">
        <w:rPr>
          <w:rFonts w:cs="Times New Roman"/>
          <w:szCs w:val="24"/>
          <w:vertAlign w:val="superscript"/>
        </w:rPr>
        <w:t>9</w:t>
      </w:r>
      <w:r w:rsidRPr="00BA4F0F">
        <w:rPr>
          <w:rFonts w:cs="Times New Roman"/>
          <w:szCs w:val="24"/>
        </w:rPr>
        <w:t>/л) без лихорадки и очага инфекции не является показанием к назначению антибактериальных препаратов.</w:t>
      </w:r>
    </w:p>
    <w:p w14:paraId="556DD0C6" w14:textId="77777777" w:rsidR="00F30AB8" w:rsidRPr="00BA4F0F" w:rsidRDefault="00F30AB8" w:rsidP="00F30AB8">
      <w:pPr>
        <w:tabs>
          <w:tab w:val="left" w:pos="0"/>
          <w:tab w:val="left" w:pos="567"/>
        </w:tabs>
        <w:rPr>
          <w:rFonts w:cs="Times New Roman"/>
          <w:b/>
          <w:szCs w:val="24"/>
        </w:rPr>
      </w:pPr>
    </w:p>
    <w:p w14:paraId="70EF2248" w14:textId="77777777" w:rsidR="00F30AB8" w:rsidRPr="00BA4F0F" w:rsidRDefault="00F30AB8" w:rsidP="00F30AB8">
      <w:pPr>
        <w:pStyle w:val="afe"/>
        <w:ind w:left="0"/>
        <w:rPr>
          <w:rFonts w:cs="Times New Roman"/>
          <w:b/>
          <w:i/>
          <w:szCs w:val="24"/>
        </w:rPr>
      </w:pPr>
      <w:r w:rsidRPr="00BA4F0F">
        <w:rPr>
          <w:rFonts w:cs="Times New Roman"/>
          <w:b/>
          <w:i/>
          <w:szCs w:val="24"/>
        </w:rPr>
        <w:t>Основные принципы эмпирической терапии при лихорадке периода нейтропении</w:t>
      </w:r>
    </w:p>
    <w:p w14:paraId="210319A5" w14:textId="77777777" w:rsidR="00F30AB8" w:rsidRPr="00BA4F0F" w:rsidRDefault="00F30AB8" w:rsidP="00F979DA">
      <w:pPr>
        <w:numPr>
          <w:ilvl w:val="0"/>
          <w:numId w:val="160"/>
        </w:numPr>
        <w:tabs>
          <w:tab w:val="left" w:pos="0"/>
          <w:tab w:val="left" w:pos="567"/>
        </w:tabs>
        <w:ind w:left="0" w:firstLine="0"/>
        <w:rPr>
          <w:rFonts w:cs="Times New Roman"/>
          <w:szCs w:val="24"/>
        </w:rPr>
      </w:pPr>
      <w:r w:rsidRPr="00BA4F0F">
        <w:rPr>
          <w:rFonts w:cs="Times New Roman"/>
          <w:szCs w:val="24"/>
        </w:rPr>
        <w:t>Немедленное назначение антибиотиков при лихорадке или очагах инфекции, не дожидаясь результатов бактериологического исследования.</w:t>
      </w:r>
    </w:p>
    <w:p w14:paraId="0EFBA197" w14:textId="77777777" w:rsidR="00F30AB8" w:rsidRPr="00BA4F0F" w:rsidRDefault="00F30AB8" w:rsidP="00F979DA">
      <w:pPr>
        <w:numPr>
          <w:ilvl w:val="0"/>
          <w:numId w:val="160"/>
        </w:numPr>
        <w:tabs>
          <w:tab w:val="left" w:pos="0"/>
          <w:tab w:val="left" w:pos="567"/>
        </w:tabs>
        <w:ind w:left="0" w:firstLine="0"/>
        <w:rPr>
          <w:rFonts w:cs="Times New Roman"/>
          <w:szCs w:val="24"/>
        </w:rPr>
      </w:pPr>
      <w:r w:rsidRPr="00BA4F0F">
        <w:rPr>
          <w:rFonts w:cs="Times New Roman"/>
          <w:szCs w:val="24"/>
        </w:rPr>
        <w:t>Применение на первом этапе антимикробных препаратов, проявляющих активность в отношении грамотрицательных бактерий, включая синегнойную палочку.</w:t>
      </w:r>
    </w:p>
    <w:p w14:paraId="6672DEBE" w14:textId="77777777" w:rsidR="00F30AB8" w:rsidRPr="00BA4F0F" w:rsidRDefault="00F30AB8" w:rsidP="00F979DA">
      <w:pPr>
        <w:numPr>
          <w:ilvl w:val="0"/>
          <w:numId w:val="160"/>
        </w:numPr>
        <w:tabs>
          <w:tab w:val="left" w:pos="0"/>
          <w:tab w:val="left" w:pos="567"/>
        </w:tabs>
        <w:ind w:left="0" w:firstLine="0"/>
        <w:rPr>
          <w:rFonts w:cs="Times New Roman"/>
          <w:szCs w:val="24"/>
        </w:rPr>
      </w:pPr>
      <w:r w:rsidRPr="00BA4F0F">
        <w:rPr>
          <w:rFonts w:cs="Times New Roman"/>
          <w:szCs w:val="24"/>
        </w:rPr>
        <w:t>Назначение на первом этапе наиболее активных антибиотиков (при выборе антибиотиков опираются на результаты последнего ретроспективного анализа).</w:t>
      </w:r>
    </w:p>
    <w:p w14:paraId="5FD80466" w14:textId="77777777" w:rsidR="00F30AB8" w:rsidRPr="00BA4F0F" w:rsidRDefault="00F30AB8" w:rsidP="00F979DA">
      <w:pPr>
        <w:numPr>
          <w:ilvl w:val="0"/>
          <w:numId w:val="160"/>
        </w:numPr>
        <w:tabs>
          <w:tab w:val="left" w:pos="0"/>
          <w:tab w:val="left" w:pos="567"/>
        </w:tabs>
        <w:ind w:left="0" w:firstLine="0"/>
        <w:rPr>
          <w:rFonts w:cs="Times New Roman"/>
          <w:szCs w:val="24"/>
        </w:rPr>
      </w:pPr>
      <w:r w:rsidRPr="00BA4F0F">
        <w:rPr>
          <w:rFonts w:cs="Times New Roman"/>
          <w:szCs w:val="24"/>
        </w:rPr>
        <w:t>Введение антимикробных препаратов только внутривенно.</w:t>
      </w:r>
    </w:p>
    <w:p w14:paraId="7D2DB40A" w14:textId="77777777" w:rsidR="00F30AB8" w:rsidRPr="00BA4F0F" w:rsidRDefault="00F30AB8" w:rsidP="00F979DA">
      <w:pPr>
        <w:numPr>
          <w:ilvl w:val="0"/>
          <w:numId w:val="160"/>
        </w:numPr>
        <w:tabs>
          <w:tab w:val="left" w:pos="0"/>
          <w:tab w:val="left" w:pos="567"/>
        </w:tabs>
        <w:ind w:left="0" w:firstLine="0"/>
        <w:rPr>
          <w:rFonts w:cs="Times New Roman"/>
          <w:szCs w:val="24"/>
        </w:rPr>
      </w:pPr>
      <w:r w:rsidRPr="00BA4F0F">
        <w:rPr>
          <w:rFonts w:cs="Times New Roman"/>
          <w:szCs w:val="24"/>
        </w:rPr>
        <w:t>Модификация, при необходимости, антимикробной терапии согласно результатам микробиологического исследования.</w:t>
      </w:r>
    </w:p>
    <w:p w14:paraId="5D60CE8E" w14:textId="77777777" w:rsidR="00F30AB8" w:rsidRPr="00BA4F0F" w:rsidRDefault="00F30AB8" w:rsidP="00F30AB8">
      <w:pPr>
        <w:tabs>
          <w:tab w:val="left" w:pos="0"/>
          <w:tab w:val="left" w:pos="567"/>
        </w:tabs>
        <w:rPr>
          <w:rFonts w:cs="Times New Roman"/>
          <w:szCs w:val="24"/>
        </w:rPr>
      </w:pPr>
      <w:r w:rsidRPr="00BA4F0F">
        <w:rPr>
          <w:rFonts w:cs="Times New Roman"/>
          <w:szCs w:val="24"/>
        </w:rPr>
        <w:t xml:space="preserve">Для стартовой терапии фебрильной нейтропении назначают один антибиотик (монотерапия): </w:t>
      </w:r>
    </w:p>
    <w:p w14:paraId="65E0FF37" w14:textId="77777777" w:rsidR="00F30AB8" w:rsidRPr="00BA4F0F" w:rsidRDefault="00F30AB8" w:rsidP="00F979DA">
      <w:pPr>
        <w:numPr>
          <w:ilvl w:val="0"/>
          <w:numId w:val="161"/>
        </w:numPr>
        <w:tabs>
          <w:tab w:val="left" w:pos="0"/>
          <w:tab w:val="left" w:pos="567"/>
        </w:tabs>
        <w:ind w:left="0" w:firstLine="0"/>
        <w:rPr>
          <w:rFonts w:cs="Times New Roman"/>
          <w:szCs w:val="24"/>
        </w:rPr>
      </w:pPr>
      <w:r w:rsidRPr="00BA4F0F">
        <w:rPr>
          <w:rFonts w:cs="Times New Roman"/>
          <w:szCs w:val="24"/>
        </w:rPr>
        <w:t xml:space="preserve">Цефоперазон/сульбактам </w:t>
      </w:r>
    </w:p>
    <w:p w14:paraId="03ABD4D3" w14:textId="77777777" w:rsidR="00F30AB8" w:rsidRPr="00BA4F0F" w:rsidRDefault="00F30AB8" w:rsidP="00F979DA">
      <w:pPr>
        <w:numPr>
          <w:ilvl w:val="0"/>
          <w:numId w:val="162"/>
        </w:numPr>
        <w:tabs>
          <w:tab w:val="left" w:pos="0"/>
          <w:tab w:val="left" w:pos="567"/>
        </w:tabs>
        <w:ind w:left="0" w:firstLine="0"/>
        <w:rPr>
          <w:rFonts w:cs="Times New Roman"/>
          <w:szCs w:val="24"/>
        </w:rPr>
      </w:pPr>
      <w:r w:rsidRPr="00BA4F0F">
        <w:rPr>
          <w:rFonts w:cs="Times New Roman"/>
          <w:szCs w:val="24"/>
        </w:rPr>
        <w:t xml:space="preserve">Дозирование: по 4 г 2 раза в сутки. </w:t>
      </w:r>
    </w:p>
    <w:p w14:paraId="72104F15" w14:textId="77777777" w:rsidR="00F30AB8" w:rsidRPr="00BA4F0F" w:rsidRDefault="00F30AB8" w:rsidP="00F979DA">
      <w:pPr>
        <w:numPr>
          <w:ilvl w:val="0"/>
          <w:numId w:val="161"/>
        </w:numPr>
        <w:tabs>
          <w:tab w:val="left" w:pos="0"/>
          <w:tab w:val="left" w:pos="567"/>
        </w:tabs>
        <w:ind w:left="0" w:firstLine="0"/>
        <w:rPr>
          <w:rFonts w:cs="Times New Roman"/>
          <w:szCs w:val="24"/>
        </w:rPr>
      </w:pPr>
      <w:r w:rsidRPr="00BA4F0F">
        <w:rPr>
          <w:rFonts w:cs="Times New Roman"/>
          <w:szCs w:val="24"/>
        </w:rPr>
        <w:t xml:space="preserve">Пиперациллин/тазобактам </w:t>
      </w:r>
    </w:p>
    <w:p w14:paraId="76B6CDD0" w14:textId="77777777" w:rsidR="00F30AB8" w:rsidRPr="00BA4F0F" w:rsidRDefault="00F30AB8" w:rsidP="00F979DA">
      <w:pPr>
        <w:numPr>
          <w:ilvl w:val="0"/>
          <w:numId w:val="163"/>
        </w:numPr>
        <w:tabs>
          <w:tab w:val="left" w:pos="0"/>
          <w:tab w:val="left" w:pos="567"/>
        </w:tabs>
        <w:ind w:left="0" w:firstLine="0"/>
        <w:rPr>
          <w:rFonts w:cs="Times New Roman"/>
          <w:szCs w:val="24"/>
        </w:rPr>
      </w:pPr>
      <w:r w:rsidRPr="00BA4F0F">
        <w:rPr>
          <w:rFonts w:cs="Times New Roman"/>
          <w:szCs w:val="24"/>
        </w:rPr>
        <w:t xml:space="preserve">Дозирование: по 4,5 г 3 раза в сутки. </w:t>
      </w:r>
    </w:p>
    <w:p w14:paraId="5E02A80F" w14:textId="77777777" w:rsidR="00F30AB8" w:rsidRPr="00BA4F0F" w:rsidRDefault="00F30AB8" w:rsidP="00F979DA">
      <w:pPr>
        <w:numPr>
          <w:ilvl w:val="0"/>
          <w:numId w:val="161"/>
        </w:numPr>
        <w:tabs>
          <w:tab w:val="left" w:pos="0"/>
          <w:tab w:val="left" w:pos="567"/>
        </w:tabs>
        <w:ind w:left="0" w:firstLine="0"/>
        <w:rPr>
          <w:rFonts w:cs="Times New Roman"/>
          <w:szCs w:val="24"/>
        </w:rPr>
      </w:pPr>
      <w:r w:rsidRPr="00BA4F0F">
        <w:rPr>
          <w:rFonts w:cs="Times New Roman"/>
          <w:szCs w:val="24"/>
        </w:rPr>
        <w:t xml:space="preserve">Цефепим </w:t>
      </w:r>
    </w:p>
    <w:p w14:paraId="26F63F43" w14:textId="77777777" w:rsidR="00F30AB8" w:rsidRPr="00BA4F0F" w:rsidRDefault="00F30AB8" w:rsidP="00F979DA">
      <w:pPr>
        <w:numPr>
          <w:ilvl w:val="0"/>
          <w:numId w:val="164"/>
        </w:numPr>
        <w:tabs>
          <w:tab w:val="left" w:pos="0"/>
          <w:tab w:val="left" w:pos="567"/>
        </w:tabs>
        <w:ind w:left="0" w:firstLine="0"/>
        <w:rPr>
          <w:rFonts w:cs="Times New Roman"/>
          <w:szCs w:val="24"/>
        </w:rPr>
      </w:pPr>
      <w:r w:rsidRPr="00BA4F0F">
        <w:rPr>
          <w:rFonts w:cs="Times New Roman"/>
          <w:szCs w:val="24"/>
        </w:rPr>
        <w:t xml:space="preserve">Дозирование: по 2 г 2 раза в сутки. </w:t>
      </w:r>
    </w:p>
    <w:p w14:paraId="4FE5B1D3" w14:textId="77777777" w:rsidR="00F30AB8" w:rsidRPr="00BA4F0F" w:rsidRDefault="00F30AB8" w:rsidP="00F979DA">
      <w:pPr>
        <w:numPr>
          <w:ilvl w:val="0"/>
          <w:numId w:val="161"/>
        </w:numPr>
        <w:tabs>
          <w:tab w:val="left" w:pos="0"/>
          <w:tab w:val="left" w:pos="567"/>
        </w:tabs>
        <w:ind w:left="0" w:firstLine="0"/>
        <w:rPr>
          <w:rFonts w:cs="Times New Roman"/>
          <w:szCs w:val="24"/>
        </w:rPr>
      </w:pPr>
      <w:r w:rsidRPr="00BA4F0F">
        <w:rPr>
          <w:rFonts w:cs="Times New Roman"/>
          <w:szCs w:val="24"/>
        </w:rPr>
        <w:t xml:space="preserve">Цефтазидим </w:t>
      </w:r>
    </w:p>
    <w:p w14:paraId="39E3C63E" w14:textId="77777777" w:rsidR="00F30AB8" w:rsidRPr="00BA4F0F" w:rsidRDefault="00F30AB8" w:rsidP="00F979DA">
      <w:pPr>
        <w:numPr>
          <w:ilvl w:val="0"/>
          <w:numId w:val="165"/>
        </w:numPr>
        <w:tabs>
          <w:tab w:val="left" w:pos="0"/>
          <w:tab w:val="left" w:pos="567"/>
        </w:tabs>
        <w:ind w:left="0" w:firstLine="0"/>
        <w:rPr>
          <w:rFonts w:cs="Times New Roman"/>
          <w:szCs w:val="24"/>
        </w:rPr>
      </w:pPr>
      <w:r w:rsidRPr="00BA4F0F">
        <w:rPr>
          <w:rFonts w:cs="Times New Roman"/>
          <w:szCs w:val="24"/>
        </w:rPr>
        <w:t xml:space="preserve">Дозирование: по 2 г 3 раза в сутки </w:t>
      </w:r>
    </w:p>
    <w:p w14:paraId="72390326" w14:textId="77777777" w:rsidR="00F30AB8" w:rsidRPr="00BA4F0F" w:rsidRDefault="00F30AB8" w:rsidP="00F30AB8">
      <w:pPr>
        <w:tabs>
          <w:tab w:val="left" w:pos="0"/>
          <w:tab w:val="left" w:pos="567"/>
        </w:tabs>
        <w:rPr>
          <w:rFonts w:cs="Times New Roman"/>
          <w:szCs w:val="24"/>
        </w:rPr>
      </w:pPr>
      <w:r w:rsidRPr="00BA4F0F">
        <w:rPr>
          <w:rFonts w:cs="Times New Roman"/>
          <w:szCs w:val="24"/>
        </w:rPr>
        <w:t>При развитии септического шока на первом этапе эмпирической терапии рекомендовано карбапенемов:</w:t>
      </w:r>
    </w:p>
    <w:p w14:paraId="103AC5B7" w14:textId="77777777" w:rsidR="00F30AB8" w:rsidRPr="00BA4F0F" w:rsidRDefault="00F30AB8" w:rsidP="00F979DA">
      <w:pPr>
        <w:numPr>
          <w:ilvl w:val="0"/>
          <w:numId w:val="166"/>
        </w:numPr>
        <w:tabs>
          <w:tab w:val="left" w:pos="0"/>
          <w:tab w:val="left" w:pos="567"/>
        </w:tabs>
        <w:ind w:left="0" w:firstLine="0"/>
        <w:rPr>
          <w:rFonts w:cs="Times New Roman"/>
          <w:szCs w:val="24"/>
        </w:rPr>
      </w:pPr>
      <w:r w:rsidRPr="00BA4F0F">
        <w:rPr>
          <w:rFonts w:cs="Times New Roman"/>
          <w:szCs w:val="24"/>
        </w:rPr>
        <w:t>Имипенем/циластатин</w:t>
      </w:r>
    </w:p>
    <w:p w14:paraId="39BFA92A" w14:textId="77777777" w:rsidR="00F30AB8" w:rsidRPr="00BA4F0F" w:rsidRDefault="00F30AB8" w:rsidP="00F979DA">
      <w:pPr>
        <w:numPr>
          <w:ilvl w:val="0"/>
          <w:numId w:val="165"/>
        </w:numPr>
        <w:tabs>
          <w:tab w:val="left" w:pos="0"/>
          <w:tab w:val="left" w:pos="567"/>
        </w:tabs>
        <w:ind w:left="0" w:firstLine="0"/>
        <w:rPr>
          <w:rFonts w:cs="Times New Roman"/>
          <w:szCs w:val="24"/>
        </w:rPr>
      </w:pPr>
      <w:r w:rsidRPr="00BA4F0F">
        <w:rPr>
          <w:rFonts w:cs="Times New Roman"/>
          <w:szCs w:val="24"/>
        </w:rPr>
        <w:t>Дозировка: по 0,5 г 4 раза в сутки.</w:t>
      </w:r>
    </w:p>
    <w:p w14:paraId="08C98621" w14:textId="77777777" w:rsidR="00F30AB8" w:rsidRPr="00BA4F0F" w:rsidRDefault="00F30AB8" w:rsidP="00F979DA">
      <w:pPr>
        <w:numPr>
          <w:ilvl w:val="0"/>
          <w:numId w:val="167"/>
        </w:numPr>
        <w:tabs>
          <w:tab w:val="left" w:pos="0"/>
          <w:tab w:val="left" w:pos="567"/>
        </w:tabs>
        <w:ind w:left="0" w:firstLine="0"/>
        <w:rPr>
          <w:rFonts w:cs="Times New Roman"/>
          <w:szCs w:val="24"/>
        </w:rPr>
      </w:pPr>
      <w:r w:rsidRPr="00BA4F0F">
        <w:rPr>
          <w:rFonts w:cs="Times New Roman"/>
          <w:szCs w:val="24"/>
        </w:rPr>
        <w:t>Меропенем</w:t>
      </w:r>
    </w:p>
    <w:p w14:paraId="362B599C" w14:textId="77777777" w:rsidR="00F30AB8" w:rsidRPr="00BA4F0F" w:rsidRDefault="00F30AB8" w:rsidP="00F979DA">
      <w:pPr>
        <w:numPr>
          <w:ilvl w:val="0"/>
          <w:numId w:val="165"/>
        </w:numPr>
        <w:tabs>
          <w:tab w:val="left" w:pos="0"/>
          <w:tab w:val="left" w:pos="567"/>
        </w:tabs>
        <w:ind w:left="0" w:firstLine="0"/>
        <w:rPr>
          <w:rFonts w:cs="Times New Roman"/>
          <w:szCs w:val="24"/>
        </w:rPr>
      </w:pPr>
      <w:r w:rsidRPr="00BA4F0F">
        <w:rPr>
          <w:rFonts w:cs="Times New Roman"/>
          <w:szCs w:val="24"/>
        </w:rPr>
        <w:t>Дозировка: по 1 г 3 раза в сутки.</w:t>
      </w:r>
    </w:p>
    <w:p w14:paraId="3819834C" w14:textId="77777777" w:rsidR="00F30AB8" w:rsidRPr="00BA4F0F" w:rsidRDefault="00F30AB8" w:rsidP="00F979DA">
      <w:pPr>
        <w:numPr>
          <w:ilvl w:val="0"/>
          <w:numId w:val="168"/>
        </w:numPr>
        <w:tabs>
          <w:tab w:val="left" w:pos="0"/>
          <w:tab w:val="left" w:pos="567"/>
        </w:tabs>
        <w:ind w:left="0" w:firstLine="0"/>
        <w:rPr>
          <w:rFonts w:cs="Times New Roman"/>
          <w:szCs w:val="24"/>
        </w:rPr>
      </w:pPr>
      <w:r w:rsidRPr="00BA4F0F">
        <w:rPr>
          <w:rFonts w:cs="Times New Roman"/>
          <w:szCs w:val="24"/>
        </w:rPr>
        <w:t>Дорипенем</w:t>
      </w:r>
    </w:p>
    <w:p w14:paraId="45CEDB57" w14:textId="77777777" w:rsidR="00F30AB8" w:rsidRPr="00BA4F0F" w:rsidRDefault="00F30AB8" w:rsidP="00F979DA">
      <w:pPr>
        <w:numPr>
          <w:ilvl w:val="0"/>
          <w:numId w:val="165"/>
        </w:numPr>
        <w:tabs>
          <w:tab w:val="left" w:pos="0"/>
          <w:tab w:val="left" w:pos="567"/>
        </w:tabs>
        <w:ind w:left="0" w:firstLine="0"/>
        <w:rPr>
          <w:rFonts w:cs="Times New Roman"/>
          <w:szCs w:val="24"/>
        </w:rPr>
      </w:pPr>
      <w:r w:rsidRPr="00BA4F0F">
        <w:rPr>
          <w:rFonts w:cs="Times New Roman"/>
          <w:szCs w:val="24"/>
        </w:rPr>
        <w:t>Дозировка: по 0,5 г 3 раза в сутки.</w:t>
      </w:r>
    </w:p>
    <w:p w14:paraId="2BC1858E" w14:textId="77777777" w:rsidR="00F30AB8" w:rsidRPr="00BA4F0F" w:rsidRDefault="00F30AB8" w:rsidP="00F30AB8">
      <w:pPr>
        <w:tabs>
          <w:tab w:val="left" w:pos="0"/>
          <w:tab w:val="left" w:pos="567"/>
        </w:tabs>
        <w:jc w:val="center"/>
        <w:rPr>
          <w:rFonts w:cs="Times New Roman"/>
          <w:b/>
          <w:szCs w:val="24"/>
        </w:rPr>
      </w:pPr>
    </w:p>
    <w:p w14:paraId="3A2D501C" w14:textId="77777777" w:rsidR="00F30AB8" w:rsidRPr="00BA4F0F" w:rsidRDefault="00F30AB8" w:rsidP="00F30AB8">
      <w:pPr>
        <w:pStyle w:val="afe"/>
        <w:ind w:left="0"/>
        <w:rPr>
          <w:rFonts w:cs="Times New Roman"/>
          <w:b/>
          <w:i/>
          <w:szCs w:val="24"/>
        </w:rPr>
      </w:pPr>
      <w:r w:rsidRPr="00BA4F0F">
        <w:rPr>
          <w:rFonts w:cs="Times New Roman"/>
          <w:b/>
          <w:i/>
          <w:szCs w:val="24"/>
        </w:rPr>
        <w:t>Оценка эффективности и модификация антимикробной терапии</w:t>
      </w:r>
    </w:p>
    <w:p w14:paraId="77670C7F" w14:textId="77777777" w:rsidR="00F30AB8" w:rsidRPr="00BA4F0F" w:rsidRDefault="00F30AB8" w:rsidP="00F30AB8">
      <w:pPr>
        <w:tabs>
          <w:tab w:val="left" w:pos="0"/>
          <w:tab w:val="left" w:pos="567"/>
        </w:tabs>
        <w:ind w:firstLine="567"/>
        <w:rPr>
          <w:rFonts w:cs="Times New Roman"/>
          <w:szCs w:val="24"/>
        </w:rPr>
      </w:pPr>
      <w:r w:rsidRPr="00BA4F0F">
        <w:rPr>
          <w:rFonts w:cs="Times New Roman"/>
          <w:szCs w:val="24"/>
        </w:rPr>
        <w:t xml:space="preserve">Следует помнить, что антибиотики не являются антипиретиками, и нормализация температуры на другой день после их назначения происходит крайне редко. Более того, при тяжелой инфекции температура становится нормальной лишь на 4—5-й день антибактериальной терапии. В то же время ожидание нормализации температуры в течение первых 4—5 дней антимикробной терапии не должно быть пассивным. У всех больных с лихорадкой во время нейтропении необходимо провести диагностические исследования в соответствии с алгоритмом обследования представленным ранее. </w:t>
      </w:r>
    </w:p>
    <w:p w14:paraId="47576B88" w14:textId="77777777" w:rsidR="00F30AB8" w:rsidRPr="00BA4F0F" w:rsidRDefault="00F30AB8" w:rsidP="00F30AB8">
      <w:pPr>
        <w:tabs>
          <w:tab w:val="left" w:pos="0"/>
          <w:tab w:val="left" w:pos="567"/>
        </w:tabs>
        <w:jc w:val="center"/>
        <w:rPr>
          <w:rFonts w:cs="Times New Roman"/>
          <w:b/>
          <w:szCs w:val="24"/>
        </w:rPr>
      </w:pPr>
    </w:p>
    <w:p w14:paraId="7FC522EF" w14:textId="77777777" w:rsidR="00F30AB8" w:rsidRPr="00BA4F0F" w:rsidRDefault="00F30AB8" w:rsidP="00F30AB8">
      <w:pPr>
        <w:pStyle w:val="afe"/>
        <w:ind w:left="0"/>
        <w:rPr>
          <w:rFonts w:cs="Times New Roman"/>
          <w:b/>
          <w:i/>
          <w:szCs w:val="24"/>
        </w:rPr>
      </w:pPr>
      <w:r w:rsidRPr="00BA4F0F">
        <w:rPr>
          <w:rFonts w:cs="Times New Roman"/>
          <w:b/>
          <w:i/>
          <w:szCs w:val="24"/>
        </w:rPr>
        <w:t>Модификация антимикробной терапии на 4-5-й день</w:t>
      </w:r>
    </w:p>
    <w:p w14:paraId="48DA258E" w14:textId="77777777" w:rsidR="00F30AB8" w:rsidRPr="00BA4F0F" w:rsidRDefault="00F30AB8" w:rsidP="00F979DA">
      <w:pPr>
        <w:numPr>
          <w:ilvl w:val="0"/>
          <w:numId w:val="168"/>
        </w:numPr>
        <w:tabs>
          <w:tab w:val="left" w:pos="0"/>
          <w:tab w:val="left" w:pos="567"/>
        </w:tabs>
        <w:ind w:left="0" w:firstLine="0"/>
        <w:rPr>
          <w:rFonts w:cs="Times New Roman"/>
          <w:szCs w:val="24"/>
        </w:rPr>
      </w:pPr>
      <w:r w:rsidRPr="00BA4F0F">
        <w:rPr>
          <w:rFonts w:cs="Times New Roman"/>
          <w:szCs w:val="24"/>
        </w:rPr>
        <w:t>Показания:</w:t>
      </w:r>
    </w:p>
    <w:p w14:paraId="73DFA6CD" w14:textId="77777777" w:rsidR="00F30AB8" w:rsidRPr="00BA4F0F" w:rsidRDefault="00F30AB8" w:rsidP="00F979DA">
      <w:pPr>
        <w:numPr>
          <w:ilvl w:val="0"/>
          <w:numId w:val="169"/>
        </w:numPr>
        <w:tabs>
          <w:tab w:val="left" w:pos="0"/>
          <w:tab w:val="left" w:pos="567"/>
        </w:tabs>
        <w:ind w:left="0" w:firstLine="0"/>
        <w:rPr>
          <w:rFonts w:cs="Times New Roman"/>
          <w:szCs w:val="24"/>
        </w:rPr>
      </w:pPr>
      <w:r w:rsidRPr="00BA4F0F">
        <w:rPr>
          <w:rFonts w:cs="Times New Roman"/>
          <w:szCs w:val="24"/>
        </w:rPr>
        <w:t>Стабильное соматическое состояние больного.</w:t>
      </w:r>
    </w:p>
    <w:p w14:paraId="660F0E17" w14:textId="77777777" w:rsidR="00F30AB8" w:rsidRPr="00BA4F0F" w:rsidRDefault="00F30AB8" w:rsidP="00F979DA">
      <w:pPr>
        <w:numPr>
          <w:ilvl w:val="0"/>
          <w:numId w:val="169"/>
        </w:numPr>
        <w:tabs>
          <w:tab w:val="left" w:pos="0"/>
          <w:tab w:val="left" w:pos="567"/>
        </w:tabs>
        <w:ind w:left="0" w:firstLine="0"/>
        <w:rPr>
          <w:rFonts w:cs="Times New Roman"/>
          <w:szCs w:val="24"/>
        </w:rPr>
      </w:pPr>
      <w:r w:rsidRPr="00BA4F0F">
        <w:rPr>
          <w:rFonts w:cs="Times New Roman"/>
          <w:szCs w:val="24"/>
        </w:rPr>
        <w:t>Отрицательные результаты диагностических исследований.</w:t>
      </w:r>
    </w:p>
    <w:p w14:paraId="6A9C7FDD" w14:textId="77777777" w:rsidR="00F30AB8" w:rsidRPr="00BA4F0F" w:rsidRDefault="00F30AB8" w:rsidP="00F979DA">
      <w:pPr>
        <w:numPr>
          <w:ilvl w:val="0"/>
          <w:numId w:val="169"/>
        </w:numPr>
        <w:tabs>
          <w:tab w:val="left" w:pos="0"/>
          <w:tab w:val="left" w:pos="567"/>
        </w:tabs>
        <w:ind w:left="0" w:firstLine="0"/>
        <w:rPr>
          <w:rFonts w:cs="Times New Roman"/>
          <w:szCs w:val="24"/>
        </w:rPr>
      </w:pPr>
      <w:r w:rsidRPr="00BA4F0F">
        <w:rPr>
          <w:rFonts w:cs="Times New Roman"/>
          <w:szCs w:val="24"/>
        </w:rPr>
        <w:t>Отсутствие новых симптомов инфекции после назначения антибиотиков.</w:t>
      </w:r>
    </w:p>
    <w:p w14:paraId="10E236A0" w14:textId="77777777" w:rsidR="00F30AB8" w:rsidRPr="00BA4F0F" w:rsidRDefault="00F30AB8" w:rsidP="00F979DA">
      <w:pPr>
        <w:numPr>
          <w:ilvl w:val="0"/>
          <w:numId w:val="170"/>
        </w:numPr>
        <w:tabs>
          <w:tab w:val="left" w:pos="0"/>
          <w:tab w:val="left" w:pos="567"/>
        </w:tabs>
        <w:ind w:left="0" w:firstLine="0"/>
        <w:rPr>
          <w:rFonts w:cs="Times New Roman"/>
          <w:szCs w:val="24"/>
        </w:rPr>
      </w:pPr>
      <w:r w:rsidRPr="00BA4F0F">
        <w:rPr>
          <w:rFonts w:cs="Times New Roman"/>
          <w:szCs w:val="24"/>
        </w:rPr>
        <w:t>Возможные причины длительной лихорадки (более 4 суток):</w:t>
      </w:r>
    </w:p>
    <w:p w14:paraId="51565CD5" w14:textId="77777777" w:rsidR="00F30AB8" w:rsidRPr="00BA4F0F" w:rsidRDefault="00F30AB8" w:rsidP="00F979DA">
      <w:pPr>
        <w:numPr>
          <w:ilvl w:val="0"/>
          <w:numId w:val="171"/>
        </w:numPr>
        <w:tabs>
          <w:tab w:val="left" w:pos="0"/>
          <w:tab w:val="left" w:pos="567"/>
        </w:tabs>
        <w:ind w:left="0" w:firstLine="0"/>
        <w:rPr>
          <w:rFonts w:cs="Times New Roman"/>
          <w:szCs w:val="24"/>
        </w:rPr>
      </w:pPr>
      <w:r w:rsidRPr="00BA4F0F">
        <w:rPr>
          <w:rFonts w:cs="Times New Roman"/>
          <w:szCs w:val="24"/>
        </w:rPr>
        <w:t>Не обнаружен очаг инфекции.</w:t>
      </w:r>
    </w:p>
    <w:p w14:paraId="793446DE" w14:textId="77777777" w:rsidR="00F30AB8" w:rsidRPr="00BA4F0F" w:rsidRDefault="00F30AB8" w:rsidP="00F979DA">
      <w:pPr>
        <w:numPr>
          <w:ilvl w:val="0"/>
          <w:numId w:val="171"/>
        </w:numPr>
        <w:tabs>
          <w:tab w:val="left" w:pos="0"/>
          <w:tab w:val="left" w:pos="567"/>
        </w:tabs>
        <w:ind w:left="0" w:firstLine="0"/>
        <w:rPr>
          <w:rFonts w:cs="Times New Roman"/>
          <w:szCs w:val="24"/>
        </w:rPr>
      </w:pPr>
      <w:r w:rsidRPr="00BA4F0F">
        <w:rPr>
          <w:rFonts w:cs="Times New Roman"/>
          <w:szCs w:val="24"/>
        </w:rPr>
        <w:t>Наличие инфекции, вызванной другими возбудителями (не бактериями).</w:t>
      </w:r>
    </w:p>
    <w:p w14:paraId="658FBDA3" w14:textId="77777777" w:rsidR="00F30AB8" w:rsidRPr="00BA4F0F" w:rsidRDefault="00F30AB8" w:rsidP="00F979DA">
      <w:pPr>
        <w:numPr>
          <w:ilvl w:val="0"/>
          <w:numId w:val="171"/>
        </w:numPr>
        <w:tabs>
          <w:tab w:val="left" w:pos="0"/>
          <w:tab w:val="left" w:pos="567"/>
        </w:tabs>
        <w:ind w:left="0" w:firstLine="0"/>
        <w:rPr>
          <w:rFonts w:cs="Times New Roman"/>
          <w:szCs w:val="24"/>
        </w:rPr>
      </w:pPr>
      <w:r w:rsidRPr="00BA4F0F">
        <w:rPr>
          <w:rFonts w:cs="Times New Roman"/>
          <w:szCs w:val="24"/>
        </w:rPr>
        <w:t>Бактериальная инфекция, вызванная резистентными микроорганизмами.</w:t>
      </w:r>
    </w:p>
    <w:p w14:paraId="566B1451" w14:textId="77777777" w:rsidR="00F30AB8" w:rsidRPr="00BA4F0F" w:rsidRDefault="00F30AB8" w:rsidP="00F979DA">
      <w:pPr>
        <w:numPr>
          <w:ilvl w:val="0"/>
          <w:numId w:val="171"/>
        </w:numPr>
        <w:tabs>
          <w:tab w:val="left" w:pos="0"/>
          <w:tab w:val="left" w:pos="567"/>
        </w:tabs>
        <w:ind w:left="0" w:firstLine="0"/>
        <w:rPr>
          <w:rFonts w:cs="Times New Roman"/>
          <w:szCs w:val="24"/>
        </w:rPr>
      </w:pPr>
      <w:r w:rsidRPr="00BA4F0F">
        <w:rPr>
          <w:rFonts w:cs="Times New Roman"/>
          <w:szCs w:val="24"/>
        </w:rPr>
        <w:t>Присоединение вторичной инфекции.</w:t>
      </w:r>
    </w:p>
    <w:p w14:paraId="64F75C2A" w14:textId="77777777" w:rsidR="00F30AB8" w:rsidRPr="00BA4F0F" w:rsidRDefault="00F30AB8" w:rsidP="00F979DA">
      <w:pPr>
        <w:numPr>
          <w:ilvl w:val="0"/>
          <w:numId w:val="171"/>
        </w:numPr>
        <w:tabs>
          <w:tab w:val="left" w:pos="0"/>
          <w:tab w:val="left" w:pos="567"/>
        </w:tabs>
        <w:ind w:left="0" w:firstLine="0"/>
        <w:rPr>
          <w:rFonts w:cs="Times New Roman"/>
          <w:szCs w:val="24"/>
        </w:rPr>
      </w:pPr>
      <w:r w:rsidRPr="00BA4F0F">
        <w:rPr>
          <w:rFonts w:cs="Times New Roman"/>
          <w:szCs w:val="24"/>
        </w:rPr>
        <w:t>Лекарственная лихорадка.</w:t>
      </w:r>
    </w:p>
    <w:p w14:paraId="009790F4" w14:textId="77777777" w:rsidR="00F30AB8" w:rsidRPr="00BA4F0F" w:rsidRDefault="00F30AB8" w:rsidP="00F979DA">
      <w:pPr>
        <w:numPr>
          <w:ilvl w:val="0"/>
          <w:numId w:val="171"/>
        </w:numPr>
        <w:tabs>
          <w:tab w:val="left" w:pos="0"/>
          <w:tab w:val="left" w:pos="567"/>
        </w:tabs>
        <w:ind w:left="0" w:firstLine="0"/>
        <w:rPr>
          <w:rFonts w:cs="Times New Roman"/>
          <w:szCs w:val="24"/>
        </w:rPr>
      </w:pPr>
      <w:r w:rsidRPr="00BA4F0F">
        <w:rPr>
          <w:rFonts w:cs="Times New Roman"/>
          <w:szCs w:val="24"/>
        </w:rPr>
        <w:t>Недостаточная пенетрация антибиотиков в очаг поражения (например, при абсцессе).</w:t>
      </w:r>
    </w:p>
    <w:p w14:paraId="51A07E03" w14:textId="77777777" w:rsidR="00F30AB8" w:rsidRPr="00BA4F0F" w:rsidRDefault="00F30AB8" w:rsidP="00F979DA">
      <w:pPr>
        <w:numPr>
          <w:ilvl w:val="0"/>
          <w:numId w:val="172"/>
        </w:numPr>
        <w:tabs>
          <w:tab w:val="left" w:pos="0"/>
          <w:tab w:val="left" w:pos="567"/>
        </w:tabs>
        <w:ind w:left="0" w:firstLine="0"/>
        <w:rPr>
          <w:rFonts w:cs="Times New Roman"/>
          <w:szCs w:val="24"/>
        </w:rPr>
      </w:pPr>
      <w:r w:rsidRPr="00BA4F0F">
        <w:rPr>
          <w:rFonts w:cs="Times New Roman"/>
          <w:szCs w:val="24"/>
        </w:rPr>
        <w:t>При лихорадке неясного генеза длительностью более 4 суток повторяют диагностические исследования. Обязательным в этот период является проведение КТ легких.</w:t>
      </w:r>
    </w:p>
    <w:p w14:paraId="150F1ABA" w14:textId="77777777" w:rsidR="00F30AB8" w:rsidRPr="00BA4F0F" w:rsidRDefault="00F30AB8" w:rsidP="00F979DA">
      <w:pPr>
        <w:numPr>
          <w:ilvl w:val="0"/>
          <w:numId w:val="172"/>
        </w:numPr>
        <w:tabs>
          <w:tab w:val="left" w:pos="0"/>
          <w:tab w:val="left" w:pos="567"/>
        </w:tabs>
        <w:ind w:left="0" w:firstLine="0"/>
        <w:rPr>
          <w:rFonts w:cs="Times New Roman"/>
          <w:szCs w:val="24"/>
        </w:rPr>
      </w:pPr>
      <w:r w:rsidRPr="00BA4F0F">
        <w:rPr>
          <w:rFonts w:cs="Times New Roman"/>
          <w:szCs w:val="24"/>
        </w:rPr>
        <w:t>Варианты модификации антимикробной терапии на 4-5 день фебрильной нейтропении (микробиологические исследование отрицательные, пневмонии по данным КТ нет, состояние стабильное):</w:t>
      </w:r>
    </w:p>
    <w:p w14:paraId="7F810425" w14:textId="77777777" w:rsidR="00F30AB8" w:rsidRPr="00BA4F0F" w:rsidRDefault="00F30AB8" w:rsidP="00F979DA">
      <w:pPr>
        <w:numPr>
          <w:ilvl w:val="0"/>
          <w:numId w:val="173"/>
        </w:numPr>
        <w:tabs>
          <w:tab w:val="left" w:pos="0"/>
          <w:tab w:val="left" w:pos="567"/>
        </w:tabs>
        <w:ind w:left="0" w:firstLine="0"/>
        <w:rPr>
          <w:rFonts w:cs="Times New Roman"/>
          <w:szCs w:val="24"/>
        </w:rPr>
      </w:pPr>
      <w:r w:rsidRPr="00BA4F0F">
        <w:rPr>
          <w:rFonts w:cs="Times New Roman"/>
          <w:szCs w:val="24"/>
        </w:rPr>
        <w:t xml:space="preserve">Отменяют антибиотики первого этапа и назначают карбапенем (меропенем или имипенем/циластатин), если в течение всех 4—5 дней не было снижения температуры и имеется колонизация слизистой оболочки кишечника энтеробактериями с продукцией БЛРС. </w:t>
      </w:r>
    </w:p>
    <w:p w14:paraId="1388F096" w14:textId="77777777" w:rsidR="00F30AB8" w:rsidRPr="00BA4F0F" w:rsidRDefault="00F30AB8" w:rsidP="00F979DA">
      <w:pPr>
        <w:numPr>
          <w:ilvl w:val="0"/>
          <w:numId w:val="173"/>
        </w:numPr>
        <w:tabs>
          <w:tab w:val="left" w:pos="0"/>
          <w:tab w:val="left" w:pos="567"/>
        </w:tabs>
        <w:ind w:left="0" w:firstLine="0"/>
        <w:rPr>
          <w:rFonts w:cs="Times New Roman"/>
          <w:szCs w:val="24"/>
        </w:rPr>
      </w:pPr>
      <w:r w:rsidRPr="00BA4F0F">
        <w:rPr>
          <w:rFonts w:cs="Times New Roman"/>
          <w:szCs w:val="24"/>
        </w:rPr>
        <w:t xml:space="preserve">Добавляют ванкомицин, линезолид, тедизолид или даптомицин к антибиотикам первого этапа при симптомах мукозита </w:t>
      </w:r>
      <w:r w:rsidRPr="00BA4F0F">
        <w:rPr>
          <w:rFonts w:cs="Times New Roman"/>
          <w:szCs w:val="24"/>
          <w:lang w:val="en-US"/>
        </w:rPr>
        <w:t>III</w:t>
      </w:r>
      <w:r w:rsidRPr="00BA4F0F">
        <w:rPr>
          <w:rFonts w:cs="Times New Roman"/>
          <w:szCs w:val="24"/>
        </w:rPr>
        <w:t>-</w:t>
      </w:r>
      <w:r w:rsidRPr="00BA4F0F">
        <w:rPr>
          <w:rFonts w:cs="Times New Roman"/>
          <w:szCs w:val="24"/>
          <w:lang w:val="en-US"/>
        </w:rPr>
        <w:t>IV</w:t>
      </w:r>
      <w:r w:rsidRPr="00BA4F0F">
        <w:rPr>
          <w:rFonts w:cs="Times New Roman"/>
          <w:szCs w:val="24"/>
        </w:rPr>
        <w:t xml:space="preserve"> степени. </w:t>
      </w:r>
    </w:p>
    <w:p w14:paraId="078268C3" w14:textId="77777777" w:rsidR="00F30AB8" w:rsidRPr="00BA4F0F" w:rsidRDefault="00F30AB8" w:rsidP="00F979DA">
      <w:pPr>
        <w:numPr>
          <w:ilvl w:val="0"/>
          <w:numId w:val="174"/>
        </w:numPr>
        <w:tabs>
          <w:tab w:val="left" w:pos="0"/>
          <w:tab w:val="left" w:pos="567"/>
        </w:tabs>
        <w:ind w:left="0" w:firstLine="0"/>
        <w:rPr>
          <w:rFonts w:cs="Times New Roman"/>
          <w:szCs w:val="24"/>
        </w:rPr>
      </w:pPr>
      <w:r w:rsidRPr="00BA4F0F">
        <w:rPr>
          <w:rFonts w:cs="Times New Roman"/>
          <w:szCs w:val="24"/>
        </w:rPr>
        <w:t>Ванкомицин: по 1 г 2 раза в сутки.</w:t>
      </w:r>
    </w:p>
    <w:p w14:paraId="30F9B225" w14:textId="77777777" w:rsidR="00F30AB8" w:rsidRPr="00BA4F0F" w:rsidRDefault="00F30AB8" w:rsidP="00F979DA">
      <w:pPr>
        <w:numPr>
          <w:ilvl w:val="0"/>
          <w:numId w:val="174"/>
        </w:numPr>
        <w:tabs>
          <w:tab w:val="left" w:pos="0"/>
          <w:tab w:val="left" w:pos="567"/>
        </w:tabs>
        <w:ind w:left="0" w:firstLine="0"/>
        <w:rPr>
          <w:rFonts w:cs="Times New Roman"/>
          <w:szCs w:val="24"/>
        </w:rPr>
      </w:pPr>
      <w:r w:rsidRPr="00BA4F0F">
        <w:rPr>
          <w:rFonts w:cs="Times New Roman"/>
          <w:szCs w:val="24"/>
        </w:rPr>
        <w:t>Тедизолид: по 0,2 г 1 раз в сутки.</w:t>
      </w:r>
    </w:p>
    <w:p w14:paraId="7633FCD8" w14:textId="77777777" w:rsidR="00F30AB8" w:rsidRPr="00BA4F0F" w:rsidRDefault="00F30AB8" w:rsidP="00F979DA">
      <w:pPr>
        <w:numPr>
          <w:ilvl w:val="0"/>
          <w:numId w:val="174"/>
        </w:numPr>
        <w:tabs>
          <w:tab w:val="left" w:pos="0"/>
          <w:tab w:val="left" w:pos="567"/>
        </w:tabs>
        <w:ind w:left="0" w:firstLine="0"/>
        <w:rPr>
          <w:rFonts w:cs="Times New Roman"/>
          <w:szCs w:val="24"/>
        </w:rPr>
      </w:pPr>
      <w:r w:rsidRPr="00BA4F0F">
        <w:rPr>
          <w:rFonts w:cs="Times New Roman"/>
          <w:szCs w:val="24"/>
        </w:rPr>
        <w:t>Даптомицин: по 8-10 мг/кг 1 раз в сутки.</w:t>
      </w:r>
    </w:p>
    <w:p w14:paraId="4377EEA4" w14:textId="77777777" w:rsidR="00F30AB8" w:rsidRPr="00BA4F0F" w:rsidRDefault="00F30AB8" w:rsidP="00F979DA">
      <w:pPr>
        <w:numPr>
          <w:ilvl w:val="0"/>
          <w:numId w:val="173"/>
        </w:numPr>
        <w:tabs>
          <w:tab w:val="left" w:pos="0"/>
          <w:tab w:val="left" w:pos="567"/>
        </w:tabs>
        <w:ind w:left="0" w:firstLine="0"/>
        <w:rPr>
          <w:rFonts w:cs="Times New Roman"/>
          <w:szCs w:val="24"/>
        </w:rPr>
      </w:pPr>
      <w:r w:rsidRPr="00BA4F0F">
        <w:rPr>
          <w:rFonts w:cs="Times New Roman"/>
          <w:szCs w:val="24"/>
        </w:rPr>
        <w:t>Добавляют каспофунгин (или микафунгин) к антибиотикам первого этапа, если наблюдалось снижение температуры до нормальных значений (исключить назначение анальгина и других жаропонижающих средств), а затем (на следующий день или через день) — вновь повышение до прежних высоких значений.</w:t>
      </w:r>
    </w:p>
    <w:p w14:paraId="6B0AF34D" w14:textId="77777777" w:rsidR="00F30AB8" w:rsidRPr="00BA4F0F" w:rsidRDefault="00F30AB8" w:rsidP="00F979DA">
      <w:pPr>
        <w:numPr>
          <w:ilvl w:val="0"/>
          <w:numId w:val="175"/>
        </w:numPr>
        <w:tabs>
          <w:tab w:val="left" w:pos="0"/>
          <w:tab w:val="left" w:pos="567"/>
        </w:tabs>
        <w:ind w:left="0" w:firstLine="0"/>
        <w:rPr>
          <w:rFonts w:cs="Times New Roman"/>
          <w:szCs w:val="24"/>
        </w:rPr>
      </w:pPr>
      <w:r w:rsidRPr="00BA4F0F">
        <w:rPr>
          <w:rFonts w:cs="Times New Roman"/>
          <w:szCs w:val="24"/>
        </w:rPr>
        <w:t>Каспофунгин: в первый день 70 мг, далее по 50 мг 1 раз в сутки.</w:t>
      </w:r>
    </w:p>
    <w:p w14:paraId="1E24B621" w14:textId="77777777" w:rsidR="00F30AB8" w:rsidRPr="00BA4F0F" w:rsidRDefault="00F30AB8" w:rsidP="00F979DA">
      <w:pPr>
        <w:numPr>
          <w:ilvl w:val="0"/>
          <w:numId w:val="173"/>
        </w:numPr>
        <w:tabs>
          <w:tab w:val="left" w:pos="0"/>
          <w:tab w:val="left" w:pos="567"/>
        </w:tabs>
        <w:ind w:left="0" w:firstLine="0"/>
        <w:rPr>
          <w:rFonts w:cs="Times New Roman"/>
          <w:szCs w:val="24"/>
        </w:rPr>
      </w:pPr>
      <w:r w:rsidRPr="00BA4F0F">
        <w:rPr>
          <w:rFonts w:cs="Times New Roman"/>
          <w:szCs w:val="24"/>
        </w:rPr>
        <w:t>Добавляют флуконазол при наличии орофарингиального кандидоза.</w:t>
      </w:r>
    </w:p>
    <w:p w14:paraId="016BCBDC" w14:textId="77777777" w:rsidR="00F30AB8" w:rsidRPr="00BA4F0F" w:rsidRDefault="00F30AB8" w:rsidP="00F979DA">
      <w:pPr>
        <w:numPr>
          <w:ilvl w:val="0"/>
          <w:numId w:val="176"/>
        </w:numPr>
        <w:tabs>
          <w:tab w:val="left" w:pos="0"/>
          <w:tab w:val="left" w:pos="567"/>
        </w:tabs>
        <w:ind w:left="0" w:firstLine="0"/>
        <w:rPr>
          <w:rFonts w:cs="Times New Roman"/>
          <w:szCs w:val="24"/>
        </w:rPr>
      </w:pPr>
      <w:r w:rsidRPr="00BA4F0F">
        <w:rPr>
          <w:rFonts w:cs="Times New Roman"/>
          <w:szCs w:val="24"/>
        </w:rPr>
        <w:t>Флуконазол: по 400 мг 1 раз в сутки.</w:t>
      </w:r>
    </w:p>
    <w:p w14:paraId="1F786F6C" w14:textId="77777777" w:rsidR="00F30AB8" w:rsidRPr="00BA4F0F" w:rsidRDefault="00F30AB8" w:rsidP="00F979DA">
      <w:pPr>
        <w:numPr>
          <w:ilvl w:val="0"/>
          <w:numId w:val="173"/>
        </w:numPr>
        <w:tabs>
          <w:tab w:val="left" w:pos="0"/>
          <w:tab w:val="left" w:pos="567"/>
        </w:tabs>
        <w:ind w:left="0" w:firstLine="0"/>
        <w:rPr>
          <w:rFonts w:cs="Times New Roman"/>
          <w:szCs w:val="24"/>
        </w:rPr>
      </w:pPr>
      <w:r w:rsidRPr="00BA4F0F">
        <w:rPr>
          <w:rFonts w:cs="Times New Roman"/>
          <w:szCs w:val="24"/>
        </w:rPr>
        <w:t xml:space="preserve">Добавляют каспофунгин (или микафунгин) больным с персистирующей фебрильной нейтропенией и выделением </w:t>
      </w:r>
      <w:r w:rsidRPr="00BA4F0F">
        <w:rPr>
          <w:rFonts w:cs="Times New Roman"/>
          <w:i/>
          <w:szCs w:val="24"/>
        </w:rPr>
        <w:t>Candida spp.</w:t>
      </w:r>
      <w:r w:rsidRPr="00BA4F0F">
        <w:rPr>
          <w:rFonts w:cs="Times New Roman"/>
          <w:szCs w:val="24"/>
        </w:rPr>
        <w:t xml:space="preserve"> со слизистой оболочки ротоглотки и кишечника или из мочи. </w:t>
      </w:r>
    </w:p>
    <w:p w14:paraId="6A573410" w14:textId="77777777" w:rsidR="00F30AB8" w:rsidRPr="00BA4F0F" w:rsidRDefault="00F30AB8" w:rsidP="00F979DA">
      <w:pPr>
        <w:numPr>
          <w:ilvl w:val="0"/>
          <w:numId w:val="173"/>
        </w:numPr>
        <w:tabs>
          <w:tab w:val="left" w:pos="0"/>
          <w:tab w:val="left" w:pos="567"/>
        </w:tabs>
        <w:ind w:left="0" w:firstLine="0"/>
        <w:rPr>
          <w:rFonts w:cs="Times New Roman"/>
          <w:szCs w:val="24"/>
        </w:rPr>
      </w:pPr>
      <w:r w:rsidRPr="00BA4F0F">
        <w:rPr>
          <w:rFonts w:cs="Times New Roman"/>
          <w:szCs w:val="24"/>
        </w:rPr>
        <w:t>Добавляют вориконазол при пневмонии, резистентной к лечению антибиотиками, больным с гранулоцитопенией длительностью более 10 дней или получающим глюкокортикоиды, если не выявлены другие потенциальные возбудители пневмонии.</w:t>
      </w:r>
    </w:p>
    <w:p w14:paraId="2E752723" w14:textId="77777777" w:rsidR="00F30AB8" w:rsidRPr="00BA4F0F" w:rsidRDefault="00F30AB8" w:rsidP="00F979DA">
      <w:pPr>
        <w:numPr>
          <w:ilvl w:val="0"/>
          <w:numId w:val="177"/>
        </w:numPr>
        <w:tabs>
          <w:tab w:val="left" w:pos="0"/>
          <w:tab w:val="left" w:pos="567"/>
        </w:tabs>
        <w:ind w:left="0" w:firstLine="0"/>
        <w:rPr>
          <w:rFonts w:cs="Times New Roman"/>
          <w:szCs w:val="24"/>
        </w:rPr>
      </w:pPr>
      <w:r w:rsidRPr="00BA4F0F">
        <w:rPr>
          <w:rFonts w:cs="Times New Roman"/>
          <w:szCs w:val="24"/>
        </w:rPr>
        <w:t>Вориконазол: в первый день 6 мг/кг 2 раза в сутки, далее по 3 мг/кг 2 раза в сутки</w:t>
      </w:r>
    </w:p>
    <w:p w14:paraId="5F6B3949" w14:textId="77777777" w:rsidR="00F30AB8" w:rsidRPr="00BA4F0F" w:rsidRDefault="00F30AB8" w:rsidP="00F30AB8">
      <w:pPr>
        <w:pStyle w:val="afe"/>
        <w:ind w:left="0"/>
        <w:rPr>
          <w:rFonts w:cs="Times New Roman"/>
          <w:b/>
          <w:i/>
          <w:szCs w:val="24"/>
        </w:rPr>
      </w:pPr>
    </w:p>
    <w:p w14:paraId="2F81A1FA" w14:textId="77777777" w:rsidR="00F30AB8" w:rsidRPr="00BA4F0F" w:rsidRDefault="00F30AB8" w:rsidP="00F30AB8">
      <w:pPr>
        <w:pStyle w:val="afe"/>
        <w:ind w:left="0"/>
        <w:rPr>
          <w:rFonts w:cs="Times New Roman"/>
          <w:b/>
          <w:i/>
          <w:szCs w:val="24"/>
        </w:rPr>
      </w:pPr>
      <w:r w:rsidRPr="00BA4F0F">
        <w:rPr>
          <w:rFonts w:cs="Times New Roman"/>
          <w:b/>
          <w:i/>
          <w:szCs w:val="24"/>
        </w:rPr>
        <w:t>Модификация антимикробной терапии в более ранние сроки</w:t>
      </w:r>
    </w:p>
    <w:p w14:paraId="1B2FC259" w14:textId="77777777" w:rsidR="00F30AB8" w:rsidRPr="00BA4F0F" w:rsidRDefault="00F30AB8" w:rsidP="00F30AB8">
      <w:pPr>
        <w:tabs>
          <w:tab w:val="left" w:pos="0"/>
          <w:tab w:val="left" w:pos="567"/>
        </w:tabs>
        <w:rPr>
          <w:rFonts w:cs="Times New Roman"/>
          <w:szCs w:val="24"/>
        </w:rPr>
      </w:pPr>
      <w:r w:rsidRPr="00BA4F0F">
        <w:rPr>
          <w:rFonts w:cs="Times New Roman"/>
          <w:szCs w:val="24"/>
        </w:rPr>
        <w:t>Модификацию антимикробной терапии в более ранние сроки (2—3-й день эмпирической антимикробной терапии) проводят на основании клинических и/или микробиологических данных.</w:t>
      </w:r>
    </w:p>
    <w:p w14:paraId="123F9199" w14:textId="77777777" w:rsidR="00F30AB8" w:rsidRPr="00BA4F0F" w:rsidRDefault="00F30AB8" w:rsidP="00F30AB8">
      <w:pPr>
        <w:pStyle w:val="afe"/>
        <w:ind w:left="0"/>
        <w:rPr>
          <w:rFonts w:cs="Times New Roman"/>
          <w:b/>
          <w:i/>
          <w:szCs w:val="24"/>
        </w:rPr>
      </w:pPr>
    </w:p>
    <w:p w14:paraId="2BC15614" w14:textId="77777777" w:rsidR="00F30AB8" w:rsidRPr="00BA4F0F" w:rsidRDefault="00F30AB8" w:rsidP="00F30AB8">
      <w:pPr>
        <w:pStyle w:val="afe"/>
        <w:ind w:left="0"/>
        <w:rPr>
          <w:rFonts w:cs="Times New Roman"/>
          <w:b/>
          <w:i/>
          <w:szCs w:val="24"/>
        </w:rPr>
      </w:pPr>
      <w:r w:rsidRPr="00BA4F0F">
        <w:rPr>
          <w:rFonts w:cs="Times New Roman"/>
          <w:b/>
          <w:i/>
          <w:szCs w:val="24"/>
        </w:rPr>
        <w:t>Артериальная гипотония, клиника септического шока</w:t>
      </w:r>
    </w:p>
    <w:p w14:paraId="330FF949" w14:textId="77777777" w:rsidR="00F30AB8" w:rsidRPr="00BA4F0F" w:rsidRDefault="00F30AB8" w:rsidP="00F979DA">
      <w:pPr>
        <w:numPr>
          <w:ilvl w:val="0"/>
          <w:numId w:val="178"/>
        </w:numPr>
        <w:tabs>
          <w:tab w:val="left" w:pos="0"/>
          <w:tab w:val="left" w:pos="567"/>
        </w:tabs>
        <w:ind w:left="0" w:firstLine="0"/>
        <w:rPr>
          <w:rFonts w:cs="Times New Roman"/>
          <w:szCs w:val="24"/>
        </w:rPr>
      </w:pPr>
      <w:r w:rsidRPr="00BA4F0F">
        <w:rPr>
          <w:rFonts w:cs="Times New Roman"/>
          <w:szCs w:val="24"/>
        </w:rPr>
        <w:t>Вместо цефалоспорина назначают карбапенем — меропенем, имипенем/циластатин или дорипенем.</w:t>
      </w:r>
    </w:p>
    <w:p w14:paraId="06DB2BF5" w14:textId="77777777" w:rsidR="00F30AB8" w:rsidRPr="00BA4F0F" w:rsidRDefault="00F30AB8" w:rsidP="00F30AB8">
      <w:pPr>
        <w:tabs>
          <w:tab w:val="left" w:pos="0"/>
          <w:tab w:val="left" w:pos="567"/>
        </w:tabs>
        <w:rPr>
          <w:rFonts w:cs="Times New Roman"/>
          <w:szCs w:val="24"/>
        </w:rPr>
      </w:pPr>
    </w:p>
    <w:p w14:paraId="2131FF97" w14:textId="77777777" w:rsidR="00F30AB8" w:rsidRPr="00BA4F0F" w:rsidRDefault="00F30AB8" w:rsidP="00F30AB8">
      <w:pPr>
        <w:pStyle w:val="afe"/>
        <w:ind w:left="0"/>
        <w:rPr>
          <w:rFonts w:cs="Times New Roman"/>
          <w:b/>
          <w:i/>
          <w:szCs w:val="24"/>
        </w:rPr>
      </w:pPr>
      <w:r w:rsidRPr="00BA4F0F">
        <w:rPr>
          <w:rFonts w:cs="Times New Roman"/>
          <w:b/>
          <w:i/>
          <w:szCs w:val="24"/>
        </w:rPr>
        <w:t>Развитие пневмонии в течение первых 2—3 дней фебрильной нейтропении</w:t>
      </w:r>
    </w:p>
    <w:p w14:paraId="1627166E" w14:textId="77777777" w:rsidR="00F30AB8" w:rsidRPr="00BA4F0F" w:rsidRDefault="00F30AB8" w:rsidP="00F979DA">
      <w:pPr>
        <w:numPr>
          <w:ilvl w:val="0"/>
          <w:numId w:val="178"/>
        </w:numPr>
        <w:tabs>
          <w:tab w:val="left" w:pos="0"/>
          <w:tab w:val="left" w:pos="567"/>
        </w:tabs>
        <w:ind w:left="0" w:firstLine="0"/>
        <w:rPr>
          <w:rFonts w:cs="Times New Roman"/>
          <w:szCs w:val="24"/>
        </w:rPr>
      </w:pPr>
      <w:r w:rsidRPr="00BA4F0F">
        <w:rPr>
          <w:rFonts w:cs="Times New Roman"/>
          <w:szCs w:val="24"/>
        </w:rPr>
        <w:t>При стабильной ситуации проводят БАЛ и дальнейшую модификацию антимикробной терапии осуществляют в соответствии с результатами микробиологического исследования.</w:t>
      </w:r>
    </w:p>
    <w:p w14:paraId="749433E1" w14:textId="77777777" w:rsidR="00F30AB8" w:rsidRPr="00BA4F0F" w:rsidRDefault="00F30AB8" w:rsidP="00F979DA">
      <w:pPr>
        <w:numPr>
          <w:ilvl w:val="0"/>
          <w:numId w:val="178"/>
        </w:numPr>
        <w:tabs>
          <w:tab w:val="left" w:pos="0"/>
          <w:tab w:val="left" w:pos="567"/>
        </w:tabs>
        <w:ind w:left="0" w:firstLine="0"/>
        <w:rPr>
          <w:rFonts w:cs="Times New Roman"/>
          <w:szCs w:val="24"/>
        </w:rPr>
      </w:pPr>
      <w:r w:rsidRPr="00BA4F0F">
        <w:rPr>
          <w:rFonts w:cs="Times New Roman"/>
          <w:szCs w:val="24"/>
        </w:rPr>
        <w:t>При нестабильном соматическом состоянии или невозможности выполнения БАЛ назначают карбапенем (меропенем, имипенем/циластатин илиьдорипенем) и отменяют антибиотики первого этапа.</w:t>
      </w:r>
    </w:p>
    <w:p w14:paraId="7497283C" w14:textId="77777777" w:rsidR="00F30AB8" w:rsidRPr="00BA4F0F" w:rsidRDefault="00F30AB8" w:rsidP="00F30AB8">
      <w:pPr>
        <w:tabs>
          <w:tab w:val="left" w:pos="0"/>
          <w:tab w:val="left" w:pos="567"/>
        </w:tabs>
        <w:rPr>
          <w:rFonts w:cs="Times New Roman"/>
          <w:b/>
          <w:szCs w:val="24"/>
        </w:rPr>
      </w:pPr>
    </w:p>
    <w:p w14:paraId="65EF7C68" w14:textId="77777777" w:rsidR="00F30AB8" w:rsidRPr="00BA4F0F" w:rsidRDefault="00F30AB8" w:rsidP="00F30AB8">
      <w:pPr>
        <w:pStyle w:val="afe"/>
        <w:ind w:left="0"/>
        <w:rPr>
          <w:rFonts w:cs="Times New Roman"/>
          <w:b/>
          <w:i/>
          <w:szCs w:val="24"/>
        </w:rPr>
      </w:pPr>
      <w:r w:rsidRPr="00BA4F0F">
        <w:rPr>
          <w:rFonts w:cs="Times New Roman"/>
          <w:b/>
          <w:i/>
          <w:szCs w:val="24"/>
        </w:rPr>
        <w:t>Появление септикопиемических очагов на коже</w:t>
      </w:r>
    </w:p>
    <w:p w14:paraId="2F84904D" w14:textId="77777777" w:rsidR="00F30AB8" w:rsidRPr="00BA4F0F" w:rsidRDefault="00F30AB8" w:rsidP="00F30AB8">
      <w:pPr>
        <w:tabs>
          <w:tab w:val="left" w:pos="0"/>
          <w:tab w:val="left" w:pos="567"/>
        </w:tabs>
        <w:rPr>
          <w:rFonts w:cs="Times New Roman"/>
          <w:szCs w:val="24"/>
        </w:rPr>
      </w:pPr>
      <w:r w:rsidRPr="00BA4F0F">
        <w:rPr>
          <w:rFonts w:cs="Times New Roman"/>
          <w:szCs w:val="24"/>
        </w:rPr>
        <w:t>Вместо цефалоспорина назначают карбапенем — меропенем, имипенем/циластатин или дорипенем.</w:t>
      </w:r>
    </w:p>
    <w:p w14:paraId="0BA0B0BE" w14:textId="77777777" w:rsidR="00F30AB8" w:rsidRPr="00BA4F0F" w:rsidRDefault="00F30AB8" w:rsidP="00F30AB8">
      <w:pPr>
        <w:tabs>
          <w:tab w:val="left" w:pos="0"/>
          <w:tab w:val="left" w:pos="567"/>
        </w:tabs>
        <w:rPr>
          <w:rFonts w:cs="Times New Roman"/>
          <w:b/>
          <w:szCs w:val="24"/>
        </w:rPr>
      </w:pPr>
    </w:p>
    <w:p w14:paraId="2EA9298A" w14:textId="77777777" w:rsidR="00F30AB8" w:rsidRPr="00BA4F0F" w:rsidRDefault="00F30AB8" w:rsidP="00F30AB8">
      <w:pPr>
        <w:pStyle w:val="afe"/>
        <w:ind w:left="0"/>
        <w:rPr>
          <w:rFonts w:cs="Times New Roman"/>
          <w:b/>
          <w:i/>
          <w:szCs w:val="24"/>
        </w:rPr>
      </w:pPr>
      <w:r w:rsidRPr="00BA4F0F">
        <w:rPr>
          <w:rFonts w:cs="Times New Roman"/>
          <w:b/>
          <w:i/>
          <w:szCs w:val="24"/>
        </w:rPr>
        <w:t>При выделении из крови грамотрицательных микробов (микроскопия)</w:t>
      </w:r>
    </w:p>
    <w:p w14:paraId="2AAB55AC" w14:textId="77777777" w:rsidR="00F30AB8" w:rsidRPr="00BA4F0F" w:rsidRDefault="00F30AB8" w:rsidP="00F979DA">
      <w:pPr>
        <w:numPr>
          <w:ilvl w:val="0"/>
          <w:numId w:val="179"/>
        </w:numPr>
        <w:tabs>
          <w:tab w:val="left" w:pos="0"/>
          <w:tab w:val="left" w:pos="567"/>
        </w:tabs>
        <w:ind w:left="0" w:firstLine="0"/>
        <w:rPr>
          <w:rFonts w:cs="Times New Roman"/>
          <w:szCs w:val="24"/>
        </w:rPr>
      </w:pPr>
      <w:r w:rsidRPr="00BA4F0F">
        <w:rPr>
          <w:rFonts w:cs="Times New Roman"/>
          <w:szCs w:val="24"/>
        </w:rPr>
        <w:t>Оставляют прежние антибиотики при стабильном соматическом состоянии (нет ухудшения) до идентификации бактерий и определения их антибиотикочувствительности.</w:t>
      </w:r>
    </w:p>
    <w:p w14:paraId="0A02665A" w14:textId="77777777" w:rsidR="00F30AB8" w:rsidRPr="00BA4F0F" w:rsidRDefault="00F30AB8" w:rsidP="00F979DA">
      <w:pPr>
        <w:numPr>
          <w:ilvl w:val="0"/>
          <w:numId w:val="179"/>
        </w:numPr>
        <w:tabs>
          <w:tab w:val="left" w:pos="0"/>
          <w:tab w:val="left" w:pos="567"/>
        </w:tabs>
        <w:ind w:left="0" w:firstLine="0"/>
        <w:rPr>
          <w:rFonts w:cs="Times New Roman"/>
          <w:szCs w:val="24"/>
        </w:rPr>
      </w:pPr>
      <w:r w:rsidRPr="00BA4F0F">
        <w:rPr>
          <w:rFonts w:cs="Times New Roman"/>
          <w:szCs w:val="24"/>
        </w:rPr>
        <w:t>Проводят замену на карбапенем (меропенем или имипенем/циластатин) при ухудшении клинического состояния (например, повышение температуры, появление ознобов, развитие пневмонии и др.).</w:t>
      </w:r>
    </w:p>
    <w:p w14:paraId="191D4D62" w14:textId="77777777" w:rsidR="00F30AB8" w:rsidRPr="00BA4F0F" w:rsidRDefault="00F30AB8" w:rsidP="00F30AB8">
      <w:pPr>
        <w:tabs>
          <w:tab w:val="left" w:pos="0"/>
          <w:tab w:val="left" w:pos="567"/>
        </w:tabs>
        <w:rPr>
          <w:rFonts w:cs="Times New Roman"/>
          <w:b/>
          <w:szCs w:val="24"/>
        </w:rPr>
      </w:pPr>
    </w:p>
    <w:p w14:paraId="142E7568" w14:textId="77777777" w:rsidR="00F30AB8" w:rsidRPr="00BA4F0F" w:rsidRDefault="00F30AB8" w:rsidP="00F30AB8">
      <w:pPr>
        <w:pStyle w:val="afe"/>
        <w:ind w:left="0"/>
        <w:rPr>
          <w:rFonts w:cs="Times New Roman"/>
          <w:b/>
          <w:i/>
          <w:szCs w:val="24"/>
        </w:rPr>
      </w:pPr>
      <w:r w:rsidRPr="00BA4F0F">
        <w:rPr>
          <w:rFonts w:cs="Times New Roman"/>
          <w:b/>
          <w:i/>
          <w:szCs w:val="24"/>
        </w:rPr>
        <w:t>При выделении из крови грамположительных бактерий (микроскопия)</w:t>
      </w:r>
    </w:p>
    <w:p w14:paraId="555AD139" w14:textId="77777777" w:rsidR="00F30AB8" w:rsidRPr="00BA4F0F" w:rsidRDefault="00F30AB8" w:rsidP="00F979DA">
      <w:pPr>
        <w:numPr>
          <w:ilvl w:val="0"/>
          <w:numId w:val="180"/>
        </w:numPr>
        <w:tabs>
          <w:tab w:val="left" w:pos="0"/>
          <w:tab w:val="left" w:pos="567"/>
        </w:tabs>
        <w:ind w:left="0" w:firstLine="0"/>
        <w:rPr>
          <w:rFonts w:cs="Times New Roman"/>
          <w:szCs w:val="24"/>
        </w:rPr>
      </w:pPr>
      <w:r w:rsidRPr="00BA4F0F">
        <w:rPr>
          <w:rFonts w:cs="Times New Roman"/>
          <w:szCs w:val="24"/>
        </w:rPr>
        <w:t>Добавляют даптомицин (в дозе 10 мг/кг 1 раз в сутки) или ванкомицин при сепсисе, появлении септикопиемических отсевов на коже, ухудшении соматического состояния пациента, повторном выделении грамположительных бактерий из крови. Препаратом выбора в лечении инфекций кровотока, вызванных грамположительными бактериями, является даптомицин.</w:t>
      </w:r>
    </w:p>
    <w:p w14:paraId="18196BA0" w14:textId="77777777" w:rsidR="00F30AB8" w:rsidRPr="00BA4F0F" w:rsidRDefault="00F30AB8" w:rsidP="00F979DA">
      <w:pPr>
        <w:numPr>
          <w:ilvl w:val="0"/>
          <w:numId w:val="180"/>
        </w:numPr>
        <w:tabs>
          <w:tab w:val="left" w:pos="0"/>
          <w:tab w:val="left" w:pos="567"/>
        </w:tabs>
        <w:ind w:left="0" w:firstLine="0"/>
        <w:rPr>
          <w:rFonts w:cs="Times New Roman"/>
          <w:szCs w:val="24"/>
        </w:rPr>
      </w:pPr>
      <w:r w:rsidRPr="00BA4F0F">
        <w:rPr>
          <w:rFonts w:cs="Times New Roman"/>
          <w:szCs w:val="24"/>
        </w:rPr>
        <w:t xml:space="preserve">Добавляют линезолид (по 600 мг 2 раза в сутки), если у больного выделены из гемокультуры стрептококки группы </w:t>
      </w:r>
      <w:r w:rsidRPr="00BA4F0F">
        <w:rPr>
          <w:rFonts w:cs="Times New Roman"/>
          <w:i/>
          <w:szCs w:val="24"/>
        </w:rPr>
        <w:t xml:space="preserve">viridans </w:t>
      </w:r>
      <w:r w:rsidRPr="00BA4F0F">
        <w:rPr>
          <w:rFonts w:cs="Times New Roman"/>
          <w:szCs w:val="24"/>
        </w:rPr>
        <w:t xml:space="preserve">и присоединилась пневмония. </w:t>
      </w:r>
    </w:p>
    <w:p w14:paraId="22428C87" w14:textId="77777777" w:rsidR="00F30AB8" w:rsidRPr="00BA4F0F" w:rsidRDefault="00F30AB8" w:rsidP="00F979DA">
      <w:pPr>
        <w:numPr>
          <w:ilvl w:val="0"/>
          <w:numId w:val="180"/>
        </w:numPr>
        <w:tabs>
          <w:tab w:val="left" w:pos="0"/>
          <w:tab w:val="left" w:pos="567"/>
        </w:tabs>
        <w:ind w:left="0" w:firstLine="0"/>
        <w:rPr>
          <w:rFonts w:cs="Times New Roman"/>
          <w:szCs w:val="24"/>
        </w:rPr>
      </w:pPr>
      <w:r w:rsidRPr="00BA4F0F">
        <w:rPr>
          <w:rFonts w:cs="Times New Roman"/>
          <w:szCs w:val="24"/>
        </w:rPr>
        <w:t>Оставляют антимикробную терапию прежней до получения результатов микробиологического исследования (идентификация вида возбудителя, определение его чувствительности к антибиотикам) при стабильном соматическом состоянии больного (температура прежняя).</w:t>
      </w:r>
    </w:p>
    <w:p w14:paraId="6E15E1BE" w14:textId="77777777" w:rsidR="00F30AB8" w:rsidRPr="00BA4F0F" w:rsidRDefault="00F30AB8" w:rsidP="00F30AB8">
      <w:pPr>
        <w:tabs>
          <w:tab w:val="left" w:pos="0"/>
          <w:tab w:val="left" w:pos="567"/>
        </w:tabs>
        <w:rPr>
          <w:rFonts w:cs="Times New Roman"/>
          <w:b/>
          <w:szCs w:val="24"/>
        </w:rPr>
      </w:pPr>
    </w:p>
    <w:p w14:paraId="588239E5" w14:textId="77777777" w:rsidR="00F30AB8" w:rsidRPr="00BA4F0F" w:rsidRDefault="00F30AB8" w:rsidP="00F30AB8">
      <w:pPr>
        <w:pStyle w:val="afe"/>
        <w:ind w:left="0"/>
        <w:rPr>
          <w:rFonts w:cs="Times New Roman"/>
          <w:b/>
          <w:i/>
          <w:szCs w:val="24"/>
        </w:rPr>
      </w:pPr>
      <w:r w:rsidRPr="00BA4F0F">
        <w:rPr>
          <w:rFonts w:cs="Times New Roman"/>
          <w:b/>
          <w:i/>
          <w:szCs w:val="24"/>
        </w:rPr>
        <w:t xml:space="preserve">Инфекция, вызванная энтеробактериями с продукцией БЛРС </w:t>
      </w:r>
    </w:p>
    <w:p w14:paraId="16F3FA68" w14:textId="77777777" w:rsidR="00F30AB8" w:rsidRPr="00BA4F0F" w:rsidRDefault="00F30AB8" w:rsidP="00F979DA">
      <w:pPr>
        <w:numPr>
          <w:ilvl w:val="0"/>
          <w:numId w:val="181"/>
        </w:numPr>
        <w:tabs>
          <w:tab w:val="left" w:pos="0"/>
          <w:tab w:val="left" w:pos="567"/>
        </w:tabs>
        <w:ind w:left="0" w:firstLine="0"/>
        <w:rPr>
          <w:rFonts w:cs="Times New Roman"/>
          <w:szCs w:val="24"/>
        </w:rPr>
      </w:pPr>
      <w:r w:rsidRPr="00BA4F0F">
        <w:rPr>
          <w:rFonts w:cs="Times New Roman"/>
          <w:szCs w:val="24"/>
        </w:rPr>
        <w:t>Препарата выбора – карбапенем (меропенем, имипенем/циластатин или дорипенем).</w:t>
      </w:r>
    </w:p>
    <w:p w14:paraId="28DA370F" w14:textId="77777777" w:rsidR="00F30AB8" w:rsidRPr="00BA4F0F" w:rsidRDefault="00F30AB8" w:rsidP="00F979DA">
      <w:pPr>
        <w:numPr>
          <w:ilvl w:val="0"/>
          <w:numId w:val="181"/>
        </w:numPr>
        <w:tabs>
          <w:tab w:val="left" w:pos="0"/>
          <w:tab w:val="left" w:pos="567"/>
        </w:tabs>
        <w:ind w:left="0" w:firstLine="0"/>
        <w:rPr>
          <w:rFonts w:cs="Times New Roman"/>
          <w:szCs w:val="24"/>
        </w:rPr>
      </w:pPr>
      <w:r w:rsidRPr="00BA4F0F">
        <w:rPr>
          <w:rFonts w:cs="Times New Roman"/>
          <w:szCs w:val="24"/>
        </w:rPr>
        <w:t>При неэффективности (появление септикопиемических очагов на коже или пневмонии или повышение температуры с ознобом) используют продленную инфузию или добавляют амикацин.</w:t>
      </w:r>
    </w:p>
    <w:p w14:paraId="567EF4AB" w14:textId="77777777" w:rsidR="00F30AB8" w:rsidRPr="00BA4F0F" w:rsidRDefault="00F30AB8" w:rsidP="00F979DA">
      <w:pPr>
        <w:numPr>
          <w:ilvl w:val="0"/>
          <w:numId w:val="183"/>
        </w:numPr>
        <w:tabs>
          <w:tab w:val="left" w:pos="0"/>
          <w:tab w:val="left" w:pos="567"/>
        </w:tabs>
        <w:ind w:left="0" w:firstLine="0"/>
        <w:rPr>
          <w:rFonts w:cs="Times New Roman"/>
          <w:szCs w:val="24"/>
        </w:rPr>
      </w:pPr>
      <w:r w:rsidRPr="00BA4F0F">
        <w:rPr>
          <w:rFonts w:cs="Times New Roman"/>
          <w:szCs w:val="24"/>
        </w:rPr>
        <w:t xml:space="preserve">Меропенем по 2 г 3 раза в сутки, введение каждой дозы в течение 3 часов. </w:t>
      </w:r>
    </w:p>
    <w:p w14:paraId="5F7D2321" w14:textId="77777777" w:rsidR="00F30AB8" w:rsidRPr="00BA4F0F" w:rsidRDefault="00F30AB8" w:rsidP="00F979DA">
      <w:pPr>
        <w:numPr>
          <w:ilvl w:val="0"/>
          <w:numId w:val="183"/>
        </w:numPr>
        <w:tabs>
          <w:tab w:val="left" w:pos="0"/>
          <w:tab w:val="left" w:pos="567"/>
        </w:tabs>
        <w:ind w:left="0" w:firstLine="0"/>
        <w:rPr>
          <w:rFonts w:cs="Times New Roman"/>
          <w:szCs w:val="24"/>
        </w:rPr>
      </w:pPr>
      <w:r w:rsidRPr="00BA4F0F">
        <w:rPr>
          <w:rFonts w:cs="Times New Roman"/>
          <w:szCs w:val="24"/>
        </w:rPr>
        <w:t>Амикацин: по 15 мг/кг 1 раз в сутки.</w:t>
      </w:r>
    </w:p>
    <w:p w14:paraId="5EB98F1D" w14:textId="77777777" w:rsidR="00F30AB8" w:rsidRPr="00BA4F0F" w:rsidRDefault="00F30AB8" w:rsidP="00F979DA">
      <w:pPr>
        <w:numPr>
          <w:ilvl w:val="0"/>
          <w:numId w:val="182"/>
        </w:numPr>
        <w:tabs>
          <w:tab w:val="left" w:pos="0"/>
          <w:tab w:val="left" w:pos="567"/>
        </w:tabs>
        <w:ind w:left="0" w:firstLine="0"/>
        <w:rPr>
          <w:rFonts w:cs="Times New Roman"/>
          <w:szCs w:val="24"/>
        </w:rPr>
      </w:pPr>
      <w:r w:rsidRPr="00BA4F0F">
        <w:rPr>
          <w:rFonts w:cs="Times New Roman"/>
          <w:szCs w:val="24"/>
        </w:rPr>
        <w:t xml:space="preserve">Больным вне нейтропении, особенно при инфекции мочевыводящих путей, допустимо назначить эртапенем (в дозе 1 г 1 раз в сутки). </w:t>
      </w:r>
    </w:p>
    <w:p w14:paraId="0FB43B7B" w14:textId="77777777" w:rsidR="00F30AB8" w:rsidRPr="00BA4F0F" w:rsidRDefault="00F30AB8" w:rsidP="00F30AB8">
      <w:pPr>
        <w:tabs>
          <w:tab w:val="left" w:pos="0"/>
          <w:tab w:val="left" w:pos="567"/>
        </w:tabs>
        <w:rPr>
          <w:rFonts w:cs="Times New Roman"/>
          <w:b/>
          <w:szCs w:val="24"/>
        </w:rPr>
      </w:pPr>
    </w:p>
    <w:p w14:paraId="105A9F66" w14:textId="77777777" w:rsidR="00F30AB8" w:rsidRPr="00BA4F0F" w:rsidRDefault="00F30AB8" w:rsidP="00F30AB8">
      <w:pPr>
        <w:pStyle w:val="afe"/>
        <w:ind w:left="0"/>
        <w:rPr>
          <w:rFonts w:cs="Times New Roman"/>
          <w:b/>
          <w:i/>
          <w:szCs w:val="24"/>
        </w:rPr>
      </w:pPr>
      <w:r w:rsidRPr="00BA4F0F">
        <w:rPr>
          <w:rFonts w:cs="Times New Roman"/>
          <w:b/>
          <w:i/>
          <w:szCs w:val="24"/>
        </w:rPr>
        <w:t>Инфекция, вызванная энтеробактериями с продукцией карбапенемаз</w:t>
      </w:r>
    </w:p>
    <w:p w14:paraId="7FA1CAFE" w14:textId="77777777" w:rsidR="00F30AB8" w:rsidRPr="00BA4F0F" w:rsidRDefault="00F30AB8" w:rsidP="00F979DA">
      <w:pPr>
        <w:numPr>
          <w:ilvl w:val="0"/>
          <w:numId w:val="184"/>
        </w:numPr>
        <w:tabs>
          <w:tab w:val="left" w:pos="0"/>
          <w:tab w:val="left" w:pos="567"/>
        </w:tabs>
        <w:ind w:left="0" w:firstLine="0"/>
        <w:rPr>
          <w:rFonts w:cs="Times New Roman"/>
          <w:szCs w:val="24"/>
        </w:rPr>
      </w:pPr>
      <w:r w:rsidRPr="00BA4F0F">
        <w:rPr>
          <w:rFonts w:cs="Times New Roman"/>
          <w:szCs w:val="24"/>
        </w:rPr>
        <w:t xml:space="preserve">Характеризируются тяжелым течением, отсутствием эффективных препаратов, использованием комбинаций антибактериальных препаратов, высокой летальностью. </w:t>
      </w:r>
    </w:p>
    <w:p w14:paraId="7CF5624A" w14:textId="77777777" w:rsidR="00F30AB8" w:rsidRPr="00BA4F0F" w:rsidRDefault="00F30AB8" w:rsidP="00F979DA">
      <w:pPr>
        <w:numPr>
          <w:ilvl w:val="0"/>
          <w:numId w:val="184"/>
        </w:numPr>
        <w:tabs>
          <w:tab w:val="left" w:pos="0"/>
          <w:tab w:val="left" w:pos="567"/>
        </w:tabs>
        <w:ind w:left="0" w:firstLine="0"/>
        <w:rPr>
          <w:rFonts w:cs="Times New Roman"/>
          <w:szCs w:val="24"/>
        </w:rPr>
      </w:pPr>
      <w:r w:rsidRPr="00BA4F0F">
        <w:rPr>
          <w:rFonts w:cs="Times New Roman"/>
          <w:szCs w:val="24"/>
        </w:rPr>
        <w:t>Используемые антимикробные препараты:</w:t>
      </w:r>
    </w:p>
    <w:p w14:paraId="6CC8A000" w14:textId="77777777" w:rsidR="00F30AB8" w:rsidRPr="00BA4F0F" w:rsidRDefault="00F30AB8" w:rsidP="00F979DA">
      <w:pPr>
        <w:numPr>
          <w:ilvl w:val="0"/>
          <w:numId w:val="185"/>
        </w:numPr>
        <w:tabs>
          <w:tab w:val="left" w:pos="0"/>
          <w:tab w:val="left" w:pos="567"/>
        </w:tabs>
        <w:ind w:left="0" w:firstLine="0"/>
        <w:rPr>
          <w:rFonts w:cs="Times New Roman"/>
          <w:szCs w:val="24"/>
        </w:rPr>
      </w:pPr>
      <w:r w:rsidRPr="00BA4F0F">
        <w:rPr>
          <w:rFonts w:cs="Times New Roman"/>
          <w:szCs w:val="24"/>
        </w:rPr>
        <w:t xml:space="preserve">Меропенем (продленная инфузия). </w:t>
      </w:r>
    </w:p>
    <w:p w14:paraId="67AF0839" w14:textId="77777777" w:rsidR="00F30AB8" w:rsidRPr="00BA4F0F" w:rsidRDefault="00F30AB8" w:rsidP="00F979DA">
      <w:pPr>
        <w:numPr>
          <w:ilvl w:val="0"/>
          <w:numId w:val="185"/>
        </w:numPr>
        <w:tabs>
          <w:tab w:val="left" w:pos="0"/>
          <w:tab w:val="left" w:pos="567"/>
        </w:tabs>
        <w:ind w:left="0" w:firstLine="0"/>
        <w:rPr>
          <w:rFonts w:cs="Times New Roman"/>
          <w:szCs w:val="24"/>
        </w:rPr>
      </w:pPr>
      <w:r w:rsidRPr="00BA4F0F">
        <w:rPr>
          <w:rFonts w:cs="Times New Roman"/>
          <w:szCs w:val="24"/>
        </w:rPr>
        <w:t>Гентамицин по 5-7 мг/кг 1 раз в сутки или 1,5-2 мг/кг каждые 8 часов, при этом 1-ая доза составляет 2-3 мг/кг. Не применяют в монотерапии.</w:t>
      </w:r>
    </w:p>
    <w:p w14:paraId="40DB6606" w14:textId="77777777" w:rsidR="00F30AB8" w:rsidRPr="00BA4F0F" w:rsidRDefault="00F30AB8" w:rsidP="00F979DA">
      <w:pPr>
        <w:numPr>
          <w:ilvl w:val="0"/>
          <w:numId w:val="185"/>
        </w:numPr>
        <w:tabs>
          <w:tab w:val="left" w:pos="0"/>
          <w:tab w:val="left" w:pos="567"/>
        </w:tabs>
        <w:ind w:left="0" w:firstLine="0"/>
        <w:rPr>
          <w:rFonts w:cs="Times New Roman"/>
          <w:szCs w:val="24"/>
        </w:rPr>
      </w:pPr>
      <w:r w:rsidRPr="00BA4F0F">
        <w:rPr>
          <w:rFonts w:cs="Times New Roman"/>
          <w:szCs w:val="24"/>
        </w:rPr>
        <w:t xml:space="preserve">Амикацин. Не применяют в монотерапии. </w:t>
      </w:r>
    </w:p>
    <w:p w14:paraId="3BE5BC90" w14:textId="77777777" w:rsidR="00F30AB8" w:rsidRPr="00BA4F0F" w:rsidRDefault="00F30AB8" w:rsidP="00F979DA">
      <w:pPr>
        <w:numPr>
          <w:ilvl w:val="0"/>
          <w:numId w:val="185"/>
        </w:numPr>
        <w:tabs>
          <w:tab w:val="left" w:pos="0"/>
          <w:tab w:val="left" w:pos="567"/>
        </w:tabs>
        <w:ind w:left="0" w:firstLine="0"/>
        <w:rPr>
          <w:rFonts w:cs="Times New Roman"/>
          <w:szCs w:val="24"/>
        </w:rPr>
      </w:pPr>
      <w:r w:rsidRPr="00BA4F0F">
        <w:rPr>
          <w:rFonts w:cs="Times New Roman"/>
          <w:szCs w:val="24"/>
        </w:rPr>
        <w:t xml:space="preserve">Колистин  1-ый день 9 млн ЕД 1 раз в сутки, далее по 4,5 млн ЕД каждые 12 часов. </w:t>
      </w:r>
    </w:p>
    <w:p w14:paraId="777FA59E" w14:textId="77777777" w:rsidR="00F30AB8" w:rsidRPr="00BA4F0F" w:rsidRDefault="00F30AB8" w:rsidP="00F979DA">
      <w:pPr>
        <w:numPr>
          <w:ilvl w:val="0"/>
          <w:numId w:val="185"/>
        </w:numPr>
        <w:tabs>
          <w:tab w:val="left" w:pos="0"/>
          <w:tab w:val="left" w:pos="567"/>
        </w:tabs>
        <w:ind w:left="0" w:firstLine="0"/>
        <w:rPr>
          <w:rFonts w:cs="Times New Roman"/>
          <w:szCs w:val="24"/>
        </w:rPr>
      </w:pPr>
      <w:r w:rsidRPr="00BA4F0F">
        <w:rPr>
          <w:rFonts w:cs="Times New Roman"/>
          <w:szCs w:val="24"/>
        </w:rPr>
        <w:t xml:space="preserve">Фосфомицин по 3 г 3 раза в сутки. </w:t>
      </w:r>
    </w:p>
    <w:p w14:paraId="77019F46" w14:textId="77777777" w:rsidR="00F30AB8" w:rsidRPr="00BA4F0F" w:rsidRDefault="00F30AB8" w:rsidP="00F979DA">
      <w:pPr>
        <w:numPr>
          <w:ilvl w:val="0"/>
          <w:numId w:val="185"/>
        </w:numPr>
        <w:tabs>
          <w:tab w:val="left" w:pos="0"/>
          <w:tab w:val="left" w:pos="567"/>
        </w:tabs>
        <w:ind w:left="0" w:firstLine="0"/>
        <w:rPr>
          <w:rFonts w:cs="Times New Roman"/>
          <w:szCs w:val="24"/>
        </w:rPr>
      </w:pPr>
      <w:r w:rsidRPr="00BA4F0F">
        <w:rPr>
          <w:rFonts w:cs="Times New Roman"/>
          <w:szCs w:val="24"/>
        </w:rPr>
        <w:t xml:space="preserve">Тигециклин: 1-ая доза 200 мг, далее по 100 мг, каждые 12 часов. </w:t>
      </w:r>
    </w:p>
    <w:p w14:paraId="14482A75" w14:textId="77777777" w:rsidR="00F30AB8" w:rsidRPr="00BA4F0F" w:rsidRDefault="00F30AB8" w:rsidP="00F30AB8">
      <w:pPr>
        <w:tabs>
          <w:tab w:val="left" w:pos="0"/>
          <w:tab w:val="left" w:pos="567"/>
        </w:tabs>
        <w:rPr>
          <w:rFonts w:cs="Times New Roman"/>
          <w:b/>
          <w:szCs w:val="24"/>
        </w:rPr>
      </w:pPr>
    </w:p>
    <w:p w14:paraId="2F917EE1" w14:textId="77777777" w:rsidR="00F30AB8" w:rsidRPr="00BA4F0F" w:rsidRDefault="00F30AB8" w:rsidP="00F30AB8">
      <w:pPr>
        <w:tabs>
          <w:tab w:val="left" w:pos="0"/>
          <w:tab w:val="left" w:pos="567"/>
        </w:tabs>
        <w:rPr>
          <w:rFonts w:cs="Times New Roman"/>
          <w:b/>
          <w:szCs w:val="24"/>
        </w:rPr>
      </w:pPr>
    </w:p>
    <w:p w14:paraId="7BBD564D" w14:textId="77777777" w:rsidR="00F30AB8" w:rsidRPr="00BA4F0F" w:rsidRDefault="00F30AB8" w:rsidP="00F30AB8">
      <w:pPr>
        <w:pStyle w:val="afe"/>
        <w:ind w:left="0"/>
        <w:rPr>
          <w:rFonts w:cs="Times New Roman"/>
          <w:b/>
          <w:i/>
          <w:szCs w:val="24"/>
        </w:rPr>
      </w:pPr>
      <w:r w:rsidRPr="00BA4F0F">
        <w:rPr>
          <w:rFonts w:cs="Times New Roman"/>
          <w:b/>
          <w:i/>
          <w:szCs w:val="24"/>
        </w:rPr>
        <w:t>Мукозит (слизистая оболочка рта отечная, рыхлая)</w:t>
      </w:r>
    </w:p>
    <w:p w14:paraId="29A4BCA3" w14:textId="77777777" w:rsidR="00F30AB8" w:rsidRPr="00BA4F0F" w:rsidRDefault="00F30AB8" w:rsidP="00F979DA">
      <w:pPr>
        <w:numPr>
          <w:ilvl w:val="0"/>
          <w:numId w:val="186"/>
        </w:numPr>
        <w:tabs>
          <w:tab w:val="left" w:pos="0"/>
          <w:tab w:val="left" w:pos="567"/>
        </w:tabs>
        <w:ind w:left="0" w:firstLine="0"/>
        <w:rPr>
          <w:rFonts w:cs="Times New Roman"/>
          <w:szCs w:val="24"/>
        </w:rPr>
      </w:pPr>
      <w:r w:rsidRPr="00BA4F0F">
        <w:rPr>
          <w:rFonts w:cs="Times New Roman"/>
          <w:szCs w:val="24"/>
        </w:rPr>
        <w:t xml:space="preserve">Добавляют ванкомицин, даптомицин, линезолид или тедизолид при мукозите </w:t>
      </w:r>
      <w:r w:rsidRPr="00BA4F0F">
        <w:rPr>
          <w:rFonts w:cs="Times New Roman"/>
          <w:szCs w:val="24"/>
          <w:lang w:val="en-US"/>
        </w:rPr>
        <w:t>III</w:t>
      </w:r>
      <w:r w:rsidRPr="00BA4F0F">
        <w:rPr>
          <w:rFonts w:cs="Times New Roman"/>
          <w:szCs w:val="24"/>
        </w:rPr>
        <w:t>-</w:t>
      </w:r>
      <w:r w:rsidRPr="00BA4F0F">
        <w:rPr>
          <w:rFonts w:cs="Times New Roman"/>
          <w:szCs w:val="24"/>
          <w:lang w:val="en-US"/>
        </w:rPr>
        <w:t>IV</w:t>
      </w:r>
      <w:r w:rsidRPr="00BA4F0F">
        <w:rPr>
          <w:rFonts w:cs="Times New Roman"/>
          <w:szCs w:val="24"/>
        </w:rPr>
        <w:t xml:space="preserve"> степени, если выделены только грамположительные бактерии (высокая вероятность развития сепсиса, обусловленного стрептококками группы </w:t>
      </w:r>
      <w:r w:rsidRPr="00BA4F0F">
        <w:rPr>
          <w:rFonts w:cs="Times New Roman"/>
          <w:i/>
          <w:szCs w:val="24"/>
        </w:rPr>
        <w:t>viridans</w:t>
      </w:r>
      <w:r w:rsidRPr="00BA4F0F">
        <w:rPr>
          <w:rFonts w:cs="Times New Roman"/>
          <w:szCs w:val="24"/>
        </w:rPr>
        <w:t>). Проводят исследования на вирусы (определение ДНК герпесвирусов).</w:t>
      </w:r>
    </w:p>
    <w:p w14:paraId="2FE58C03" w14:textId="77777777" w:rsidR="00F30AB8" w:rsidRPr="00BA4F0F" w:rsidRDefault="00F30AB8" w:rsidP="00F979DA">
      <w:pPr>
        <w:numPr>
          <w:ilvl w:val="0"/>
          <w:numId w:val="186"/>
        </w:numPr>
        <w:tabs>
          <w:tab w:val="left" w:pos="0"/>
          <w:tab w:val="left" w:pos="567"/>
        </w:tabs>
        <w:ind w:left="0" w:firstLine="0"/>
        <w:rPr>
          <w:rFonts w:cs="Times New Roman"/>
          <w:szCs w:val="24"/>
        </w:rPr>
      </w:pPr>
      <w:r w:rsidRPr="00BA4F0F">
        <w:rPr>
          <w:rFonts w:cs="Times New Roman"/>
          <w:szCs w:val="24"/>
        </w:rPr>
        <w:t xml:space="preserve">Добавляют флуконазол, если со слизистой оболочки выделены </w:t>
      </w:r>
      <w:r w:rsidRPr="00BA4F0F">
        <w:rPr>
          <w:rFonts w:cs="Times New Roman"/>
          <w:i/>
          <w:szCs w:val="24"/>
        </w:rPr>
        <w:t>Candida spp</w:t>
      </w:r>
      <w:r w:rsidRPr="00BA4F0F">
        <w:rPr>
          <w:rFonts w:cs="Times New Roman"/>
          <w:szCs w:val="24"/>
        </w:rPr>
        <w:t xml:space="preserve">.; в отсутствие эффекта дополнительно назначают в/в ванкомицин, или даптомицин, или линезолид, или тедизолид при мукозите </w:t>
      </w:r>
      <w:r w:rsidRPr="00BA4F0F">
        <w:rPr>
          <w:rFonts w:cs="Times New Roman"/>
          <w:szCs w:val="24"/>
          <w:lang w:val="en-US"/>
        </w:rPr>
        <w:t>III</w:t>
      </w:r>
      <w:r w:rsidRPr="00BA4F0F">
        <w:rPr>
          <w:rFonts w:cs="Times New Roman"/>
          <w:szCs w:val="24"/>
        </w:rPr>
        <w:t>-</w:t>
      </w:r>
      <w:r w:rsidRPr="00BA4F0F">
        <w:rPr>
          <w:rFonts w:cs="Times New Roman"/>
          <w:szCs w:val="24"/>
          <w:lang w:val="en-US"/>
        </w:rPr>
        <w:t>IV</w:t>
      </w:r>
      <w:r w:rsidRPr="00BA4F0F">
        <w:rPr>
          <w:rFonts w:cs="Times New Roman"/>
          <w:szCs w:val="24"/>
        </w:rPr>
        <w:t xml:space="preserve"> степени и проводят вирусологическое исследование (определение ДНК герпесвирусов). </w:t>
      </w:r>
    </w:p>
    <w:p w14:paraId="14391DEB" w14:textId="77777777" w:rsidR="00F30AB8" w:rsidRPr="00BA4F0F" w:rsidRDefault="00F30AB8" w:rsidP="00F979DA">
      <w:pPr>
        <w:numPr>
          <w:ilvl w:val="0"/>
          <w:numId w:val="186"/>
        </w:numPr>
        <w:tabs>
          <w:tab w:val="left" w:pos="0"/>
          <w:tab w:val="left" w:pos="567"/>
        </w:tabs>
        <w:ind w:left="0" w:firstLine="0"/>
        <w:rPr>
          <w:rFonts w:cs="Times New Roman"/>
          <w:szCs w:val="24"/>
        </w:rPr>
      </w:pPr>
      <w:r w:rsidRPr="00BA4F0F">
        <w:rPr>
          <w:rFonts w:cs="Times New Roman"/>
          <w:szCs w:val="24"/>
        </w:rPr>
        <w:t xml:space="preserve">Добавляют ципрофлоксацин (по 0,5 г 2 раза в сутки) при выделении со слизистой оболочки рта </w:t>
      </w:r>
      <w:r w:rsidRPr="00BA4F0F">
        <w:rPr>
          <w:rFonts w:cs="Times New Roman"/>
          <w:i/>
          <w:szCs w:val="24"/>
        </w:rPr>
        <w:t>Pseudomonas aeruginosa</w:t>
      </w:r>
      <w:r w:rsidRPr="00BA4F0F">
        <w:rPr>
          <w:rFonts w:cs="Times New Roman"/>
          <w:szCs w:val="24"/>
        </w:rPr>
        <w:t>, если состояние пациента стабильное. При тяжелом состоянии проводят замену антибиотиков согласно результатам определения чувствительности возбудителя (препараты вводят внутривенно).</w:t>
      </w:r>
    </w:p>
    <w:p w14:paraId="6E3D7724" w14:textId="77777777" w:rsidR="00F30AB8" w:rsidRPr="00BA4F0F" w:rsidRDefault="00F30AB8" w:rsidP="00F979DA">
      <w:pPr>
        <w:numPr>
          <w:ilvl w:val="0"/>
          <w:numId w:val="186"/>
        </w:numPr>
        <w:tabs>
          <w:tab w:val="left" w:pos="0"/>
          <w:tab w:val="left" w:pos="567"/>
        </w:tabs>
        <w:ind w:left="0" w:firstLine="0"/>
        <w:rPr>
          <w:rFonts w:cs="Times New Roman"/>
          <w:szCs w:val="24"/>
        </w:rPr>
      </w:pPr>
      <w:r w:rsidRPr="00BA4F0F">
        <w:rPr>
          <w:rFonts w:cs="Times New Roman"/>
          <w:szCs w:val="24"/>
        </w:rPr>
        <w:t xml:space="preserve">Модификация антимикробной терапии при выделении других грамотрицательных бактерий (энтеробактерий, продуцирующих БЛРС, </w:t>
      </w:r>
      <w:r w:rsidRPr="00BA4F0F">
        <w:rPr>
          <w:rFonts w:cs="Times New Roman"/>
          <w:i/>
          <w:szCs w:val="24"/>
          <w:lang w:val="en-US"/>
        </w:rPr>
        <w:t>Acinetobacter</w:t>
      </w:r>
      <w:r w:rsidRPr="00BA4F0F">
        <w:rPr>
          <w:rFonts w:cs="Times New Roman"/>
          <w:i/>
          <w:szCs w:val="24"/>
        </w:rPr>
        <w:t xml:space="preserve"> </w:t>
      </w:r>
      <w:r w:rsidRPr="00BA4F0F">
        <w:rPr>
          <w:rFonts w:cs="Times New Roman"/>
          <w:i/>
          <w:szCs w:val="24"/>
          <w:lang w:val="en-US"/>
        </w:rPr>
        <w:t>baumannii</w:t>
      </w:r>
      <w:r w:rsidRPr="00BA4F0F">
        <w:rPr>
          <w:rFonts w:cs="Times New Roman"/>
          <w:szCs w:val="24"/>
        </w:rPr>
        <w:t xml:space="preserve">, </w:t>
      </w:r>
      <w:r w:rsidRPr="00BA4F0F">
        <w:rPr>
          <w:rFonts w:cs="Times New Roman"/>
          <w:i/>
          <w:szCs w:val="24"/>
          <w:lang w:val="en-US"/>
        </w:rPr>
        <w:t>Stenotrophomonas</w:t>
      </w:r>
      <w:r w:rsidRPr="00BA4F0F">
        <w:rPr>
          <w:rFonts w:cs="Times New Roman"/>
          <w:i/>
          <w:szCs w:val="24"/>
        </w:rPr>
        <w:t xml:space="preserve"> </w:t>
      </w:r>
      <w:r w:rsidRPr="00BA4F0F">
        <w:rPr>
          <w:rFonts w:cs="Times New Roman"/>
          <w:i/>
          <w:szCs w:val="24"/>
          <w:lang w:val="en-US"/>
        </w:rPr>
        <w:t>maltophilia</w:t>
      </w:r>
      <w:r w:rsidRPr="00BA4F0F">
        <w:rPr>
          <w:rFonts w:cs="Times New Roman"/>
          <w:szCs w:val="24"/>
        </w:rPr>
        <w:t>) в соответствии с результатами определения чувствительности к антибиотикам.</w:t>
      </w:r>
    </w:p>
    <w:p w14:paraId="471097D0" w14:textId="77777777" w:rsidR="00F30AB8" w:rsidRPr="00BA4F0F" w:rsidRDefault="00F30AB8" w:rsidP="00F30AB8">
      <w:pPr>
        <w:tabs>
          <w:tab w:val="left" w:pos="0"/>
          <w:tab w:val="left" w:pos="567"/>
        </w:tabs>
        <w:rPr>
          <w:rFonts w:cs="Times New Roman"/>
          <w:b/>
          <w:szCs w:val="24"/>
        </w:rPr>
      </w:pPr>
      <w:r w:rsidRPr="00BA4F0F">
        <w:rPr>
          <w:rFonts w:cs="Times New Roman"/>
          <w:b/>
          <w:szCs w:val="24"/>
        </w:rPr>
        <w:t>Парапроктит</w:t>
      </w:r>
    </w:p>
    <w:p w14:paraId="629CEA97" w14:textId="77777777" w:rsidR="00F30AB8" w:rsidRPr="00BA4F0F" w:rsidRDefault="00F30AB8" w:rsidP="00F30AB8">
      <w:pPr>
        <w:tabs>
          <w:tab w:val="left" w:pos="0"/>
          <w:tab w:val="left" w:pos="567"/>
        </w:tabs>
        <w:rPr>
          <w:rFonts w:cs="Times New Roman"/>
          <w:szCs w:val="24"/>
        </w:rPr>
      </w:pPr>
      <w:r w:rsidRPr="00BA4F0F">
        <w:rPr>
          <w:rFonts w:cs="Times New Roman"/>
          <w:szCs w:val="24"/>
        </w:rPr>
        <w:t>Схемы антимикробной терапии должны включать препараты с активностью против грамотрицательных и анаэробных бактерий.</w:t>
      </w:r>
    </w:p>
    <w:p w14:paraId="38E08F81" w14:textId="77777777" w:rsidR="00F30AB8" w:rsidRPr="00BA4F0F" w:rsidRDefault="00F30AB8" w:rsidP="00F979DA">
      <w:pPr>
        <w:numPr>
          <w:ilvl w:val="0"/>
          <w:numId w:val="187"/>
        </w:numPr>
        <w:tabs>
          <w:tab w:val="left" w:pos="0"/>
          <w:tab w:val="left" w:pos="567"/>
        </w:tabs>
        <w:ind w:left="0" w:firstLine="0"/>
        <w:rPr>
          <w:rFonts w:cs="Times New Roman"/>
          <w:szCs w:val="24"/>
        </w:rPr>
      </w:pPr>
      <w:r w:rsidRPr="00BA4F0F">
        <w:rPr>
          <w:rFonts w:cs="Times New Roman"/>
          <w:szCs w:val="24"/>
        </w:rPr>
        <w:t>Если назначен цефоперазон/сульбактам, то к нему добавляют амикацин.</w:t>
      </w:r>
    </w:p>
    <w:p w14:paraId="19EE09E1" w14:textId="77777777" w:rsidR="00F30AB8" w:rsidRPr="00BA4F0F" w:rsidRDefault="00F30AB8" w:rsidP="00F979DA">
      <w:pPr>
        <w:numPr>
          <w:ilvl w:val="0"/>
          <w:numId w:val="187"/>
        </w:numPr>
        <w:tabs>
          <w:tab w:val="left" w:pos="0"/>
          <w:tab w:val="left" w:pos="567"/>
        </w:tabs>
        <w:ind w:left="0" w:firstLine="0"/>
        <w:rPr>
          <w:rFonts w:cs="Times New Roman"/>
          <w:szCs w:val="24"/>
        </w:rPr>
      </w:pPr>
      <w:r w:rsidRPr="00BA4F0F">
        <w:rPr>
          <w:rFonts w:cs="Times New Roman"/>
          <w:szCs w:val="24"/>
        </w:rPr>
        <w:t>Если назначен цефепим, то к нему добавляют амикацин и метронидазол.</w:t>
      </w:r>
    </w:p>
    <w:p w14:paraId="5BFDB130" w14:textId="77777777" w:rsidR="00F30AB8" w:rsidRPr="00BA4F0F" w:rsidRDefault="00F30AB8" w:rsidP="00F979DA">
      <w:pPr>
        <w:numPr>
          <w:ilvl w:val="0"/>
          <w:numId w:val="188"/>
        </w:numPr>
        <w:tabs>
          <w:tab w:val="left" w:pos="0"/>
          <w:tab w:val="left" w:pos="567"/>
        </w:tabs>
        <w:ind w:left="0" w:firstLine="0"/>
        <w:rPr>
          <w:rFonts w:cs="Times New Roman"/>
          <w:szCs w:val="24"/>
        </w:rPr>
      </w:pPr>
      <w:r w:rsidRPr="00BA4F0F">
        <w:rPr>
          <w:rFonts w:cs="Times New Roman"/>
          <w:szCs w:val="24"/>
        </w:rPr>
        <w:t>Метронидазол: по 500 мг 3 раза в сутки.</w:t>
      </w:r>
    </w:p>
    <w:p w14:paraId="2E835DF9" w14:textId="77777777" w:rsidR="00F30AB8" w:rsidRPr="00BA4F0F" w:rsidRDefault="00F30AB8" w:rsidP="00F979DA">
      <w:pPr>
        <w:numPr>
          <w:ilvl w:val="0"/>
          <w:numId w:val="187"/>
        </w:numPr>
        <w:tabs>
          <w:tab w:val="left" w:pos="0"/>
          <w:tab w:val="left" w:pos="567"/>
        </w:tabs>
        <w:ind w:left="0" w:firstLine="0"/>
        <w:rPr>
          <w:rFonts w:cs="Times New Roman"/>
          <w:szCs w:val="24"/>
        </w:rPr>
      </w:pPr>
      <w:r w:rsidRPr="00BA4F0F">
        <w:rPr>
          <w:rFonts w:cs="Times New Roman"/>
          <w:szCs w:val="24"/>
        </w:rPr>
        <w:t xml:space="preserve">В отсутствие эффекта проводят коррекцию терапии согласно результатам микробиологического исследования (посев мазка со слизистой прямой кишки). Если это невозможно сделать, то добавляют ванкомицин или телаванцин (по 10 мг/кг 1 раз в сутки), затем флуконазол. Если инфекционный процесс усугубляется, то проводят замену ванкомицина на линезолид или тедизолид. </w:t>
      </w:r>
    </w:p>
    <w:p w14:paraId="00B8E3A4" w14:textId="77777777" w:rsidR="00F30AB8" w:rsidRPr="00BA4F0F" w:rsidRDefault="00F30AB8" w:rsidP="00F30AB8">
      <w:pPr>
        <w:tabs>
          <w:tab w:val="left" w:pos="0"/>
          <w:tab w:val="left" w:pos="567"/>
        </w:tabs>
        <w:rPr>
          <w:rFonts w:cs="Times New Roman"/>
          <w:b/>
          <w:szCs w:val="24"/>
        </w:rPr>
      </w:pPr>
    </w:p>
    <w:p w14:paraId="5001B74F" w14:textId="77777777" w:rsidR="00F30AB8" w:rsidRPr="00BA4F0F" w:rsidRDefault="00F30AB8" w:rsidP="00F30AB8">
      <w:pPr>
        <w:pStyle w:val="afe"/>
        <w:ind w:left="0"/>
        <w:rPr>
          <w:rFonts w:cs="Times New Roman"/>
          <w:b/>
          <w:i/>
          <w:szCs w:val="24"/>
        </w:rPr>
      </w:pPr>
      <w:r w:rsidRPr="00BA4F0F">
        <w:rPr>
          <w:rFonts w:cs="Times New Roman"/>
          <w:b/>
          <w:i/>
          <w:szCs w:val="24"/>
        </w:rPr>
        <w:t>Пневмония, которая появилась или прогрессирует (новые очаги) на фоне лечения антибиотиками широкого спектра при нейтропении длительностью более 10 дней или приема глюкокортикоидов</w:t>
      </w:r>
    </w:p>
    <w:p w14:paraId="6CE23C65" w14:textId="77777777" w:rsidR="00F30AB8" w:rsidRPr="00BA4F0F" w:rsidRDefault="00F30AB8" w:rsidP="00F979DA">
      <w:pPr>
        <w:numPr>
          <w:ilvl w:val="0"/>
          <w:numId w:val="189"/>
        </w:numPr>
        <w:tabs>
          <w:tab w:val="left" w:pos="0"/>
          <w:tab w:val="left" w:pos="567"/>
        </w:tabs>
        <w:ind w:left="0" w:firstLine="0"/>
        <w:rPr>
          <w:rFonts w:cs="Times New Roman"/>
          <w:szCs w:val="24"/>
        </w:rPr>
      </w:pPr>
      <w:r w:rsidRPr="00BA4F0F">
        <w:rPr>
          <w:rFonts w:cs="Times New Roman"/>
          <w:szCs w:val="24"/>
        </w:rPr>
        <w:t>Вориконазол (высокая вероятность инвазивного аспергиллеза) внутривенно, в первый день по 6 мг/кг 2 раза в сутки, в последующие дни по 4 мг/кг 2 раза в сутки, с переходом в дальнейшем на пероральную форму по 200 мг 2 раза в сутки, прием таблеток натощак или через 1 час после еды.</w:t>
      </w:r>
    </w:p>
    <w:p w14:paraId="3E33ED2C" w14:textId="77777777" w:rsidR="00F30AB8" w:rsidRPr="00BA4F0F" w:rsidRDefault="00F30AB8" w:rsidP="00F979DA">
      <w:pPr>
        <w:numPr>
          <w:ilvl w:val="0"/>
          <w:numId w:val="189"/>
        </w:numPr>
        <w:tabs>
          <w:tab w:val="left" w:pos="0"/>
          <w:tab w:val="left" w:pos="567"/>
        </w:tabs>
        <w:ind w:left="0" w:firstLine="0"/>
        <w:rPr>
          <w:rFonts w:cs="Times New Roman"/>
          <w:szCs w:val="24"/>
        </w:rPr>
      </w:pPr>
      <w:r w:rsidRPr="00BA4F0F">
        <w:rPr>
          <w:rFonts w:cs="Times New Roman"/>
          <w:szCs w:val="24"/>
        </w:rPr>
        <w:t xml:space="preserve">Не следует назначать флуконазол пациентам с клиническими симптомами синусита или инфекцией нижних дыхательных путей. </w:t>
      </w:r>
    </w:p>
    <w:p w14:paraId="691E7BD6" w14:textId="77777777" w:rsidR="00F30AB8" w:rsidRPr="00BA4F0F" w:rsidRDefault="00F30AB8" w:rsidP="00F30AB8">
      <w:pPr>
        <w:tabs>
          <w:tab w:val="left" w:pos="0"/>
          <w:tab w:val="left" w:pos="567"/>
        </w:tabs>
        <w:rPr>
          <w:rFonts w:cs="Times New Roman"/>
          <w:b/>
          <w:szCs w:val="24"/>
        </w:rPr>
      </w:pPr>
    </w:p>
    <w:p w14:paraId="5181AC30" w14:textId="77777777" w:rsidR="00F30AB8" w:rsidRPr="00BA4F0F" w:rsidRDefault="00F30AB8" w:rsidP="00F30AB8">
      <w:pPr>
        <w:pStyle w:val="afe"/>
        <w:ind w:left="0"/>
        <w:rPr>
          <w:rFonts w:cs="Times New Roman"/>
          <w:b/>
          <w:i/>
          <w:szCs w:val="24"/>
        </w:rPr>
      </w:pPr>
      <w:r w:rsidRPr="00BA4F0F">
        <w:rPr>
          <w:rFonts w:cs="Times New Roman"/>
          <w:b/>
          <w:i/>
          <w:szCs w:val="24"/>
        </w:rPr>
        <w:t>Инфекция, вызванная Clostridium difficile</w:t>
      </w:r>
    </w:p>
    <w:p w14:paraId="76B79968" w14:textId="77777777" w:rsidR="00F30AB8" w:rsidRPr="00BA4F0F" w:rsidRDefault="00F30AB8" w:rsidP="00F979DA">
      <w:pPr>
        <w:numPr>
          <w:ilvl w:val="0"/>
          <w:numId w:val="192"/>
        </w:numPr>
        <w:tabs>
          <w:tab w:val="left" w:pos="0"/>
          <w:tab w:val="left" w:pos="567"/>
        </w:tabs>
        <w:ind w:left="0" w:firstLine="0"/>
        <w:rPr>
          <w:rFonts w:cs="Times New Roman"/>
          <w:szCs w:val="24"/>
        </w:rPr>
      </w:pPr>
      <w:r w:rsidRPr="00BA4F0F">
        <w:rPr>
          <w:rFonts w:cs="Times New Roman"/>
          <w:szCs w:val="24"/>
        </w:rPr>
        <w:t xml:space="preserve">Вначале инфекционный процесс, вызванный </w:t>
      </w:r>
      <w:r w:rsidRPr="00BA4F0F">
        <w:rPr>
          <w:rFonts w:cs="Times New Roman"/>
          <w:i/>
          <w:szCs w:val="24"/>
          <w:lang w:val="en-US"/>
        </w:rPr>
        <w:t>C</w:t>
      </w:r>
      <w:r w:rsidRPr="00BA4F0F">
        <w:rPr>
          <w:rFonts w:cs="Times New Roman"/>
          <w:i/>
          <w:szCs w:val="24"/>
        </w:rPr>
        <w:t xml:space="preserve">. </w:t>
      </w:r>
      <w:r w:rsidRPr="00BA4F0F">
        <w:rPr>
          <w:rFonts w:cs="Times New Roman"/>
          <w:i/>
          <w:szCs w:val="24"/>
          <w:lang w:val="en-US"/>
        </w:rPr>
        <w:t>difficile</w:t>
      </w:r>
      <w:r w:rsidRPr="00BA4F0F">
        <w:rPr>
          <w:rFonts w:cs="Times New Roman"/>
          <w:szCs w:val="24"/>
        </w:rPr>
        <w:t>, ограничен толстой кишкой. Клинические проявления:</w:t>
      </w:r>
    </w:p>
    <w:p w14:paraId="7C85212A" w14:textId="77777777" w:rsidR="00F30AB8" w:rsidRPr="00BA4F0F" w:rsidRDefault="00F30AB8" w:rsidP="00F979DA">
      <w:pPr>
        <w:numPr>
          <w:ilvl w:val="0"/>
          <w:numId w:val="194"/>
        </w:numPr>
        <w:tabs>
          <w:tab w:val="left" w:pos="0"/>
          <w:tab w:val="left" w:pos="567"/>
        </w:tabs>
        <w:ind w:left="0" w:firstLine="0"/>
        <w:rPr>
          <w:rFonts w:cs="Times New Roman"/>
          <w:szCs w:val="24"/>
        </w:rPr>
      </w:pPr>
      <w:r w:rsidRPr="00BA4F0F">
        <w:rPr>
          <w:rFonts w:cs="Times New Roman"/>
          <w:szCs w:val="24"/>
        </w:rPr>
        <w:t xml:space="preserve">Диарея, ассоциированная с </w:t>
      </w:r>
      <w:r w:rsidRPr="00BA4F0F">
        <w:rPr>
          <w:rFonts w:cs="Times New Roman"/>
          <w:i/>
          <w:szCs w:val="24"/>
          <w:lang w:val="en-US"/>
        </w:rPr>
        <w:t>C</w:t>
      </w:r>
      <w:r w:rsidRPr="00BA4F0F">
        <w:rPr>
          <w:rFonts w:cs="Times New Roman"/>
          <w:i/>
          <w:szCs w:val="24"/>
        </w:rPr>
        <w:t xml:space="preserve">. </w:t>
      </w:r>
      <w:r w:rsidRPr="00BA4F0F">
        <w:rPr>
          <w:rFonts w:cs="Times New Roman"/>
          <w:i/>
          <w:szCs w:val="24"/>
          <w:lang w:val="en-US"/>
        </w:rPr>
        <w:t>difficile</w:t>
      </w:r>
      <w:r w:rsidRPr="00BA4F0F">
        <w:rPr>
          <w:rFonts w:cs="Times New Roman"/>
          <w:i/>
          <w:szCs w:val="24"/>
        </w:rPr>
        <w:t xml:space="preserve"> </w:t>
      </w:r>
      <w:r w:rsidRPr="00BA4F0F">
        <w:rPr>
          <w:rFonts w:cs="Times New Roman"/>
          <w:szCs w:val="24"/>
        </w:rPr>
        <w:t xml:space="preserve">(наличие диареи+ положительный токсин </w:t>
      </w:r>
      <w:r w:rsidRPr="00BA4F0F">
        <w:rPr>
          <w:rFonts w:cs="Times New Roman"/>
          <w:i/>
          <w:szCs w:val="24"/>
          <w:lang w:val="en-US"/>
        </w:rPr>
        <w:t>C</w:t>
      </w:r>
      <w:r w:rsidRPr="00BA4F0F">
        <w:rPr>
          <w:rFonts w:cs="Times New Roman"/>
          <w:i/>
          <w:szCs w:val="24"/>
        </w:rPr>
        <w:t xml:space="preserve">. </w:t>
      </w:r>
      <w:r w:rsidRPr="00BA4F0F">
        <w:rPr>
          <w:rFonts w:cs="Times New Roman"/>
          <w:i/>
          <w:szCs w:val="24"/>
          <w:lang w:val="en-US"/>
        </w:rPr>
        <w:t>difficile</w:t>
      </w:r>
      <w:r w:rsidRPr="00BA4F0F">
        <w:rPr>
          <w:rFonts w:cs="Times New Roman"/>
          <w:szCs w:val="24"/>
        </w:rPr>
        <w:t xml:space="preserve"> в кале).</w:t>
      </w:r>
    </w:p>
    <w:p w14:paraId="1A56482A" w14:textId="77777777" w:rsidR="00F30AB8" w:rsidRPr="00BA4F0F" w:rsidRDefault="00F30AB8" w:rsidP="00F979DA">
      <w:pPr>
        <w:numPr>
          <w:ilvl w:val="0"/>
          <w:numId w:val="194"/>
        </w:numPr>
        <w:tabs>
          <w:tab w:val="left" w:pos="0"/>
          <w:tab w:val="left" w:pos="567"/>
        </w:tabs>
        <w:ind w:left="0" w:firstLine="0"/>
        <w:rPr>
          <w:rFonts w:cs="Times New Roman"/>
          <w:szCs w:val="24"/>
        </w:rPr>
      </w:pPr>
      <w:r w:rsidRPr="00BA4F0F">
        <w:rPr>
          <w:rFonts w:cs="Times New Roman"/>
          <w:szCs w:val="24"/>
        </w:rPr>
        <w:t xml:space="preserve">Псевдомембранозный колит (диагностика во время эндоскопии). </w:t>
      </w:r>
    </w:p>
    <w:p w14:paraId="7B1B2921" w14:textId="77777777" w:rsidR="00F30AB8" w:rsidRPr="00BA4F0F" w:rsidRDefault="00F30AB8" w:rsidP="00F979DA">
      <w:pPr>
        <w:numPr>
          <w:ilvl w:val="0"/>
          <w:numId w:val="193"/>
        </w:numPr>
        <w:tabs>
          <w:tab w:val="left" w:pos="0"/>
          <w:tab w:val="left" w:pos="567"/>
        </w:tabs>
        <w:ind w:left="0" w:firstLine="0"/>
        <w:rPr>
          <w:rFonts w:cs="Times New Roman"/>
          <w:szCs w:val="24"/>
        </w:rPr>
      </w:pPr>
      <w:r w:rsidRPr="00BA4F0F">
        <w:rPr>
          <w:rFonts w:cs="Times New Roman"/>
          <w:szCs w:val="24"/>
        </w:rPr>
        <w:t xml:space="preserve">Исследуют только жидкий кал на наличие А и В токсинов </w:t>
      </w:r>
      <w:r w:rsidRPr="00BA4F0F">
        <w:rPr>
          <w:rFonts w:cs="Times New Roman"/>
          <w:i/>
          <w:szCs w:val="24"/>
          <w:lang w:val="en-US"/>
        </w:rPr>
        <w:t>C</w:t>
      </w:r>
      <w:r w:rsidRPr="00BA4F0F">
        <w:rPr>
          <w:rFonts w:cs="Times New Roman"/>
          <w:i/>
          <w:szCs w:val="24"/>
        </w:rPr>
        <w:t xml:space="preserve">. </w:t>
      </w:r>
      <w:r w:rsidRPr="00BA4F0F">
        <w:rPr>
          <w:rFonts w:cs="Times New Roman"/>
          <w:i/>
          <w:szCs w:val="24"/>
          <w:lang w:val="en-US"/>
        </w:rPr>
        <w:t>difficile</w:t>
      </w:r>
      <w:r w:rsidRPr="00BA4F0F">
        <w:rPr>
          <w:rFonts w:cs="Times New Roman"/>
          <w:szCs w:val="24"/>
        </w:rPr>
        <w:t xml:space="preserve"> и, желательно, бинарного токсина. Образцы кала для исследования на токсин направляют в течение 18 часов от появления диареи. </w:t>
      </w:r>
    </w:p>
    <w:p w14:paraId="5C05C7D4" w14:textId="77777777" w:rsidR="00F30AB8" w:rsidRPr="00BA4F0F" w:rsidRDefault="00F30AB8" w:rsidP="00F979DA">
      <w:pPr>
        <w:numPr>
          <w:ilvl w:val="0"/>
          <w:numId w:val="193"/>
        </w:numPr>
        <w:tabs>
          <w:tab w:val="left" w:pos="0"/>
          <w:tab w:val="left" w:pos="567"/>
        </w:tabs>
        <w:ind w:left="0" w:firstLine="0"/>
        <w:rPr>
          <w:rFonts w:cs="Times New Roman"/>
          <w:szCs w:val="24"/>
        </w:rPr>
      </w:pPr>
      <w:r w:rsidRPr="00BA4F0F">
        <w:rPr>
          <w:rFonts w:cs="Times New Roman"/>
          <w:szCs w:val="24"/>
        </w:rPr>
        <w:t xml:space="preserve">Не проводят повторное определение А и В токсинов с целью контроля над лечением. Критерий излечения – ликвидация симптомов. Допустимо только в случаях персистенции инфекции после 7 дней лечения.  </w:t>
      </w:r>
    </w:p>
    <w:p w14:paraId="64CFFF22" w14:textId="77777777" w:rsidR="00F30AB8" w:rsidRPr="00BA4F0F" w:rsidRDefault="00F30AB8" w:rsidP="00F979DA">
      <w:pPr>
        <w:numPr>
          <w:ilvl w:val="0"/>
          <w:numId w:val="193"/>
        </w:numPr>
        <w:tabs>
          <w:tab w:val="left" w:pos="0"/>
          <w:tab w:val="left" w:pos="567"/>
        </w:tabs>
        <w:ind w:left="0" w:firstLine="0"/>
        <w:rPr>
          <w:rFonts w:cs="Times New Roman"/>
          <w:szCs w:val="24"/>
        </w:rPr>
      </w:pPr>
      <w:r w:rsidRPr="00BA4F0F">
        <w:rPr>
          <w:rFonts w:cs="Times New Roman"/>
          <w:szCs w:val="24"/>
        </w:rPr>
        <w:t xml:space="preserve">Препарат выбора при нетяжелом течении инфекции (диарея, температура, боли в животе) – метронидазол. </w:t>
      </w:r>
    </w:p>
    <w:p w14:paraId="1A7BA381" w14:textId="77777777" w:rsidR="00F30AB8" w:rsidRPr="00BA4F0F" w:rsidRDefault="00F30AB8" w:rsidP="00F979DA">
      <w:pPr>
        <w:numPr>
          <w:ilvl w:val="0"/>
          <w:numId w:val="193"/>
        </w:numPr>
        <w:tabs>
          <w:tab w:val="left" w:pos="0"/>
          <w:tab w:val="left" w:pos="567"/>
        </w:tabs>
        <w:ind w:left="0" w:firstLine="0"/>
        <w:rPr>
          <w:rFonts w:cs="Times New Roman"/>
          <w:szCs w:val="24"/>
        </w:rPr>
      </w:pPr>
      <w:r w:rsidRPr="00BA4F0F">
        <w:rPr>
          <w:rFonts w:cs="Times New Roman"/>
          <w:szCs w:val="24"/>
        </w:rPr>
        <w:t xml:space="preserve">Препарат выбора при тяжелом течении инфекции (повышение уровня креатинина на 50% и более от исходного значения, снижение уровня альбумина) – ванкомицин по 125 мг 4 раза в сутки перорально. </w:t>
      </w:r>
    </w:p>
    <w:p w14:paraId="143C51C6" w14:textId="77777777" w:rsidR="00F30AB8" w:rsidRPr="00BA4F0F" w:rsidRDefault="00F30AB8" w:rsidP="00F979DA">
      <w:pPr>
        <w:numPr>
          <w:ilvl w:val="0"/>
          <w:numId w:val="193"/>
        </w:numPr>
        <w:tabs>
          <w:tab w:val="left" w:pos="0"/>
          <w:tab w:val="left" w:pos="567"/>
        </w:tabs>
        <w:ind w:left="0" w:firstLine="0"/>
        <w:rPr>
          <w:rFonts w:cs="Times New Roman"/>
          <w:szCs w:val="24"/>
        </w:rPr>
      </w:pPr>
      <w:r w:rsidRPr="00BA4F0F">
        <w:rPr>
          <w:rFonts w:cs="Times New Roman"/>
          <w:szCs w:val="24"/>
        </w:rPr>
        <w:t xml:space="preserve">При рефрактерном течении инфекции используют комбинацию метронидазола с ванкомицином. </w:t>
      </w:r>
    </w:p>
    <w:p w14:paraId="6919DE76" w14:textId="77777777" w:rsidR="00F30AB8" w:rsidRPr="00BA4F0F" w:rsidRDefault="00F30AB8" w:rsidP="00F979DA">
      <w:pPr>
        <w:numPr>
          <w:ilvl w:val="0"/>
          <w:numId w:val="193"/>
        </w:numPr>
        <w:tabs>
          <w:tab w:val="left" w:pos="0"/>
          <w:tab w:val="left" w:pos="567"/>
        </w:tabs>
        <w:ind w:left="0" w:firstLine="0"/>
        <w:rPr>
          <w:rFonts w:cs="Times New Roman"/>
          <w:szCs w:val="24"/>
        </w:rPr>
      </w:pPr>
      <w:r w:rsidRPr="00BA4F0F">
        <w:rPr>
          <w:rFonts w:cs="Times New Roman"/>
          <w:szCs w:val="24"/>
        </w:rPr>
        <w:t xml:space="preserve">Метронидазол по 500 мг 3 раза в сутки + ванкомицин по 500 мг 4 раза в сутки через оро- или назогастральный зонд. </w:t>
      </w:r>
    </w:p>
    <w:p w14:paraId="2078444A" w14:textId="77777777" w:rsidR="00F30AB8" w:rsidRPr="00BA4F0F" w:rsidRDefault="00F30AB8" w:rsidP="00F979DA">
      <w:pPr>
        <w:numPr>
          <w:ilvl w:val="0"/>
          <w:numId w:val="193"/>
        </w:numPr>
        <w:tabs>
          <w:tab w:val="left" w:pos="0"/>
          <w:tab w:val="left" w:pos="567"/>
        </w:tabs>
        <w:ind w:left="0" w:firstLine="0"/>
        <w:rPr>
          <w:rFonts w:cs="Times New Roman"/>
          <w:szCs w:val="24"/>
        </w:rPr>
      </w:pPr>
      <w:r w:rsidRPr="00BA4F0F">
        <w:rPr>
          <w:rFonts w:cs="Times New Roman"/>
          <w:szCs w:val="24"/>
        </w:rPr>
        <w:t xml:space="preserve">Длительность лечения составляет 10-14 дней и, помимо назначения антибиотиков, включает отмену или сокращение числа используемых антибиотиков широкого спектра действия, ингибиторов протонной помпы.  </w:t>
      </w:r>
    </w:p>
    <w:p w14:paraId="40E0822E" w14:textId="77777777" w:rsidR="00F30AB8" w:rsidRPr="00BA4F0F" w:rsidRDefault="00F30AB8" w:rsidP="00F30AB8">
      <w:pPr>
        <w:tabs>
          <w:tab w:val="left" w:pos="0"/>
          <w:tab w:val="left" w:pos="567"/>
        </w:tabs>
        <w:rPr>
          <w:rFonts w:cs="Times New Roman"/>
          <w:szCs w:val="24"/>
          <w:u w:val="single"/>
        </w:rPr>
      </w:pPr>
    </w:p>
    <w:p w14:paraId="7FEEFA7F" w14:textId="77777777" w:rsidR="00F30AB8" w:rsidRPr="00BA4F0F" w:rsidRDefault="00F30AB8" w:rsidP="00F30AB8">
      <w:pPr>
        <w:tabs>
          <w:tab w:val="left" w:pos="0"/>
          <w:tab w:val="left" w:pos="567"/>
        </w:tabs>
        <w:rPr>
          <w:rFonts w:cs="Times New Roman"/>
          <w:szCs w:val="24"/>
          <w:u w:val="single"/>
        </w:rPr>
      </w:pPr>
      <w:r w:rsidRPr="00BA4F0F">
        <w:rPr>
          <w:rFonts w:cs="Times New Roman"/>
          <w:szCs w:val="24"/>
          <w:u w:val="single"/>
        </w:rPr>
        <w:t>Критерии прекращения антимикробной терапии</w:t>
      </w:r>
    </w:p>
    <w:p w14:paraId="0E0CC789" w14:textId="77777777" w:rsidR="00F30AB8" w:rsidRPr="00BA4F0F" w:rsidRDefault="00F30AB8" w:rsidP="00F30AB8">
      <w:pPr>
        <w:tabs>
          <w:tab w:val="left" w:pos="0"/>
          <w:tab w:val="left" w:pos="567"/>
        </w:tabs>
        <w:ind w:firstLine="567"/>
        <w:rPr>
          <w:rFonts w:cs="Times New Roman"/>
          <w:szCs w:val="24"/>
        </w:rPr>
      </w:pPr>
      <w:r w:rsidRPr="00BA4F0F">
        <w:rPr>
          <w:rFonts w:cs="Times New Roman"/>
          <w:szCs w:val="24"/>
        </w:rPr>
        <w:t xml:space="preserve">Длительность применения антимикробных препаратов зависит от характера инфекционного процесса. Факт наличия гранулоцитопении, независимо от степени ее проявления, не влияет на период применения антибиотиков. </w:t>
      </w:r>
    </w:p>
    <w:p w14:paraId="1B4F8DBE" w14:textId="77777777" w:rsidR="00F30AB8" w:rsidRPr="00BA4F0F" w:rsidRDefault="00F30AB8" w:rsidP="00F30AB8">
      <w:pPr>
        <w:tabs>
          <w:tab w:val="left" w:pos="0"/>
          <w:tab w:val="left" w:pos="567"/>
        </w:tabs>
        <w:ind w:firstLine="567"/>
        <w:rPr>
          <w:rFonts w:cs="Times New Roman"/>
          <w:szCs w:val="24"/>
        </w:rPr>
      </w:pPr>
      <w:r w:rsidRPr="00BA4F0F">
        <w:rPr>
          <w:rFonts w:cs="Times New Roman"/>
          <w:szCs w:val="24"/>
        </w:rPr>
        <w:t xml:space="preserve">При лихорадке неясной этиологии в период гранулоцитопении антибиотики можно отменить через 72 часа, если у больного </w:t>
      </w:r>
    </w:p>
    <w:p w14:paraId="55FD63A0" w14:textId="77777777" w:rsidR="00F30AB8" w:rsidRPr="00BA4F0F" w:rsidRDefault="00F30AB8" w:rsidP="00F979DA">
      <w:pPr>
        <w:numPr>
          <w:ilvl w:val="0"/>
          <w:numId w:val="190"/>
        </w:numPr>
        <w:tabs>
          <w:tab w:val="left" w:pos="0"/>
          <w:tab w:val="left" w:pos="567"/>
        </w:tabs>
        <w:ind w:left="0" w:firstLine="0"/>
        <w:rPr>
          <w:rFonts w:cs="Times New Roman"/>
          <w:szCs w:val="24"/>
        </w:rPr>
      </w:pPr>
      <w:r w:rsidRPr="00BA4F0F">
        <w:rPr>
          <w:rFonts w:cs="Times New Roman"/>
          <w:szCs w:val="24"/>
        </w:rPr>
        <w:t>не было эпизода нестабильной гемодинамики в данный эпизод инфекции и</w:t>
      </w:r>
    </w:p>
    <w:p w14:paraId="74E3D467" w14:textId="77777777" w:rsidR="00F30AB8" w:rsidRPr="00BA4F0F" w:rsidRDefault="00F30AB8" w:rsidP="00F979DA">
      <w:pPr>
        <w:numPr>
          <w:ilvl w:val="0"/>
          <w:numId w:val="190"/>
        </w:numPr>
        <w:tabs>
          <w:tab w:val="left" w:pos="0"/>
          <w:tab w:val="left" w:pos="567"/>
        </w:tabs>
        <w:ind w:left="0" w:firstLine="0"/>
        <w:rPr>
          <w:rFonts w:cs="Times New Roman"/>
          <w:szCs w:val="24"/>
        </w:rPr>
      </w:pPr>
      <w:r w:rsidRPr="00BA4F0F">
        <w:rPr>
          <w:rFonts w:cs="Times New Roman"/>
          <w:szCs w:val="24"/>
        </w:rPr>
        <w:t xml:space="preserve">нормальная температура отмечается в течение 48 ч. </w:t>
      </w:r>
    </w:p>
    <w:p w14:paraId="6358671B" w14:textId="77777777" w:rsidR="00F30AB8" w:rsidRPr="00BA4F0F" w:rsidRDefault="00F30AB8" w:rsidP="00F30AB8">
      <w:pPr>
        <w:tabs>
          <w:tab w:val="left" w:pos="0"/>
          <w:tab w:val="left" w:pos="567"/>
        </w:tabs>
        <w:rPr>
          <w:rFonts w:cs="Times New Roman"/>
          <w:szCs w:val="24"/>
        </w:rPr>
      </w:pPr>
      <w:r w:rsidRPr="00BA4F0F">
        <w:rPr>
          <w:rFonts w:cs="Times New Roman"/>
          <w:szCs w:val="24"/>
        </w:rPr>
        <w:t>При клинически и микробиологически доказанной инфекции длительность применения антибиотиков должна составлять не менее 7 дней при условии, что:</w:t>
      </w:r>
    </w:p>
    <w:p w14:paraId="51786208" w14:textId="77777777" w:rsidR="00F30AB8" w:rsidRPr="00BA4F0F" w:rsidRDefault="00F30AB8" w:rsidP="00F979DA">
      <w:pPr>
        <w:numPr>
          <w:ilvl w:val="0"/>
          <w:numId w:val="191"/>
        </w:numPr>
        <w:tabs>
          <w:tab w:val="left" w:pos="0"/>
          <w:tab w:val="left" w:pos="567"/>
        </w:tabs>
        <w:ind w:left="0" w:firstLine="0"/>
        <w:rPr>
          <w:rFonts w:cs="Times New Roman"/>
          <w:szCs w:val="24"/>
        </w:rPr>
      </w:pPr>
      <w:r w:rsidRPr="00BA4F0F">
        <w:rPr>
          <w:rFonts w:cs="Times New Roman"/>
          <w:szCs w:val="24"/>
        </w:rPr>
        <w:t>нормальная температура наблюдается не менее 4 дней;</w:t>
      </w:r>
    </w:p>
    <w:p w14:paraId="1255A3FA" w14:textId="77777777" w:rsidR="00F30AB8" w:rsidRPr="00BA4F0F" w:rsidRDefault="00F30AB8" w:rsidP="00F979DA">
      <w:pPr>
        <w:numPr>
          <w:ilvl w:val="0"/>
          <w:numId w:val="191"/>
        </w:numPr>
        <w:tabs>
          <w:tab w:val="left" w:pos="0"/>
          <w:tab w:val="left" w:pos="567"/>
        </w:tabs>
        <w:ind w:left="0" w:firstLine="0"/>
        <w:rPr>
          <w:rFonts w:cs="Times New Roman"/>
          <w:szCs w:val="24"/>
        </w:rPr>
      </w:pPr>
      <w:r w:rsidRPr="00BA4F0F">
        <w:rPr>
          <w:rFonts w:cs="Times New Roman"/>
          <w:szCs w:val="24"/>
        </w:rPr>
        <w:t>очаги инфекции полностью регрессировали;</w:t>
      </w:r>
    </w:p>
    <w:p w14:paraId="7A8063D7" w14:textId="77777777" w:rsidR="00F30AB8" w:rsidRPr="00BA4F0F" w:rsidRDefault="00F30AB8" w:rsidP="00F979DA">
      <w:pPr>
        <w:numPr>
          <w:ilvl w:val="0"/>
          <w:numId w:val="191"/>
        </w:numPr>
        <w:tabs>
          <w:tab w:val="left" w:pos="0"/>
          <w:tab w:val="left" w:pos="567"/>
        </w:tabs>
        <w:ind w:left="0" w:firstLine="0"/>
        <w:rPr>
          <w:rFonts w:cs="Times New Roman"/>
          <w:szCs w:val="24"/>
        </w:rPr>
      </w:pPr>
      <w:r w:rsidRPr="00BA4F0F">
        <w:rPr>
          <w:rFonts w:cs="Times New Roman"/>
          <w:szCs w:val="24"/>
        </w:rPr>
        <w:t xml:space="preserve">достигнута (или предполагается) микробиологическая эрадикация возбудителя подтвержденной инфекции. </w:t>
      </w:r>
    </w:p>
    <w:p w14:paraId="2A832DE3" w14:textId="77777777" w:rsidR="00F30AB8" w:rsidRPr="00BA4F0F" w:rsidRDefault="00F30AB8" w:rsidP="00F30AB8">
      <w:pPr>
        <w:tabs>
          <w:tab w:val="left" w:pos="0"/>
          <w:tab w:val="left" w:pos="567"/>
        </w:tabs>
        <w:rPr>
          <w:rFonts w:cs="Times New Roman"/>
          <w:szCs w:val="24"/>
        </w:rPr>
      </w:pPr>
      <w:r w:rsidRPr="00BA4F0F">
        <w:rPr>
          <w:rFonts w:cs="Times New Roman"/>
          <w:szCs w:val="24"/>
        </w:rPr>
        <w:t xml:space="preserve">После отмены антибиотиков у больного с гранулоцитопенией необходимо наблюдение за ним в течение последующих 24-48 ч, и в случае появления температуры следует вновь назначить антибиотики. </w:t>
      </w:r>
    </w:p>
    <w:p w14:paraId="05841DD5" w14:textId="77777777" w:rsidR="00F30AB8" w:rsidRPr="00BA4F0F" w:rsidRDefault="00F30AB8" w:rsidP="00F30AB8">
      <w:pPr>
        <w:tabs>
          <w:tab w:val="left" w:pos="0"/>
          <w:tab w:val="left" w:pos="567"/>
        </w:tabs>
        <w:rPr>
          <w:rFonts w:cs="Times New Roman"/>
          <w:szCs w:val="24"/>
          <w:u w:val="single"/>
        </w:rPr>
      </w:pPr>
    </w:p>
    <w:p w14:paraId="387928FB" w14:textId="77777777" w:rsidR="00F30AB8" w:rsidRPr="00BA4F0F" w:rsidRDefault="00F30AB8" w:rsidP="00F30AB8">
      <w:pPr>
        <w:tabs>
          <w:tab w:val="left" w:pos="0"/>
          <w:tab w:val="left" w:pos="567"/>
        </w:tabs>
        <w:rPr>
          <w:rFonts w:cs="Times New Roman"/>
          <w:szCs w:val="24"/>
          <w:u w:val="single"/>
        </w:rPr>
      </w:pPr>
      <w:r w:rsidRPr="00BA4F0F">
        <w:rPr>
          <w:rFonts w:cs="Times New Roman"/>
          <w:szCs w:val="24"/>
          <w:u w:val="single"/>
        </w:rPr>
        <w:t>Профилактика инфекционных осложнений</w:t>
      </w:r>
    </w:p>
    <w:p w14:paraId="1B25EC4B" w14:textId="6CF905D3" w:rsidR="00F30AB8" w:rsidRPr="00BA4F0F" w:rsidRDefault="00F30AB8" w:rsidP="00F30AB8">
      <w:pPr>
        <w:pStyle w:val="afe"/>
        <w:ind w:left="0"/>
        <w:rPr>
          <w:rFonts w:cs="Times New Roman"/>
          <w:b/>
          <w:i/>
          <w:szCs w:val="24"/>
        </w:rPr>
      </w:pPr>
      <w:r w:rsidRPr="00BA4F0F">
        <w:rPr>
          <w:rFonts w:cs="Times New Roman"/>
          <w:b/>
          <w:i/>
          <w:szCs w:val="24"/>
        </w:rPr>
        <w:t xml:space="preserve">Противогрибковая профилактика </w:t>
      </w:r>
      <w:r w:rsidRPr="00BA4F0F">
        <w:rPr>
          <w:rFonts w:cs="Times New Roman"/>
          <w:b/>
          <w:i/>
          <w:szCs w:val="24"/>
        </w:rPr>
        <w:fldChar w:fldCharType="begin" w:fldLock="1"/>
      </w:r>
      <w:r w:rsidR="00B0613C">
        <w:rPr>
          <w:rFonts w:cs="Times New Roman"/>
          <w:b/>
          <w:i/>
          <w:szCs w:val="24"/>
        </w:rPr>
        <w:instrText>ADDIN CSL_CITATION {"citationItems":[{"id":"ITEM-1","itemData":{"author":[{"dropping-particle":"","family":"Савченко В.Г. и др","given":"","non-dropping-particle":"","parse-names":false,"suffix":""}],"id":"ITEM-1","issued":{"date-parts":[["2018"]]},"number-of-pages":"1008","publisher":"Практика","publisher-place":"Москва","title":"Алгоритмы диагностики и протоколы лечения заболеваний системы крови.","type":"book"},"uris":["http://www.mendeley.com/documents/?uuid=f91ae641-8062-4f5f-b416-94b015742043","http://www.mendeley.com/documents/?uuid=2cd270b2-efaf-4da9-a95d-66324661ea35","http://www.mendeley.com/documents/?uuid=fe583573-532c-46dc-b4f4-f9d01345e27c","http://www.mendeley.com/documents/?uuid=26da25a5-bd21-4509-8e88-e4e6744fab98","http://www.mendeley.com/documents/?uuid=a1e2f5d6-ef05-4351-9481-13fad4fd103b","http://www.mendeley.com/documents/?uuid=478d6ce1-e425-4912-87db-adfee39f1ce9","http://www.mendeley.com/documents/?uuid=9cac36ab-7685-4894-b1cb-f141a1797526","http://www.mendeley.com/documents/?uuid=c0eae3a3-34ee-40e1-8813-566cb7fa2b4a"]}],"mendeley":{"formattedCitation":"[152]","plainTextFormattedCitation":"[152]","previouslyFormattedCitation":"[152]"},"properties":{"noteIndex":0},"schema":"https://github.com/citation-style-language/schema/raw/master/csl-citation.json"}</w:instrText>
      </w:r>
      <w:r w:rsidRPr="00BA4F0F">
        <w:rPr>
          <w:rFonts w:cs="Times New Roman"/>
          <w:b/>
          <w:i/>
          <w:szCs w:val="24"/>
        </w:rPr>
        <w:fldChar w:fldCharType="separate"/>
      </w:r>
      <w:r w:rsidR="00744608" w:rsidRPr="00744608">
        <w:rPr>
          <w:rFonts w:cs="Times New Roman"/>
          <w:noProof/>
          <w:szCs w:val="24"/>
        </w:rPr>
        <w:t>[152]</w:t>
      </w:r>
      <w:r w:rsidRPr="00BA4F0F">
        <w:rPr>
          <w:rFonts w:cs="Times New Roman"/>
          <w:b/>
          <w:i/>
          <w:szCs w:val="24"/>
        </w:rPr>
        <w:fldChar w:fldCharType="end"/>
      </w:r>
    </w:p>
    <w:p w14:paraId="18E6BB30" w14:textId="77777777" w:rsidR="00F30AB8" w:rsidRPr="00BA4F0F" w:rsidRDefault="00F30AB8" w:rsidP="00F979DA">
      <w:pPr>
        <w:numPr>
          <w:ilvl w:val="0"/>
          <w:numId w:val="196"/>
        </w:numPr>
        <w:tabs>
          <w:tab w:val="left" w:pos="0"/>
          <w:tab w:val="left" w:pos="567"/>
        </w:tabs>
        <w:ind w:left="0" w:firstLine="0"/>
        <w:rPr>
          <w:rFonts w:cs="Times New Roman"/>
          <w:szCs w:val="24"/>
        </w:rPr>
      </w:pPr>
      <w:r w:rsidRPr="00BA4F0F">
        <w:rPr>
          <w:rFonts w:cs="Times New Roman"/>
          <w:szCs w:val="24"/>
        </w:rPr>
        <w:t>Проводится пациентам с отягощенным анамнезом (острый диссеминированный кандидоз, хронический диссеминированный кандидоз, мукормикоз или инвазивный аспергиллез).</w:t>
      </w:r>
    </w:p>
    <w:p w14:paraId="66A7CDEB" w14:textId="77777777" w:rsidR="00F30AB8" w:rsidRPr="00BA4F0F" w:rsidRDefault="00F30AB8" w:rsidP="00F979DA">
      <w:pPr>
        <w:numPr>
          <w:ilvl w:val="0"/>
          <w:numId w:val="196"/>
        </w:numPr>
        <w:tabs>
          <w:tab w:val="left" w:pos="0"/>
          <w:tab w:val="left" w:pos="567"/>
        </w:tabs>
        <w:ind w:left="0" w:firstLine="0"/>
        <w:rPr>
          <w:rFonts w:cs="Times New Roman"/>
          <w:szCs w:val="24"/>
        </w:rPr>
      </w:pPr>
      <w:r w:rsidRPr="00BA4F0F">
        <w:rPr>
          <w:rFonts w:cs="Times New Roman"/>
          <w:szCs w:val="24"/>
        </w:rPr>
        <w:t xml:space="preserve">Назначают препарат, при использовании которого было достигнуто излечение от инвазивного микоза. </w:t>
      </w:r>
    </w:p>
    <w:p w14:paraId="4E939406" w14:textId="77777777" w:rsidR="00F30AB8" w:rsidRPr="00BA4F0F" w:rsidRDefault="00F30AB8" w:rsidP="00F979DA">
      <w:pPr>
        <w:numPr>
          <w:ilvl w:val="0"/>
          <w:numId w:val="196"/>
        </w:numPr>
        <w:tabs>
          <w:tab w:val="left" w:pos="0"/>
          <w:tab w:val="left" w:pos="567"/>
        </w:tabs>
        <w:ind w:left="0" w:firstLine="0"/>
        <w:rPr>
          <w:rFonts w:cs="Times New Roman"/>
          <w:szCs w:val="24"/>
        </w:rPr>
      </w:pPr>
      <w:r w:rsidRPr="00BA4F0F">
        <w:rPr>
          <w:rFonts w:cs="Times New Roman"/>
          <w:szCs w:val="24"/>
        </w:rPr>
        <w:t>Пациенты с наличием в анамнезе острого или хронического диссеминированного кандидоза (обычно один препарат из перечня):</w:t>
      </w:r>
    </w:p>
    <w:p w14:paraId="0EA29A5A" w14:textId="77777777" w:rsidR="00F30AB8" w:rsidRPr="00BA4F0F" w:rsidRDefault="00F30AB8" w:rsidP="00F979DA">
      <w:pPr>
        <w:numPr>
          <w:ilvl w:val="0"/>
          <w:numId w:val="197"/>
        </w:numPr>
        <w:tabs>
          <w:tab w:val="left" w:pos="0"/>
          <w:tab w:val="left" w:pos="567"/>
        </w:tabs>
        <w:ind w:left="0" w:firstLine="0"/>
        <w:rPr>
          <w:rFonts w:cs="Times New Roman"/>
          <w:szCs w:val="24"/>
        </w:rPr>
      </w:pPr>
      <w:r w:rsidRPr="00BA4F0F">
        <w:rPr>
          <w:rFonts w:cs="Times New Roman"/>
          <w:szCs w:val="24"/>
        </w:rPr>
        <w:t>Флуконазол, по 400 мг в сутки, внутривенно или внутрь.</w:t>
      </w:r>
    </w:p>
    <w:p w14:paraId="0F081EF4" w14:textId="77777777" w:rsidR="00F30AB8" w:rsidRPr="00BA4F0F" w:rsidRDefault="00F30AB8" w:rsidP="00F979DA">
      <w:pPr>
        <w:numPr>
          <w:ilvl w:val="0"/>
          <w:numId w:val="197"/>
        </w:numPr>
        <w:tabs>
          <w:tab w:val="left" w:pos="0"/>
          <w:tab w:val="left" w:pos="567"/>
        </w:tabs>
        <w:ind w:left="0" w:firstLine="0"/>
        <w:rPr>
          <w:rFonts w:cs="Times New Roman"/>
          <w:szCs w:val="24"/>
        </w:rPr>
      </w:pPr>
      <w:r w:rsidRPr="00BA4F0F">
        <w:rPr>
          <w:rFonts w:cs="Times New Roman"/>
          <w:szCs w:val="24"/>
        </w:rPr>
        <w:t>Каспофунгин, по 50 мг в сутки внутривенно.</w:t>
      </w:r>
    </w:p>
    <w:p w14:paraId="45982938" w14:textId="77777777" w:rsidR="00F30AB8" w:rsidRPr="00BA4F0F" w:rsidRDefault="00F30AB8" w:rsidP="00F979DA">
      <w:pPr>
        <w:numPr>
          <w:ilvl w:val="0"/>
          <w:numId w:val="197"/>
        </w:numPr>
        <w:tabs>
          <w:tab w:val="left" w:pos="0"/>
          <w:tab w:val="left" w:pos="567"/>
        </w:tabs>
        <w:ind w:left="0" w:firstLine="0"/>
        <w:rPr>
          <w:rFonts w:cs="Times New Roman"/>
          <w:szCs w:val="24"/>
        </w:rPr>
      </w:pPr>
      <w:r w:rsidRPr="00BA4F0F">
        <w:rPr>
          <w:rFonts w:cs="Times New Roman"/>
          <w:szCs w:val="24"/>
        </w:rPr>
        <w:t>Микафунгин, по 100 мг в сутки внутривенно.</w:t>
      </w:r>
    </w:p>
    <w:p w14:paraId="7972141E" w14:textId="77777777" w:rsidR="00F30AB8" w:rsidRPr="00BA4F0F" w:rsidRDefault="00F30AB8" w:rsidP="00F979DA">
      <w:pPr>
        <w:numPr>
          <w:ilvl w:val="0"/>
          <w:numId w:val="197"/>
        </w:numPr>
        <w:tabs>
          <w:tab w:val="left" w:pos="0"/>
          <w:tab w:val="left" w:pos="567"/>
        </w:tabs>
        <w:ind w:left="0" w:firstLine="0"/>
        <w:rPr>
          <w:rFonts w:cs="Times New Roman"/>
          <w:szCs w:val="24"/>
        </w:rPr>
      </w:pPr>
      <w:r w:rsidRPr="00BA4F0F">
        <w:rPr>
          <w:rFonts w:cs="Times New Roman"/>
          <w:szCs w:val="24"/>
        </w:rPr>
        <w:t>Анидулафунгин, по 100 мг в сутки внутривенно.</w:t>
      </w:r>
    </w:p>
    <w:p w14:paraId="287ACDBE" w14:textId="77777777" w:rsidR="00F30AB8" w:rsidRPr="00BA4F0F" w:rsidRDefault="00F30AB8" w:rsidP="00F979DA">
      <w:pPr>
        <w:numPr>
          <w:ilvl w:val="0"/>
          <w:numId w:val="196"/>
        </w:numPr>
        <w:tabs>
          <w:tab w:val="left" w:pos="0"/>
          <w:tab w:val="left" w:pos="567"/>
        </w:tabs>
        <w:ind w:left="0" w:firstLine="0"/>
        <w:rPr>
          <w:rFonts w:cs="Times New Roman"/>
          <w:szCs w:val="24"/>
        </w:rPr>
      </w:pPr>
      <w:r w:rsidRPr="00BA4F0F">
        <w:rPr>
          <w:rFonts w:cs="Times New Roman"/>
          <w:szCs w:val="24"/>
        </w:rPr>
        <w:t>Пациенты с наличием в анамнезе инвазивного аспергиллеза (обычно один препарат из перечня):</w:t>
      </w:r>
    </w:p>
    <w:p w14:paraId="0A33BBD5" w14:textId="77777777" w:rsidR="00F30AB8" w:rsidRPr="00BA4F0F" w:rsidRDefault="00F30AB8" w:rsidP="00F979DA">
      <w:pPr>
        <w:numPr>
          <w:ilvl w:val="0"/>
          <w:numId w:val="198"/>
        </w:numPr>
        <w:tabs>
          <w:tab w:val="left" w:pos="0"/>
          <w:tab w:val="left" w:pos="567"/>
        </w:tabs>
        <w:ind w:left="0" w:firstLine="0"/>
        <w:rPr>
          <w:rFonts w:cs="Times New Roman"/>
          <w:szCs w:val="24"/>
        </w:rPr>
      </w:pPr>
      <w:r w:rsidRPr="00BA4F0F">
        <w:rPr>
          <w:rFonts w:cs="Times New Roman"/>
          <w:szCs w:val="24"/>
        </w:rPr>
        <w:t>Вориконазол, по 200 мг 2 раза в сутки внутрь (в таблетках, натощак) или внутривенно.</w:t>
      </w:r>
    </w:p>
    <w:p w14:paraId="7DB98AA1" w14:textId="77777777" w:rsidR="00F30AB8" w:rsidRPr="00BA4F0F" w:rsidRDefault="00F30AB8" w:rsidP="00F979DA">
      <w:pPr>
        <w:numPr>
          <w:ilvl w:val="0"/>
          <w:numId w:val="198"/>
        </w:numPr>
        <w:tabs>
          <w:tab w:val="left" w:pos="0"/>
          <w:tab w:val="left" w:pos="567"/>
        </w:tabs>
        <w:ind w:left="0" w:firstLine="0"/>
        <w:rPr>
          <w:rFonts w:cs="Times New Roman"/>
          <w:szCs w:val="24"/>
        </w:rPr>
      </w:pPr>
      <w:r w:rsidRPr="00BA4F0F">
        <w:rPr>
          <w:rFonts w:cs="Times New Roman"/>
          <w:szCs w:val="24"/>
        </w:rPr>
        <w:t>Позаконазол (суспензия), по 200 мг 3 раза в сутки внутрь (после еды).</w:t>
      </w:r>
    </w:p>
    <w:p w14:paraId="520841CA" w14:textId="77777777" w:rsidR="00F30AB8" w:rsidRPr="00BA4F0F" w:rsidRDefault="00F30AB8" w:rsidP="00F979DA">
      <w:pPr>
        <w:numPr>
          <w:ilvl w:val="0"/>
          <w:numId w:val="198"/>
        </w:numPr>
        <w:tabs>
          <w:tab w:val="left" w:pos="0"/>
          <w:tab w:val="left" w:pos="567"/>
        </w:tabs>
        <w:ind w:left="0" w:firstLine="0"/>
        <w:rPr>
          <w:rFonts w:cs="Times New Roman"/>
          <w:szCs w:val="24"/>
        </w:rPr>
      </w:pPr>
      <w:r w:rsidRPr="00BA4F0F">
        <w:rPr>
          <w:rFonts w:cs="Times New Roman"/>
          <w:szCs w:val="24"/>
        </w:rPr>
        <w:t>Итраконазол (суспензия), по 200 мг 2 раза в сутки внутрь (натощак).</w:t>
      </w:r>
    </w:p>
    <w:p w14:paraId="21D0D39A" w14:textId="77777777" w:rsidR="00F30AB8" w:rsidRPr="00BA4F0F" w:rsidRDefault="00F30AB8" w:rsidP="00F979DA">
      <w:pPr>
        <w:numPr>
          <w:ilvl w:val="0"/>
          <w:numId w:val="200"/>
        </w:numPr>
        <w:tabs>
          <w:tab w:val="left" w:pos="0"/>
          <w:tab w:val="left" w:pos="567"/>
        </w:tabs>
        <w:ind w:left="0" w:firstLine="0"/>
        <w:rPr>
          <w:rFonts w:cs="Times New Roman"/>
          <w:szCs w:val="24"/>
        </w:rPr>
      </w:pPr>
      <w:r w:rsidRPr="00BA4F0F">
        <w:rPr>
          <w:rFonts w:cs="Times New Roman"/>
          <w:szCs w:val="24"/>
        </w:rPr>
        <w:t>Пациенты с наличием в анамнезе мукормикоза:</w:t>
      </w:r>
    </w:p>
    <w:p w14:paraId="63528007" w14:textId="77777777" w:rsidR="00F30AB8" w:rsidRPr="00BA4F0F" w:rsidRDefault="00F30AB8" w:rsidP="00F30AB8">
      <w:pPr>
        <w:tabs>
          <w:tab w:val="left" w:pos="0"/>
          <w:tab w:val="left" w:pos="567"/>
        </w:tabs>
        <w:rPr>
          <w:rFonts w:cs="Times New Roman"/>
          <w:b/>
          <w:szCs w:val="24"/>
        </w:rPr>
      </w:pPr>
      <w:r w:rsidRPr="00BA4F0F">
        <w:rPr>
          <w:rFonts w:cs="Times New Roman"/>
          <w:szCs w:val="24"/>
        </w:rPr>
        <w:t>Позаконазол (суспензия), по 200 мг 3 раза в сутки внутрь (после еды).</w:t>
      </w:r>
      <w:r w:rsidRPr="00BA4F0F">
        <w:rPr>
          <w:rFonts w:cs="Times New Roman"/>
          <w:b/>
          <w:szCs w:val="24"/>
        </w:rPr>
        <w:t xml:space="preserve"> </w:t>
      </w:r>
    </w:p>
    <w:p w14:paraId="6F067883" w14:textId="77777777" w:rsidR="00F30AB8" w:rsidRPr="00BA4F0F" w:rsidRDefault="00F30AB8" w:rsidP="00F30AB8">
      <w:pPr>
        <w:pStyle w:val="afe"/>
        <w:ind w:left="0"/>
        <w:rPr>
          <w:rFonts w:cs="Times New Roman"/>
          <w:b/>
          <w:i/>
          <w:szCs w:val="24"/>
        </w:rPr>
      </w:pPr>
    </w:p>
    <w:p w14:paraId="664A2FF9" w14:textId="0E7E202D" w:rsidR="00F30AB8" w:rsidRPr="00BA4F0F" w:rsidRDefault="00F30AB8" w:rsidP="00F30AB8">
      <w:pPr>
        <w:pStyle w:val="afe"/>
        <w:ind w:left="0"/>
        <w:rPr>
          <w:rFonts w:cs="Times New Roman"/>
          <w:b/>
          <w:i/>
          <w:szCs w:val="24"/>
        </w:rPr>
      </w:pPr>
      <w:r w:rsidRPr="00BA4F0F">
        <w:rPr>
          <w:rFonts w:cs="Times New Roman"/>
          <w:b/>
          <w:i/>
          <w:szCs w:val="24"/>
        </w:rPr>
        <w:t xml:space="preserve">Противовирусная профилактика </w:t>
      </w:r>
      <w:r w:rsidRPr="00BA4F0F">
        <w:rPr>
          <w:rFonts w:cs="Times New Roman"/>
          <w:b/>
          <w:i/>
          <w:szCs w:val="24"/>
        </w:rPr>
        <w:fldChar w:fldCharType="begin" w:fldLock="1"/>
      </w:r>
      <w:r w:rsidR="00B0613C">
        <w:rPr>
          <w:rFonts w:cs="Times New Roman"/>
          <w:b/>
          <w:i/>
          <w:szCs w:val="24"/>
        </w:rPr>
        <w:instrText>ADDIN CSL_CITATION {"citationItems":[{"id":"ITEM-1","itemData":{"DOI":"10.3324/haematol.2014.117176","ISSN":"15928721","PMID":"26432383","abstract":"The European Myeloma Network provides recommendations for the management of the most common complications of multiple myeloma. Whole body low-dose computed tomography is more sensitive than conventional radiography in depicting osteolytic disease and thus we recommend it as the novel standard for the detection of lytic lesions in myeloma (grade 1A). Myeloma patients with adequate renal function and bone disease at diagnosis should be treated with zoledronic acid or pamidronate (grade 1A). Symptomatic patients without lytic lesions on conventional radiography can be treated with zoledronic acid (grade 1B), but its advantage is not clear for patients with no bone involvement on computed tomography or magnetic resonance imaging. In asymptomatic myeloma, bisphosphonates are not recommended (grade 1A). Zoledronic acid should be given continuously, but it is not clear if patients who achieve at least a very good partial response benefit from its continuous use (grade 1B). Treatment with erythropoietic-stimulating agents may be initiated in patients with persistent symptomatic anemia (hemoglobin &lt;10g/dL) in whom other causes of anemia have been excluded (grade 1B). Erythropoietic agents should be stopped after 6-8 weeks if no adequate hemoglobin response is achieved. For renal impairment, bortezomib-based regimens are the current standard of care (grade 1A). For the management of treatment-induced peripheral neuropathy, drug modification is needed (grade 1C). Vaccination against influenza is recommended; vaccination against streptococcus pneumonia and hemophilus influenza is appropriate, but efficacy is not guaranteed due to suboptimal immune response (grade 1C). Prophylactic aciclovir (or valacyclovir) is recommended for patients receiving proteasome inhibitors, autologous or allogeneic transplantation (grade 1A).","author":[{"dropping-particle":"","family":"Terpos","given":"Evangelos","non-dropping-particle":"","parse-names":false,"suffix":""},{"dropping-particle":"","family":"Kleber","given":"Martina","non-dropping-particle":"","parse-names":false,"suffix":""},{"dropping-particle":"","family":"Engelhardt","given":"Monika","non-dropping-particle":"","parse-names":false,"suffix":""},{"dropping-particle":"","family":"Zweegman","given":"Sonja","non-dropping-particle":"","parse-names":false,"suffix":""},{"dropping-particle":"","family":"Gay","given":"Francesca","non-dropping-particle":"","parse-names":false,"suffix":""},{"dropping-particle":"","family":"Kastritis","given":"Efstathios","non-dropping-particle":"","parse-names":false,"suffix":""},{"dropping-particle":"","family":"Donk","given":"Niels W.C.J.","non-dropping-particle":"van de","parse-names":false,"suffix":""},{"dropping-particle":"","family":"Bruno","given":"Benedetto","non-dropping-particle":"","parse-names":false,"suffix":""},{"dropping-particle":"","family":"Sezer","given":"Orhan","non-dropping-particle":"","parse-names":false,"suffix":""},{"dropping-particle":"","family":"Broij","given":"Annemiek","non-dropping-particle":"","parse-names":false,"suffix":""},{"dropping-particle":"","family":"Bringhen","given":"Sara","non-dropping-particle":"","parse-names":false,"suffix":""},{"dropping-particle":"","family":"Beksac","given":"Meral","non-dropping-particle":"","parse-names":false,"suffix":""},{"dropping-particle":"","family":"Larocca","given":"Alessandra","non-dropping-particle":"","parse-names":false,"suffix":""},{"dropping-particle":"","family":"Hajek","given":"Roman","non-dropping-particle":"","parse-names":false,"suffix":""},{"dropping-particle":"","family":"Musto","given":"Pellegrino","non-dropping-particle":"","parse-names":false,"suffix":""},{"dropping-particle":"","family":"Johnsen","given":"Hans Erik","non-dropping-particle":"","parse-names":false,"suffix":""},{"dropping-particle":"","family":"Morabito","given":"Fortunato","non-dropping-particle":"","parse-names":false,"suffix":""},{"dropping-particle":"","family":"Ludwig","given":"Heinz","non-dropping-particle":"","parse-names":false,"suffix":""},{"dropping-particle":"","family":"Cavo","given":"Michele","non-dropping-particle":"","parse-names":false,"suffix":""},{"dropping-particle":"","family":"Einsele","given":"Hermann","non-dropping-particle":"","parse-names":false,"suffix":""},{"dropping-particle":"","family":"Sonneveld","given":"Pieter","non-dropping-particle":"","parse-names":false,"suffix":""},{"dropping-particle":"","family":"Dimopoulos","given":"Meletios A.","non-dropping-particle":"","parse-names":false,"suffix":""},{"dropping-particle":"","family":"Palumbo","given":"Antonio","non-dropping-particle":"","parse-names":false,"suffix":""}],"container-title":"Haematologica","id":"ITEM-1","issue":"10","issued":{"date-parts":[["2015","10"]]},"page":"1254-1266","publisher":"Ferrata Storti Foundation","title":"European myeloma network guidelines for the management of multiple myeloma-related complications","type":"article-journal","volume":"100"},"uris":["http://www.mendeley.com/documents/?uuid=aac7b897-8190-3c23-bc91-e35f2f0c34c2","http://www.mendeley.com/documents/?uuid=d764576b-b83c-433d-b5a2-7dad0d44d988","http://www.mendeley.com/documents/?uuid=ee597520-c0cc-44d1-88eb-388774bd8550","http://www.mendeley.com/documents/?uuid=c0612fc3-d7f0-4ab2-9abe-e086965714f4","http://www.mendeley.com/documents/?uuid=6d6938c8-1c2d-40c8-b1d1-d79df765c05d","http://www.mendeley.com/documents/?uuid=37f5270f-10ba-4092-bf91-5d27dd1c06ee","http://www.mendeley.com/documents/?uuid=b5a58553-9f9f-4514-b08b-dacb77967682","http://www.mendeley.com/documents/?uuid=a2dc2d73-6f14-4a34-af5c-17ae34364204"]}],"mendeley":{"formattedCitation":"[153]","plainTextFormattedCitation":"[153]","previouslyFormattedCitation":"[153]"},"properties":{"noteIndex":0},"schema":"https://github.com/citation-style-language/schema/raw/master/csl-citation.json"}</w:instrText>
      </w:r>
      <w:r w:rsidRPr="00BA4F0F">
        <w:rPr>
          <w:rFonts w:cs="Times New Roman"/>
          <w:b/>
          <w:i/>
          <w:szCs w:val="24"/>
        </w:rPr>
        <w:fldChar w:fldCharType="separate"/>
      </w:r>
      <w:r w:rsidR="00744608" w:rsidRPr="00744608">
        <w:rPr>
          <w:rFonts w:cs="Times New Roman"/>
          <w:noProof/>
          <w:szCs w:val="24"/>
        </w:rPr>
        <w:t>[153]</w:t>
      </w:r>
      <w:r w:rsidRPr="00BA4F0F">
        <w:rPr>
          <w:rFonts w:cs="Times New Roman"/>
          <w:b/>
          <w:i/>
          <w:szCs w:val="24"/>
        </w:rPr>
        <w:fldChar w:fldCharType="end"/>
      </w:r>
    </w:p>
    <w:p w14:paraId="471F635C" w14:textId="77777777" w:rsidR="00F30AB8" w:rsidRPr="00BA4F0F" w:rsidRDefault="00F30AB8" w:rsidP="00F979DA">
      <w:pPr>
        <w:numPr>
          <w:ilvl w:val="0"/>
          <w:numId w:val="195"/>
        </w:numPr>
        <w:tabs>
          <w:tab w:val="left" w:pos="0"/>
          <w:tab w:val="left" w:pos="567"/>
        </w:tabs>
        <w:ind w:left="0" w:firstLine="0"/>
        <w:rPr>
          <w:rFonts w:cs="Times New Roman"/>
          <w:szCs w:val="24"/>
        </w:rPr>
      </w:pPr>
      <w:r w:rsidRPr="00BA4F0F">
        <w:rPr>
          <w:rFonts w:cs="Times New Roman"/>
          <w:szCs w:val="24"/>
        </w:rPr>
        <w:t xml:space="preserve">Показана пациентам, имеющим отягощенный анамнез (частые, рецидивирующие эпизоды герпетических инфекций). </w:t>
      </w:r>
    </w:p>
    <w:p w14:paraId="1A339C96" w14:textId="77777777" w:rsidR="00F30AB8" w:rsidRPr="00BA4F0F" w:rsidRDefault="00F30AB8" w:rsidP="00F979DA">
      <w:pPr>
        <w:numPr>
          <w:ilvl w:val="0"/>
          <w:numId w:val="195"/>
        </w:numPr>
        <w:tabs>
          <w:tab w:val="left" w:pos="0"/>
          <w:tab w:val="left" w:pos="567"/>
        </w:tabs>
        <w:ind w:left="0" w:firstLine="0"/>
        <w:rPr>
          <w:rFonts w:cs="Times New Roman"/>
          <w:szCs w:val="24"/>
        </w:rPr>
      </w:pPr>
      <w:r w:rsidRPr="00BA4F0F">
        <w:rPr>
          <w:rFonts w:cs="Times New Roman"/>
          <w:szCs w:val="24"/>
        </w:rPr>
        <w:t>Проводится пероральная профилактика валацикловиром в дозе 500 мг 2 раза в сутки или ацикловиром 250 мг/м</w:t>
      </w:r>
      <w:r w:rsidRPr="00BA4F0F">
        <w:rPr>
          <w:rFonts w:cs="Times New Roman"/>
          <w:szCs w:val="24"/>
          <w:vertAlign w:val="superscript"/>
        </w:rPr>
        <w:t>2</w:t>
      </w:r>
      <w:r w:rsidRPr="00BA4F0F">
        <w:rPr>
          <w:rFonts w:cs="Times New Roman"/>
          <w:szCs w:val="24"/>
        </w:rPr>
        <w:t xml:space="preserve"> х 2 раза в сутки с момента начала предтрансплантационного кондиционирования. </w:t>
      </w:r>
    </w:p>
    <w:p w14:paraId="490AEA01" w14:textId="77777777" w:rsidR="00F30AB8" w:rsidRPr="00BA4F0F" w:rsidRDefault="00F30AB8" w:rsidP="00F30AB8">
      <w:pPr>
        <w:pStyle w:val="afe"/>
        <w:ind w:left="0"/>
        <w:rPr>
          <w:rFonts w:cs="Times New Roman"/>
          <w:b/>
          <w:i/>
          <w:szCs w:val="24"/>
        </w:rPr>
      </w:pPr>
    </w:p>
    <w:p w14:paraId="42BFF517" w14:textId="68A2BCF0" w:rsidR="00F30AB8" w:rsidRPr="00BA4F0F" w:rsidRDefault="00F30AB8" w:rsidP="00F30AB8">
      <w:pPr>
        <w:pStyle w:val="afe"/>
        <w:ind w:left="0"/>
        <w:rPr>
          <w:rFonts w:cs="Times New Roman"/>
          <w:b/>
          <w:i/>
          <w:szCs w:val="24"/>
        </w:rPr>
      </w:pPr>
      <w:r w:rsidRPr="00BA4F0F">
        <w:rPr>
          <w:rFonts w:cs="Times New Roman"/>
          <w:b/>
          <w:i/>
          <w:szCs w:val="24"/>
        </w:rPr>
        <w:t xml:space="preserve">Профилактика пневмоцистной пневмонии </w:t>
      </w:r>
      <w:r w:rsidRPr="00BA4F0F">
        <w:rPr>
          <w:rFonts w:cs="Times New Roman"/>
          <w:b/>
          <w:i/>
          <w:szCs w:val="24"/>
        </w:rPr>
        <w:fldChar w:fldCharType="begin" w:fldLock="1"/>
      </w:r>
      <w:r w:rsidR="00B0613C">
        <w:rPr>
          <w:rFonts w:cs="Times New Roman"/>
          <w:b/>
          <w:i/>
          <w:szCs w:val="24"/>
        </w:rPr>
        <w:instrText>ADDIN CSL_CITATION {"citationItems":[{"id":"ITEM-1","itemData":{"author":[{"dropping-particle":"","family":"Савченко В.Г. и др","given":"","non-dropping-particle":"","parse-names":false,"suffix":""}],"id":"ITEM-1","issued":{"date-parts":[["2018"]]},"number-of-pages":"1008","publisher":"Практика","publisher-place":"Москва","title":"Алгоритмы диагностики и протоколы лечения заболеваний системы крови.","type":"book"},"uris":["http://www.mendeley.com/documents/?uuid=f91ae641-8062-4f5f-b416-94b015742043","http://www.mendeley.com/documents/?uuid=2cd270b2-efaf-4da9-a95d-66324661ea35","http://www.mendeley.com/documents/?uuid=fe583573-532c-46dc-b4f4-f9d01345e27c","http://www.mendeley.com/documents/?uuid=26da25a5-bd21-4509-8e88-e4e6744fab98","http://www.mendeley.com/documents/?uuid=a1e2f5d6-ef05-4351-9481-13fad4fd103b","http://www.mendeley.com/documents/?uuid=478d6ce1-e425-4912-87db-adfee39f1ce9","http://www.mendeley.com/documents/?uuid=9cac36ab-7685-4894-b1cb-f141a1797526","http://www.mendeley.com/documents/?uuid=c0eae3a3-34ee-40e1-8813-566cb7fa2b4a"]},{"id":"ITEM-2","itemData":{"DOI":"10.1093/jac/dkw157","ISSN":"14602091","PMID":"27550992","abstract":"The 5th European Conference on Infections in Leukaemia (ECIL-5) meeting aimed to establish evidence-based recommendations for the prophylaxis of Pneumocystis jirovecii pneumonia (PCP) in non-HIV-infected patients with an underlying haematological condition, including allogeneic HSCT recipients. Recommendations were based on the grading system of the IDSA. Trimethoprim/sulfamethoxazole given 2-3 times weekly is the drug of choice for the primary prophylaxis of PCP in adults (A-II) and children (A-I) and should be given during the entire period at risk. Recent data indicate that children may benefit equally from a once-weekly regimen (B-II). All other drugs, including pentamidine, atovaquone and dapsone, are considered second-line alternatives when trimethoprim/ sulfamethoxazole is poorly tolerated or contraindicated. The main indications of PCP prophylaxis are ALL, allogeneic HSCT, treatment with alemtuzumab, fludarabine/cyclophosphamide/rituximab combinations, &gt;4 weeks of treatmentwith corticosteroids andwell-defined primary immune deficiencies in children. Additional indications are proposed depending on the treatment regimen.","author":[{"dropping-particle":"","family":"Maertens","given":"Johan","non-dropping-particle":"","parse-names":false,"suffix":""},{"dropping-particle":"","family":"Cesaro","given":"Simone","non-dropping-particle":"","parse-names":false,"suffix":""},{"dropping-particle":"","family":"Maschmeyer","given":"Georg","non-dropping-particle":"","parse-names":false,"suffix":""},{"dropping-particle":"","family":"Einsele","given":"Hermann","non-dropping-particle":"","parse-names":false,"suffix":""},{"dropping-particle":"","family":"Donnelly","given":"J. Peter","non-dropping-particle":"","parse-names":false,"suffix":""},{"dropping-particle":"","family":"Alanio","given":"Alexandre","non-dropping-particle":"","parse-names":false,"suffix":""},{"dropping-particle":"","family":"Hauser","given":"Philippe","non-dropping-particle":"","parse-names":false,"suffix":""},{"dropping-particle":"","family":"Lagrou","given":"Katrien","non-dropping-particle":"","parse-names":false,"suffix":""},{"dropping-particle":"","family":"Melchers","given":"Willem J.G.","non-dropping-particle":"","parse-names":false,"suffix":""},{"dropping-particle":"","family":"Helweg-Larsen","given":"Jannik","non-dropping-particle":"","parse-names":false,"suffix":""},{"dropping-particle":"","family":"Matos","given":"Olga","non-dropping-particle":"","parse-names":false,"suffix":""},{"dropping-particle":"","family":"Bretagne","given":"Stéphane","non-dropping-particle":"","parse-names":false,"suffix":""},{"dropping-particle":"","family":"Cordonnier","given":"Catherine","non-dropping-particle":"","parse-names":false,"suffix":""},{"dropping-particle":"","family":"Agrawal","given":"Samir","non-dropping-particle":"","parse-names":false,"suffix":""},{"dropping-particle":"","family":"Kibbler","given":"Christopher","non-dropping-particle":"","parse-names":false,"suffix":""},{"dropping-particle":"","family":"Pagliuca","given":"Antonio","non-dropping-particle":"","parse-names":false,"suffix":""},{"dropping-particle":"","family":"Ward","given":"Katherine","non-dropping-particle":"","parse-names":false,"suffix":""},{"dropping-particle":"","family":"Akova","given":"Murat","non-dropping-particle":"","parse-names":false,"suffix":""},{"dropping-particle":"","family":"Herbrecht","given":"Raoul","non-dropping-particle":"","parse-names":false,"suffix":""},{"dropping-particle":"","family":"Mallet","given":"Vincent","non-dropping-particle":"","parse-names":false,"suffix":""},{"dropping-particle":"","family":"Ribaud","given":"Patricia","non-dropping-particle":"","parse-names":false,"suffix":""},{"dropping-particle":"","family":"Aljurf","given":"Mahmoud","non-dropping-particle":"","parse-names":false,"suffix":""},{"dropping-particle":"","family":"Averbuch","given":"Dina","non-dropping-particle":"","parse-names":false,"suffix":""},{"dropping-particle":"","family":"Engelhard","given":"Dan","non-dropping-particle":"","parse-names":false,"suffix":""},{"dropping-particle":"","family":"Berg","given":"Thomas","non-dropping-particle":"","parse-names":false,"suffix":""},{"dropping-particle":"","family":"Cornely","given":"Oliver","non-dropping-particle":"","parse-names":false,"suffix":""},{"dropping-particle":"","family":"Penack","given":"Olaf","non-dropping-particle":"","parse-names":false,"suffix":""},{"dropping-particle":"","family":"Boemmel","given":"Florian","non-dropping-particle":"van","parse-names":false,"suffix":""},{"dropping-particle":"","family":"Lilienfeld-Toal","given":"Marie","non-dropping-particle":"von","parse-names":false,"suffix":""},{"dropping-particle":"","family":"Blennow","given":"Ola","non-dropping-particle":"","parse-names":false,"suffix":""},{"dropping-particle":"","family":"Ljungman","given":"Per","non-dropping-particle":"","parse-names":false,"suffix":""},{"dropping-particle":"","family":"Bruggemann","given":"Roger","non-dropping-particle":"","parse-names":false,"suffix":""},{"dropping-particle":"","family":"Donnelly","given":"Peter","non-dropping-particle":"","parse-names":false,"suffix":""},{"dropping-particle":"","family":"Kullberg","given":"Bart Jan","non-dropping-particle":"","parse-names":false,"suffix":""},{"dropping-particle":"","family":"Melchers","given":"Willem","non-dropping-particle":"","parse-names":false,"suffix":""},{"dropping-particle":"","family":"Calandra","given":"Thierry","non-dropping-particle":"","parse-names":false,"suffix":""},{"dropping-particle":"","family":"Hirsch","given":"Hans","non-dropping-particle":"","parse-names":false,"suffix":""},{"dropping-particle":"","family":"Marchetti","given":"Oscar","non-dropping-particle":"","parse-names":false,"suffix":""},{"dropping-particle":"","family":"Orasch","given":"Christina","non-dropping-particle":"","parse-names":false,"suffix":""},{"dropping-particle":"","family":"Tissot","given":"Frederic","non-dropping-particle":"","parse-names":false,"suffix":""},{"dropping-particle":"","family":"Castagnola","given":"Elio","non-dropping-particle":"","parse-names":false,"suffix":""},{"dropping-particle":"","family":"Girmenia","given":"Corrado","non-dropping-particle":"","parse-names":false,"suffix":""},{"dropping-particle":"","family":"Mikulska","given":"Malgorzata","non-dropping-particle":"","parse-names":false,"suffix":""},{"dropping-particle":"","family":"Pagano","given":"Livio","non-dropping-particle":"","parse-names":false,"suffix":""},{"dropping-particle":"","family":"Viscoli","given":"Claudio","non-dropping-particle":"","parse-names":false,"suffix":""},{"dropping-particle":"","family":"La Camara","given":"Rafael","non-dropping-particle":"De","parse-names":false,"suffix":""},{"dropping-particle":"","family":"Duarte","given":"Rafael","non-dropping-particle":"","parse-names":false,"suffix":""},{"dropping-particle":"","family":"Munoz","given":"Patricia","non-dropping-particle":"","parse-names":false,"suffix":""},{"dropping-particle":"","family":"Drgona","given":"Lubos","non-dropping-particle":"","parse-names":false,"suffix":""},{"dropping-particle":"","family":"Hargreaves","given":"Ruth","non-dropping-particle":"","parse-names":false,"suffix":""},{"dropping-particle":"","family":"Hubacek","given":"Petr","non-dropping-particle":"","parse-names":false,"suffix":""},{"dropping-particle":"","family":"Kouba","given":"Michal","non-dropping-particle":"","parse-names":false,"suffix":""},{"dropping-particle":"","family":"Racil","given":"Zdenek","non-dropping-particle":"","parse-names":false,"suffix":""},{"dropping-particle":"","family":"Klyasova","given":"Galina","non-dropping-particle":"","parse-names":false,"suffix":""},{"dropping-particle":"","family":"Pettrikos","given":"George","non-dropping-particle":"","parse-names":false,"suffix":""},{"dropping-particle":"","family":"Roilides","given":"Emmanuel","non-dropping-particle":"","parse-names":false,"suffix":""},{"dropping-particle":"","family":"Skiada","given":"Anna","non-dropping-particle":"","parse-names":false,"suffix":""},{"dropping-particle":"","family":"Rizzi-Puechal","given":"Valérie","non-dropping-particle":"","parse-names":false,"suffix":""},{"dropping-particle":"","family":"Sinko","given":"Janos","non-dropping-particle":"","parse-names":false,"suffix":""},{"dropping-particle":"","family":"Slavin","given":"Monica","non-dropping-particle":"","parse-names":false,"suffix":""},{"dropping-particle":"","family":"Styczynski","given":"Jan","non-dropping-particle":"","parse-names":false,"suffix":""},{"dropping-particle":"","family":"Tweddle","given":"Lorraine","non-dropping-particle":"","parse-names":false,"suffix":""},{"dropping-particle":"","family":"Wood","given":"Craig","non-dropping-particle":"","parse-names":false,"suffix":""}],"container-title":"Journal of Antimicrobial Chemotherapy","id":"ITEM-2","issue":"9","issued":{"date-parts":[["2016","9","1"]]},"page":"1-8","publisher":"Oxford University Press","title":"ECIL guidelines for preventing Pneumocystis jirovecii pneumonia in patients with haematological malignancies and stem cell transplant recipients","type":"bill","volume":"71"},"uris":["http://www.mendeley.com/documents/?uuid=a0eb48bc-4417-4d24-8796-9587f2cfd3b7"]}],"mendeley":{"formattedCitation":"[68,152]","plainTextFormattedCitation":"[68,152]","previouslyFormattedCitation":"[68,152]"},"properties":{"noteIndex":0},"schema":"https://github.com/citation-style-language/schema/raw/master/csl-citation.json"}</w:instrText>
      </w:r>
      <w:r w:rsidRPr="00BA4F0F">
        <w:rPr>
          <w:rFonts w:cs="Times New Roman"/>
          <w:b/>
          <w:i/>
          <w:szCs w:val="24"/>
        </w:rPr>
        <w:fldChar w:fldCharType="separate"/>
      </w:r>
      <w:r w:rsidR="00744608" w:rsidRPr="00744608">
        <w:rPr>
          <w:rFonts w:cs="Times New Roman"/>
          <w:noProof/>
          <w:szCs w:val="24"/>
        </w:rPr>
        <w:t>[68,152]</w:t>
      </w:r>
      <w:r w:rsidRPr="00BA4F0F">
        <w:rPr>
          <w:rFonts w:cs="Times New Roman"/>
          <w:b/>
          <w:i/>
          <w:szCs w:val="24"/>
        </w:rPr>
        <w:fldChar w:fldCharType="end"/>
      </w:r>
    </w:p>
    <w:p w14:paraId="592A4D31" w14:textId="77777777" w:rsidR="00F30AB8" w:rsidRPr="00BA4F0F" w:rsidRDefault="00F30AB8" w:rsidP="00F979DA">
      <w:pPr>
        <w:numPr>
          <w:ilvl w:val="0"/>
          <w:numId w:val="116"/>
        </w:numPr>
        <w:tabs>
          <w:tab w:val="left" w:pos="0"/>
          <w:tab w:val="left" w:pos="567"/>
        </w:tabs>
        <w:ind w:left="0" w:firstLine="0"/>
        <w:rPr>
          <w:rFonts w:cs="Times New Roman"/>
          <w:szCs w:val="24"/>
        </w:rPr>
      </w:pPr>
      <w:r w:rsidRPr="00BA4F0F">
        <w:rPr>
          <w:rFonts w:cs="Times New Roman"/>
          <w:szCs w:val="24"/>
        </w:rPr>
        <w:t>Показания:</w:t>
      </w:r>
    </w:p>
    <w:p w14:paraId="46E048D6" w14:textId="77777777" w:rsidR="00F30AB8" w:rsidRPr="00BA4F0F" w:rsidRDefault="00F30AB8" w:rsidP="00F979DA">
      <w:pPr>
        <w:numPr>
          <w:ilvl w:val="0"/>
          <w:numId w:val="154"/>
        </w:numPr>
        <w:tabs>
          <w:tab w:val="left" w:pos="0"/>
          <w:tab w:val="left" w:pos="567"/>
        </w:tabs>
        <w:ind w:left="0" w:firstLine="0"/>
        <w:rPr>
          <w:rFonts w:cs="Times New Roman"/>
          <w:szCs w:val="24"/>
        </w:rPr>
      </w:pPr>
      <w:r w:rsidRPr="00BA4F0F">
        <w:rPr>
          <w:rFonts w:cs="Times New Roman"/>
          <w:szCs w:val="24"/>
        </w:rPr>
        <w:t xml:space="preserve">Терапия глюкокортикоидами. </w:t>
      </w:r>
    </w:p>
    <w:p w14:paraId="25571322" w14:textId="77777777" w:rsidR="00F30AB8" w:rsidRPr="00BA4F0F" w:rsidRDefault="00F30AB8" w:rsidP="00F979DA">
      <w:pPr>
        <w:numPr>
          <w:ilvl w:val="0"/>
          <w:numId w:val="154"/>
        </w:numPr>
        <w:tabs>
          <w:tab w:val="left" w:pos="0"/>
          <w:tab w:val="left" w:pos="567"/>
        </w:tabs>
        <w:ind w:left="0" w:firstLine="0"/>
        <w:rPr>
          <w:rFonts w:cs="Times New Roman"/>
          <w:szCs w:val="24"/>
        </w:rPr>
      </w:pPr>
      <w:r w:rsidRPr="00BA4F0F">
        <w:rPr>
          <w:rFonts w:cs="Times New Roman"/>
          <w:szCs w:val="24"/>
        </w:rPr>
        <w:t>Лечение препаратами, приводящими к снижению числа лимфоцитов CD4.</w:t>
      </w:r>
    </w:p>
    <w:p w14:paraId="1885CD94" w14:textId="77777777" w:rsidR="00F30AB8" w:rsidRPr="00BA4F0F" w:rsidRDefault="00F30AB8" w:rsidP="00F979DA">
      <w:pPr>
        <w:numPr>
          <w:ilvl w:val="0"/>
          <w:numId w:val="154"/>
        </w:numPr>
        <w:tabs>
          <w:tab w:val="left" w:pos="0"/>
          <w:tab w:val="left" w:pos="567"/>
        </w:tabs>
        <w:ind w:left="0" w:firstLine="0"/>
        <w:rPr>
          <w:rFonts w:cs="Times New Roman"/>
          <w:szCs w:val="24"/>
        </w:rPr>
      </w:pPr>
      <w:r w:rsidRPr="00BA4F0F">
        <w:rPr>
          <w:rFonts w:cs="Times New Roman"/>
          <w:szCs w:val="24"/>
        </w:rPr>
        <w:t>Пациенты, имеющие в анамнезе пневмоцистную пневмонию.</w:t>
      </w:r>
    </w:p>
    <w:p w14:paraId="602C7284" w14:textId="77777777" w:rsidR="00F30AB8" w:rsidRPr="00BA4F0F" w:rsidRDefault="00F30AB8" w:rsidP="00F979DA">
      <w:pPr>
        <w:numPr>
          <w:ilvl w:val="0"/>
          <w:numId w:val="155"/>
        </w:numPr>
        <w:tabs>
          <w:tab w:val="left" w:pos="0"/>
          <w:tab w:val="left" w:pos="567"/>
        </w:tabs>
        <w:ind w:left="0" w:firstLine="0"/>
        <w:rPr>
          <w:rFonts w:cs="Times New Roman"/>
          <w:szCs w:val="24"/>
        </w:rPr>
      </w:pPr>
      <w:r w:rsidRPr="00BA4F0F">
        <w:rPr>
          <w:rFonts w:cs="Times New Roman"/>
          <w:szCs w:val="24"/>
        </w:rPr>
        <w:t>Назначают один из следующих препаратов:</w:t>
      </w:r>
    </w:p>
    <w:p w14:paraId="2432244C" w14:textId="77777777" w:rsidR="00F30AB8" w:rsidRPr="00BA4F0F" w:rsidRDefault="00F30AB8" w:rsidP="00F979DA">
      <w:pPr>
        <w:numPr>
          <w:ilvl w:val="0"/>
          <w:numId w:val="154"/>
        </w:numPr>
        <w:tabs>
          <w:tab w:val="left" w:pos="0"/>
          <w:tab w:val="left" w:pos="567"/>
        </w:tabs>
        <w:ind w:left="0" w:firstLine="0"/>
        <w:rPr>
          <w:rFonts w:cs="Times New Roman"/>
          <w:szCs w:val="24"/>
        </w:rPr>
      </w:pPr>
      <w:r w:rsidRPr="00BA4F0F">
        <w:rPr>
          <w:rFonts w:cs="Times New Roman"/>
          <w:szCs w:val="24"/>
        </w:rPr>
        <w:t xml:space="preserve">Триметоприм/сульфаметоксазол назначают по 480 мг ежедневно. </w:t>
      </w:r>
    </w:p>
    <w:p w14:paraId="32A73221" w14:textId="77777777" w:rsidR="00F30AB8" w:rsidRPr="00BA4F0F" w:rsidRDefault="00F30AB8" w:rsidP="00F979DA">
      <w:pPr>
        <w:numPr>
          <w:ilvl w:val="0"/>
          <w:numId w:val="154"/>
        </w:numPr>
        <w:tabs>
          <w:tab w:val="left" w:pos="0"/>
          <w:tab w:val="left" w:pos="567"/>
        </w:tabs>
        <w:ind w:left="0" w:firstLine="0"/>
        <w:rPr>
          <w:rFonts w:cs="Times New Roman"/>
          <w:szCs w:val="24"/>
        </w:rPr>
      </w:pPr>
      <w:r w:rsidRPr="00BA4F0F">
        <w:rPr>
          <w:rFonts w:cs="Times New Roman"/>
          <w:szCs w:val="24"/>
        </w:rPr>
        <w:t>Дапсон, 100 мг внутрь ежедневно.</w:t>
      </w:r>
    </w:p>
    <w:p w14:paraId="533AF082" w14:textId="77777777" w:rsidR="00F30AB8" w:rsidRPr="00BA4F0F" w:rsidRDefault="00F30AB8" w:rsidP="00F979DA">
      <w:pPr>
        <w:numPr>
          <w:ilvl w:val="0"/>
          <w:numId w:val="154"/>
        </w:numPr>
        <w:tabs>
          <w:tab w:val="left" w:pos="0"/>
          <w:tab w:val="left" w:pos="567"/>
        </w:tabs>
        <w:ind w:left="0" w:firstLine="0"/>
        <w:rPr>
          <w:rFonts w:cs="Times New Roman"/>
          <w:szCs w:val="24"/>
        </w:rPr>
      </w:pPr>
      <w:r w:rsidRPr="00BA4F0F">
        <w:rPr>
          <w:rFonts w:cs="Times New Roman"/>
          <w:szCs w:val="24"/>
        </w:rPr>
        <w:t>Пентамидин, 300 мг в виде аэрозоля через респираторный ингалятор или внутривенно каждые 3—4 недели.</w:t>
      </w:r>
    </w:p>
    <w:p w14:paraId="172980DF" w14:textId="77777777" w:rsidR="00F30AB8" w:rsidRPr="00BA4F0F" w:rsidRDefault="00F30AB8" w:rsidP="00F979DA">
      <w:pPr>
        <w:numPr>
          <w:ilvl w:val="0"/>
          <w:numId w:val="199"/>
        </w:numPr>
        <w:tabs>
          <w:tab w:val="left" w:pos="0"/>
          <w:tab w:val="left" w:pos="567"/>
        </w:tabs>
        <w:ind w:left="0" w:firstLine="0"/>
        <w:rPr>
          <w:rFonts w:cs="Times New Roman"/>
          <w:szCs w:val="24"/>
        </w:rPr>
      </w:pPr>
      <w:r w:rsidRPr="00BA4F0F">
        <w:rPr>
          <w:rFonts w:cs="Times New Roman"/>
          <w:szCs w:val="24"/>
        </w:rPr>
        <w:t>Препараты применяют в период цитостатической терапии и в течение всего периода нейтропении.</w:t>
      </w:r>
    </w:p>
    <w:p w14:paraId="2E41B617" w14:textId="77777777" w:rsidR="00F30AB8" w:rsidRPr="00BA4F0F" w:rsidRDefault="00F30AB8" w:rsidP="00F979DA">
      <w:pPr>
        <w:numPr>
          <w:ilvl w:val="0"/>
          <w:numId w:val="199"/>
        </w:numPr>
        <w:tabs>
          <w:tab w:val="left" w:pos="0"/>
          <w:tab w:val="left" w:pos="567"/>
        </w:tabs>
        <w:ind w:left="0" w:firstLine="0"/>
        <w:rPr>
          <w:rFonts w:cs="Times New Roman"/>
          <w:szCs w:val="24"/>
        </w:rPr>
      </w:pPr>
      <w:r w:rsidRPr="00BA4F0F">
        <w:rPr>
          <w:rFonts w:cs="Times New Roman"/>
          <w:szCs w:val="24"/>
        </w:rPr>
        <w:t xml:space="preserve">Использование триметоприма/сульфаметоксазола одновременно предупреждает инфекции, вызываемые </w:t>
      </w:r>
      <w:r w:rsidRPr="00BA4F0F">
        <w:rPr>
          <w:rFonts w:cs="Times New Roman"/>
          <w:i/>
          <w:szCs w:val="24"/>
        </w:rPr>
        <w:t>Toxoplasma gondii, Listeria monocytogenes, Nocardia asteroides</w:t>
      </w:r>
      <w:r w:rsidRPr="00BA4F0F">
        <w:rPr>
          <w:rFonts w:cs="Times New Roman"/>
          <w:szCs w:val="24"/>
        </w:rPr>
        <w:t xml:space="preserve">. </w:t>
      </w:r>
    </w:p>
    <w:p w14:paraId="29F36A59" w14:textId="77777777" w:rsidR="00F30AB8" w:rsidRPr="00BA4F0F" w:rsidRDefault="00F30AB8" w:rsidP="00F30AB8">
      <w:pPr>
        <w:tabs>
          <w:tab w:val="left" w:pos="0"/>
          <w:tab w:val="left" w:pos="284"/>
        </w:tabs>
        <w:rPr>
          <w:rFonts w:cs="Times New Roman"/>
          <w:b/>
          <w:szCs w:val="24"/>
        </w:rPr>
      </w:pPr>
      <w:r w:rsidRPr="00BA4F0F">
        <w:rPr>
          <w:rFonts w:cs="Times New Roman"/>
          <w:szCs w:val="24"/>
        </w:rPr>
        <w:t xml:space="preserve">Пациенты, инфицированные </w:t>
      </w:r>
      <w:r w:rsidRPr="00BA4F0F">
        <w:rPr>
          <w:rFonts w:cs="Times New Roman"/>
          <w:i/>
          <w:szCs w:val="24"/>
        </w:rPr>
        <w:t>Pneumocystis jiroveci</w:t>
      </w:r>
      <w:r w:rsidRPr="00BA4F0F">
        <w:rPr>
          <w:rFonts w:cs="Times New Roman"/>
          <w:szCs w:val="24"/>
        </w:rPr>
        <w:t>, не должны находиться в одной палате с другими иммунокомпрометированными больными.</w:t>
      </w:r>
      <w:r w:rsidRPr="00BA4F0F">
        <w:rPr>
          <w:rFonts w:cs="Times New Roman"/>
          <w:szCs w:val="24"/>
        </w:rPr>
        <w:cr/>
      </w:r>
    </w:p>
    <w:p w14:paraId="7A439193" w14:textId="77777777" w:rsidR="00F30AB8" w:rsidRPr="00BA4F0F" w:rsidRDefault="00F30AB8" w:rsidP="00F30AB8">
      <w:pPr>
        <w:pStyle w:val="afe"/>
        <w:ind w:left="0"/>
        <w:rPr>
          <w:rFonts w:cs="Times New Roman"/>
          <w:b/>
          <w:i/>
          <w:szCs w:val="24"/>
        </w:rPr>
      </w:pPr>
      <w:r w:rsidRPr="00BA4F0F">
        <w:rPr>
          <w:rFonts w:cs="Times New Roman"/>
          <w:b/>
          <w:i/>
          <w:szCs w:val="24"/>
        </w:rPr>
        <w:t>Иммуноглобулин человеческий</w:t>
      </w:r>
    </w:p>
    <w:p w14:paraId="0D34ABEB" w14:textId="77777777" w:rsidR="00F30AB8" w:rsidRPr="00BA4F0F" w:rsidRDefault="00F30AB8" w:rsidP="00F30AB8">
      <w:pPr>
        <w:pStyle w:val="afe"/>
        <w:ind w:left="0"/>
        <w:rPr>
          <w:szCs w:val="24"/>
        </w:rPr>
      </w:pPr>
      <w:r w:rsidRPr="00BA4F0F">
        <w:rPr>
          <w:rFonts w:cs="Times New Roman"/>
          <w:szCs w:val="24"/>
        </w:rPr>
        <w:t xml:space="preserve">У пациентов после ауто-ТГСК развивается вторичный иммунодефицит. Для коррекции гипогаммаглобулинемии применяют препараты человеческого иммуноглобулина. Человеческий иммуноглобулин, восполняя дефицит антител, снижает риск развития инфекций у больных со вторичным иммунодефицитом. </w:t>
      </w:r>
    </w:p>
    <w:p w14:paraId="38B3FF0F" w14:textId="77777777" w:rsidR="00F30AB8" w:rsidRPr="00BA4F0F" w:rsidRDefault="00F30AB8" w:rsidP="00F30AB8">
      <w:pPr>
        <w:pStyle w:val="afe"/>
        <w:ind w:left="0"/>
        <w:rPr>
          <w:szCs w:val="24"/>
        </w:rPr>
      </w:pPr>
      <w:r w:rsidRPr="00BA4F0F">
        <w:rPr>
          <w:rFonts w:cs="Times New Roman"/>
          <w:szCs w:val="24"/>
        </w:rPr>
        <w:t>До выхода больного из МТА рекомендовано введение препарата внутривенно капельно в дозе 0,4 г/кг еженедельно. При тяжелых бактериальных и вирусных инфекциях рекомендовано 0.4-1 г/кг ежедневно в течение 1-4 дней. Перед введением препарат следует согреть до комнатной температуры или температуры тела. Начальная скорость инфузии - 30 кап/мин (1.65 мл/мин), через 10 мин скорость увеличивают до 40 кап/мин (2.2 мл/мин).</w:t>
      </w:r>
    </w:p>
    <w:p w14:paraId="6C4CAE20" w14:textId="77777777" w:rsidR="00F30AB8" w:rsidRPr="00BA4F0F" w:rsidRDefault="00F30AB8" w:rsidP="00F30AB8">
      <w:pPr>
        <w:rPr>
          <w:rFonts w:cs="Times New Roman"/>
          <w:b/>
          <w:szCs w:val="24"/>
          <w:highlight w:val="green"/>
        </w:rPr>
      </w:pPr>
    </w:p>
    <w:p w14:paraId="54C0ECFF" w14:textId="77777777" w:rsidR="00F30AB8" w:rsidRPr="00BA4F0F" w:rsidRDefault="00F30AB8" w:rsidP="00F30AB8">
      <w:pPr>
        <w:rPr>
          <w:rFonts w:cs="Times New Roman"/>
          <w:b/>
          <w:szCs w:val="24"/>
        </w:rPr>
      </w:pPr>
      <w:r w:rsidRPr="00BA4F0F">
        <w:rPr>
          <w:rFonts w:cs="Times New Roman"/>
          <w:b/>
          <w:szCs w:val="24"/>
        </w:rPr>
        <w:t xml:space="preserve"> </w:t>
      </w:r>
      <w:bookmarkStart w:id="136" w:name="_Toc44926639"/>
      <w:r w:rsidRPr="00BA4F0F">
        <w:rPr>
          <w:rFonts w:cs="Times New Roman"/>
          <w:b/>
          <w:szCs w:val="24"/>
        </w:rPr>
        <w:t>Трансфузионная терапия</w:t>
      </w:r>
      <w:bookmarkEnd w:id="136"/>
    </w:p>
    <w:p w14:paraId="0850D7B8" w14:textId="77777777" w:rsidR="00F30AB8" w:rsidRPr="00BA4F0F" w:rsidRDefault="00F30AB8" w:rsidP="00F30AB8">
      <w:pPr>
        <w:rPr>
          <w:rFonts w:eastAsia="Calibri" w:cs="Times New Roman"/>
          <w:szCs w:val="24"/>
        </w:rPr>
      </w:pPr>
      <w:r w:rsidRPr="00BA4F0F">
        <w:rPr>
          <w:rFonts w:eastAsia="Calibri" w:cs="Times New Roman"/>
          <w:szCs w:val="24"/>
        </w:rPr>
        <w:t>В ранний пострансплантационный период в связи с развитием анемии, тромбоцитопении, геморрагического синдрома пациентам требуется заместительная терапия компонентами крови. Чаще всего используются эритроцитная масса, тромбоконцентрат, СЗП</w:t>
      </w:r>
    </w:p>
    <w:p w14:paraId="20706298" w14:textId="77777777" w:rsidR="00F30AB8" w:rsidRPr="00BA4F0F" w:rsidRDefault="00F30AB8" w:rsidP="00F30AB8">
      <w:pPr>
        <w:rPr>
          <w:rFonts w:eastAsia="Calibri" w:cs="Times New Roman"/>
          <w:szCs w:val="24"/>
        </w:rPr>
      </w:pPr>
      <w:r w:rsidRPr="00BA4F0F">
        <w:rPr>
          <w:rFonts w:eastAsia="Calibri" w:cs="Times New Roman"/>
          <w:szCs w:val="24"/>
        </w:rPr>
        <w:t>Показания к переливанию эритроцитсодержащих сред при ауто-ТГСК:</w:t>
      </w:r>
    </w:p>
    <w:p w14:paraId="12833644" w14:textId="77777777" w:rsidR="00F30AB8" w:rsidRPr="00BA4F0F" w:rsidRDefault="00F30AB8" w:rsidP="00F979DA">
      <w:pPr>
        <w:numPr>
          <w:ilvl w:val="0"/>
          <w:numId w:val="207"/>
        </w:numPr>
        <w:ind w:left="0" w:firstLine="709"/>
        <w:contextualSpacing/>
        <w:rPr>
          <w:rFonts w:eastAsia="Calibri" w:cs="Times New Roman"/>
          <w:szCs w:val="24"/>
        </w:rPr>
      </w:pPr>
      <w:r w:rsidRPr="00BA4F0F">
        <w:rPr>
          <w:rFonts w:eastAsia="Calibri" w:cs="Times New Roman"/>
          <w:szCs w:val="24"/>
        </w:rPr>
        <w:t>Пациентам при значимом снижении гемоглобина и наличии анемических жалоб рекомендованы заместительные трансфузии эритроцитов;</w:t>
      </w:r>
    </w:p>
    <w:p w14:paraId="4EC58866" w14:textId="77777777" w:rsidR="00F30AB8" w:rsidRPr="00BA4F0F" w:rsidRDefault="00F30AB8" w:rsidP="00F979DA">
      <w:pPr>
        <w:numPr>
          <w:ilvl w:val="0"/>
          <w:numId w:val="207"/>
        </w:numPr>
        <w:ind w:left="0" w:firstLine="709"/>
        <w:contextualSpacing/>
        <w:rPr>
          <w:rFonts w:eastAsia="Calibri" w:cs="Times New Roman"/>
          <w:szCs w:val="24"/>
        </w:rPr>
      </w:pPr>
      <w:r w:rsidRPr="00BA4F0F">
        <w:rPr>
          <w:rFonts w:eastAsia="Calibri" w:cs="Times New Roman"/>
          <w:szCs w:val="24"/>
        </w:rPr>
        <w:t>При активном кровотечении трансфузии эритроцитов показаны при уровне гемоглобина менее 70-90 г/л;</w:t>
      </w:r>
    </w:p>
    <w:p w14:paraId="0B0E85A7" w14:textId="77777777" w:rsidR="00F30AB8" w:rsidRPr="00BA4F0F" w:rsidRDefault="00F30AB8" w:rsidP="00F979DA">
      <w:pPr>
        <w:numPr>
          <w:ilvl w:val="0"/>
          <w:numId w:val="207"/>
        </w:numPr>
        <w:ind w:left="0" w:firstLine="709"/>
        <w:contextualSpacing/>
        <w:rPr>
          <w:rFonts w:eastAsia="Calibri" w:cs="Times New Roman"/>
          <w:szCs w:val="24"/>
        </w:rPr>
      </w:pPr>
      <w:r w:rsidRPr="00BA4F0F">
        <w:rPr>
          <w:rFonts w:eastAsia="Calibri" w:cs="Times New Roman"/>
          <w:szCs w:val="24"/>
        </w:rPr>
        <w:t>Пациентам с тяжелыми инфекционными осложнениями (сепсис, пневмония), кардиопатиями (ИБС, миокардит), субарахноидальным кровоизлиянием,  больным старше 60 лет трансфузии эритроцитов рекомендованы при уровне гемоглобина менее 100 г/л;</w:t>
      </w:r>
    </w:p>
    <w:p w14:paraId="472A0DEA" w14:textId="77777777" w:rsidR="00F30AB8" w:rsidRPr="00BA4F0F" w:rsidRDefault="00F30AB8" w:rsidP="00F979DA">
      <w:pPr>
        <w:numPr>
          <w:ilvl w:val="0"/>
          <w:numId w:val="207"/>
        </w:numPr>
        <w:ind w:left="0" w:firstLine="709"/>
        <w:contextualSpacing/>
        <w:rPr>
          <w:rFonts w:eastAsia="Calibri" w:cs="Times New Roman"/>
          <w:szCs w:val="24"/>
        </w:rPr>
      </w:pPr>
      <w:r w:rsidRPr="00BA4F0F">
        <w:rPr>
          <w:rFonts w:eastAsia="Calibri" w:cs="Times New Roman"/>
          <w:szCs w:val="24"/>
        </w:rPr>
        <w:t>Пациентам с хронической анемией трансфузии эритроцитов рекомендованы при уровне гемоглобина менее 60 г/л</w:t>
      </w:r>
    </w:p>
    <w:p w14:paraId="3364B754" w14:textId="77777777" w:rsidR="00F30AB8" w:rsidRPr="00BA4F0F" w:rsidRDefault="00F30AB8" w:rsidP="00F30AB8">
      <w:pPr>
        <w:rPr>
          <w:rFonts w:eastAsia="Calibri" w:cs="Times New Roman"/>
          <w:szCs w:val="24"/>
        </w:rPr>
      </w:pPr>
      <w:r w:rsidRPr="00BA4F0F">
        <w:rPr>
          <w:rFonts w:eastAsia="Calibri" w:cs="Times New Roman"/>
          <w:szCs w:val="24"/>
        </w:rPr>
        <w:t>Показания к переливанию концентратата тромбоцитов при ауто-ТГСК:</w:t>
      </w:r>
    </w:p>
    <w:p w14:paraId="39D9EBE1" w14:textId="77777777" w:rsidR="00F30AB8" w:rsidRPr="00BA4F0F" w:rsidRDefault="00F30AB8" w:rsidP="00F979DA">
      <w:pPr>
        <w:numPr>
          <w:ilvl w:val="0"/>
          <w:numId w:val="208"/>
        </w:numPr>
        <w:ind w:left="0" w:firstLine="709"/>
        <w:contextualSpacing/>
        <w:rPr>
          <w:rFonts w:eastAsia="Calibri" w:cs="Times New Roman"/>
          <w:szCs w:val="24"/>
        </w:rPr>
      </w:pPr>
      <w:r w:rsidRPr="00BA4F0F">
        <w:rPr>
          <w:rFonts w:eastAsia="Calibri" w:cs="Times New Roman"/>
          <w:szCs w:val="24"/>
        </w:rPr>
        <w:t>Снижение тромбоцитов крови менее 20 ×10</w:t>
      </w:r>
      <w:r w:rsidRPr="00BA4F0F">
        <w:rPr>
          <w:rFonts w:eastAsia="Calibri" w:cs="Times New Roman"/>
          <w:szCs w:val="24"/>
          <w:vertAlign w:val="superscript"/>
        </w:rPr>
        <w:t>9</w:t>
      </w:r>
      <w:r w:rsidRPr="00BA4F0F">
        <w:rPr>
          <w:rFonts w:eastAsia="Calibri" w:cs="Times New Roman"/>
          <w:szCs w:val="24"/>
        </w:rPr>
        <w:t>/л</w:t>
      </w:r>
    </w:p>
    <w:p w14:paraId="783AF2D2" w14:textId="77777777" w:rsidR="00F30AB8" w:rsidRPr="00BA4F0F" w:rsidRDefault="00F30AB8" w:rsidP="00F979DA">
      <w:pPr>
        <w:numPr>
          <w:ilvl w:val="0"/>
          <w:numId w:val="208"/>
        </w:numPr>
        <w:ind w:left="0" w:firstLine="709"/>
        <w:contextualSpacing/>
        <w:rPr>
          <w:rFonts w:eastAsia="Calibri" w:cs="Times New Roman"/>
          <w:szCs w:val="24"/>
        </w:rPr>
      </w:pPr>
      <w:r w:rsidRPr="00BA4F0F">
        <w:rPr>
          <w:rFonts w:eastAsia="Calibri" w:cs="Times New Roman"/>
          <w:szCs w:val="24"/>
        </w:rPr>
        <w:t>При необходимости выполнения диагностической люмбальной пункции, малоинвазивного вмешательства (эзофагогастродуоденоскопия, бронхоскопия) трансфузия тромбоконцентрата показана при снижении тромбоцитов крови менее 50 ×10</w:t>
      </w:r>
      <w:r w:rsidRPr="00BA4F0F">
        <w:rPr>
          <w:rFonts w:eastAsia="Calibri" w:cs="Times New Roman"/>
          <w:szCs w:val="24"/>
          <w:vertAlign w:val="superscript"/>
        </w:rPr>
        <w:t>9</w:t>
      </w:r>
      <w:r w:rsidRPr="00BA4F0F">
        <w:rPr>
          <w:rFonts w:eastAsia="Calibri" w:cs="Times New Roman"/>
          <w:szCs w:val="24"/>
        </w:rPr>
        <w:t>/л</w:t>
      </w:r>
    </w:p>
    <w:p w14:paraId="08826B90" w14:textId="77777777" w:rsidR="00F30AB8" w:rsidRPr="00BA4F0F" w:rsidRDefault="00F30AB8" w:rsidP="00F979DA">
      <w:pPr>
        <w:numPr>
          <w:ilvl w:val="0"/>
          <w:numId w:val="208"/>
        </w:numPr>
        <w:ind w:left="0" w:firstLine="709"/>
        <w:contextualSpacing/>
        <w:rPr>
          <w:rFonts w:eastAsia="Calibri" w:cs="Times New Roman"/>
          <w:szCs w:val="24"/>
        </w:rPr>
      </w:pPr>
      <w:r w:rsidRPr="00BA4F0F">
        <w:rPr>
          <w:rFonts w:eastAsia="Calibri" w:cs="Times New Roman"/>
          <w:szCs w:val="24"/>
        </w:rPr>
        <w:t>Наличие геморрагического синдрома – прямое показание к переливанию тромбоконцентрата независимо от лабораторных показателей;</w:t>
      </w:r>
    </w:p>
    <w:p w14:paraId="0E651DCD" w14:textId="77777777" w:rsidR="00F30AB8" w:rsidRPr="00BA4F0F" w:rsidRDefault="00F30AB8" w:rsidP="00F30AB8">
      <w:pPr>
        <w:rPr>
          <w:rFonts w:eastAsia="Calibri" w:cs="Times New Roman"/>
          <w:szCs w:val="24"/>
        </w:rPr>
      </w:pPr>
      <w:r w:rsidRPr="00BA4F0F">
        <w:rPr>
          <w:rFonts w:eastAsia="Calibri" w:cs="Times New Roman"/>
          <w:szCs w:val="24"/>
        </w:rPr>
        <w:t xml:space="preserve">СЗП является универсальным препаратом для восполнения дефицита факторов свертывания. Показания к применению СЗП при ауто-ТГСК: </w:t>
      </w:r>
    </w:p>
    <w:p w14:paraId="5834F493" w14:textId="77777777" w:rsidR="00F30AB8" w:rsidRPr="00BA4F0F" w:rsidRDefault="00F30AB8" w:rsidP="00F979DA">
      <w:pPr>
        <w:numPr>
          <w:ilvl w:val="0"/>
          <w:numId w:val="209"/>
        </w:numPr>
        <w:ind w:left="0" w:firstLine="709"/>
        <w:contextualSpacing/>
        <w:rPr>
          <w:rFonts w:eastAsia="Calibri" w:cs="Times New Roman"/>
          <w:szCs w:val="24"/>
        </w:rPr>
      </w:pPr>
      <w:r w:rsidRPr="00BA4F0F">
        <w:rPr>
          <w:rFonts w:eastAsia="Calibri" w:cs="Times New Roman"/>
          <w:szCs w:val="24"/>
        </w:rPr>
        <w:t>Коррекция дефицита известного фактора свертывания, при отсутствии специфического концентрата фактора. Требуется переливание СЗП из расчета 10-15 мл/кг.</w:t>
      </w:r>
    </w:p>
    <w:p w14:paraId="0297809A" w14:textId="77777777" w:rsidR="00F30AB8" w:rsidRPr="00BA4F0F" w:rsidRDefault="00F30AB8" w:rsidP="00F979DA">
      <w:pPr>
        <w:numPr>
          <w:ilvl w:val="0"/>
          <w:numId w:val="209"/>
        </w:numPr>
        <w:ind w:left="0" w:firstLine="709"/>
        <w:contextualSpacing/>
        <w:rPr>
          <w:rFonts w:eastAsia="Calibri" w:cs="Times New Roman"/>
          <w:szCs w:val="24"/>
        </w:rPr>
      </w:pPr>
      <w:r w:rsidRPr="00BA4F0F">
        <w:rPr>
          <w:rFonts w:eastAsia="Calibri" w:cs="Times New Roman"/>
          <w:szCs w:val="24"/>
        </w:rPr>
        <w:t>Коррекция геморрагического синдрома</w:t>
      </w:r>
    </w:p>
    <w:p w14:paraId="092D3538" w14:textId="77777777" w:rsidR="00F30AB8" w:rsidRPr="00BA4F0F" w:rsidRDefault="00F30AB8" w:rsidP="00F30AB8">
      <w:pPr>
        <w:rPr>
          <w:rFonts w:eastAsia="Calibri" w:cs="Times New Roman"/>
          <w:szCs w:val="24"/>
        </w:rPr>
      </w:pPr>
      <w:r w:rsidRPr="00BA4F0F">
        <w:rPr>
          <w:rFonts w:eastAsia="Calibri" w:cs="Times New Roman"/>
          <w:szCs w:val="24"/>
        </w:rPr>
        <w:t xml:space="preserve">Основным показанием к применению криопреципитата при ауто-ТГСК является гипофибриногенемия (фибриноген менее 1 г/л). </w:t>
      </w:r>
    </w:p>
    <w:p w14:paraId="265F4B56" w14:textId="77777777" w:rsidR="00F30AB8" w:rsidRPr="00BA4F0F" w:rsidRDefault="00F30AB8" w:rsidP="00F30AB8">
      <w:pPr>
        <w:rPr>
          <w:rFonts w:eastAsia="Calibri" w:cs="Times New Roman"/>
          <w:szCs w:val="24"/>
        </w:rPr>
      </w:pPr>
      <w:r w:rsidRPr="00BA4F0F">
        <w:rPr>
          <w:rFonts w:eastAsia="Calibri" w:cs="Times New Roman"/>
          <w:szCs w:val="24"/>
        </w:rPr>
        <w:t>Принимая во внимание, что пациенты с онкогематологическими заболеваниями нуждаются в многократных трансфузиях компонентов крови, с целью профилактики нежелательных реакций и посттрансфузионных осложнений рекомендовано использование компонентов крови со следующими характеристиками:</w:t>
      </w:r>
    </w:p>
    <w:p w14:paraId="30D9F03C" w14:textId="77777777" w:rsidR="00F30AB8" w:rsidRPr="00BA4F0F" w:rsidRDefault="00F30AB8" w:rsidP="00F979DA">
      <w:pPr>
        <w:numPr>
          <w:ilvl w:val="0"/>
          <w:numId w:val="210"/>
        </w:numPr>
        <w:ind w:left="0" w:firstLine="709"/>
        <w:contextualSpacing/>
        <w:rPr>
          <w:rFonts w:eastAsia="Calibri" w:cs="Times New Roman"/>
          <w:szCs w:val="24"/>
        </w:rPr>
      </w:pPr>
      <w:r w:rsidRPr="00BA4F0F">
        <w:rPr>
          <w:rFonts w:eastAsia="Calibri" w:cs="Times New Roman"/>
          <w:szCs w:val="24"/>
        </w:rPr>
        <w:t>Лейкоредуциорванные среды;</w:t>
      </w:r>
    </w:p>
    <w:p w14:paraId="33E1FBC3" w14:textId="77777777" w:rsidR="00F30AB8" w:rsidRPr="00BA4F0F" w:rsidRDefault="00F30AB8" w:rsidP="00F979DA">
      <w:pPr>
        <w:numPr>
          <w:ilvl w:val="0"/>
          <w:numId w:val="210"/>
        </w:numPr>
        <w:ind w:left="0" w:firstLine="709"/>
        <w:contextualSpacing/>
        <w:rPr>
          <w:rFonts w:eastAsia="Calibri" w:cs="Times New Roman"/>
          <w:szCs w:val="24"/>
        </w:rPr>
      </w:pPr>
      <w:r w:rsidRPr="00BA4F0F">
        <w:rPr>
          <w:rFonts w:eastAsia="Calibri" w:cs="Times New Roman"/>
          <w:szCs w:val="24"/>
        </w:rPr>
        <w:t>Облученные эритроциты и тромбоциты (гамма-излучение или рентгеновское излучение в дозе 25-50 Гр)</w:t>
      </w:r>
    </w:p>
    <w:p w14:paraId="7F842E62" w14:textId="77777777" w:rsidR="00F30AB8" w:rsidRPr="00BA4F0F" w:rsidRDefault="00F30AB8" w:rsidP="00F979DA">
      <w:pPr>
        <w:numPr>
          <w:ilvl w:val="0"/>
          <w:numId w:val="210"/>
        </w:numPr>
        <w:ind w:left="0" w:firstLine="709"/>
        <w:contextualSpacing/>
        <w:rPr>
          <w:rFonts w:eastAsia="Calibri" w:cs="Times New Roman"/>
          <w:szCs w:val="24"/>
        </w:rPr>
      </w:pPr>
      <w:r w:rsidRPr="00BA4F0F">
        <w:rPr>
          <w:rFonts w:eastAsia="Calibri" w:cs="Times New Roman"/>
          <w:szCs w:val="24"/>
        </w:rPr>
        <w:t>Проведение инактивации патогенов в концентрате тромбоцитов.</w:t>
      </w:r>
    </w:p>
    <w:p w14:paraId="0CF45330" w14:textId="77777777" w:rsidR="00F30AB8" w:rsidRPr="00BA4F0F" w:rsidRDefault="00F30AB8" w:rsidP="00F30AB8">
      <w:pPr>
        <w:rPr>
          <w:rFonts w:cs="Times New Roman"/>
          <w:b/>
          <w:szCs w:val="24"/>
          <w:highlight w:val="green"/>
        </w:rPr>
      </w:pPr>
    </w:p>
    <w:p w14:paraId="142811C3" w14:textId="77777777" w:rsidR="00F30AB8" w:rsidRPr="00BA4F0F" w:rsidRDefault="00F30AB8" w:rsidP="00F30AB8">
      <w:pPr>
        <w:rPr>
          <w:rFonts w:cs="Times New Roman"/>
          <w:b/>
          <w:szCs w:val="24"/>
        </w:rPr>
      </w:pPr>
      <w:r w:rsidRPr="00BA4F0F">
        <w:rPr>
          <w:rFonts w:cs="Times New Roman"/>
          <w:b/>
          <w:szCs w:val="24"/>
        </w:rPr>
        <w:t xml:space="preserve"> </w:t>
      </w:r>
      <w:bookmarkStart w:id="137" w:name="_Toc44926640"/>
      <w:r w:rsidRPr="00BA4F0F">
        <w:rPr>
          <w:rFonts w:cs="Times New Roman"/>
          <w:b/>
          <w:szCs w:val="24"/>
        </w:rPr>
        <w:t>Лабораторный и инструментальный мониторинг в раннем посттрансплантационном периоде</w:t>
      </w:r>
      <w:bookmarkEnd w:id="137"/>
    </w:p>
    <w:p w14:paraId="603E1797" w14:textId="77777777" w:rsidR="00F30AB8" w:rsidRPr="00BA4F0F" w:rsidRDefault="00F30AB8" w:rsidP="00F30AB8">
      <w:pPr>
        <w:contextualSpacing/>
        <w:rPr>
          <w:rFonts w:eastAsia="Calibri" w:cs="Times New Roman"/>
          <w:szCs w:val="24"/>
        </w:rPr>
      </w:pPr>
      <w:r w:rsidRPr="00BA4F0F">
        <w:rPr>
          <w:rFonts w:eastAsia="Calibri" w:cs="Times New Roman"/>
          <w:szCs w:val="24"/>
        </w:rPr>
        <w:t xml:space="preserve">Всем пациентам в раннем посттрансплантационном периоде проводится регулярное исследование общего анализа крови (с целью коррекции анемии и тромбоцитопении), биохимических параметров (с целью коррекции электролитов, гипоальбуминемии), показателей коагулограммы с целью контроля гемостаза, общий анализ мочи, электрокардиограмма и др. методы исследования при необходимости, включая КТ легких, МРТ головного мозга, ХОЛТЕР-ЭКГ. </w:t>
      </w:r>
    </w:p>
    <w:p w14:paraId="491BED12" w14:textId="77777777" w:rsidR="00F30AB8" w:rsidRPr="00BA4F0F" w:rsidRDefault="00F30AB8" w:rsidP="00F30AB8">
      <w:pPr>
        <w:contextualSpacing/>
        <w:rPr>
          <w:rFonts w:eastAsia="Calibri" w:cs="Times New Roman"/>
          <w:szCs w:val="24"/>
        </w:rPr>
      </w:pPr>
      <w:r w:rsidRPr="00BA4F0F">
        <w:rPr>
          <w:rFonts w:eastAsia="Calibri" w:cs="Times New Roman"/>
          <w:szCs w:val="24"/>
        </w:rPr>
        <w:t>Частота исследования данных показателей может изменяться в зависимости от конкретной клинической ситуации.</w:t>
      </w:r>
    </w:p>
    <w:p w14:paraId="4F62B6FC" w14:textId="77777777" w:rsidR="00F30AB8" w:rsidRPr="00BA4F0F" w:rsidRDefault="00F30AB8" w:rsidP="00F30AB8">
      <w:pPr>
        <w:ind w:left="709" w:hanging="709"/>
        <w:contextualSpacing/>
        <w:rPr>
          <w:rFonts w:eastAsia="Calibri" w:cs="Times New Roman"/>
          <w:szCs w:val="24"/>
        </w:rPr>
      </w:pPr>
      <w:r w:rsidRPr="00BA4F0F">
        <w:rPr>
          <w:rFonts w:eastAsia="Calibri" w:cs="Times New Roman"/>
          <w:szCs w:val="24"/>
        </w:rPr>
        <w:t>• Общий анализ крови 1 раз в 2–3 дня.</w:t>
      </w:r>
    </w:p>
    <w:p w14:paraId="1912CD85" w14:textId="77777777" w:rsidR="00F30AB8" w:rsidRPr="00BA4F0F" w:rsidRDefault="00F30AB8" w:rsidP="00F30AB8">
      <w:pPr>
        <w:ind w:left="709" w:hanging="709"/>
        <w:contextualSpacing/>
        <w:rPr>
          <w:rFonts w:eastAsia="Calibri" w:cs="Times New Roman"/>
          <w:szCs w:val="24"/>
        </w:rPr>
      </w:pPr>
      <w:r w:rsidRPr="00BA4F0F">
        <w:rPr>
          <w:rFonts w:eastAsia="Calibri" w:cs="Times New Roman"/>
          <w:szCs w:val="24"/>
        </w:rPr>
        <w:t>• Биохимический анализ крови 1 раз в 2–3 дня.</w:t>
      </w:r>
    </w:p>
    <w:p w14:paraId="01633758" w14:textId="77777777" w:rsidR="00F30AB8" w:rsidRPr="00BA4F0F" w:rsidRDefault="00F30AB8" w:rsidP="00F30AB8">
      <w:pPr>
        <w:ind w:left="709" w:hanging="709"/>
        <w:contextualSpacing/>
        <w:rPr>
          <w:rFonts w:eastAsia="Calibri" w:cs="Times New Roman"/>
          <w:szCs w:val="24"/>
        </w:rPr>
      </w:pPr>
      <w:r w:rsidRPr="00BA4F0F">
        <w:rPr>
          <w:rFonts w:eastAsia="Calibri" w:cs="Times New Roman"/>
          <w:szCs w:val="24"/>
        </w:rPr>
        <w:t>• Коагулограмма 1 раз в 3–4 дня.</w:t>
      </w:r>
    </w:p>
    <w:p w14:paraId="564EDE25" w14:textId="77777777" w:rsidR="00F30AB8" w:rsidRPr="00BA4F0F" w:rsidRDefault="00F30AB8" w:rsidP="00F30AB8">
      <w:pPr>
        <w:ind w:left="709" w:hanging="709"/>
        <w:contextualSpacing/>
        <w:rPr>
          <w:rFonts w:eastAsia="Calibri" w:cs="Times New Roman"/>
          <w:szCs w:val="24"/>
        </w:rPr>
      </w:pPr>
      <w:r w:rsidRPr="00BA4F0F">
        <w:rPr>
          <w:rFonts w:eastAsia="Calibri" w:cs="Times New Roman"/>
          <w:szCs w:val="24"/>
        </w:rPr>
        <w:t>• Глюкоза крови 1 раз в 3–4 дня.</w:t>
      </w:r>
    </w:p>
    <w:p w14:paraId="2AAD0D9B" w14:textId="77777777" w:rsidR="00F30AB8" w:rsidRPr="00BA4F0F" w:rsidRDefault="00F30AB8" w:rsidP="00F30AB8">
      <w:pPr>
        <w:ind w:left="709" w:hanging="709"/>
        <w:contextualSpacing/>
        <w:rPr>
          <w:rFonts w:eastAsia="Calibri" w:cs="Times New Roman"/>
          <w:szCs w:val="24"/>
        </w:rPr>
      </w:pPr>
      <w:r w:rsidRPr="00BA4F0F">
        <w:rPr>
          <w:rFonts w:eastAsia="Calibri" w:cs="Times New Roman"/>
          <w:szCs w:val="24"/>
        </w:rPr>
        <w:t>• Общий анализ мочи - еженедельно.</w:t>
      </w:r>
    </w:p>
    <w:p w14:paraId="4BEFC248" w14:textId="77777777" w:rsidR="00F30AB8" w:rsidRPr="00BA4F0F" w:rsidRDefault="00F30AB8" w:rsidP="00F30AB8">
      <w:pPr>
        <w:ind w:left="709" w:hanging="709"/>
        <w:contextualSpacing/>
        <w:rPr>
          <w:rFonts w:eastAsia="Calibri" w:cs="Times New Roman"/>
          <w:szCs w:val="24"/>
        </w:rPr>
      </w:pPr>
      <w:r w:rsidRPr="00BA4F0F">
        <w:rPr>
          <w:rFonts w:eastAsia="Calibri" w:cs="Times New Roman"/>
          <w:szCs w:val="24"/>
        </w:rPr>
        <w:t>• Электрокардиограмма - еженедельно.</w:t>
      </w:r>
    </w:p>
    <w:p w14:paraId="47FD2F3B" w14:textId="77777777" w:rsidR="00F30AB8" w:rsidRPr="00BA4F0F" w:rsidRDefault="00F30AB8" w:rsidP="00F30AB8">
      <w:pPr>
        <w:rPr>
          <w:rFonts w:cs="Times New Roman"/>
          <w:b/>
          <w:szCs w:val="24"/>
          <w:highlight w:val="green"/>
        </w:rPr>
      </w:pPr>
      <w:bookmarkStart w:id="138" w:name="_Toc44926641"/>
    </w:p>
    <w:p w14:paraId="5709B390" w14:textId="77777777" w:rsidR="00F30AB8" w:rsidRPr="00BA4F0F" w:rsidRDefault="00F30AB8" w:rsidP="001E6256">
      <w:pPr>
        <w:rPr>
          <w:rFonts w:cs="Times New Roman"/>
          <w:b/>
          <w:szCs w:val="24"/>
        </w:rPr>
      </w:pPr>
      <w:r w:rsidRPr="00BA4F0F">
        <w:rPr>
          <w:rFonts w:cs="Times New Roman"/>
          <w:b/>
          <w:szCs w:val="24"/>
        </w:rPr>
        <w:t>Нутритивная терапия</w:t>
      </w:r>
      <w:bookmarkEnd w:id="138"/>
    </w:p>
    <w:p w14:paraId="2A3A7FF1" w14:textId="77777777" w:rsidR="00F30AB8" w:rsidRPr="00BA4F0F" w:rsidRDefault="00F30AB8" w:rsidP="001E6256">
      <w:pPr>
        <w:rPr>
          <w:rFonts w:cs="Times New Roman"/>
          <w:szCs w:val="24"/>
        </w:rPr>
      </w:pPr>
      <w:r w:rsidRPr="00BA4F0F">
        <w:rPr>
          <w:rFonts w:cs="Times New Roman"/>
          <w:szCs w:val="24"/>
        </w:rPr>
        <w:t>Высокодозная химиотерапия с последующей ауто-ТГСК, длительный период гранулоцитопении, инфекционные осложнения, продолжительный период нахождения в стационаре – основные причины, приводящие к снижению поступления питательных веществ в организм и как следствие общей слабости, снижению физической активности, значимому уменьшению массы тела.</w:t>
      </w:r>
    </w:p>
    <w:p w14:paraId="214B1838" w14:textId="2AED2CD6" w:rsidR="00F30AB8" w:rsidRPr="00BA4F0F" w:rsidRDefault="00F30AB8" w:rsidP="00F30AB8">
      <w:pPr>
        <w:ind w:firstLine="851"/>
        <w:rPr>
          <w:rFonts w:cs="Times New Roman"/>
          <w:szCs w:val="24"/>
        </w:rPr>
      </w:pPr>
      <w:r w:rsidRPr="00BA4F0F">
        <w:rPr>
          <w:rFonts w:cs="Times New Roman"/>
          <w:szCs w:val="24"/>
        </w:rPr>
        <w:t xml:space="preserve">Недостаточным следует считать питание, при котором пациент не может сам обеспечить поступление более чем 60% от своих энергетических потребностей в течение 1–2 недель </w:t>
      </w:r>
      <w:r w:rsidRPr="00BA4F0F">
        <w:rPr>
          <w:rFonts w:cs="Times New Roman"/>
          <w:szCs w:val="24"/>
        </w:rPr>
        <w:fldChar w:fldCharType="begin" w:fldLock="1"/>
      </w:r>
      <w:r w:rsidR="00B0613C">
        <w:rPr>
          <w:rFonts w:cs="Times New Roman"/>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d1a841f7-cf41-3658-b869-ec5c58850b6d","http://www.mendeley.com/documents/?uuid=b7d0213d-9037-458b-9137-8ba92417f389","http://www.mendeley.com/documents/?uuid=09a52a75-b0e4-4371-af21-5958257d9c6b","http://www.mendeley.com/documents/?uuid=a93dd076-f883-470f-9078-09d5bea12d18","http://www.mendeley.com/documents/?uuid=260337e2-8643-4a98-b22a-51f427e64df0","http://www.mendeley.com/documents/?uuid=d8f4044a-9d39-4071-8266-cbd0ae05b0d9","http://www.mendeley.com/documents/?uuid=a6673349-099e-4c86-922d-b6b69b73ee38"]},{"id":"ITEM-2","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Oncology","id":"ITEM-2","issue":"5","issued":{"date-parts":[["2018","5"]]},"page":"619-629","publisher":"Springer-Verlag Italia s.r.l.","title":"Nutritional support and parenteral nutrition in cancer patients: an expert consensus report","type":"article-journal","volume":"20"},"uris":["http://www.mendeley.com/documents/?uuid=555471fe-b9e3-303f-adcc-eecf69d63698","http://www.mendeley.com/documents/?uuid=ed2f4812-c506-484a-afb7-1bb5dae57ffb","http://www.mendeley.com/documents/?uuid=ddeb6586-712b-4c69-81e8-8e7e497e2d57","http://www.mendeley.com/documents/?uuid=99911acc-feb8-4597-a8e1-899d1f00b719","http://www.mendeley.com/documents/?uuid=dc45015e-2bbd-4e0a-8302-25dcb06c3c4c","http://www.mendeley.com/documents/?uuid=4a1cad31-99e3-4cf2-93ad-17d966d60db9","http://www.mendeley.com/documents/?uuid=c83d4cd9-a0be-448a-84b5-000651ccfa6e"]}],"mendeley":{"formattedCitation":"[154,155]","plainTextFormattedCitation":"[154,155]","previouslyFormattedCitation":"[154,155]"},"properties":{"noteIndex":0},"schema":"https://github.com/citation-style-language/schema/raw/master/csl-citation.json"}</w:instrText>
      </w:r>
      <w:r w:rsidRPr="00BA4F0F">
        <w:rPr>
          <w:rFonts w:cs="Times New Roman"/>
          <w:szCs w:val="24"/>
        </w:rPr>
        <w:fldChar w:fldCharType="separate"/>
      </w:r>
      <w:r w:rsidR="00744608" w:rsidRPr="00744608">
        <w:rPr>
          <w:rFonts w:cs="Times New Roman"/>
          <w:noProof/>
          <w:szCs w:val="24"/>
        </w:rPr>
        <w:t>[154,155]</w:t>
      </w:r>
      <w:r w:rsidRPr="00BA4F0F">
        <w:rPr>
          <w:rFonts w:cs="Times New Roman"/>
          <w:szCs w:val="24"/>
        </w:rPr>
        <w:fldChar w:fldCharType="end"/>
      </w:r>
      <w:r w:rsidRPr="00BA4F0F">
        <w:rPr>
          <w:rFonts w:cs="Times New Roman"/>
          <w:szCs w:val="24"/>
        </w:rPr>
        <w:t>.</w:t>
      </w:r>
    </w:p>
    <w:p w14:paraId="58ECE3C0" w14:textId="1E1562EF" w:rsidR="00F30AB8" w:rsidRPr="00BA4F0F" w:rsidRDefault="00F30AB8" w:rsidP="00F30AB8">
      <w:pPr>
        <w:ind w:firstLine="851"/>
        <w:rPr>
          <w:rFonts w:cs="Times New Roman"/>
          <w:szCs w:val="24"/>
        </w:rPr>
      </w:pPr>
      <w:r w:rsidRPr="00BA4F0F">
        <w:rPr>
          <w:rFonts w:cs="Times New Roman"/>
          <w:szCs w:val="24"/>
        </w:rPr>
        <w:t xml:space="preserve">По данным ESPEN от 46 до 88% больных онкологического профиля в процессе противоопухолевого лечения требуют дополнительной нутритивной поддержке </w:t>
      </w:r>
      <w:r w:rsidRPr="00BA4F0F">
        <w:rPr>
          <w:rFonts w:cs="Times New Roman"/>
          <w:szCs w:val="24"/>
        </w:rPr>
        <w:fldChar w:fldCharType="begin" w:fldLock="1"/>
      </w:r>
      <w:r w:rsidR="00B0613C">
        <w:rPr>
          <w:rFonts w:cs="Times New Roman"/>
          <w:szCs w:val="24"/>
        </w:rPr>
        <w:instrText>ADDIN CSL_CITATION {"citationItems":[{"id":"ITEM-1","itemData":{"DOI":"10.1007/s12094-017-1757-4","ISSN":"16993055","PMID":"29043569","abstract":"Background: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Oncology","id":"ITEM-1","issue":"5","issued":{"date-parts":[["2018","5"]]},"page":"619-629","publisher":"Springer-Verlag Italia s.r.l.","title":"Nutritional support and parenteral nutrition in cancer patients: an expert consensus report","type":"article-journal","volume":"20"},"uris":["http://www.mendeley.com/documents/?uuid=c83d4cd9-a0be-448a-84b5-000651ccfa6e","http://www.mendeley.com/documents/?uuid=4a1cad31-99e3-4cf2-93ad-17d966d60db9","http://www.mendeley.com/documents/?uuid=dc45015e-2bbd-4e0a-8302-25dcb06c3c4c","http://www.mendeley.com/documents/?uuid=99911acc-feb8-4597-a8e1-899d1f00b719","http://www.mendeley.com/documents/?uuid=ddeb6586-712b-4c69-81e8-8e7e497e2d57","http://www.mendeley.com/documents/?uuid=ed2f4812-c506-484a-afb7-1bb5dae57ffb","http://www.mendeley.com/documents/?uuid=555471fe-b9e3-303f-adcc-eecf69d63698"]},{"id":"ITEM-2","itemData":{"author":[{"dropping-particle":"","family":"Бесова Н.С., Борисова Т.Н., Ларионова В.Б., Лейдерман И.Н., Обухова О.А., Попова Т.С., Салтанов А.И., Сельчук В.Ю., Снеговой А.В., Ткачев С.И., Тюляндин С.А.","given":"Шестопалов А.И.","non-dropping-particle":"","parse-names":false,"suffix":""}],"id":"ITEM-2","issued":{"date-parts":[["2014"]]},"title":"Клинические рекомендации по нутритивной поддержке при химиотерапии и/или лучевой терапии","type":"report"},"uris":["http://www.mendeley.com/documents/?uuid=fa470355-bcfd-3bef-a7a1-086215509c2d","http://www.mendeley.com/documents/?uuid=2da28a52-fa64-480f-9c45-312b59a7027b","http://www.mendeley.com/documents/?uuid=17acaf09-3d29-4b25-b43e-598e8835165d","http://www.mendeley.com/documents/?uuid=113bc17a-cb71-4ba2-afb9-083757d46c9b","http://www.mendeley.com/documents/?uuid=2db47854-c914-42bd-bd4d-a19b47e78e0d","http://www.mendeley.com/documents/?uuid=2475f28c-b7e0-408d-8d85-bd890e4862de","http://www.mendeley.com/documents/?uuid=59e000a3-48e0-4529-8954-5598c41cc72e"]}],"mendeley":{"formattedCitation":"[155,156]","plainTextFormattedCitation":"[155,156]","previouslyFormattedCitation":"[155,156]"},"properties":{"noteIndex":0},"schema":"https://github.com/citation-style-language/schema/raw/master/csl-citation.json"}</w:instrText>
      </w:r>
      <w:r w:rsidRPr="00BA4F0F">
        <w:rPr>
          <w:rFonts w:cs="Times New Roman"/>
          <w:szCs w:val="24"/>
        </w:rPr>
        <w:fldChar w:fldCharType="separate"/>
      </w:r>
      <w:r w:rsidR="00744608" w:rsidRPr="00744608">
        <w:rPr>
          <w:rFonts w:cs="Times New Roman"/>
          <w:noProof/>
          <w:szCs w:val="24"/>
        </w:rPr>
        <w:t>[155,156]</w:t>
      </w:r>
      <w:r w:rsidRPr="00BA4F0F">
        <w:rPr>
          <w:rFonts w:cs="Times New Roman"/>
          <w:szCs w:val="24"/>
        </w:rPr>
        <w:fldChar w:fldCharType="end"/>
      </w:r>
      <w:r w:rsidRPr="00BA4F0F">
        <w:rPr>
          <w:rFonts w:cs="Times New Roman"/>
          <w:szCs w:val="24"/>
        </w:rPr>
        <w:t>.</w:t>
      </w:r>
    </w:p>
    <w:p w14:paraId="12EA1A90" w14:textId="0D763140" w:rsidR="00F30AB8" w:rsidRPr="00BA4F0F" w:rsidRDefault="00F30AB8" w:rsidP="00F30AB8">
      <w:pPr>
        <w:ind w:firstLine="851"/>
        <w:rPr>
          <w:rFonts w:cs="Times New Roman"/>
          <w:szCs w:val="24"/>
        </w:rPr>
      </w:pPr>
      <w:r w:rsidRPr="00BA4F0F">
        <w:rPr>
          <w:rFonts w:cs="Times New Roman"/>
          <w:szCs w:val="24"/>
        </w:rPr>
        <w:t xml:space="preserve">Нутритивная поддержка – это способ обеспечения полноценного питания больных с использованием специальных средств, максимально сбалансированных в количественном и качественном соотношении. Нутритивная поддержка необходима не только для поддержания метаболических резервов организма, но и для повышения его устойчивости к проводимой терапии </w:t>
      </w:r>
      <w:r w:rsidRPr="00BA4F0F">
        <w:rPr>
          <w:rFonts w:cs="Times New Roman"/>
          <w:szCs w:val="24"/>
        </w:rPr>
        <w:fldChar w:fldCharType="begin" w:fldLock="1"/>
      </w:r>
      <w:r w:rsidR="00B0613C">
        <w:rPr>
          <w:rFonts w:cs="Times New Roman"/>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id":"ITEM-2","itemData":{"DOI":"10.1016/j.clnu.2016.07.015","ISSN":"15321983","PMID":"27637832","abstract":"Cancers are among the leading causes of morbidity and mortality worldwide, and the number of new cases is expected to rise significantly over the next decades. At the same time, all types of cancer treatment, such as surgery, radiation therapy, and pharmacological therapies are improving in sophistication, precision and in the power to target specific characteristics of individual cancers. Thus, while many cancers may still not be cured they may be converted to chronic diseases. All of these treatments, however, are impeded or precluded by the frequent development of malnutrition and metabolic derangements in cancer patients, induced by the tumor or by its treatment. These evidence-based guidelines were developed to translate current best evidence and expert opinion into recommendations for multi-disciplinary teams responsible for identification, prevention, and treatment of reversible elements of malnutrition in adult cancer patients. The guidelines were commissioned and financially supported by ESPEN and by the European Partnership for Action Against Cancer (EPAAC), an EU level initiative. Members of the guideline group were selected by ESPEN to include a range of professions and fields of expertise. We searched for meta-analyses, systematic reviews and comparative studies based on clinical questions according to the PICO format. The evidence was evaluated and merged to develop clinical recommendations using the GRADE method. Due to the deficits in the available evidence, relevant still open questions were listed and should be addressed by future studies. Malnutrition and a loss of muscle mass are frequent in cancer patients and have a negative effect on clinical outcome. They may be driven by inadequate food intake, decreased physical activity and catabolic metabolic derangements. To screen for, prevent, assess in detail, monitor and treat malnutrition standard operating procedures, responsibilities and a quality control process should be established at each institution involved in treating cancer patients. All cancer patients should be screened regularly for the risk or the presence of malnutrition. In all patients – with the exception of end of life care – energy and substrate requirements should be met by offering in a step-wise manner nutritional interventions from counseling to parenteral nutrition. However, benefits and risks of nutritional interventions have to be balanced with special consideration in patients with advanced disease. Nutrition…","author":[{"dropping-particle":"","family":"Arends","given":"Jann","non-dropping-particle":"","parse-names":false,"suffix":""},{"dropping-particle":"","family":"Bachmann","given":"Patrick","non-dropping-particle":"","parse-names":false,"suffix":""},{"dropping-particle":"","family":"Baracos","given":"Vickie","non-dropping-particle":"","parse-names":false,"suffix":""},{"dropping-particle":"","family":"Barthelemy","given":"Nicole","non-dropping-particle":"","parse-names":false,"suffix":""},{"dropping-particle":"","family":"Bertz","given":"Hartmut","non-dropping-particle":"","parse-names":false,"suffix":""},{"dropping-particle":"","family":"Bozzetti","given":"Federico","non-dropping-particle":"","parse-names":false,"suffix":""},{"dropping-particle":"","family":"Fearon","given":"Ken","non-dropping-particle":"","parse-names":false,"suffix":""},{"dropping-particle":"","family":"Hütterer","given":"Elisabeth","non-dropping-particle":"","parse-names":false,"suffix":""},{"dropping-particle":"","family":"Isenring","given":"Elizabeth","non-dropping-particle":"","parse-names":false,"suffix":""},{"dropping-particle":"","family":"Kaasa","given":"Stein","non-dropping-particle":"","parse-names":false,"suffix":""},{"dropping-particle":"","family":"Krznaric","given":"Zeljko","non-dropping-particle":"","parse-names":false,"suffix":""},{"dropping-particle":"","family":"Laird","given":"Barry","non-dropping-particle":"","parse-names":false,"suffix":""},{"dropping-particle":"","family":"Larsson","given":"Maria","non-dropping-particle":"","parse-names":false,"suffix":""},{"dropping-particle":"","family":"Laviano","given":"Alessandro","non-dropping-particle":"","parse-names":false,"suffix":""},{"dropping-particle":"","family":"Mühlebach","given":"Stefan","non-dropping-particle":"","parse-names":false,"suffix":""},{"dropping-particle":"","family":"Muscaritoli","given":"Maurizio","non-dropping-particle":"","parse-names":false,"suffix":""},{"dropping-particle":"","family":"Oldervoll","given":"Line","non-dropping-particle":"","parse-names":false,"suffix":""},{"dropping-particle":"","family":"Ravasco","given":"Paula","non-dropping-particle":"","parse-names":false,"suffix":""},{"dropping-particle":"","family":"Solheim","given":"Tora","non-dropping-particle":"","parse-names":false,"suffix":""},{"dropping-particle":"","family":"Strasser","given":"Florian","non-dropping-particle":"","parse-names":false,"suffix":""},{"dropping-particle":"","family":"van der Schueren","given":"Marian","non-dropping-particle":"de","parse-names":false,"suffix":""},{"dropping-particle":"","family":"Preiser","given":"Jean Charles","non-dropping-particle":"","parse-names":false,"suffix":""}],"container-title":"Clinical Nutrition","id":"ITEM-2","issue":"1","issued":{"date-parts":[["2017"]]},"page":"11-48","publisher":"Churchill Livingstone","title":"ESPEN guidelines on nutrition in cancer patients","type":"article-journal","volume":"36"},"uris":["http://www.mendeley.com/documents/?uuid=2586b0c4-9eb6-4463-a0ba-87fe84fbad8f"]}],"mendeley":{"formattedCitation":"[154,157]","plainTextFormattedCitation":"[154,157]","previouslyFormattedCitation":"[154,157]"},"properties":{"noteIndex":0},"schema":"https://github.com/citation-style-language/schema/raw/master/csl-citation.json"}</w:instrText>
      </w:r>
      <w:r w:rsidRPr="00BA4F0F">
        <w:rPr>
          <w:rFonts w:cs="Times New Roman"/>
          <w:szCs w:val="24"/>
        </w:rPr>
        <w:fldChar w:fldCharType="separate"/>
      </w:r>
      <w:r w:rsidR="00744608" w:rsidRPr="00744608">
        <w:rPr>
          <w:rFonts w:cs="Times New Roman"/>
          <w:noProof/>
          <w:szCs w:val="24"/>
        </w:rPr>
        <w:t>[154,157]</w:t>
      </w:r>
      <w:r w:rsidRPr="00BA4F0F">
        <w:rPr>
          <w:rFonts w:cs="Times New Roman"/>
          <w:szCs w:val="24"/>
        </w:rPr>
        <w:fldChar w:fldCharType="end"/>
      </w:r>
      <w:r w:rsidRPr="00BA4F0F">
        <w:rPr>
          <w:rFonts w:cs="Times New Roman"/>
          <w:szCs w:val="24"/>
        </w:rPr>
        <w:t>.</w:t>
      </w:r>
    </w:p>
    <w:p w14:paraId="3A09C9AC" w14:textId="77777777" w:rsidR="00F30AB8" w:rsidRPr="00BA4F0F" w:rsidRDefault="00F30AB8" w:rsidP="00F30AB8">
      <w:pPr>
        <w:rPr>
          <w:rFonts w:cs="Times New Roman"/>
          <w:szCs w:val="24"/>
          <w:u w:val="single"/>
        </w:rPr>
      </w:pPr>
    </w:p>
    <w:p w14:paraId="248AB0A4" w14:textId="5C631139" w:rsidR="00F30AB8" w:rsidRPr="00BA4F0F" w:rsidRDefault="00F30AB8" w:rsidP="00F30AB8">
      <w:pPr>
        <w:rPr>
          <w:rFonts w:cs="Times New Roman"/>
          <w:szCs w:val="24"/>
          <w:u w:val="single"/>
        </w:rPr>
      </w:pPr>
      <w:r w:rsidRPr="00BA4F0F">
        <w:rPr>
          <w:rFonts w:cs="Times New Roman"/>
          <w:szCs w:val="24"/>
          <w:u w:val="single"/>
        </w:rPr>
        <w:t>Цели нутритивной поддержки</w:t>
      </w:r>
      <w:r w:rsidRPr="00BA4F0F">
        <w:rPr>
          <w:rFonts w:cs="Times New Roman"/>
          <w:szCs w:val="24"/>
          <w:u w:val="single"/>
          <w:lang w:val="en-US"/>
        </w:rPr>
        <w:t xml:space="preserve"> </w:t>
      </w:r>
      <w:r w:rsidRPr="00BA4F0F">
        <w:rPr>
          <w:rFonts w:cs="Times New Roman"/>
          <w:szCs w:val="24"/>
        </w:rPr>
        <w:fldChar w:fldCharType="begin" w:fldLock="1"/>
      </w:r>
      <w:r w:rsidR="00B0613C">
        <w:rPr>
          <w:rFonts w:cs="Times New Roman"/>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d1a841f7-cf41-3658-b869-ec5c58850b6d","http://www.mendeley.com/documents/?uuid=b7d0213d-9037-458b-9137-8ba92417f389","http://www.mendeley.com/documents/?uuid=09a52a75-b0e4-4371-af21-5958257d9c6b","http://www.mendeley.com/documents/?uuid=a93dd076-f883-470f-9078-09d5bea12d18","http://www.mendeley.com/documents/?uuid=260337e2-8643-4a98-b22a-51f427e64df0","http://www.mendeley.com/documents/?uuid=d8f4044a-9d39-4071-8266-cbd0ae05b0d9","http://www.mendeley.com/documents/?uuid=a6673349-099e-4c86-922d-b6b69b73ee38"]},{"id":"ITEM-2","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Oncology","id":"ITEM-2","issue":"5","issued":{"date-parts":[["2018","5"]]},"page":"619-629","publisher":"Springer-Verlag Italia s.r.l.","title":"Nutritional support and parenteral nutrition in cancer patients: an expert consensus report","type":"article-journal","volume":"20"},"uris":["http://www.mendeley.com/documents/?uuid=555471fe-b9e3-303f-adcc-eecf69d63698","http://www.mendeley.com/documents/?uuid=ed2f4812-c506-484a-afb7-1bb5dae57ffb","http://www.mendeley.com/documents/?uuid=ddeb6586-712b-4c69-81e8-8e7e497e2d57","http://www.mendeley.com/documents/?uuid=99911acc-feb8-4597-a8e1-899d1f00b719","http://www.mendeley.com/documents/?uuid=dc45015e-2bbd-4e0a-8302-25dcb06c3c4c","http://www.mendeley.com/documents/?uuid=4a1cad31-99e3-4cf2-93ad-17d966d60db9","http://www.mendeley.com/documents/?uuid=c83d4cd9-a0be-448a-84b5-000651ccfa6e"]}],"mendeley":{"formattedCitation":"[154,155]","plainTextFormattedCitation":"[154,155]","previouslyFormattedCitation":"[154,155]"},"properties":{"noteIndex":0},"schema":"https://github.com/citation-style-language/schema/raw/master/csl-citation.json"}</w:instrText>
      </w:r>
      <w:r w:rsidRPr="00BA4F0F">
        <w:rPr>
          <w:rFonts w:cs="Times New Roman"/>
          <w:szCs w:val="24"/>
        </w:rPr>
        <w:fldChar w:fldCharType="separate"/>
      </w:r>
      <w:r w:rsidR="00744608" w:rsidRPr="00744608">
        <w:rPr>
          <w:rFonts w:cs="Times New Roman"/>
          <w:noProof/>
          <w:szCs w:val="24"/>
        </w:rPr>
        <w:t>[154,155]</w:t>
      </w:r>
      <w:r w:rsidRPr="00BA4F0F">
        <w:rPr>
          <w:rFonts w:cs="Times New Roman"/>
          <w:szCs w:val="24"/>
        </w:rPr>
        <w:fldChar w:fldCharType="end"/>
      </w:r>
      <w:r w:rsidRPr="00BA4F0F">
        <w:rPr>
          <w:rFonts w:cs="Times New Roman"/>
          <w:szCs w:val="24"/>
          <w:u w:val="single"/>
        </w:rPr>
        <w:t xml:space="preserve">. </w:t>
      </w:r>
    </w:p>
    <w:p w14:paraId="77A73F4B" w14:textId="77777777" w:rsidR="00F30AB8" w:rsidRPr="00BA4F0F" w:rsidRDefault="00F30AB8" w:rsidP="00F30AB8">
      <w:pPr>
        <w:ind w:firstLine="142"/>
        <w:rPr>
          <w:rFonts w:cs="Times New Roman"/>
          <w:szCs w:val="24"/>
        </w:rPr>
      </w:pPr>
      <w:r w:rsidRPr="00BA4F0F">
        <w:rPr>
          <w:rFonts w:cs="Times New Roman"/>
          <w:szCs w:val="24"/>
        </w:rPr>
        <w:t>• Поддержание оптимальной массы тела.</w:t>
      </w:r>
    </w:p>
    <w:p w14:paraId="66341788" w14:textId="77777777" w:rsidR="00F30AB8" w:rsidRPr="00BA4F0F" w:rsidRDefault="00F30AB8" w:rsidP="00F30AB8">
      <w:pPr>
        <w:ind w:firstLine="142"/>
        <w:rPr>
          <w:rFonts w:cs="Times New Roman"/>
          <w:szCs w:val="24"/>
        </w:rPr>
      </w:pPr>
      <w:r w:rsidRPr="00BA4F0F">
        <w:rPr>
          <w:rFonts w:cs="Times New Roman"/>
          <w:szCs w:val="24"/>
        </w:rPr>
        <w:t>• Предотвращение или коррекция дефицита макро- и микронутриентов.</w:t>
      </w:r>
    </w:p>
    <w:p w14:paraId="77779CD6" w14:textId="77777777" w:rsidR="00F30AB8" w:rsidRPr="00BA4F0F" w:rsidRDefault="00F30AB8" w:rsidP="00F30AB8">
      <w:pPr>
        <w:ind w:firstLine="142"/>
        <w:rPr>
          <w:rFonts w:cs="Times New Roman"/>
          <w:szCs w:val="24"/>
        </w:rPr>
      </w:pPr>
      <w:r w:rsidRPr="00BA4F0F">
        <w:rPr>
          <w:rFonts w:cs="Times New Roman"/>
          <w:szCs w:val="24"/>
        </w:rPr>
        <w:t>• Повышение переносимости высокодозной ХТ.</w:t>
      </w:r>
    </w:p>
    <w:p w14:paraId="42C8B52E" w14:textId="77777777" w:rsidR="00F30AB8" w:rsidRPr="00BA4F0F" w:rsidRDefault="00F30AB8" w:rsidP="00F30AB8">
      <w:pPr>
        <w:ind w:firstLine="142"/>
        <w:rPr>
          <w:rFonts w:cs="Times New Roman"/>
          <w:szCs w:val="24"/>
        </w:rPr>
      </w:pPr>
      <w:r w:rsidRPr="00BA4F0F">
        <w:rPr>
          <w:rFonts w:cs="Times New Roman"/>
          <w:szCs w:val="24"/>
        </w:rPr>
        <w:t>• Снижение выраженности побочных эффектов ХТ.</w:t>
      </w:r>
    </w:p>
    <w:p w14:paraId="28DB6DDE" w14:textId="77777777" w:rsidR="00F30AB8" w:rsidRPr="00BA4F0F" w:rsidRDefault="00F30AB8" w:rsidP="00F30AB8">
      <w:pPr>
        <w:ind w:firstLine="142"/>
        <w:rPr>
          <w:rFonts w:cs="Times New Roman"/>
          <w:szCs w:val="24"/>
        </w:rPr>
      </w:pPr>
      <w:r w:rsidRPr="00BA4F0F">
        <w:rPr>
          <w:rFonts w:cs="Times New Roman"/>
          <w:szCs w:val="24"/>
        </w:rPr>
        <w:t>• Повышение качества жизни.</w:t>
      </w:r>
    </w:p>
    <w:p w14:paraId="0512B46B" w14:textId="77777777" w:rsidR="00F30AB8" w:rsidRPr="00BA4F0F" w:rsidRDefault="00F30AB8" w:rsidP="00F30AB8">
      <w:pPr>
        <w:rPr>
          <w:rFonts w:cs="Times New Roman"/>
          <w:szCs w:val="24"/>
          <w:u w:val="single"/>
        </w:rPr>
      </w:pPr>
    </w:p>
    <w:p w14:paraId="39A02D63" w14:textId="77777777" w:rsidR="00F30AB8" w:rsidRPr="00BA4F0F" w:rsidRDefault="00F30AB8" w:rsidP="00F30AB8">
      <w:pPr>
        <w:rPr>
          <w:rFonts w:cs="Times New Roman"/>
          <w:szCs w:val="24"/>
          <w:u w:val="single"/>
        </w:rPr>
      </w:pPr>
      <w:r w:rsidRPr="00BA4F0F">
        <w:rPr>
          <w:rFonts w:cs="Times New Roman"/>
          <w:szCs w:val="24"/>
          <w:u w:val="single"/>
        </w:rPr>
        <w:t xml:space="preserve">Показания к нутритивной поддержке </w:t>
      </w:r>
    </w:p>
    <w:p w14:paraId="50F9F180" w14:textId="77777777" w:rsidR="00F30AB8" w:rsidRPr="00BA4F0F" w:rsidRDefault="00F30AB8" w:rsidP="00F30AB8">
      <w:pPr>
        <w:ind w:firstLine="851"/>
        <w:rPr>
          <w:rFonts w:cs="Times New Roman"/>
          <w:szCs w:val="24"/>
        </w:rPr>
      </w:pPr>
      <w:r w:rsidRPr="00BA4F0F">
        <w:rPr>
          <w:rFonts w:cs="Times New Roman"/>
          <w:szCs w:val="24"/>
        </w:rPr>
        <w:t>Скрининг недостаточности питания должен проводиться на протяжении всего периода лечения. Для диагностики степени недостаточности питания предложено много критериев, основными из которых являются:</w:t>
      </w:r>
    </w:p>
    <w:p w14:paraId="1FB2A0BB" w14:textId="77777777" w:rsidR="00F30AB8" w:rsidRPr="00BA4F0F" w:rsidRDefault="00F30AB8" w:rsidP="00F979DA">
      <w:pPr>
        <w:pStyle w:val="afe"/>
        <w:numPr>
          <w:ilvl w:val="0"/>
          <w:numId w:val="211"/>
        </w:numPr>
        <w:ind w:left="567" w:hanging="425"/>
        <w:rPr>
          <w:rFonts w:cs="Times New Roman"/>
          <w:szCs w:val="24"/>
        </w:rPr>
      </w:pPr>
      <w:r w:rsidRPr="00BA4F0F">
        <w:rPr>
          <w:rFonts w:cs="Times New Roman"/>
          <w:szCs w:val="24"/>
        </w:rPr>
        <w:t>индекс массы тела &lt; 20 кг/м</w:t>
      </w:r>
      <w:r w:rsidRPr="001E6256">
        <w:rPr>
          <w:rFonts w:cs="Times New Roman"/>
          <w:szCs w:val="24"/>
          <w:vertAlign w:val="superscript"/>
        </w:rPr>
        <w:t>2</w:t>
      </w:r>
      <w:r w:rsidRPr="00BA4F0F">
        <w:rPr>
          <w:rFonts w:cs="Times New Roman"/>
          <w:szCs w:val="24"/>
        </w:rPr>
        <w:t>;</w:t>
      </w:r>
    </w:p>
    <w:p w14:paraId="22CCE89F" w14:textId="77777777" w:rsidR="00F30AB8" w:rsidRPr="00BA4F0F" w:rsidRDefault="00F30AB8" w:rsidP="00F979DA">
      <w:pPr>
        <w:pStyle w:val="afe"/>
        <w:numPr>
          <w:ilvl w:val="0"/>
          <w:numId w:val="211"/>
        </w:numPr>
        <w:ind w:left="567" w:hanging="425"/>
        <w:rPr>
          <w:rFonts w:cs="Times New Roman"/>
          <w:szCs w:val="24"/>
        </w:rPr>
      </w:pPr>
      <w:r w:rsidRPr="00BA4F0F">
        <w:rPr>
          <w:rFonts w:cs="Times New Roman"/>
          <w:szCs w:val="24"/>
        </w:rPr>
        <w:t>темп потери массы тела;</w:t>
      </w:r>
    </w:p>
    <w:p w14:paraId="2A04E891" w14:textId="77777777" w:rsidR="00F30AB8" w:rsidRPr="00BA4F0F" w:rsidRDefault="00F30AB8" w:rsidP="00F979DA">
      <w:pPr>
        <w:pStyle w:val="afe"/>
        <w:numPr>
          <w:ilvl w:val="0"/>
          <w:numId w:val="211"/>
        </w:numPr>
        <w:ind w:left="567" w:hanging="425"/>
        <w:rPr>
          <w:rFonts w:cs="Times New Roman"/>
          <w:szCs w:val="24"/>
        </w:rPr>
      </w:pPr>
      <w:r w:rsidRPr="00BA4F0F">
        <w:rPr>
          <w:rFonts w:cs="Times New Roman"/>
          <w:szCs w:val="24"/>
        </w:rPr>
        <w:t>гипопротеинемия &lt; 60 г/л или гипоальбуминемия &lt; 30 г/л.;</w:t>
      </w:r>
    </w:p>
    <w:p w14:paraId="195ABD1F" w14:textId="77777777" w:rsidR="00F30AB8" w:rsidRPr="00BA4F0F" w:rsidRDefault="00F30AB8" w:rsidP="00F979DA">
      <w:pPr>
        <w:pStyle w:val="afe"/>
        <w:numPr>
          <w:ilvl w:val="0"/>
          <w:numId w:val="211"/>
        </w:numPr>
        <w:ind w:left="567" w:hanging="425"/>
        <w:rPr>
          <w:rFonts w:cs="Times New Roman"/>
          <w:szCs w:val="24"/>
        </w:rPr>
      </w:pPr>
      <w:r w:rsidRPr="00BA4F0F">
        <w:rPr>
          <w:rFonts w:cs="Times New Roman"/>
          <w:szCs w:val="24"/>
        </w:rPr>
        <w:t>невозможность адекватного энтерального питания;</w:t>
      </w:r>
    </w:p>
    <w:p w14:paraId="49161BD0" w14:textId="77777777" w:rsidR="00F30AB8" w:rsidRPr="00BA4F0F" w:rsidRDefault="00F30AB8" w:rsidP="00F979DA">
      <w:pPr>
        <w:pStyle w:val="afe"/>
        <w:numPr>
          <w:ilvl w:val="0"/>
          <w:numId w:val="211"/>
        </w:numPr>
        <w:ind w:left="567" w:hanging="425"/>
        <w:rPr>
          <w:rFonts w:cs="Times New Roman"/>
          <w:szCs w:val="24"/>
        </w:rPr>
      </w:pPr>
      <w:r w:rsidRPr="00BA4F0F">
        <w:rPr>
          <w:rFonts w:cs="Times New Roman"/>
          <w:szCs w:val="24"/>
        </w:rPr>
        <w:t xml:space="preserve">побочные проявления высокодозной химиотерапии: </w:t>
      </w:r>
    </w:p>
    <w:p w14:paraId="7035D453" w14:textId="77777777" w:rsidR="00F30AB8" w:rsidRPr="00BA4F0F" w:rsidRDefault="00F30AB8" w:rsidP="00F979DA">
      <w:pPr>
        <w:pStyle w:val="afe"/>
        <w:numPr>
          <w:ilvl w:val="0"/>
          <w:numId w:val="211"/>
        </w:numPr>
        <w:ind w:left="567" w:hanging="425"/>
        <w:rPr>
          <w:rFonts w:cs="Times New Roman"/>
          <w:szCs w:val="24"/>
        </w:rPr>
      </w:pPr>
      <w:r w:rsidRPr="00BA4F0F">
        <w:rPr>
          <w:rFonts w:cs="Times New Roman"/>
          <w:szCs w:val="24"/>
        </w:rPr>
        <w:t>тошнота,</w:t>
      </w:r>
    </w:p>
    <w:p w14:paraId="5C1F6538" w14:textId="77777777" w:rsidR="00F30AB8" w:rsidRPr="00BA4F0F" w:rsidRDefault="00F30AB8" w:rsidP="00F979DA">
      <w:pPr>
        <w:pStyle w:val="afe"/>
        <w:numPr>
          <w:ilvl w:val="0"/>
          <w:numId w:val="211"/>
        </w:numPr>
        <w:ind w:left="567" w:hanging="425"/>
        <w:rPr>
          <w:rFonts w:cs="Times New Roman"/>
          <w:szCs w:val="24"/>
        </w:rPr>
      </w:pPr>
      <w:r w:rsidRPr="00BA4F0F">
        <w:rPr>
          <w:rFonts w:cs="Times New Roman"/>
          <w:szCs w:val="24"/>
        </w:rPr>
        <w:t xml:space="preserve">рвота, </w:t>
      </w:r>
    </w:p>
    <w:p w14:paraId="3B7AF2EE" w14:textId="77777777" w:rsidR="00F30AB8" w:rsidRPr="00BA4F0F" w:rsidRDefault="00F30AB8" w:rsidP="00F979DA">
      <w:pPr>
        <w:pStyle w:val="afe"/>
        <w:numPr>
          <w:ilvl w:val="0"/>
          <w:numId w:val="211"/>
        </w:numPr>
        <w:ind w:left="567" w:hanging="425"/>
        <w:rPr>
          <w:rFonts w:cs="Times New Roman"/>
          <w:szCs w:val="24"/>
        </w:rPr>
      </w:pPr>
      <w:r w:rsidRPr="00BA4F0F">
        <w:rPr>
          <w:rFonts w:cs="Times New Roman"/>
          <w:szCs w:val="24"/>
        </w:rPr>
        <w:t xml:space="preserve">потеря аппетита, </w:t>
      </w:r>
    </w:p>
    <w:p w14:paraId="76C66947" w14:textId="77777777" w:rsidR="00F30AB8" w:rsidRPr="00BA4F0F" w:rsidRDefault="00F30AB8" w:rsidP="00F979DA">
      <w:pPr>
        <w:pStyle w:val="afe"/>
        <w:numPr>
          <w:ilvl w:val="0"/>
          <w:numId w:val="211"/>
        </w:numPr>
        <w:ind w:left="567" w:hanging="425"/>
        <w:rPr>
          <w:rFonts w:cs="Times New Roman"/>
          <w:szCs w:val="24"/>
        </w:rPr>
      </w:pPr>
      <w:r w:rsidRPr="00BA4F0F">
        <w:rPr>
          <w:rFonts w:cs="Times New Roman"/>
          <w:szCs w:val="24"/>
        </w:rPr>
        <w:t xml:space="preserve">дисфагия, </w:t>
      </w:r>
    </w:p>
    <w:p w14:paraId="34C1BA4F" w14:textId="77777777" w:rsidR="00F30AB8" w:rsidRPr="00BA4F0F" w:rsidRDefault="00F30AB8" w:rsidP="00F979DA">
      <w:pPr>
        <w:pStyle w:val="afe"/>
        <w:numPr>
          <w:ilvl w:val="0"/>
          <w:numId w:val="211"/>
        </w:numPr>
        <w:ind w:left="567" w:hanging="425"/>
        <w:rPr>
          <w:rFonts w:cs="Times New Roman"/>
          <w:szCs w:val="24"/>
        </w:rPr>
      </w:pPr>
      <w:r w:rsidRPr="00BA4F0F">
        <w:rPr>
          <w:rFonts w:cs="Times New Roman"/>
          <w:szCs w:val="24"/>
        </w:rPr>
        <w:t>мукозиты различной степени тяжести,</w:t>
      </w:r>
    </w:p>
    <w:p w14:paraId="071549BC" w14:textId="77777777" w:rsidR="00F30AB8" w:rsidRPr="00BA4F0F" w:rsidRDefault="00F30AB8" w:rsidP="00F979DA">
      <w:pPr>
        <w:pStyle w:val="afe"/>
        <w:numPr>
          <w:ilvl w:val="0"/>
          <w:numId w:val="211"/>
        </w:numPr>
        <w:ind w:left="567" w:hanging="425"/>
        <w:rPr>
          <w:rFonts w:cs="Times New Roman"/>
          <w:szCs w:val="24"/>
        </w:rPr>
      </w:pPr>
      <w:r w:rsidRPr="00BA4F0F">
        <w:rPr>
          <w:rFonts w:cs="Times New Roman"/>
          <w:szCs w:val="24"/>
        </w:rPr>
        <w:t xml:space="preserve">нарушения вкуса и обоняния, </w:t>
      </w:r>
    </w:p>
    <w:p w14:paraId="56BA6D63" w14:textId="77777777" w:rsidR="00F30AB8" w:rsidRPr="00BA4F0F" w:rsidRDefault="00F30AB8" w:rsidP="00F979DA">
      <w:pPr>
        <w:pStyle w:val="afe"/>
        <w:numPr>
          <w:ilvl w:val="0"/>
          <w:numId w:val="211"/>
        </w:numPr>
        <w:ind w:left="567" w:hanging="425"/>
        <w:rPr>
          <w:rFonts w:cs="Times New Roman"/>
          <w:szCs w:val="24"/>
        </w:rPr>
      </w:pPr>
      <w:r w:rsidRPr="00BA4F0F">
        <w:rPr>
          <w:rFonts w:cs="Times New Roman"/>
          <w:szCs w:val="24"/>
        </w:rPr>
        <w:t>некротическая энтеропатия средней и тяжелой степени.</w:t>
      </w:r>
    </w:p>
    <w:p w14:paraId="490362BB" w14:textId="393C00D8" w:rsidR="00F30AB8" w:rsidRPr="00BA4F0F" w:rsidRDefault="00F30AB8" w:rsidP="00F30AB8">
      <w:pPr>
        <w:ind w:firstLine="851"/>
        <w:rPr>
          <w:rFonts w:cs="Times New Roman"/>
          <w:szCs w:val="24"/>
        </w:rPr>
      </w:pPr>
      <w:r w:rsidRPr="00BA4F0F">
        <w:rPr>
          <w:rFonts w:cs="Times New Roman"/>
          <w:szCs w:val="24"/>
        </w:rPr>
        <w:t xml:space="preserve">Своевременное выявление пациентов из группы нутритивного риска позволяет защитить пациента от прогрессирующей потери массы тела и развития рефрактерной кахексии. Для первичного скрининга можно использовать хорошо зарекомендовавшие себя шкалы, такие как NRS-2002, ИНР (индекс нарушения питания по Buzby G.P.), бальную шкалу А.Б.В.Г. (ESMO, 2008), индекс массы тела по Кетле и другие </w:t>
      </w:r>
      <w:r w:rsidRPr="00BA4F0F">
        <w:rPr>
          <w:rFonts w:cs="Times New Roman"/>
          <w:szCs w:val="24"/>
        </w:rPr>
        <w:fldChar w:fldCharType="begin" w:fldLock="1"/>
      </w:r>
      <w:r w:rsidR="00B0613C">
        <w:rPr>
          <w:rFonts w:cs="Times New Roman"/>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mendeley":{"formattedCitation":"[154]","plainTextFormattedCitation":"[154]","previouslyFormattedCitation":"[154]"},"properties":{"noteIndex":0},"schema":"https://github.com/citation-style-language/schema/raw/master/csl-citation.json"}</w:instrText>
      </w:r>
      <w:r w:rsidRPr="00BA4F0F">
        <w:rPr>
          <w:rFonts w:cs="Times New Roman"/>
          <w:szCs w:val="24"/>
        </w:rPr>
        <w:fldChar w:fldCharType="separate"/>
      </w:r>
      <w:r w:rsidR="00744608" w:rsidRPr="00744608">
        <w:rPr>
          <w:rFonts w:cs="Times New Roman"/>
          <w:noProof/>
          <w:szCs w:val="24"/>
        </w:rPr>
        <w:t>[154]</w:t>
      </w:r>
      <w:r w:rsidRPr="00BA4F0F">
        <w:rPr>
          <w:rFonts w:cs="Times New Roman"/>
          <w:szCs w:val="24"/>
        </w:rPr>
        <w:fldChar w:fldCharType="end"/>
      </w:r>
      <w:r w:rsidRPr="00BA4F0F">
        <w:rPr>
          <w:rFonts w:cs="Times New Roman"/>
          <w:szCs w:val="24"/>
        </w:rPr>
        <w:t xml:space="preserve"> </w:t>
      </w:r>
      <w:r w:rsidRPr="00BA4F0F">
        <w:rPr>
          <w:rFonts w:cs="Times New Roman"/>
          <w:szCs w:val="24"/>
        </w:rPr>
        <w:fldChar w:fldCharType="begin" w:fldLock="1"/>
      </w:r>
      <w:r w:rsidR="00B0613C">
        <w:rPr>
          <w:rFonts w:cs="Times New Roman"/>
          <w:szCs w:val="24"/>
        </w:rPr>
        <w:instrText>ADDIN CSL_CITATION {"citationItems":[{"id":"ITEM-1","itemData":{"DOI":"10.1007/s12094-017-1757-4","ISSN":"16993055","PMID":"29043569","abstract":"Background: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Oncology","id":"ITEM-1","issue":"5","issued":{"date-parts":[["2018","5"]]},"page":"619-629","publisher":"Springer-Verlag Italia s.r.l.","title":"Nutritional support and parenteral nutrition in cancer patients: an expert consensus report","type":"article-journal","volume":"20"},"uris":["http://www.mendeley.com/documents/?uuid=c83d4cd9-a0be-448a-84b5-000651ccfa6e","http://www.mendeley.com/documents/?uuid=4a1cad31-99e3-4cf2-93ad-17d966d60db9","http://www.mendeley.com/documents/?uuid=dc45015e-2bbd-4e0a-8302-25dcb06c3c4c","http://www.mendeley.com/documents/?uuid=99911acc-feb8-4597-a8e1-899d1f00b719","http://www.mendeley.com/documents/?uuid=ddeb6586-712b-4c69-81e8-8e7e497e2d57","http://www.mendeley.com/documents/?uuid=ed2f4812-c506-484a-afb7-1bb5dae57ffb","http://www.mendeley.com/documents/?uuid=555471fe-b9e3-303f-adcc-eecf69d63698"]}],"mendeley":{"formattedCitation":"[155]","plainTextFormattedCitation":"[155]","previouslyFormattedCitation":"[155]"},"properties":{"noteIndex":0},"schema":"https://github.com/citation-style-language/schema/raw/master/csl-citation.json"}</w:instrText>
      </w:r>
      <w:r w:rsidRPr="00BA4F0F">
        <w:rPr>
          <w:rFonts w:cs="Times New Roman"/>
          <w:szCs w:val="24"/>
        </w:rPr>
        <w:fldChar w:fldCharType="separate"/>
      </w:r>
      <w:r w:rsidR="00744608" w:rsidRPr="00744608">
        <w:rPr>
          <w:rFonts w:cs="Times New Roman"/>
          <w:noProof/>
          <w:szCs w:val="24"/>
        </w:rPr>
        <w:t>[155]</w:t>
      </w:r>
      <w:r w:rsidRPr="00BA4F0F">
        <w:rPr>
          <w:rFonts w:cs="Times New Roman"/>
          <w:szCs w:val="24"/>
        </w:rPr>
        <w:fldChar w:fldCharType="end"/>
      </w:r>
      <w:r w:rsidRPr="00BA4F0F">
        <w:rPr>
          <w:rFonts w:cs="Times New Roman"/>
          <w:szCs w:val="24"/>
        </w:rPr>
        <w:t xml:space="preserve"> </w:t>
      </w:r>
      <w:r w:rsidRPr="00BA4F0F">
        <w:rPr>
          <w:rFonts w:cs="Times New Roman"/>
          <w:szCs w:val="24"/>
        </w:rPr>
        <w:fldChar w:fldCharType="begin" w:fldLock="1"/>
      </w:r>
      <w:r w:rsidR="00B0613C">
        <w:rPr>
          <w:rFonts w:cs="Times New Roman"/>
          <w:szCs w:val="24"/>
        </w:rPr>
        <w:instrText>ADDIN CSL_CITATION {"citationItems":[{"id":"ITEM-1","itemData":{"author":[{"dropping-particle":"","family":"Бесова Н.С., Борисова Т.Н., Ларионова В.Б., Лейдерман И.Н., Обухова О.А., Попова Т.С., Салтанов А.И., Сельчук В.Ю., Снеговой А.В., Ткачев С.И., Тюляндин С.А.","given":"Шестопалов А.И.","non-dropping-particle":"","parse-names":false,"suffix":""}],"id":"ITEM-1","issued":{"date-parts":[["2014"]]},"title":"Клинические рекомендации по нутритивной поддержке при химиотерапии и/или лучевой терапии","type":"report"},"uris":["http://www.mendeley.com/documents/?uuid=59e000a3-48e0-4529-8954-5598c41cc72e","http://www.mendeley.com/documents/?uuid=2475f28c-b7e0-408d-8d85-bd890e4862de","http://www.mendeley.com/documents/?uuid=2db47854-c914-42bd-bd4d-a19b47e78e0d","http://www.mendeley.com/documents/?uuid=113bc17a-cb71-4ba2-afb9-083757d46c9b","http://www.mendeley.com/documents/?uuid=17acaf09-3d29-4b25-b43e-598e8835165d","http://www.mendeley.com/documents/?uuid=2da28a52-fa64-480f-9c45-312b59a7027b","http://www.mendeley.com/documents/?uuid=fa470355-bcfd-3bef-a7a1-086215509c2d"]}],"mendeley":{"formattedCitation":"[156]","plainTextFormattedCitation":"[156]","previouslyFormattedCitation":"[156]"},"properties":{"noteIndex":0},"schema":"https://github.com/citation-style-language/schema/raw/master/csl-citation.json"}</w:instrText>
      </w:r>
      <w:r w:rsidRPr="00BA4F0F">
        <w:rPr>
          <w:rFonts w:cs="Times New Roman"/>
          <w:szCs w:val="24"/>
        </w:rPr>
        <w:fldChar w:fldCharType="separate"/>
      </w:r>
      <w:r w:rsidR="00744608" w:rsidRPr="00744608">
        <w:rPr>
          <w:rFonts w:cs="Times New Roman"/>
          <w:noProof/>
          <w:szCs w:val="24"/>
        </w:rPr>
        <w:t>[156]</w:t>
      </w:r>
      <w:r w:rsidRPr="00BA4F0F">
        <w:rPr>
          <w:rFonts w:cs="Times New Roman"/>
          <w:szCs w:val="24"/>
        </w:rPr>
        <w:fldChar w:fldCharType="end"/>
      </w:r>
      <w:r w:rsidRPr="00BA4F0F">
        <w:rPr>
          <w:rFonts w:cs="Times New Roman"/>
          <w:szCs w:val="24"/>
        </w:rPr>
        <w:t xml:space="preserve">. </w:t>
      </w:r>
    </w:p>
    <w:p w14:paraId="21EF6BC3" w14:textId="75DA5A1C" w:rsidR="00F30AB8" w:rsidRPr="00BA4F0F" w:rsidRDefault="00F30AB8" w:rsidP="00F30AB8">
      <w:pPr>
        <w:ind w:firstLine="851"/>
        <w:rPr>
          <w:rFonts w:cs="Times New Roman"/>
          <w:szCs w:val="24"/>
        </w:rPr>
      </w:pPr>
      <w:r w:rsidRPr="00BA4F0F">
        <w:rPr>
          <w:rFonts w:cs="Times New Roman"/>
          <w:szCs w:val="24"/>
        </w:rPr>
        <w:t xml:space="preserve">В том случае, если проведение энтерального питания невозможно или неэффективно, необходимо назначать парентеральное питание </w:t>
      </w:r>
      <w:r w:rsidRPr="00BA4F0F">
        <w:rPr>
          <w:rFonts w:cs="Times New Roman"/>
          <w:szCs w:val="24"/>
        </w:rPr>
        <w:fldChar w:fldCharType="begin" w:fldLock="1"/>
      </w:r>
      <w:r w:rsidR="00B0613C">
        <w:rPr>
          <w:rFonts w:cs="Times New Roman"/>
          <w:szCs w:val="24"/>
        </w:rPr>
        <w:instrText>ADDIN CSL_CITATION {"citationItems":[{"id":"ITEM-1","itemData":{"DOI":"10.20960/nh.1361","ISSN":"0212-1611","abstract":"Introducción: La malnutrición es un problema médico frecuente de los pacientes oncológicos que impacta de forma negativa en la calidad de vida. Objetivo: analizar y dar respuesta a diferentes cuestiones a la hora de afrontar el manejo nutricional de un paciente oncológico en la práctica clínica. Métodos: Un grupo multidisciplinar de expertos en Oncología Médica, Farmacia y Nutrición elaboró una lista de temas relacionados con el estado nutricional del paciente oncológico, que fueron agrupados en tres bloques: soporte nutricional; nutrición parenteral (NP) y NP domiciliaria (NPD) en el paciente oncológico. Se realizó una revisión de la literatura que incluyó artículos publicados en español, inglés y francés hasta abril de 2017. El documento se estructuró como un cuestionario con aquellas preguntas que, según el criterio del panel, podrían generar mayor controversia o duda. Resultados: De las 17 cuestiones abordadas, 9 versaron sobre el soporte nutricional; 5 relacionadas con la NP y 3 trataron sobre la NPD. Dentro de las recomendaciones del panel destacar que, en el paciente oncológico, la NP está indicada principalmente cuando no es posible el uso del tubo digestivo y/o la alimentación oral y/o la nutrición enteral no es suficiente o posible. Además, el objetivo de la NPD es mejorar o mantener, el estado de nutrición de un paciente en el ámbito domiciliario. Conclusiones: Esta revisión constituye una herramienta para oncólogos y especialistas responsables del manejo nutricional del paciente con cáncer.","author":[{"dropping-particle":"","family":"Camblor-Álvarez","given":"Miguel","non-dropping-particle":"","parse-names":false,"suffix":""},{"dropping-particle":"","family":"Ocón-Bretón","given":"María Julia","non-dropping-particle":"","parse-names":false,"suffix":""},{"dropping-particle":"","family":"Luengo-Pérez","given":"Luis Miguel","non-dropping-particle":"","parse-names":false,"suffix":""},{"dropping-particle":"","family":"Viruzuela","given":"Juan Antonio","non-dropping-particle":"","parse-names":false,"suffix":""},{"dropping-particle":"","family":"Sendrós-Maroño","given":"María José","non-dropping-particle":"","parse-names":false,"suffix":""},{"dropping-particle":"","family":"Cervera-Peris","given":"Mercedes","non-dropping-particle":"","parse-names":false,"suffix":""},{"dropping-particle":"","family":"Grande","given":"Enrique","non-dropping-particle":"","parse-names":false,"suffix":""},{"dropping-particle":"","family":"Álvarez-Hernández","given":"Julia","non-dropping-particle":"","parse-names":false,"suffix":""},{"dropping-particle":"","family":"Jiménez-Fonseca","given":"Paula","non-dropping-particle":"","parse-names":false,"suffix":""}],"container-title":"Nutrición Hospitalaria","id":"ITEM-1","issue":"1","issued":{"date-parts":[["2018","1"]]},"publisher":"ARAN Ediciones","title":"Soporte nutricional y nutrición parenteral en el paciente oncológico: informe de consenso de un grupo de expertos","type":"article-journal","volume":"35"},"uris":["http://www.mendeley.com/documents/?uuid=2ba4ee95-2957-35dd-a5da-6ddc4066a510","http://www.mendeley.com/documents/?uuid=5fd60395-903b-4161-9de5-593401276b22","http://www.mendeley.com/documents/?uuid=77af6aa2-54a9-4922-85a6-2ba2782c1d0d","http://www.mendeley.com/documents/?uuid=15f2deaa-96e5-4d61-b18b-9ea61e38867f","http://www.mendeley.com/documents/?uuid=bb38c52a-b9be-49b0-b569-e7226cad9509","http://www.mendeley.com/documents/?uuid=cfbf8252-0ba3-48e8-9511-8226f1fa6b44","http://www.mendeley.com/documents/?uuid=28ec27e8-82e5-449f-987c-7f22bad4f962"]}],"mendeley":{"formattedCitation":"[158]","plainTextFormattedCitation":"[158]","previouslyFormattedCitation":"[158]"},"properties":{"noteIndex":0},"schema":"https://github.com/citation-style-language/schema/raw/master/csl-citation.json"}</w:instrText>
      </w:r>
      <w:r w:rsidRPr="00BA4F0F">
        <w:rPr>
          <w:rFonts w:cs="Times New Roman"/>
          <w:szCs w:val="24"/>
        </w:rPr>
        <w:fldChar w:fldCharType="separate"/>
      </w:r>
      <w:r w:rsidR="00744608" w:rsidRPr="00744608">
        <w:rPr>
          <w:rFonts w:cs="Times New Roman"/>
          <w:noProof/>
          <w:szCs w:val="24"/>
        </w:rPr>
        <w:t>[158]</w:t>
      </w:r>
      <w:r w:rsidRPr="00BA4F0F">
        <w:rPr>
          <w:rFonts w:cs="Times New Roman"/>
          <w:szCs w:val="24"/>
        </w:rPr>
        <w:fldChar w:fldCharType="end"/>
      </w:r>
      <w:r w:rsidRPr="00BA4F0F">
        <w:rPr>
          <w:rFonts w:cs="Times New Roman"/>
          <w:szCs w:val="24"/>
        </w:rPr>
        <w:t xml:space="preserve">. Доставка белка должна быть не менее 1 г/кг/сут, однако при возможности нужно стремиться к 1,5 г/кг/сут. </w:t>
      </w:r>
    </w:p>
    <w:p w14:paraId="7905EAC8" w14:textId="68E68DC9" w:rsidR="00F30AB8" w:rsidRPr="00BA4F0F" w:rsidRDefault="00F30AB8" w:rsidP="00F30AB8">
      <w:pPr>
        <w:ind w:firstLine="851"/>
        <w:rPr>
          <w:rFonts w:cs="Times New Roman"/>
          <w:szCs w:val="24"/>
        </w:rPr>
      </w:pPr>
      <w:r w:rsidRPr="00BA4F0F">
        <w:rPr>
          <w:rFonts w:cs="Times New Roman"/>
          <w:szCs w:val="24"/>
        </w:rPr>
        <w:t xml:space="preserve">У больных с сопутствующей хронической почечной недостаточностью белковое обеспечение не должно превышать 1–1,2 г/кг/сут. Энергетическое обеспечение больного с онкологическим заболеванием следует поддерживать на уровне 25–30 ккал/кг/сут </w:t>
      </w:r>
      <w:r w:rsidRPr="00BA4F0F">
        <w:rPr>
          <w:rFonts w:cs="Times New Roman"/>
          <w:szCs w:val="24"/>
        </w:rPr>
        <w:fldChar w:fldCharType="begin" w:fldLock="1"/>
      </w:r>
      <w:r w:rsidR="00B0613C">
        <w:rPr>
          <w:rFonts w:cs="Times New Roman"/>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mendeley":{"formattedCitation":"[154]","plainTextFormattedCitation":"[154]","previouslyFormattedCitation":"[154]"},"properties":{"noteIndex":0},"schema":"https://github.com/citation-style-language/schema/raw/master/csl-citation.json"}</w:instrText>
      </w:r>
      <w:r w:rsidRPr="00BA4F0F">
        <w:rPr>
          <w:rFonts w:cs="Times New Roman"/>
          <w:szCs w:val="24"/>
        </w:rPr>
        <w:fldChar w:fldCharType="separate"/>
      </w:r>
      <w:r w:rsidR="00744608" w:rsidRPr="00744608">
        <w:rPr>
          <w:rFonts w:cs="Times New Roman"/>
          <w:noProof/>
          <w:szCs w:val="24"/>
        </w:rPr>
        <w:t>[154]</w:t>
      </w:r>
      <w:r w:rsidRPr="00BA4F0F">
        <w:rPr>
          <w:rFonts w:cs="Times New Roman"/>
          <w:szCs w:val="24"/>
        </w:rPr>
        <w:fldChar w:fldCharType="end"/>
      </w:r>
      <w:r w:rsidRPr="00BA4F0F">
        <w:rPr>
          <w:rFonts w:cs="Times New Roman"/>
          <w:szCs w:val="24"/>
        </w:rPr>
        <w:t xml:space="preserve"> </w:t>
      </w:r>
      <w:r w:rsidRPr="00BA4F0F">
        <w:rPr>
          <w:rFonts w:cs="Times New Roman"/>
          <w:szCs w:val="24"/>
        </w:rPr>
        <w:fldChar w:fldCharType="begin" w:fldLock="1"/>
      </w:r>
      <w:r w:rsidR="00B0613C">
        <w:rPr>
          <w:rFonts w:cs="Times New Roman"/>
          <w:szCs w:val="24"/>
        </w:rPr>
        <w:instrText>ADDIN CSL_CITATION {"citationItems":[{"id":"ITEM-1","itemData":{"DOI":"10.1007/s12094-017-1757-4","ISSN":"16993055","PMID":"29043569","abstract":"Background: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Oncology","id":"ITEM-1","issue":"5","issued":{"date-parts":[["2018","5"]]},"page":"619-629","publisher":"Springer-Verlag Italia s.r.l.","title":"Nutritional support and parenteral nutrition in cancer patients: an expert consensus report","type":"article-journal","volume":"20"},"uris":["http://www.mendeley.com/documents/?uuid=c83d4cd9-a0be-448a-84b5-000651ccfa6e","http://www.mendeley.com/documents/?uuid=4a1cad31-99e3-4cf2-93ad-17d966d60db9","http://www.mendeley.com/documents/?uuid=dc45015e-2bbd-4e0a-8302-25dcb06c3c4c","http://www.mendeley.com/documents/?uuid=99911acc-feb8-4597-a8e1-899d1f00b719","http://www.mendeley.com/documents/?uuid=ddeb6586-712b-4c69-81e8-8e7e497e2d57","http://www.mendeley.com/documents/?uuid=ed2f4812-c506-484a-afb7-1bb5dae57ffb","http://www.mendeley.com/documents/?uuid=555471fe-b9e3-303f-adcc-eecf69d63698"]}],"mendeley":{"formattedCitation":"[155]","plainTextFormattedCitation":"[155]","previouslyFormattedCitation":"[155]"},"properties":{"noteIndex":0},"schema":"https://github.com/citation-style-language/schema/raw/master/csl-citation.json"}</w:instrText>
      </w:r>
      <w:r w:rsidRPr="00BA4F0F">
        <w:rPr>
          <w:rFonts w:cs="Times New Roman"/>
          <w:szCs w:val="24"/>
        </w:rPr>
        <w:fldChar w:fldCharType="separate"/>
      </w:r>
      <w:r w:rsidR="00744608" w:rsidRPr="00744608">
        <w:rPr>
          <w:rFonts w:cs="Times New Roman"/>
          <w:noProof/>
          <w:szCs w:val="24"/>
        </w:rPr>
        <w:t>[155]</w:t>
      </w:r>
      <w:r w:rsidRPr="00BA4F0F">
        <w:rPr>
          <w:rFonts w:cs="Times New Roman"/>
          <w:szCs w:val="24"/>
        </w:rPr>
        <w:fldChar w:fldCharType="end"/>
      </w:r>
      <w:r w:rsidRPr="00BA4F0F">
        <w:rPr>
          <w:rFonts w:cs="Times New Roman"/>
          <w:szCs w:val="24"/>
        </w:rPr>
        <w:t>.</w:t>
      </w:r>
    </w:p>
    <w:p w14:paraId="730CFDC7" w14:textId="77777777" w:rsidR="00F30AB8" w:rsidRPr="00BA4F0F" w:rsidRDefault="00F30AB8" w:rsidP="00F30AB8">
      <w:pPr>
        <w:rPr>
          <w:rFonts w:cs="Times New Roman"/>
          <w:szCs w:val="24"/>
          <w:u w:val="single"/>
        </w:rPr>
      </w:pPr>
    </w:p>
    <w:p w14:paraId="5470B6B3" w14:textId="1F1C0DC8" w:rsidR="00F30AB8" w:rsidRPr="00BA4F0F" w:rsidRDefault="00F30AB8" w:rsidP="00F30AB8">
      <w:pPr>
        <w:rPr>
          <w:rFonts w:cs="Times New Roman"/>
          <w:szCs w:val="24"/>
          <w:u w:val="single"/>
        </w:rPr>
      </w:pPr>
      <w:r w:rsidRPr="00BA4F0F">
        <w:rPr>
          <w:rFonts w:cs="Times New Roman"/>
          <w:szCs w:val="24"/>
          <w:u w:val="single"/>
        </w:rPr>
        <w:t xml:space="preserve">Виды нутритивной поддержки </w:t>
      </w:r>
      <w:r w:rsidRPr="00BA4F0F">
        <w:rPr>
          <w:rFonts w:cs="Times New Roman"/>
          <w:szCs w:val="24"/>
          <w:u w:val="single"/>
        </w:rPr>
        <w:fldChar w:fldCharType="begin" w:fldLock="1"/>
      </w:r>
      <w:r w:rsidR="00B0613C">
        <w:rPr>
          <w:rFonts w:cs="Times New Roman"/>
          <w:szCs w:val="24"/>
          <w:u w:val="single"/>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id":"ITEM-2","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Oncology","id":"ITEM-2","issue":"5","issued":{"date-parts":[["2018","5"]]},"page":"619-629","publisher":"Springer-Verlag Italia s.r.l.","title":"Nutritional support and parenteral nutrition in cancer patients: an expert consensus report","type":"article-journal","volume":"20"},"uris":["http://www.mendeley.com/documents/?uuid=c83d4cd9-a0be-448a-84b5-000651ccfa6e","http://www.mendeley.com/documents/?uuid=4a1cad31-99e3-4cf2-93ad-17d966d60db9","http://www.mendeley.com/documents/?uuid=dc45015e-2bbd-4e0a-8302-25dcb06c3c4c","http://www.mendeley.com/documents/?uuid=99911acc-feb8-4597-a8e1-899d1f00b719","http://www.mendeley.com/documents/?uuid=ddeb6586-712b-4c69-81e8-8e7e497e2d57","http://www.mendeley.com/documents/?uuid=ed2f4812-c506-484a-afb7-1bb5dae57ffb","http://www.mendeley.com/documents/?uuid=555471fe-b9e3-303f-adcc-eecf69d63698"]},{"id":"ITEM-3","itemData":{"DOI":"10.1016/j.clnu.2016.07.015","ISSN":"15321983","PMID":"27637832","abstract":"Cancers are among the leading causes of morbidity and mortality worldwide, and the number of new cases is expected to rise significantly over the next decades. At the same time, all types of cancer treatment, such as surgery, radiation therapy, and pharmacological therapies are improving in sophistication, precision and in the power to target specific characteristics of individual cancers. Thus, while many cancers may still not be cured they may be converted to chronic diseases. All of these treatments, however, are impeded or precluded by the frequent development of malnutrition and metabolic derangements in cancer patients, induced by the tumor or by its treatment. These evidence-based guidelines were developed to translate current best evidence and expert opinion into recommendations for multi-disciplinary teams responsible for identification, prevention, and treatment of reversible elements of malnutrition in adult cancer patients. The guidelines were commissioned and financially supported by ESPEN and by the European Partnership for Action Against Cancer (EPAAC), an EU level initiative. Members of the guideline group were selected by ESPEN to include a range of professions and fields of expertise. We searched for meta-analyses, systematic reviews and comparative studies based on clinical questions according to the PICO format. The evidence was evaluated and merged to develop clinical recommendations using the GRADE method. Due to the deficits in the available evidence, relevant still open questions were listed and should be addressed by future studies. Malnutrition and a loss of muscle mass are frequent in cancer patients and have a negative effect on clinical outcome. They may be driven by inadequate food intake, decreased physical activity and catabolic metabolic derangements. To screen for, prevent, assess in detail, monitor and treat malnutrition standard operating procedures, responsibilities and a quality control process should be established at each institution involved in treating cancer patients. All cancer patients should be screened regularly for the risk or the presence of malnutrition. In all patients – with the exception of end of life care – energy and substrate requirements should be met by offering in a step-wise manner nutritional interventions from counseling to parenteral nutrition. However, benefits and risks of nutritional interventions have to be balanced with special consideration in patients with advanced disease. Nutrition…","author":[{"dropping-particle":"","family":"Arends","given":"Jann","non-dropping-particle":"","parse-names":false,"suffix":""},{"dropping-particle":"","family":"Bachmann","given":"Patrick","non-dropping-particle":"","parse-names":false,"suffix":""},{"dropping-particle":"","family":"Baracos","given":"Vickie","non-dropping-particle":"","parse-names":false,"suffix":""},{"dropping-particle":"","family":"Barthelemy","given":"Nicole","non-dropping-particle":"","parse-names":false,"suffix":""},{"dropping-particle":"","family":"Bertz","given":"Hartmut","non-dropping-particle":"","parse-names":false,"suffix":""},{"dropping-particle":"","family":"Bozzetti","given":"Federico","non-dropping-particle":"","parse-names":false,"suffix":""},{"dropping-particle":"","family":"Fearon","given":"Ken","non-dropping-particle":"","parse-names":false,"suffix":""},{"dropping-particle":"","family":"Hütterer","given":"Elisabeth","non-dropping-particle":"","parse-names":false,"suffix":""},{"dropping-particle":"","family":"Isenring","given":"Elizabeth","non-dropping-particle":"","parse-names":false,"suffix":""},{"dropping-particle":"","family":"Kaasa","given":"Stein","non-dropping-particle":"","parse-names":false,"suffix":""},{"dropping-particle":"","family":"Krznaric","given":"Zeljko","non-dropping-particle":"","parse-names":false,"suffix":""},{"dropping-particle":"","family":"Laird","given":"Barry","non-dropping-particle":"","parse-names":false,"suffix":""},{"dropping-particle":"","family":"Larsson","given":"Maria","non-dropping-particle":"","parse-names":false,"suffix":""},{"dropping-particle":"","family":"Laviano","given":"Alessandro","non-dropping-particle":"","parse-names":false,"suffix":""},{"dropping-particle":"","family":"Mühlebach","given":"Stefan","non-dropping-particle":"","parse-names":false,"suffix":""},{"dropping-particle":"","family":"Muscaritoli","given":"Maurizio","non-dropping-particle":"","parse-names":false,"suffix":""},{"dropping-particle":"","family":"Oldervoll","given":"Line","non-dropping-particle":"","parse-names":false,"suffix":""},{"dropping-particle":"","family":"Ravasco","given":"Paula","non-dropping-particle":"","parse-names":false,"suffix":""},{"dropping-particle":"","family":"Solheim","given":"Tora","non-dropping-particle":"","parse-names":false,"suffix":""},{"dropping-particle":"","family":"Strasser","given":"Florian","non-dropping-particle":"","parse-names":false,"suffix":""},{"dropping-particle":"","family":"van der Schueren","given":"Marian","non-dropping-particle":"de","parse-names":false,"suffix":""},{"dropping-particle":"","family":"Preiser","given":"Jean Charles","non-dropping-particle":"","parse-names":false,"suffix":""}],"container-title":"Clinical Nutrition","id":"ITEM-3","issue":"1","issued":{"date-parts":[["2017"]]},"page":"11-48","publisher":"Churchill Livingstone","title":"ESPEN guidelines on nutrition in cancer patients","type":"article-journal","volume":"36"},"uris":["http://www.mendeley.com/documents/?uuid=2586b0c4-9eb6-4463-a0ba-87fe84fbad8f"]}],"mendeley":{"formattedCitation":"[154,155,157]","plainTextFormattedCitation":"[154,155,157]","previouslyFormattedCitation":"[154,155,157]"},"properties":{"noteIndex":0},"schema":"https://github.com/citation-style-language/schema/raw/master/csl-citation.json"}</w:instrText>
      </w:r>
      <w:r w:rsidRPr="00BA4F0F">
        <w:rPr>
          <w:rFonts w:cs="Times New Roman"/>
          <w:szCs w:val="24"/>
          <w:u w:val="single"/>
        </w:rPr>
        <w:fldChar w:fldCharType="separate"/>
      </w:r>
      <w:r w:rsidR="00744608" w:rsidRPr="00744608">
        <w:rPr>
          <w:rFonts w:cs="Times New Roman"/>
          <w:noProof/>
          <w:szCs w:val="24"/>
        </w:rPr>
        <w:t>[154,155,157]</w:t>
      </w:r>
      <w:r w:rsidRPr="00BA4F0F">
        <w:rPr>
          <w:rFonts w:cs="Times New Roman"/>
          <w:szCs w:val="24"/>
          <w:u w:val="single"/>
        </w:rPr>
        <w:fldChar w:fldCharType="end"/>
      </w:r>
    </w:p>
    <w:p w14:paraId="031DD12A" w14:textId="77777777" w:rsidR="00F30AB8" w:rsidRPr="00BA4F0F" w:rsidRDefault="00F30AB8" w:rsidP="00F30AB8">
      <w:pPr>
        <w:ind w:firstLine="851"/>
        <w:rPr>
          <w:rFonts w:cs="Times New Roman"/>
          <w:szCs w:val="24"/>
        </w:rPr>
      </w:pPr>
      <w:r w:rsidRPr="00BA4F0F">
        <w:rPr>
          <w:rFonts w:cs="Times New Roman"/>
          <w:szCs w:val="24"/>
        </w:rPr>
        <w:t xml:space="preserve">Выделяют три вида нутритивной поддержки: </w:t>
      </w:r>
    </w:p>
    <w:p w14:paraId="29EDED75" w14:textId="77777777" w:rsidR="00F30AB8" w:rsidRPr="00BA4F0F" w:rsidRDefault="00F30AB8" w:rsidP="00F30AB8">
      <w:pPr>
        <w:ind w:firstLine="567"/>
        <w:rPr>
          <w:rFonts w:cs="Times New Roman"/>
          <w:szCs w:val="24"/>
        </w:rPr>
      </w:pPr>
      <w:r w:rsidRPr="00BA4F0F">
        <w:rPr>
          <w:rFonts w:cs="Times New Roman"/>
          <w:szCs w:val="24"/>
        </w:rPr>
        <w:t xml:space="preserve">• дополнение к пероральному питанию (сипинг) – пероральный прием лечебного (специализированного) питания маленькими глотками; </w:t>
      </w:r>
    </w:p>
    <w:p w14:paraId="27BB7A00" w14:textId="77777777" w:rsidR="00F30AB8" w:rsidRPr="00BA4F0F" w:rsidRDefault="00F30AB8" w:rsidP="00F30AB8">
      <w:pPr>
        <w:ind w:firstLine="567"/>
        <w:rPr>
          <w:rFonts w:cs="Times New Roman"/>
          <w:szCs w:val="24"/>
        </w:rPr>
      </w:pPr>
      <w:r w:rsidRPr="00BA4F0F">
        <w:rPr>
          <w:rFonts w:cs="Times New Roman"/>
          <w:szCs w:val="24"/>
        </w:rPr>
        <w:t xml:space="preserve">• энтеральное питание – возможно через назогастральный/назоинтестинальный зонд или через стому (чрескожную, эндоскопическую, лапароскопическую, лапаротомную); </w:t>
      </w:r>
    </w:p>
    <w:p w14:paraId="5E4409F8" w14:textId="77777777" w:rsidR="00F30AB8" w:rsidRPr="00BA4F0F" w:rsidRDefault="00F30AB8" w:rsidP="00F30AB8">
      <w:pPr>
        <w:ind w:firstLine="567"/>
        <w:rPr>
          <w:rFonts w:cs="Times New Roman"/>
          <w:szCs w:val="24"/>
        </w:rPr>
      </w:pPr>
      <w:r w:rsidRPr="00BA4F0F">
        <w:rPr>
          <w:rFonts w:cs="Times New Roman"/>
          <w:szCs w:val="24"/>
        </w:rPr>
        <w:t xml:space="preserve">• парентеральное питание. </w:t>
      </w:r>
    </w:p>
    <w:p w14:paraId="733F633B" w14:textId="77777777" w:rsidR="00F30AB8" w:rsidRPr="00BA4F0F" w:rsidRDefault="00F30AB8" w:rsidP="00F30AB8">
      <w:pPr>
        <w:ind w:firstLine="851"/>
        <w:rPr>
          <w:rFonts w:cs="Times New Roman"/>
          <w:szCs w:val="24"/>
        </w:rPr>
      </w:pPr>
      <w:r w:rsidRPr="00BA4F0F">
        <w:rPr>
          <w:rFonts w:cs="Times New Roman"/>
          <w:szCs w:val="24"/>
        </w:rPr>
        <w:t>Энтеральное питание является предпочтительным способом нутритивной поддержки за счет его физиологичности, способности поддерживать функцию кишечника, уменьшать гиперметаболический ответ на повреждение, уменьшать транслокацию бактерий и токсинов из кишечника.</w:t>
      </w:r>
    </w:p>
    <w:p w14:paraId="61CEBD1A" w14:textId="77777777" w:rsidR="00F30AB8" w:rsidRPr="00BA4F0F" w:rsidRDefault="00F30AB8" w:rsidP="00F30AB8">
      <w:pPr>
        <w:ind w:firstLine="851"/>
        <w:rPr>
          <w:rFonts w:cs="Times New Roman"/>
          <w:szCs w:val="24"/>
        </w:rPr>
      </w:pPr>
      <w:r w:rsidRPr="00BA4F0F">
        <w:rPr>
          <w:rFonts w:cs="Times New Roman"/>
          <w:szCs w:val="24"/>
        </w:rPr>
        <w:t>Энтеральное питание может проводиться при наличии хотя бы частичной функции ЖКТ. Отсутствие выслушиваемой перистальтики не является противопоказанием для энтерального питания.</w:t>
      </w:r>
    </w:p>
    <w:p w14:paraId="53397339" w14:textId="02CEE0FC" w:rsidR="00F30AB8" w:rsidRPr="00BA4F0F" w:rsidRDefault="00F30AB8" w:rsidP="00F30AB8">
      <w:pPr>
        <w:ind w:firstLine="851"/>
        <w:rPr>
          <w:rFonts w:cs="Times New Roman"/>
          <w:szCs w:val="24"/>
        </w:rPr>
      </w:pPr>
      <w:r w:rsidRPr="00BA4F0F">
        <w:rPr>
          <w:rFonts w:cs="Times New Roman"/>
          <w:szCs w:val="24"/>
        </w:rPr>
        <w:t xml:space="preserve">Классификация смесей для энтерального питания </w:t>
      </w:r>
      <w:r w:rsidRPr="00BA4F0F">
        <w:rPr>
          <w:rFonts w:cs="Times New Roman"/>
          <w:szCs w:val="24"/>
        </w:rPr>
        <w:fldChar w:fldCharType="begin" w:fldLock="1"/>
      </w:r>
      <w:r w:rsidR="00B0613C">
        <w:rPr>
          <w:rFonts w:cs="Times New Roman"/>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mendeley":{"formattedCitation":"[154]","plainTextFormattedCitation":"[154]","previouslyFormattedCitation":"[154]"},"properties":{"noteIndex":0},"schema":"https://github.com/citation-style-language/schema/raw/master/csl-citation.json"}</w:instrText>
      </w:r>
      <w:r w:rsidRPr="00BA4F0F">
        <w:rPr>
          <w:rFonts w:cs="Times New Roman"/>
          <w:szCs w:val="24"/>
        </w:rPr>
        <w:fldChar w:fldCharType="separate"/>
      </w:r>
      <w:r w:rsidR="00744608" w:rsidRPr="00744608">
        <w:rPr>
          <w:rFonts w:cs="Times New Roman"/>
          <w:noProof/>
          <w:szCs w:val="24"/>
        </w:rPr>
        <w:t>[154]</w:t>
      </w:r>
      <w:r w:rsidRPr="00BA4F0F">
        <w:rPr>
          <w:rFonts w:cs="Times New Roman"/>
          <w:szCs w:val="24"/>
        </w:rPr>
        <w:fldChar w:fldCharType="end"/>
      </w:r>
    </w:p>
    <w:p w14:paraId="5E06374F" w14:textId="77777777" w:rsidR="00F30AB8" w:rsidRPr="00BA4F0F" w:rsidRDefault="00F30AB8" w:rsidP="00F30AB8">
      <w:pPr>
        <w:ind w:firstLine="567"/>
        <w:rPr>
          <w:rFonts w:cs="Times New Roman"/>
          <w:szCs w:val="24"/>
        </w:rPr>
      </w:pPr>
      <w:r w:rsidRPr="00BA4F0F">
        <w:rPr>
          <w:rFonts w:cs="Times New Roman"/>
          <w:szCs w:val="24"/>
        </w:rPr>
        <w:t xml:space="preserve">• полимерные: состоят из неизмененных белков, жиров и углеводов; </w:t>
      </w:r>
    </w:p>
    <w:p w14:paraId="2F84B73A" w14:textId="77777777" w:rsidR="00F30AB8" w:rsidRPr="00BA4F0F" w:rsidRDefault="00F30AB8" w:rsidP="00F30AB8">
      <w:pPr>
        <w:ind w:firstLine="567"/>
        <w:rPr>
          <w:rFonts w:cs="Times New Roman"/>
          <w:szCs w:val="24"/>
        </w:rPr>
      </w:pPr>
      <w:r w:rsidRPr="00BA4F0F">
        <w:rPr>
          <w:rFonts w:cs="Times New Roman"/>
          <w:szCs w:val="24"/>
        </w:rPr>
        <w:t xml:space="preserve">• олигомерные (полуэлементные): состоят из расщепленных белков и простых углеводов и содержат масла среднецепочечных триглицеридов; </w:t>
      </w:r>
    </w:p>
    <w:p w14:paraId="11760AA2" w14:textId="77777777" w:rsidR="00F30AB8" w:rsidRPr="00BA4F0F" w:rsidRDefault="00F30AB8" w:rsidP="00F30AB8">
      <w:pPr>
        <w:ind w:firstLine="567"/>
        <w:rPr>
          <w:rFonts w:cs="Times New Roman"/>
          <w:szCs w:val="24"/>
        </w:rPr>
      </w:pPr>
      <w:r w:rsidRPr="00BA4F0F">
        <w:rPr>
          <w:rFonts w:cs="Times New Roman"/>
          <w:szCs w:val="24"/>
        </w:rPr>
        <w:t xml:space="preserve">• смеси для определенных состояний, изготовленные с учетом потребностей конкретного пациента, страдающего тем или иным заболеванием (сахарный диабет, заболевания почек, печени, легких). </w:t>
      </w:r>
    </w:p>
    <w:p w14:paraId="7882A52A" w14:textId="087F5B07" w:rsidR="00F30AB8" w:rsidRPr="00BA4F0F" w:rsidRDefault="00F30AB8" w:rsidP="00F30AB8">
      <w:pPr>
        <w:ind w:firstLine="851"/>
        <w:rPr>
          <w:rFonts w:cs="Times New Roman"/>
          <w:szCs w:val="24"/>
        </w:rPr>
      </w:pPr>
      <w:r w:rsidRPr="00BA4F0F">
        <w:rPr>
          <w:rFonts w:cs="Times New Roman"/>
          <w:szCs w:val="24"/>
        </w:rPr>
        <w:t xml:space="preserve">Противопоказания к энтеральному питанию </w:t>
      </w:r>
      <w:r w:rsidRPr="00BA4F0F">
        <w:rPr>
          <w:rFonts w:cs="Times New Roman"/>
          <w:szCs w:val="24"/>
        </w:rPr>
        <w:fldChar w:fldCharType="begin" w:fldLock="1"/>
      </w:r>
      <w:r w:rsidR="00B0613C">
        <w:rPr>
          <w:rFonts w:cs="Times New Roman"/>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mendeley":{"formattedCitation":"[154]","plainTextFormattedCitation":"[154]","previouslyFormattedCitation":"[154]"},"properties":{"noteIndex":0},"schema":"https://github.com/citation-style-language/schema/raw/master/csl-citation.json"}</w:instrText>
      </w:r>
      <w:r w:rsidRPr="00BA4F0F">
        <w:rPr>
          <w:rFonts w:cs="Times New Roman"/>
          <w:szCs w:val="24"/>
        </w:rPr>
        <w:fldChar w:fldCharType="separate"/>
      </w:r>
      <w:r w:rsidR="00744608" w:rsidRPr="00744608">
        <w:rPr>
          <w:rFonts w:cs="Times New Roman"/>
          <w:noProof/>
          <w:szCs w:val="24"/>
        </w:rPr>
        <w:t>[154]</w:t>
      </w:r>
      <w:r w:rsidRPr="00BA4F0F">
        <w:rPr>
          <w:rFonts w:cs="Times New Roman"/>
          <w:szCs w:val="24"/>
        </w:rPr>
        <w:fldChar w:fldCharType="end"/>
      </w:r>
      <w:r w:rsidRPr="00BA4F0F">
        <w:rPr>
          <w:rFonts w:cs="Times New Roman"/>
          <w:szCs w:val="24"/>
        </w:rPr>
        <w:t xml:space="preserve"> </w:t>
      </w:r>
      <w:r w:rsidRPr="00BA4F0F">
        <w:rPr>
          <w:rFonts w:cs="Times New Roman"/>
          <w:szCs w:val="24"/>
        </w:rPr>
        <w:fldChar w:fldCharType="begin" w:fldLock="1"/>
      </w:r>
      <w:r w:rsidR="00B0613C">
        <w:rPr>
          <w:rFonts w:cs="Times New Roman"/>
          <w:szCs w:val="24"/>
        </w:rPr>
        <w:instrText>ADDIN CSL_CITATION {"citationItems":[{"id":"ITEM-1","itemData":{"author":[{"dropping-particle":"","family":"Бесова Н.С., Борисова Т.Н., Ларионова В.Б., Лейдерман И.Н., Обухова О.А., Попова Т.С., Салтанов А.И., Сельчук В.Ю., Снеговой А.В., Ткачев С.И., Тюляндин С.А.","given":"Шестопалов А.И.","non-dropping-particle":"","parse-names":false,"suffix":""}],"id":"ITEM-1","issued":{"date-parts":[["2014"]]},"title":"Клинические рекомендации по нутритивной поддержке при химиотерапии и/или лучевой терапии","type":"report"},"uris":["http://www.mendeley.com/documents/?uuid=59e000a3-48e0-4529-8954-5598c41cc72e","http://www.mendeley.com/documents/?uuid=2475f28c-b7e0-408d-8d85-bd890e4862de","http://www.mendeley.com/documents/?uuid=2db47854-c914-42bd-bd4d-a19b47e78e0d","http://www.mendeley.com/documents/?uuid=113bc17a-cb71-4ba2-afb9-083757d46c9b","http://www.mendeley.com/documents/?uuid=17acaf09-3d29-4b25-b43e-598e8835165d","http://www.mendeley.com/documents/?uuid=2da28a52-fa64-480f-9c45-312b59a7027b","http://www.mendeley.com/documents/?uuid=fa470355-bcfd-3bef-a7a1-086215509c2d"]}],"mendeley":{"formattedCitation":"[156]","plainTextFormattedCitation":"[156]","previouslyFormattedCitation":"[156]"},"properties":{"noteIndex":0},"schema":"https://github.com/citation-style-language/schema/raw/master/csl-citation.json"}</w:instrText>
      </w:r>
      <w:r w:rsidRPr="00BA4F0F">
        <w:rPr>
          <w:rFonts w:cs="Times New Roman"/>
          <w:szCs w:val="24"/>
        </w:rPr>
        <w:fldChar w:fldCharType="separate"/>
      </w:r>
      <w:r w:rsidR="00744608" w:rsidRPr="00744608">
        <w:rPr>
          <w:rFonts w:cs="Times New Roman"/>
          <w:noProof/>
          <w:szCs w:val="24"/>
        </w:rPr>
        <w:t>[156]</w:t>
      </w:r>
      <w:r w:rsidRPr="00BA4F0F">
        <w:rPr>
          <w:rFonts w:cs="Times New Roman"/>
          <w:szCs w:val="24"/>
        </w:rPr>
        <w:fldChar w:fldCharType="end"/>
      </w:r>
    </w:p>
    <w:p w14:paraId="470744ED" w14:textId="77777777" w:rsidR="00F30AB8" w:rsidRPr="00BA4F0F" w:rsidRDefault="00F30AB8" w:rsidP="00F30AB8">
      <w:pPr>
        <w:ind w:firstLine="567"/>
        <w:rPr>
          <w:rFonts w:cs="Times New Roman"/>
          <w:szCs w:val="24"/>
        </w:rPr>
      </w:pPr>
      <w:r w:rsidRPr="00BA4F0F">
        <w:rPr>
          <w:rFonts w:cs="Times New Roman"/>
          <w:szCs w:val="24"/>
        </w:rPr>
        <w:t xml:space="preserve">• механическая кишечная непроходимость; </w:t>
      </w:r>
    </w:p>
    <w:p w14:paraId="7CEC1DEC" w14:textId="77777777" w:rsidR="00F30AB8" w:rsidRPr="00BA4F0F" w:rsidRDefault="00F30AB8" w:rsidP="00F30AB8">
      <w:pPr>
        <w:ind w:firstLine="567"/>
        <w:rPr>
          <w:rFonts w:cs="Times New Roman"/>
          <w:szCs w:val="24"/>
        </w:rPr>
      </w:pPr>
      <w:r w:rsidRPr="00BA4F0F">
        <w:rPr>
          <w:rFonts w:cs="Times New Roman"/>
          <w:szCs w:val="24"/>
        </w:rPr>
        <w:t xml:space="preserve">• выраженная тошнота и рвота, не купирующаяся антиэметической терапией; </w:t>
      </w:r>
    </w:p>
    <w:p w14:paraId="0944E12C" w14:textId="77777777" w:rsidR="00F30AB8" w:rsidRPr="00BA4F0F" w:rsidRDefault="00F30AB8" w:rsidP="00F30AB8">
      <w:pPr>
        <w:ind w:firstLine="567"/>
        <w:rPr>
          <w:rFonts w:cs="Times New Roman"/>
          <w:szCs w:val="24"/>
        </w:rPr>
      </w:pPr>
      <w:r w:rsidRPr="00BA4F0F">
        <w:rPr>
          <w:rFonts w:cs="Times New Roman"/>
          <w:szCs w:val="24"/>
        </w:rPr>
        <w:t xml:space="preserve">• гипоксия (раО2 70 мм рт. ст.). </w:t>
      </w:r>
    </w:p>
    <w:p w14:paraId="327F00F8" w14:textId="77777777" w:rsidR="00F30AB8" w:rsidRPr="00BA4F0F" w:rsidRDefault="00F30AB8" w:rsidP="00F30AB8">
      <w:pPr>
        <w:rPr>
          <w:rFonts w:cs="Times New Roman"/>
          <w:szCs w:val="24"/>
          <w:u w:val="single"/>
        </w:rPr>
      </w:pPr>
    </w:p>
    <w:p w14:paraId="4D54F579" w14:textId="77777777" w:rsidR="00F30AB8" w:rsidRPr="00BA4F0F" w:rsidRDefault="00F30AB8" w:rsidP="00F30AB8">
      <w:pPr>
        <w:rPr>
          <w:rFonts w:cs="Times New Roman"/>
          <w:szCs w:val="24"/>
          <w:u w:val="single"/>
        </w:rPr>
      </w:pPr>
      <w:r w:rsidRPr="00BA4F0F">
        <w:rPr>
          <w:rFonts w:cs="Times New Roman"/>
          <w:szCs w:val="24"/>
          <w:u w:val="single"/>
        </w:rPr>
        <w:t>Парентеральное питание</w:t>
      </w:r>
    </w:p>
    <w:p w14:paraId="4F59F275" w14:textId="5CD839F9" w:rsidR="00F30AB8" w:rsidRPr="00BA4F0F" w:rsidRDefault="00F30AB8" w:rsidP="00F30AB8">
      <w:pPr>
        <w:ind w:firstLine="851"/>
        <w:rPr>
          <w:rFonts w:cs="Times New Roman"/>
          <w:szCs w:val="24"/>
        </w:rPr>
      </w:pPr>
      <w:r w:rsidRPr="00BA4F0F">
        <w:rPr>
          <w:rFonts w:cs="Times New Roman"/>
          <w:szCs w:val="24"/>
        </w:rPr>
        <w:t xml:space="preserve">Показанием к парентеральному питанию является невозможность адекватного энтерального питания более 3 суток </w:t>
      </w:r>
      <w:r w:rsidRPr="00BA4F0F">
        <w:rPr>
          <w:rFonts w:cs="Times New Roman"/>
          <w:szCs w:val="24"/>
        </w:rPr>
        <w:fldChar w:fldCharType="begin" w:fldLock="1"/>
      </w:r>
      <w:r w:rsidR="00B0613C">
        <w:rPr>
          <w:rFonts w:cs="Times New Roman"/>
          <w:szCs w:val="24"/>
        </w:rPr>
        <w:instrText>ADDIN CSL_CITATION {"citationItems":[{"id":"ITEM-1","itemData":{"DOI":"10.1007/s12094-017-1757-4","ISSN":"16993055","PMID":"29043569","abstract":"Background: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Oncology","id":"ITEM-1","issue":"5","issued":{"date-parts":[["2018","5"]]},"page":"619-629","publisher":"Springer-Verlag Italia s.r.l.","title":"Nutritional support and parenteral nutrition in cancer patients: an expert consensus report","type":"article-journal","volume":"20"},"uris":["http://www.mendeley.com/documents/?uuid=c83d4cd9-a0be-448a-84b5-000651ccfa6e","http://www.mendeley.com/documents/?uuid=4a1cad31-99e3-4cf2-93ad-17d966d60db9","http://www.mendeley.com/documents/?uuid=dc45015e-2bbd-4e0a-8302-25dcb06c3c4c","http://www.mendeley.com/documents/?uuid=99911acc-feb8-4597-a8e1-899d1f00b719","http://www.mendeley.com/documents/?uuid=ddeb6586-712b-4c69-81e8-8e7e497e2d57","http://www.mendeley.com/documents/?uuid=ed2f4812-c506-484a-afb7-1bb5dae57ffb","http://www.mendeley.com/documents/?uuid=555471fe-b9e3-303f-adcc-eecf69d63698"]}],"mendeley":{"formattedCitation":"[155]","plainTextFormattedCitation":"[155]","previouslyFormattedCitation":"[155]"},"properties":{"noteIndex":0},"schema":"https://github.com/citation-style-language/schema/raw/master/csl-citation.json"}</w:instrText>
      </w:r>
      <w:r w:rsidRPr="00BA4F0F">
        <w:rPr>
          <w:rFonts w:cs="Times New Roman"/>
          <w:szCs w:val="24"/>
        </w:rPr>
        <w:fldChar w:fldCharType="separate"/>
      </w:r>
      <w:r w:rsidR="00744608" w:rsidRPr="00744608">
        <w:rPr>
          <w:rFonts w:cs="Times New Roman"/>
          <w:noProof/>
          <w:szCs w:val="24"/>
        </w:rPr>
        <w:t>[155]</w:t>
      </w:r>
      <w:r w:rsidRPr="00BA4F0F">
        <w:rPr>
          <w:rFonts w:cs="Times New Roman"/>
          <w:szCs w:val="24"/>
        </w:rPr>
        <w:fldChar w:fldCharType="end"/>
      </w:r>
      <w:r w:rsidRPr="00BA4F0F">
        <w:rPr>
          <w:rFonts w:cs="Times New Roman"/>
          <w:szCs w:val="24"/>
        </w:rPr>
        <w:t>. В зависимости от продолжительности парентеральное питание подразделяется на:</w:t>
      </w:r>
    </w:p>
    <w:p w14:paraId="48B741A1" w14:textId="77777777" w:rsidR="00F30AB8" w:rsidRPr="00BA4F0F" w:rsidRDefault="00F30AB8" w:rsidP="00F30AB8">
      <w:pPr>
        <w:ind w:firstLine="567"/>
        <w:rPr>
          <w:rFonts w:cs="Times New Roman"/>
          <w:szCs w:val="24"/>
        </w:rPr>
      </w:pPr>
      <w:r w:rsidRPr="00BA4F0F">
        <w:rPr>
          <w:rFonts w:cs="Times New Roman"/>
          <w:szCs w:val="24"/>
        </w:rPr>
        <w:t>• краткосрочное ПП (10–15 суток):</w:t>
      </w:r>
    </w:p>
    <w:p w14:paraId="395D9023" w14:textId="77777777" w:rsidR="00F30AB8" w:rsidRPr="00BA4F0F" w:rsidRDefault="00F30AB8" w:rsidP="00F30AB8">
      <w:pPr>
        <w:ind w:firstLine="567"/>
        <w:rPr>
          <w:rFonts w:cs="Times New Roman"/>
          <w:szCs w:val="24"/>
        </w:rPr>
      </w:pPr>
      <w:r w:rsidRPr="00BA4F0F">
        <w:rPr>
          <w:rFonts w:cs="Times New Roman"/>
          <w:szCs w:val="24"/>
        </w:rPr>
        <w:t>– острый и тяжелый мукозит, илеус, некупируемая рвота;</w:t>
      </w:r>
    </w:p>
    <w:p w14:paraId="556F4F9A" w14:textId="77777777" w:rsidR="00F30AB8" w:rsidRPr="00BA4F0F" w:rsidRDefault="00F30AB8" w:rsidP="00F30AB8">
      <w:pPr>
        <w:ind w:firstLine="567"/>
        <w:rPr>
          <w:rFonts w:cs="Times New Roman"/>
          <w:szCs w:val="24"/>
        </w:rPr>
      </w:pPr>
      <w:r w:rsidRPr="00BA4F0F">
        <w:rPr>
          <w:rFonts w:cs="Times New Roman"/>
          <w:szCs w:val="24"/>
        </w:rPr>
        <w:t>• длительное (более 30 суток):</w:t>
      </w:r>
    </w:p>
    <w:p w14:paraId="2A4DAC53" w14:textId="77777777" w:rsidR="00F30AB8" w:rsidRPr="00BA4F0F" w:rsidRDefault="00F30AB8" w:rsidP="00F30AB8">
      <w:pPr>
        <w:ind w:firstLine="567"/>
        <w:rPr>
          <w:rFonts w:cs="Times New Roman"/>
          <w:szCs w:val="24"/>
        </w:rPr>
      </w:pPr>
      <w:r w:rsidRPr="00BA4F0F">
        <w:rPr>
          <w:rFonts w:cs="Times New Roman"/>
          <w:szCs w:val="24"/>
        </w:rPr>
        <w:t>– тяжелая мальабсорбция;</w:t>
      </w:r>
    </w:p>
    <w:p w14:paraId="00D8BCC8" w14:textId="77777777" w:rsidR="00F30AB8" w:rsidRPr="00BA4F0F" w:rsidRDefault="00F30AB8" w:rsidP="00F30AB8">
      <w:pPr>
        <w:ind w:firstLine="567"/>
        <w:rPr>
          <w:rFonts w:cs="Times New Roman"/>
          <w:szCs w:val="24"/>
        </w:rPr>
      </w:pPr>
      <w:r w:rsidRPr="00BA4F0F">
        <w:rPr>
          <w:rFonts w:cs="Times New Roman"/>
          <w:szCs w:val="24"/>
        </w:rPr>
        <w:t>– подострый или хронический энтерит;</w:t>
      </w:r>
    </w:p>
    <w:p w14:paraId="15CEE2DB" w14:textId="095B3CE2" w:rsidR="00F30AB8" w:rsidRPr="00BA4F0F" w:rsidRDefault="00F30AB8" w:rsidP="00F30AB8">
      <w:pPr>
        <w:ind w:firstLine="567"/>
        <w:rPr>
          <w:rFonts w:cs="Times New Roman"/>
          <w:szCs w:val="24"/>
        </w:rPr>
      </w:pPr>
      <w:r w:rsidRPr="00BA4F0F">
        <w:rPr>
          <w:rFonts w:cs="Times New Roman"/>
          <w:szCs w:val="24"/>
        </w:rPr>
        <w:t xml:space="preserve">– тяжелая энтеропатия </w:t>
      </w:r>
      <w:r w:rsidR="00744608">
        <w:rPr>
          <w:rFonts w:cs="Times New Roman"/>
          <w:szCs w:val="24"/>
        </w:rPr>
        <w:fldChar w:fldCharType="begin" w:fldLock="1"/>
      </w:r>
      <w:r w:rsidR="00B0613C">
        <w:rPr>
          <w:rFonts w:cs="Times New Roman"/>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id":"ITEM-2","itemData":{"DOI":"10.1001/jama.2019.4410","ISSN":"15383598","PMID":"31162570","author":[{"dropping-particle":"","family":"Baiu","given":"Ioana","non-dropping-particle":"","parse-names":false,"suffix":""},{"dropping-particle":"","family":"Spain","given":"David A.","non-dropping-particle":"","parse-names":false,"suffix":""}],"container-title":"JAMA - Journal of the American Medical Association","id":"ITEM-2","issue":"21","issued":{"date-parts":[["2019","6"]]},"page":"2142","publisher":"American Medical Association","title":"Parenteral Nutrition","type":"article","volume":"321"},"uris":["http://www.mendeley.com/documents/?uuid=319ff49c-9a97-32da-a348-b9d79eca400b","http://www.mendeley.com/documents/?uuid=03649143-9c16-417d-8fce-a095e89ff015","http://www.mendeley.com/documents/?uuid=8d92b52e-0af0-435c-9547-6d9170d6c9cc","http://www.mendeley.com/documents/?uuid=49bd1d62-adbc-4b20-8d75-34e8045f6cca","http://www.mendeley.com/documents/?uuid=f45d6235-29b7-40a1-9ebd-0275ed3b5ca7","http://www.mendeley.com/documents/?uuid=34664a84-1020-4ffd-981d-6f9624985d2e","http://www.mendeley.com/documents/?uuid=1967195b-eca8-4ade-9d2d-ff8332f19f7b"]}],"mendeley":{"formattedCitation":"[154,159]","plainTextFormattedCitation":"[154,159]","previouslyFormattedCitation":"[154,159]"},"properties":{"noteIndex":0},"schema":"https://github.com/citation-style-language/schema/raw/master/csl-citation.json"}</w:instrText>
      </w:r>
      <w:r w:rsidR="00744608">
        <w:rPr>
          <w:rFonts w:cs="Times New Roman"/>
          <w:szCs w:val="24"/>
        </w:rPr>
        <w:fldChar w:fldCharType="separate"/>
      </w:r>
      <w:r w:rsidR="00744608" w:rsidRPr="00744608">
        <w:rPr>
          <w:rFonts w:cs="Times New Roman"/>
          <w:noProof/>
          <w:szCs w:val="24"/>
        </w:rPr>
        <w:t>[154,159]</w:t>
      </w:r>
      <w:r w:rsidR="00744608">
        <w:rPr>
          <w:rFonts w:cs="Times New Roman"/>
          <w:szCs w:val="24"/>
        </w:rPr>
        <w:fldChar w:fldCharType="end"/>
      </w:r>
      <w:r w:rsidRPr="00BA4F0F">
        <w:rPr>
          <w:rFonts w:cs="Times New Roman"/>
          <w:szCs w:val="24"/>
        </w:rPr>
        <w:t>.</w:t>
      </w:r>
    </w:p>
    <w:p w14:paraId="3CE1A6C1" w14:textId="77777777" w:rsidR="00F30AB8" w:rsidRPr="00BA4F0F" w:rsidRDefault="00F30AB8" w:rsidP="00F30AB8">
      <w:pPr>
        <w:ind w:firstLine="851"/>
        <w:rPr>
          <w:rFonts w:cs="Times New Roman"/>
          <w:szCs w:val="24"/>
        </w:rPr>
      </w:pPr>
      <w:r w:rsidRPr="00BA4F0F">
        <w:rPr>
          <w:rFonts w:cs="Times New Roman"/>
          <w:szCs w:val="24"/>
        </w:rPr>
        <w:t xml:space="preserve">Необходимые организму нутриенты вводятся непосредственно в кровь. Основными составляющими парентерального питания являются: </w:t>
      </w:r>
    </w:p>
    <w:p w14:paraId="37C70C20" w14:textId="77777777" w:rsidR="00F30AB8" w:rsidRPr="00BA4F0F" w:rsidRDefault="00F30AB8" w:rsidP="00F30AB8">
      <w:pPr>
        <w:ind w:firstLine="567"/>
        <w:rPr>
          <w:rFonts w:cs="Times New Roman"/>
          <w:szCs w:val="24"/>
        </w:rPr>
      </w:pPr>
      <w:r w:rsidRPr="00BA4F0F">
        <w:rPr>
          <w:rFonts w:cs="Times New Roman"/>
          <w:szCs w:val="24"/>
        </w:rPr>
        <w:t xml:space="preserve">• источники энергии: 10–20% растворы углеводов, жировые эмульсии; </w:t>
      </w:r>
    </w:p>
    <w:p w14:paraId="6A28E6DD" w14:textId="77777777" w:rsidR="00F30AB8" w:rsidRPr="00BA4F0F" w:rsidRDefault="00F30AB8" w:rsidP="00F30AB8">
      <w:pPr>
        <w:ind w:firstLine="567"/>
        <w:rPr>
          <w:rFonts w:cs="Times New Roman"/>
          <w:szCs w:val="24"/>
        </w:rPr>
      </w:pPr>
      <w:r w:rsidRPr="00BA4F0F">
        <w:rPr>
          <w:rFonts w:cs="Times New Roman"/>
          <w:szCs w:val="24"/>
        </w:rPr>
        <w:t xml:space="preserve">• источники пластического материала: растворы кристаллических аминокислот; </w:t>
      </w:r>
    </w:p>
    <w:p w14:paraId="3E2D91D0" w14:textId="6371E0CD" w:rsidR="00F30AB8" w:rsidRPr="00BA4F0F" w:rsidRDefault="00F30AB8" w:rsidP="00F30AB8">
      <w:pPr>
        <w:ind w:firstLine="567"/>
        <w:rPr>
          <w:rFonts w:cs="Times New Roman"/>
          <w:szCs w:val="24"/>
        </w:rPr>
      </w:pPr>
      <w:r w:rsidRPr="00BA4F0F">
        <w:rPr>
          <w:rFonts w:cs="Times New Roman"/>
          <w:szCs w:val="24"/>
        </w:rPr>
        <w:t xml:space="preserve">• поливитаминные комплексы для парентерального введения: – препараты водорастворимых витаминов; – препараты жирорастворимых витаминов; – препараты водо- и жирорастворимых витаминов; – комплексы микроэлементов для парентерального введения </w:t>
      </w:r>
      <w:r w:rsidRPr="00BA4F0F">
        <w:rPr>
          <w:rFonts w:cs="Times New Roman"/>
          <w:szCs w:val="24"/>
        </w:rPr>
        <w:fldChar w:fldCharType="begin" w:fldLock="1"/>
      </w:r>
      <w:r w:rsidR="00B0613C">
        <w:rPr>
          <w:rFonts w:cs="Times New Roman"/>
          <w:szCs w:val="24"/>
        </w:rPr>
        <w:instrText>ADDIN CSL_CITATION {"citationItems":[{"id":"ITEM-1","itemData":{"DOI":"10.1007/s12094-017-1757-4","ISSN":"16993055","PMID":"29043569","abstract":"Background: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Oncology","id":"ITEM-1","issue":"5","issued":{"date-parts":[["2018","5"]]},"page":"619-629","publisher":"Springer-Verlag Italia s.r.l.","title":"Nutritional support and parenteral nutrition in cancer patients: an expert consensus report","type":"article-journal","volume":"20"},"uris":["http://www.mendeley.com/documents/?uuid=c83d4cd9-a0be-448a-84b5-000651ccfa6e","http://www.mendeley.com/documents/?uuid=4a1cad31-99e3-4cf2-93ad-17d966d60db9","http://www.mendeley.com/documents/?uuid=dc45015e-2bbd-4e0a-8302-25dcb06c3c4c","http://www.mendeley.com/documents/?uuid=99911acc-feb8-4597-a8e1-899d1f00b719","http://www.mendeley.com/documents/?uuid=ddeb6586-712b-4c69-81e8-8e7e497e2d57","http://www.mendeley.com/documents/?uuid=ed2f4812-c506-484a-afb7-1bb5dae57ffb","http://www.mendeley.com/documents/?uuid=555471fe-b9e3-303f-adcc-eecf69d63698"]}],"mendeley":{"formattedCitation":"[155]","plainTextFormattedCitation":"[155]","previouslyFormattedCitation":"[155]"},"properties":{"noteIndex":0},"schema":"https://github.com/citation-style-language/schema/raw/master/csl-citation.json"}</w:instrText>
      </w:r>
      <w:r w:rsidRPr="00BA4F0F">
        <w:rPr>
          <w:rFonts w:cs="Times New Roman"/>
          <w:szCs w:val="24"/>
        </w:rPr>
        <w:fldChar w:fldCharType="separate"/>
      </w:r>
      <w:r w:rsidR="00744608" w:rsidRPr="00744608">
        <w:rPr>
          <w:rFonts w:cs="Times New Roman"/>
          <w:noProof/>
          <w:szCs w:val="24"/>
        </w:rPr>
        <w:t>[155]</w:t>
      </w:r>
      <w:r w:rsidRPr="00BA4F0F">
        <w:rPr>
          <w:rFonts w:cs="Times New Roman"/>
          <w:szCs w:val="24"/>
        </w:rPr>
        <w:fldChar w:fldCharType="end"/>
      </w:r>
      <w:r w:rsidRPr="00BA4F0F">
        <w:rPr>
          <w:rFonts w:cs="Times New Roman"/>
          <w:szCs w:val="24"/>
        </w:rPr>
        <w:t xml:space="preserve">. </w:t>
      </w:r>
    </w:p>
    <w:p w14:paraId="753FB71E" w14:textId="31D1B40E" w:rsidR="00F30AB8" w:rsidRPr="00BA4F0F" w:rsidRDefault="00F30AB8" w:rsidP="00F30AB8">
      <w:pPr>
        <w:ind w:firstLine="851"/>
        <w:rPr>
          <w:rFonts w:cs="Times New Roman"/>
          <w:szCs w:val="24"/>
        </w:rPr>
      </w:pPr>
      <w:r w:rsidRPr="00BA4F0F">
        <w:rPr>
          <w:rFonts w:cs="Times New Roman"/>
          <w:szCs w:val="24"/>
        </w:rPr>
        <w:t xml:space="preserve">Системы парентерального питания </w:t>
      </w:r>
      <w:r w:rsidRPr="00BA4F0F">
        <w:rPr>
          <w:rFonts w:cs="Times New Roman"/>
          <w:szCs w:val="24"/>
        </w:rPr>
        <w:fldChar w:fldCharType="begin" w:fldLock="1"/>
      </w:r>
      <w:r w:rsidR="00B0613C">
        <w:rPr>
          <w:rFonts w:cs="Times New Roman"/>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mendeley":{"formattedCitation":"[154]","plainTextFormattedCitation":"[154]","previouslyFormattedCitation":"[154]"},"properties":{"noteIndex":0},"schema":"https://github.com/citation-style-language/schema/raw/master/csl-citation.json"}</w:instrText>
      </w:r>
      <w:r w:rsidRPr="00BA4F0F">
        <w:rPr>
          <w:rFonts w:cs="Times New Roman"/>
          <w:szCs w:val="24"/>
        </w:rPr>
        <w:fldChar w:fldCharType="separate"/>
      </w:r>
      <w:r w:rsidR="00744608" w:rsidRPr="00744608">
        <w:rPr>
          <w:rFonts w:cs="Times New Roman"/>
          <w:noProof/>
          <w:szCs w:val="24"/>
        </w:rPr>
        <w:t>[154]</w:t>
      </w:r>
      <w:r w:rsidRPr="00BA4F0F">
        <w:rPr>
          <w:rFonts w:cs="Times New Roman"/>
          <w:szCs w:val="24"/>
        </w:rPr>
        <w:fldChar w:fldCharType="end"/>
      </w:r>
      <w:r w:rsidRPr="00BA4F0F">
        <w:rPr>
          <w:rFonts w:cs="Times New Roman"/>
          <w:szCs w:val="24"/>
        </w:rPr>
        <w:t xml:space="preserve"> </w:t>
      </w:r>
      <w:r w:rsidRPr="00BA4F0F">
        <w:rPr>
          <w:rFonts w:cs="Times New Roman"/>
          <w:szCs w:val="24"/>
        </w:rPr>
        <w:fldChar w:fldCharType="begin" w:fldLock="1"/>
      </w:r>
      <w:r w:rsidR="00B0613C">
        <w:rPr>
          <w:rFonts w:cs="Times New Roman"/>
          <w:szCs w:val="24"/>
        </w:rPr>
        <w:instrText>ADDIN CSL_CITATION {"citationItems":[{"id":"ITEM-1","itemData":{"DOI":"10.1016/j.clnu.2016.07.015","ISSN":"15321983","PMID":"27637832","abstract":"Cancers are among the leading causes of morbidity and mortality worldwide, and the number of new cases is expected to rise significantly over the next decades. At the same time, all types of cancer treatment, such as surgery, radiation therapy, and pharmacological therapies are improving in sophistication, precision and in the power to target specific characteristics of individual cancers. Thus, while many cancers may still not be cured they may be converted to chronic diseases. All of these treatments, however, are impeded or precluded by the frequent development of malnutrition and metabolic derangements in cancer patients, induced by the tumor or by its treatment. These evidence-based guidelines were developed to translate current best evidence and expert opinion into recommendations for multi-disciplinary teams responsible for identification, prevention, and treatment of reversible elements of malnutrition in adult cancer patients. The guidelines were commissioned and financially supported by ESPEN and by the European Partnership for Action Against Cancer (EPAAC), an EU level initiative. Members of the guideline group were selected by ESPEN to include a range of professions and fields of expertise. We searched for meta-analyses, systematic reviews and comparative studies based on clinical questions according to the PICO format. The evidence was evaluated and merged to develop clinical recommendations using the GRADE method. Due to the deficits in the available evidence, relevant still open questions were listed and should be addressed by future studies. Malnutrition and a loss of muscle mass are frequent in cancer patients and have a negative effect on clinical outcome. They may be driven by inadequate food intake, decreased physical activity and catabolic metabolic derangements. To screen for, prevent, assess in detail, monitor and treat malnutrition standard operating procedures, responsibilities and a quality control process should be established at each institution involved in treating cancer patients. All cancer patients should be screened regularly for the risk or the presence of malnutrition. In all patients – with the exception of end of life care – energy and substrate requirements should be met by offering in a step-wise manner nutritional interventions from counseling to parenteral nutrition. However, benefits and risks of nutritional interventions have to be balanced with special consideration in patients with advanced disease. Nutrition…","author":[{"dropping-particle":"","family":"Arends","given":"Jann","non-dropping-particle":"","parse-names":false,"suffix":""},{"dropping-particle":"","family":"Bachmann","given":"Patrick","non-dropping-particle":"","parse-names":false,"suffix":""},{"dropping-particle":"","family":"Baracos","given":"Vickie","non-dropping-particle":"","parse-names":false,"suffix":""},{"dropping-particle":"","family":"Barthelemy","given":"Nicole","non-dropping-particle":"","parse-names":false,"suffix":""},{"dropping-particle":"","family":"Bertz","given":"Hartmut","non-dropping-particle":"","parse-names":false,"suffix":""},{"dropping-particle":"","family":"Bozzetti","given":"Federico","non-dropping-particle":"","parse-names":false,"suffix":""},{"dropping-particle":"","family":"Fearon","given":"Ken","non-dropping-particle":"","parse-names":false,"suffix":""},{"dropping-particle":"","family":"Hütterer","given":"Elisabeth","non-dropping-particle":"","parse-names":false,"suffix":""},{"dropping-particle":"","family":"Isenring","given":"Elizabeth","non-dropping-particle":"","parse-names":false,"suffix":""},{"dropping-particle":"","family":"Kaasa","given":"Stein","non-dropping-particle":"","parse-names":false,"suffix":""},{"dropping-particle":"","family":"Krznaric","given":"Zeljko","non-dropping-particle":"","parse-names":false,"suffix":""},{"dropping-particle":"","family":"Laird","given":"Barry","non-dropping-particle":"","parse-names":false,"suffix":""},{"dropping-particle":"","family":"Larsson","given":"Maria","non-dropping-particle":"","parse-names":false,"suffix":""},{"dropping-particle":"","family":"Laviano","given":"Alessandro","non-dropping-particle":"","parse-names":false,"suffix":""},{"dropping-particle":"","family":"Mühlebach","given":"Stefan","non-dropping-particle":"","parse-names":false,"suffix":""},{"dropping-particle":"","family":"Muscaritoli","given":"Maurizio","non-dropping-particle":"","parse-names":false,"suffix":""},{"dropping-particle":"","family":"Oldervoll","given":"Line","non-dropping-particle":"","parse-names":false,"suffix":""},{"dropping-particle":"","family":"Ravasco","given":"Paula","non-dropping-particle":"","parse-names":false,"suffix":""},{"dropping-particle":"","family":"Solheim","given":"Tora","non-dropping-particle":"","parse-names":false,"suffix":""},{"dropping-particle":"","family":"Strasser","given":"Florian","non-dropping-particle":"","parse-names":false,"suffix":""},{"dropping-particle":"","family":"van der Schueren","given":"Marian","non-dropping-particle":"de","parse-names":false,"suffix":""},{"dropping-particle":"","family":"Preiser","given":"Jean Charles","non-dropping-particle":"","parse-names":false,"suffix":""}],"container-title":"Clinical Nutrition","id":"ITEM-1","issue":"1","issued":{"date-parts":[["2017"]]},"page":"11-48","publisher":"Churchill Livingstone","title":"ESPEN guidelines on nutrition in cancer patients","type":"article-journal","volume":"36"},"uris":["http://www.mendeley.com/documents/?uuid=2586b0c4-9eb6-4463-a0ba-87fe84fbad8f"]}],"mendeley":{"formattedCitation":"[157]","plainTextFormattedCitation":"[157]","previouslyFormattedCitation":"[157]"},"properties":{"noteIndex":0},"schema":"https://github.com/citation-style-language/schema/raw/master/csl-citation.json"}</w:instrText>
      </w:r>
      <w:r w:rsidRPr="00BA4F0F">
        <w:rPr>
          <w:rFonts w:cs="Times New Roman"/>
          <w:szCs w:val="24"/>
        </w:rPr>
        <w:fldChar w:fldCharType="separate"/>
      </w:r>
      <w:r w:rsidR="00744608" w:rsidRPr="00744608">
        <w:rPr>
          <w:rFonts w:cs="Times New Roman"/>
          <w:noProof/>
          <w:szCs w:val="24"/>
        </w:rPr>
        <w:t>[157]</w:t>
      </w:r>
      <w:r w:rsidRPr="00BA4F0F">
        <w:rPr>
          <w:rFonts w:cs="Times New Roman"/>
          <w:szCs w:val="24"/>
        </w:rPr>
        <w:fldChar w:fldCharType="end"/>
      </w:r>
    </w:p>
    <w:p w14:paraId="286102F2" w14:textId="77777777" w:rsidR="00F30AB8" w:rsidRPr="00BA4F0F" w:rsidRDefault="00F30AB8" w:rsidP="00F30AB8">
      <w:pPr>
        <w:ind w:firstLine="851"/>
        <w:rPr>
          <w:rFonts w:cs="Times New Roman"/>
          <w:szCs w:val="24"/>
        </w:rPr>
      </w:pPr>
      <w:r w:rsidRPr="00BA4F0F">
        <w:rPr>
          <w:rFonts w:cs="Times New Roman"/>
          <w:szCs w:val="24"/>
        </w:rPr>
        <w:t xml:space="preserve">• «модульная» – использование флаконов с аминокислотами, глюкозой, жировыми эмульсиями; (главным недостатком данного метода является различная скорость введения препаратов); </w:t>
      </w:r>
    </w:p>
    <w:p w14:paraId="2CBAB9EF" w14:textId="77777777" w:rsidR="00F30AB8" w:rsidRPr="00BA4F0F" w:rsidRDefault="00F30AB8" w:rsidP="00F30AB8">
      <w:pPr>
        <w:ind w:firstLine="851"/>
        <w:rPr>
          <w:rFonts w:cs="Times New Roman"/>
          <w:szCs w:val="24"/>
        </w:rPr>
      </w:pPr>
      <w:r w:rsidRPr="00BA4F0F">
        <w:rPr>
          <w:rFonts w:cs="Times New Roman"/>
          <w:szCs w:val="24"/>
        </w:rPr>
        <w:t xml:space="preserve">• система «все в одном» предполагает использование двух- и трехкомпонентных контейнеров с подобранным необходимым количеством и метаболически верным соотношением аминокислот, глюкозы, липидов и электролитов. </w:t>
      </w:r>
    </w:p>
    <w:p w14:paraId="127BCC43" w14:textId="27EECAA3" w:rsidR="00F30AB8" w:rsidRPr="00BA4F0F" w:rsidRDefault="00F30AB8" w:rsidP="00F30AB8">
      <w:pPr>
        <w:ind w:firstLine="851"/>
        <w:rPr>
          <w:rFonts w:cs="Times New Roman"/>
          <w:szCs w:val="24"/>
        </w:rPr>
      </w:pPr>
      <w:r w:rsidRPr="00BA4F0F">
        <w:rPr>
          <w:rFonts w:cs="Times New Roman"/>
          <w:szCs w:val="24"/>
        </w:rPr>
        <w:t xml:space="preserve">Противопоказания к парентеральному питанию </w:t>
      </w:r>
      <w:r w:rsidRPr="00BA4F0F">
        <w:rPr>
          <w:rFonts w:cs="Times New Roman"/>
          <w:szCs w:val="24"/>
        </w:rPr>
        <w:fldChar w:fldCharType="begin" w:fldLock="1"/>
      </w:r>
      <w:r w:rsidR="00B0613C">
        <w:rPr>
          <w:rFonts w:cs="Times New Roman"/>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mendeley":{"formattedCitation":"[154]","plainTextFormattedCitation":"[154]","previouslyFormattedCitation":"[154]"},"properties":{"noteIndex":0},"schema":"https://github.com/citation-style-language/schema/raw/master/csl-citation.json"}</w:instrText>
      </w:r>
      <w:r w:rsidRPr="00BA4F0F">
        <w:rPr>
          <w:rFonts w:cs="Times New Roman"/>
          <w:szCs w:val="24"/>
        </w:rPr>
        <w:fldChar w:fldCharType="separate"/>
      </w:r>
      <w:r w:rsidR="00744608" w:rsidRPr="00744608">
        <w:rPr>
          <w:rFonts w:cs="Times New Roman"/>
          <w:noProof/>
          <w:szCs w:val="24"/>
        </w:rPr>
        <w:t>[154]</w:t>
      </w:r>
      <w:r w:rsidRPr="00BA4F0F">
        <w:rPr>
          <w:rFonts w:cs="Times New Roman"/>
          <w:szCs w:val="24"/>
        </w:rPr>
        <w:fldChar w:fldCharType="end"/>
      </w:r>
      <w:r w:rsidRPr="00BA4F0F">
        <w:rPr>
          <w:rFonts w:cs="Times New Roman"/>
          <w:szCs w:val="24"/>
        </w:rPr>
        <w:t xml:space="preserve"> </w:t>
      </w:r>
      <w:r w:rsidRPr="00BA4F0F">
        <w:rPr>
          <w:rFonts w:cs="Times New Roman"/>
          <w:szCs w:val="24"/>
        </w:rPr>
        <w:fldChar w:fldCharType="begin" w:fldLock="1"/>
      </w:r>
      <w:r w:rsidR="00B0613C">
        <w:rPr>
          <w:rFonts w:cs="Times New Roman"/>
          <w:szCs w:val="24"/>
        </w:rPr>
        <w:instrText>ADDIN CSL_CITATION {"citationItems":[{"id":"ITEM-1","itemData":{"DOI":"10.1016/j.clnu.2016.07.015","ISSN":"15321983","PMID":"27637832","abstract":"Cancers are among the leading causes of morbidity and mortality worldwide, and the number of new cases is expected to rise significantly over the next decades. At the same time, all types of cancer treatment, such as surgery, radiation therapy, and pharmacological therapies are improving in sophistication, precision and in the power to target specific characteristics of individual cancers. Thus, while many cancers may still not be cured they may be converted to chronic diseases. All of these treatments, however, are impeded or precluded by the frequent development of malnutrition and metabolic derangements in cancer patients, induced by the tumor or by its treatment. These evidence-based guidelines were developed to translate current best evidence and expert opinion into recommendations for multi-disciplinary teams responsible for identification, prevention, and treatment of reversible elements of malnutrition in adult cancer patients. The guidelines were commissioned and financially supported by ESPEN and by the European Partnership for Action Against Cancer (EPAAC), an EU level initiative. Members of the guideline group were selected by ESPEN to include a range of professions and fields of expertise. We searched for meta-analyses, systematic reviews and comparative studies based on clinical questions according to the PICO format. The evidence was evaluated and merged to develop clinical recommendations using the GRADE method. Due to the deficits in the available evidence, relevant still open questions were listed and should be addressed by future studies. Malnutrition and a loss of muscle mass are frequent in cancer patients and have a negative effect on clinical outcome. They may be driven by inadequate food intake, decreased physical activity and catabolic metabolic derangements. To screen for, prevent, assess in detail, monitor and treat malnutrition standard operating procedures, responsibilities and a quality control process should be established at each institution involved in treating cancer patients. All cancer patients should be screened regularly for the risk or the presence of malnutrition. In all patients – with the exception of end of life care – energy and substrate requirements should be met by offering in a step-wise manner nutritional interventions from counseling to parenteral nutrition. However, benefits and risks of nutritional interventions have to be balanced with special consideration in patients with advanced disease. Nutrition…","author":[{"dropping-particle":"","family":"Arends","given":"Jann","non-dropping-particle":"","parse-names":false,"suffix":""},{"dropping-particle":"","family":"Bachmann","given":"Patrick","non-dropping-particle":"","parse-names":false,"suffix":""},{"dropping-particle":"","family":"Baracos","given":"Vickie","non-dropping-particle":"","parse-names":false,"suffix":""},{"dropping-particle":"","family":"Barthelemy","given":"Nicole","non-dropping-particle":"","parse-names":false,"suffix":""},{"dropping-particle":"","family":"Bertz","given":"Hartmut","non-dropping-particle":"","parse-names":false,"suffix":""},{"dropping-particle":"","family":"Bozzetti","given":"Federico","non-dropping-particle":"","parse-names":false,"suffix":""},{"dropping-particle":"","family":"Fearon","given":"Ken","non-dropping-particle":"","parse-names":false,"suffix":""},{"dropping-particle":"","family":"Hütterer","given":"Elisabeth","non-dropping-particle":"","parse-names":false,"suffix":""},{"dropping-particle":"","family":"Isenring","given":"Elizabeth","non-dropping-particle":"","parse-names":false,"suffix":""},{"dropping-particle":"","family":"Kaasa","given":"Stein","non-dropping-particle":"","parse-names":false,"suffix":""},{"dropping-particle":"","family":"Krznaric","given":"Zeljko","non-dropping-particle":"","parse-names":false,"suffix":""},{"dropping-particle":"","family":"Laird","given":"Barry","non-dropping-particle":"","parse-names":false,"suffix":""},{"dropping-particle":"","family":"Larsson","given":"Maria","non-dropping-particle":"","parse-names":false,"suffix":""},{"dropping-particle":"","family":"Laviano","given":"Alessandro","non-dropping-particle":"","parse-names":false,"suffix":""},{"dropping-particle":"","family":"Mühlebach","given":"Stefan","non-dropping-particle":"","parse-names":false,"suffix":""},{"dropping-particle":"","family":"Muscaritoli","given":"Maurizio","non-dropping-particle":"","parse-names":false,"suffix":""},{"dropping-particle":"","family":"Oldervoll","given":"Line","non-dropping-particle":"","parse-names":false,"suffix":""},{"dropping-particle":"","family":"Ravasco","given":"Paula","non-dropping-particle":"","parse-names":false,"suffix":""},{"dropping-particle":"","family":"Solheim","given":"Tora","non-dropping-particle":"","parse-names":false,"suffix":""},{"dropping-particle":"","family":"Strasser","given":"Florian","non-dropping-particle":"","parse-names":false,"suffix":""},{"dropping-particle":"","family":"van der Schueren","given":"Marian","non-dropping-particle":"de","parse-names":false,"suffix":""},{"dropping-particle":"","family":"Preiser","given":"Jean Charles","non-dropping-particle":"","parse-names":false,"suffix":""}],"container-title":"Clinical Nutrition","id":"ITEM-1","issue":"1","issued":{"date-parts":[["2017"]]},"page":"11-48","publisher":"Churchill Livingstone","title":"ESPEN guidelines on nutrition in cancer patients","type":"article-journal","volume":"36"},"uris":["http://www.mendeley.com/documents/?uuid=2586b0c4-9eb6-4463-a0ba-87fe84fbad8f"]}],"mendeley":{"formattedCitation":"[157]","plainTextFormattedCitation":"[157]","previouslyFormattedCitation":"[157]"},"properties":{"noteIndex":0},"schema":"https://github.com/citation-style-language/schema/raw/master/csl-citation.json"}</w:instrText>
      </w:r>
      <w:r w:rsidRPr="00BA4F0F">
        <w:rPr>
          <w:rFonts w:cs="Times New Roman"/>
          <w:szCs w:val="24"/>
        </w:rPr>
        <w:fldChar w:fldCharType="separate"/>
      </w:r>
      <w:r w:rsidR="00744608" w:rsidRPr="00744608">
        <w:rPr>
          <w:rFonts w:cs="Times New Roman"/>
          <w:noProof/>
          <w:szCs w:val="24"/>
        </w:rPr>
        <w:t>[157]</w:t>
      </w:r>
      <w:r w:rsidRPr="00BA4F0F">
        <w:rPr>
          <w:rFonts w:cs="Times New Roman"/>
          <w:szCs w:val="24"/>
        </w:rPr>
        <w:fldChar w:fldCharType="end"/>
      </w:r>
    </w:p>
    <w:p w14:paraId="3257CFED" w14:textId="77777777" w:rsidR="00F30AB8" w:rsidRPr="00BA4F0F" w:rsidRDefault="00F30AB8" w:rsidP="00F30AB8">
      <w:pPr>
        <w:ind w:firstLine="851"/>
        <w:rPr>
          <w:rFonts w:cs="Times New Roman"/>
          <w:szCs w:val="24"/>
        </w:rPr>
      </w:pPr>
      <w:r w:rsidRPr="00BA4F0F">
        <w:rPr>
          <w:rFonts w:cs="Times New Roman"/>
          <w:szCs w:val="24"/>
        </w:rPr>
        <w:t>• возможность энтерального питания;</w:t>
      </w:r>
    </w:p>
    <w:p w14:paraId="6DD089AB" w14:textId="77777777" w:rsidR="00F30AB8" w:rsidRPr="00BA4F0F" w:rsidRDefault="00F30AB8" w:rsidP="00F30AB8">
      <w:pPr>
        <w:ind w:firstLine="851"/>
        <w:rPr>
          <w:rFonts w:cs="Times New Roman"/>
          <w:szCs w:val="24"/>
        </w:rPr>
      </w:pPr>
      <w:r w:rsidRPr="00BA4F0F">
        <w:rPr>
          <w:rFonts w:cs="Times New Roman"/>
          <w:szCs w:val="24"/>
        </w:rPr>
        <w:t xml:space="preserve">• невозможность обеспечения адекватного сосудистого доступа; </w:t>
      </w:r>
    </w:p>
    <w:p w14:paraId="743E4567" w14:textId="77777777" w:rsidR="00F30AB8" w:rsidRPr="00BA4F0F" w:rsidRDefault="00F30AB8" w:rsidP="00F30AB8">
      <w:pPr>
        <w:ind w:firstLine="851"/>
        <w:rPr>
          <w:rFonts w:cs="Times New Roman"/>
          <w:szCs w:val="24"/>
        </w:rPr>
      </w:pPr>
      <w:r w:rsidRPr="00BA4F0F">
        <w:rPr>
          <w:rFonts w:cs="Times New Roman"/>
          <w:szCs w:val="24"/>
        </w:rPr>
        <w:t xml:space="preserve">• отсутствие признаков белково-энергетической недостаточности; </w:t>
      </w:r>
    </w:p>
    <w:p w14:paraId="13F969FF" w14:textId="77777777" w:rsidR="00F30AB8" w:rsidRPr="00BA4F0F" w:rsidRDefault="00F30AB8" w:rsidP="00F30AB8">
      <w:pPr>
        <w:ind w:firstLine="851"/>
        <w:rPr>
          <w:rFonts w:cs="Times New Roman"/>
          <w:szCs w:val="24"/>
        </w:rPr>
      </w:pPr>
      <w:r w:rsidRPr="00BA4F0F">
        <w:rPr>
          <w:rFonts w:cs="Times New Roman"/>
          <w:szCs w:val="24"/>
        </w:rPr>
        <w:t xml:space="preserve">• гипоксия (раО2 70 мм рт. ст., сывороточный лактат &gt; 3 ммоль/л); </w:t>
      </w:r>
    </w:p>
    <w:p w14:paraId="62640C90" w14:textId="77777777" w:rsidR="00F30AB8" w:rsidRPr="00BA4F0F" w:rsidRDefault="00F30AB8" w:rsidP="00F30AB8">
      <w:pPr>
        <w:ind w:firstLine="851"/>
        <w:rPr>
          <w:rFonts w:cs="Times New Roman"/>
          <w:szCs w:val="24"/>
        </w:rPr>
      </w:pPr>
      <w:r w:rsidRPr="00BA4F0F">
        <w:rPr>
          <w:rFonts w:cs="Times New Roman"/>
          <w:szCs w:val="24"/>
        </w:rPr>
        <w:t xml:space="preserve">• анурия или гипергидратация без диализа. </w:t>
      </w:r>
    </w:p>
    <w:p w14:paraId="3342E19B" w14:textId="0FD1F37D" w:rsidR="00F30AB8" w:rsidRPr="00BA4F0F" w:rsidRDefault="00F30AB8" w:rsidP="00F30AB8">
      <w:pPr>
        <w:ind w:firstLine="851"/>
        <w:rPr>
          <w:rFonts w:cs="Times New Roman"/>
          <w:szCs w:val="24"/>
        </w:rPr>
      </w:pPr>
      <w:r w:rsidRPr="00BA4F0F">
        <w:rPr>
          <w:rFonts w:cs="Times New Roman"/>
          <w:szCs w:val="24"/>
        </w:rPr>
        <w:t xml:space="preserve">Смешанное питание </w:t>
      </w:r>
      <w:r w:rsidRPr="00BA4F0F">
        <w:rPr>
          <w:rFonts w:cs="Times New Roman"/>
          <w:szCs w:val="24"/>
        </w:rPr>
        <w:fldChar w:fldCharType="begin" w:fldLock="1"/>
      </w:r>
      <w:r w:rsidR="00B0613C">
        <w:rPr>
          <w:rFonts w:cs="Times New Roman"/>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mendeley":{"formattedCitation":"[154]","plainTextFormattedCitation":"[154]","previouslyFormattedCitation":"[154]"},"properties":{"noteIndex":0},"schema":"https://github.com/citation-style-language/schema/raw/master/csl-citation.json"}</w:instrText>
      </w:r>
      <w:r w:rsidRPr="00BA4F0F">
        <w:rPr>
          <w:rFonts w:cs="Times New Roman"/>
          <w:szCs w:val="24"/>
        </w:rPr>
        <w:fldChar w:fldCharType="separate"/>
      </w:r>
      <w:r w:rsidR="00744608" w:rsidRPr="00744608">
        <w:rPr>
          <w:rFonts w:cs="Times New Roman"/>
          <w:noProof/>
          <w:szCs w:val="24"/>
        </w:rPr>
        <w:t>[154]</w:t>
      </w:r>
      <w:r w:rsidRPr="00BA4F0F">
        <w:rPr>
          <w:rFonts w:cs="Times New Roman"/>
          <w:szCs w:val="24"/>
        </w:rPr>
        <w:fldChar w:fldCharType="end"/>
      </w:r>
      <w:r w:rsidRPr="00BA4F0F">
        <w:rPr>
          <w:rFonts w:cs="Times New Roman"/>
          <w:szCs w:val="24"/>
        </w:rPr>
        <w:t xml:space="preserve"> </w:t>
      </w:r>
      <w:r w:rsidRPr="00BA4F0F">
        <w:rPr>
          <w:rFonts w:cs="Times New Roman"/>
          <w:szCs w:val="24"/>
        </w:rPr>
        <w:fldChar w:fldCharType="begin" w:fldLock="1"/>
      </w:r>
      <w:r w:rsidR="00B0613C">
        <w:rPr>
          <w:rFonts w:cs="Times New Roman"/>
          <w:szCs w:val="24"/>
        </w:rPr>
        <w:instrText>ADDIN CSL_CITATION {"citationItems":[{"id":"ITEM-1","itemData":{"author":[{"dropping-particle":"","family":"Бесова Н.С., Борисова Т.Н., Ларионова В.Б., Лейдерман И.Н., Обухова О.А., Попова Т.С., Салтанов А.И., Сельчук В.Ю., Снеговой А.В., Ткачев С.И., Тюляндин С.А.","given":"Шестопалов А.И.","non-dropping-particle":"","parse-names":false,"suffix":""}],"id":"ITEM-1","issued":{"date-parts":[["2014"]]},"title":"Клинические рекомендации по нутритивной поддержке при химиотерапии и/или лучевой терапии","type":"report"},"uris":["http://www.mendeley.com/documents/?uuid=59e000a3-48e0-4529-8954-5598c41cc72e","http://www.mendeley.com/documents/?uuid=2475f28c-b7e0-408d-8d85-bd890e4862de","http://www.mendeley.com/documents/?uuid=2db47854-c914-42bd-bd4d-a19b47e78e0d","http://www.mendeley.com/documents/?uuid=113bc17a-cb71-4ba2-afb9-083757d46c9b","http://www.mendeley.com/documents/?uuid=17acaf09-3d29-4b25-b43e-598e8835165d","http://www.mendeley.com/documents/?uuid=2da28a52-fa64-480f-9c45-312b59a7027b","http://www.mendeley.com/documents/?uuid=fa470355-bcfd-3bef-a7a1-086215509c2d"]}],"mendeley":{"formattedCitation":"[156]","plainTextFormattedCitation":"[156]","previouslyFormattedCitation":"[156]"},"properties":{"noteIndex":0},"schema":"https://github.com/citation-style-language/schema/raw/master/csl-citation.json"}</w:instrText>
      </w:r>
      <w:r w:rsidRPr="00BA4F0F">
        <w:rPr>
          <w:rFonts w:cs="Times New Roman"/>
          <w:szCs w:val="24"/>
        </w:rPr>
        <w:fldChar w:fldCharType="separate"/>
      </w:r>
      <w:r w:rsidR="00744608" w:rsidRPr="00744608">
        <w:rPr>
          <w:rFonts w:cs="Times New Roman"/>
          <w:noProof/>
          <w:szCs w:val="24"/>
        </w:rPr>
        <w:t>[156]</w:t>
      </w:r>
      <w:r w:rsidRPr="00BA4F0F">
        <w:rPr>
          <w:rFonts w:cs="Times New Roman"/>
          <w:szCs w:val="24"/>
        </w:rPr>
        <w:fldChar w:fldCharType="end"/>
      </w:r>
    </w:p>
    <w:p w14:paraId="27D5C35D" w14:textId="77777777" w:rsidR="00F30AB8" w:rsidRPr="00BA4F0F" w:rsidRDefault="00F30AB8" w:rsidP="00F30AB8">
      <w:pPr>
        <w:ind w:firstLine="851"/>
        <w:rPr>
          <w:rFonts w:cs="Times New Roman"/>
          <w:szCs w:val="24"/>
        </w:rPr>
      </w:pPr>
      <w:r w:rsidRPr="00BA4F0F">
        <w:rPr>
          <w:rFonts w:cs="Times New Roman"/>
          <w:szCs w:val="24"/>
        </w:rPr>
        <w:t xml:space="preserve">Энтеральное и парентеральное питание может назначаться пациентам одновременно при недостаточной эффективности одного из этих методов (не позволяющем обеспечить более 60% от потребности в энергии). </w:t>
      </w:r>
    </w:p>
    <w:p w14:paraId="4EB48846" w14:textId="77777777" w:rsidR="00F30AB8" w:rsidRPr="00BA4F0F" w:rsidRDefault="00F30AB8" w:rsidP="00F30AB8">
      <w:pPr>
        <w:ind w:firstLine="851"/>
        <w:rPr>
          <w:rFonts w:cs="Times New Roman"/>
          <w:szCs w:val="24"/>
        </w:rPr>
      </w:pPr>
      <w:r w:rsidRPr="00BA4F0F">
        <w:rPr>
          <w:rFonts w:cs="Times New Roman"/>
          <w:szCs w:val="24"/>
        </w:rPr>
        <w:t xml:space="preserve">Мониторинг эффективности нутритивной поддержки </w:t>
      </w:r>
    </w:p>
    <w:p w14:paraId="7EDCB5D3" w14:textId="77777777" w:rsidR="00F30AB8" w:rsidRPr="00BA4F0F" w:rsidRDefault="00F30AB8" w:rsidP="00F30AB8">
      <w:pPr>
        <w:ind w:firstLine="851"/>
        <w:rPr>
          <w:rFonts w:cs="Times New Roman"/>
          <w:szCs w:val="24"/>
        </w:rPr>
      </w:pPr>
      <w:r w:rsidRPr="00BA4F0F">
        <w:rPr>
          <w:rFonts w:cs="Times New Roman"/>
          <w:szCs w:val="24"/>
        </w:rPr>
        <w:t>Частота исследования данных показателей может изменяться в зависимости от конкретной клинической ситуации.</w:t>
      </w:r>
    </w:p>
    <w:p w14:paraId="74385C08" w14:textId="77777777" w:rsidR="00F30AB8" w:rsidRPr="00BA4F0F" w:rsidRDefault="00F30AB8" w:rsidP="00F30AB8">
      <w:pPr>
        <w:ind w:firstLine="851"/>
        <w:rPr>
          <w:rFonts w:cs="Times New Roman"/>
          <w:szCs w:val="24"/>
        </w:rPr>
      </w:pPr>
      <w:r w:rsidRPr="00BA4F0F">
        <w:rPr>
          <w:rFonts w:cs="Times New Roman"/>
          <w:szCs w:val="24"/>
        </w:rPr>
        <w:t>• Общий белок сыворотки крови 1 раз в 5–7 дней.</w:t>
      </w:r>
    </w:p>
    <w:p w14:paraId="312F8CD4" w14:textId="77777777" w:rsidR="00F30AB8" w:rsidRPr="00BA4F0F" w:rsidRDefault="00F30AB8" w:rsidP="00F30AB8">
      <w:pPr>
        <w:ind w:firstLine="851"/>
        <w:rPr>
          <w:rFonts w:cs="Times New Roman"/>
          <w:szCs w:val="24"/>
        </w:rPr>
      </w:pPr>
      <w:r w:rsidRPr="00BA4F0F">
        <w:rPr>
          <w:rFonts w:cs="Times New Roman"/>
          <w:szCs w:val="24"/>
        </w:rPr>
        <w:t>• Альбумин сыворотки крови 1 раз в 5–7 дней.</w:t>
      </w:r>
    </w:p>
    <w:p w14:paraId="083A667A" w14:textId="77777777" w:rsidR="00F30AB8" w:rsidRPr="00BA4F0F" w:rsidRDefault="00F30AB8" w:rsidP="00F30AB8">
      <w:pPr>
        <w:ind w:firstLine="851"/>
        <w:rPr>
          <w:rFonts w:cs="Times New Roman"/>
          <w:szCs w:val="24"/>
        </w:rPr>
      </w:pPr>
      <w:r w:rsidRPr="00BA4F0F">
        <w:rPr>
          <w:rFonts w:cs="Times New Roman"/>
          <w:szCs w:val="24"/>
        </w:rPr>
        <w:t>• Гемоглобин 1 раз в 5–7 дней.</w:t>
      </w:r>
    </w:p>
    <w:p w14:paraId="437A1868" w14:textId="77777777" w:rsidR="00F30AB8" w:rsidRPr="00BA4F0F" w:rsidRDefault="00F30AB8" w:rsidP="00F30AB8">
      <w:pPr>
        <w:ind w:firstLine="851"/>
        <w:rPr>
          <w:rFonts w:cs="Times New Roman"/>
          <w:szCs w:val="24"/>
        </w:rPr>
      </w:pPr>
      <w:r w:rsidRPr="00BA4F0F">
        <w:rPr>
          <w:rFonts w:cs="Times New Roman"/>
          <w:szCs w:val="24"/>
        </w:rPr>
        <w:t>• Лимфоциты периферической крови 1 раз в 5–7 дней.</w:t>
      </w:r>
    </w:p>
    <w:p w14:paraId="3E072F90" w14:textId="77777777" w:rsidR="00F30AB8" w:rsidRPr="00BA4F0F" w:rsidRDefault="00F30AB8" w:rsidP="00F30AB8">
      <w:pPr>
        <w:ind w:firstLine="851"/>
        <w:rPr>
          <w:rFonts w:cs="Times New Roman"/>
          <w:szCs w:val="24"/>
        </w:rPr>
      </w:pPr>
      <w:r w:rsidRPr="00BA4F0F">
        <w:rPr>
          <w:rFonts w:cs="Times New Roman"/>
          <w:szCs w:val="24"/>
        </w:rPr>
        <w:t>• Масса тела и ИМТ тела 1 раз в 7–10 дней.</w:t>
      </w:r>
    </w:p>
    <w:p w14:paraId="34B882BA" w14:textId="77777777" w:rsidR="00F30AB8" w:rsidRPr="00BA4F0F" w:rsidRDefault="00F30AB8" w:rsidP="00F30AB8">
      <w:pPr>
        <w:rPr>
          <w:rFonts w:cs="Times New Roman"/>
          <w:b/>
          <w:szCs w:val="24"/>
          <w:highlight w:val="green"/>
        </w:rPr>
      </w:pPr>
    </w:p>
    <w:p w14:paraId="257BE420" w14:textId="77777777" w:rsidR="00F30AB8" w:rsidRPr="00BA4F0F" w:rsidRDefault="00F30AB8" w:rsidP="00F30AB8">
      <w:pPr>
        <w:rPr>
          <w:rFonts w:cs="Times New Roman"/>
          <w:b/>
          <w:szCs w:val="24"/>
        </w:rPr>
      </w:pPr>
      <w:r w:rsidRPr="00BA4F0F">
        <w:rPr>
          <w:rFonts w:cs="Times New Roman"/>
          <w:b/>
          <w:szCs w:val="24"/>
        </w:rPr>
        <w:t xml:space="preserve"> </w:t>
      </w:r>
      <w:bookmarkStart w:id="139" w:name="_Toc44926642"/>
      <w:r w:rsidRPr="00BA4F0F">
        <w:rPr>
          <w:rFonts w:cs="Times New Roman"/>
          <w:b/>
          <w:szCs w:val="24"/>
        </w:rPr>
        <w:t>Обезболивание в период нейтропении</w:t>
      </w:r>
      <w:bookmarkEnd w:id="139"/>
    </w:p>
    <w:p w14:paraId="1CEB6F34" w14:textId="77777777" w:rsidR="00F30AB8" w:rsidRPr="00BA4F0F" w:rsidRDefault="00F30AB8" w:rsidP="00F30AB8">
      <w:pPr>
        <w:ind w:firstLine="851"/>
        <w:rPr>
          <w:rFonts w:cs="Times New Roman"/>
          <w:szCs w:val="24"/>
        </w:rPr>
      </w:pPr>
      <w:r w:rsidRPr="00BA4F0F">
        <w:rPr>
          <w:rFonts w:cs="Times New Roman"/>
          <w:szCs w:val="24"/>
        </w:rPr>
        <w:t xml:space="preserve">Интенсивный болевой синдром в полости рта и при глотании при мукозите </w:t>
      </w:r>
      <w:r w:rsidRPr="00BA4F0F">
        <w:rPr>
          <w:rFonts w:cs="Times New Roman"/>
          <w:szCs w:val="24"/>
          <w:lang w:val="en-US"/>
        </w:rPr>
        <w:t>III</w:t>
      </w:r>
      <w:r w:rsidRPr="00BA4F0F">
        <w:rPr>
          <w:rFonts w:cs="Times New Roman"/>
          <w:szCs w:val="24"/>
        </w:rPr>
        <w:t>-</w:t>
      </w:r>
      <w:r w:rsidRPr="00BA4F0F">
        <w:rPr>
          <w:rFonts w:cs="Times New Roman"/>
          <w:szCs w:val="24"/>
          <w:lang w:val="en-US"/>
        </w:rPr>
        <w:t>IV</w:t>
      </w:r>
      <w:r w:rsidRPr="00BA4F0F">
        <w:rPr>
          <w:rFonts w:cs="Times New Roman"/>
          <w:szCs w:val="24"/>
        </w:rPr>
        <w:t xml:space="preserve"> степени в период миелотоксического агранулоцитоза является показанием к назначению аналгетической терапии. Применение нестероидных противовоспалительных средств (НПВС) не рекомендовано в период МТА. Механизм действия НПВС связан с угнетением активности циклооксигеназы (ЦОГ), катализирующей образование простагландинов из арахидоновой кислоты. Простагландины играют важную роль в патогенезе боли, воспаления и лихорадки. </w:t>
      </w:r>
    </w:p>
    <w:p w14:paraId="0F15CDA0" w14:textId="77777777" w:rsidR="00F30AB8" w:rsidRPr="00BA4F0F" w:rsidRDefault="00F30AB8" w:rsidP="00F30AB8">
      <w:pPr>
        <w:ind w:firstLine="851"/>
        <w:rPr>
          <w:rFonts w:cs="Times New Roman"/>
          <w:szCs w:val="24"/>
        </w:rPr>
      </w:pPr>
      <w:r w:rsidRPr="00BA4F0F">
        <w:rPr>
          <w:rFonts w:cs="Times New Roman"/>
          <w:szCs w:val="24"/>
        </w:rPr>
        <w:t xml:space="preserve">В условиях нейтропении блокирование воспалительной реакции может привести к фатальным осложнениям, молниеносному развитию сепсиса и септического шока. Кроме того, в результате ингибирования ЦОГ-1 в тромбоцитах подавляется синтез эндогенного проагреганта тромбоксана. Антиагрегантное действие НПВС в условиях тромбоцитопении может провоцировать кровотечения. </w:t>
      </w:r>
    </w:p>
    <w:p w14:paraId="527E1B49" w14:textId="0AB382CB" w:rsidR="00F30AB8" w:rsidRDefault="00F30AB8" w:rsidP="00F30AB8">
      <w:pPr>
        <w:ind w:firstLine="851"/>
        <w:rPr>
          <w:rFonts w:cs="Times New Roman"/>
          <w:szCs w:val="24"/>
        </w:rPr>
      </w:pPr>
      <w:r w:rsidRPr="00BA4F0F">
        <w:rPr>
          <w:rFonts w:cs="Times New Roman"/>
          <w:szCs w:val="24"/>
        </w:rPr>
        <w:t xml:space="preserve">В связи с этим в период МТА для обезболивания рекомендованы к применению наркотические аналгетики (промедол 10 мг в/в, трамадол 100 мг в/в, фентанил 25 мкг/час трансдермально). В связи с тем, что у части больных тяжелый мукозит сохраняется длительное время, может потребоваться многократное назначение указанных наркотических аналгетиков. </w:t>
      </w:r>
    </w:p>
    <w:p w14:paraId="23AD67D6" w14:textId="4E753829" w:rsidR="007A3FF4" w:rsidRDefault="007A3FF4" w:rsidP="00F30AB8">
      <w:pPr>
        <w:ind w:firstLine="851"/>
        <w:rPr>
          <w:rFonts w:cs="Times New Roman"/>
          <w:szCs w:val="24"/>
        </w:rPr>
      </w:pPr>
    </w:p>
    <w:p w14:paraId="0AE42EB9" w14:textId="690D9E65" w:rsidR="00910CE2" w:rsidRPr="00812951" w:rsidRDefault="007A3FF4" w:rsidP="00812951">
      <w:pPr>
        <w:pStyle w:val="2"/>
      </w:pPr>
      <w:bookmarkStart w:id="140" w:name="_Toc65868475"/>
      <w:r w:rsidRPr="00812951">
        <w:t>Приложение А3.11</w:t>
      </w:r>
      <w:r w:rsidR="00812951" w:rsidRPr="00812951">
        <w:t xml:space="preserve"> </w:t>
      </w:r>
      <w:r w:rsidR="00910CE2" w:rsidRPr="00812951">
        <w:t>Проведение трансплантации аллогенных гемопоэтических стволовых клеток</w:t>
      </w:r>
      <w:bookmarkEnd w:id="140"/>
    </w:p>
    <w:p w14:paraId="4F04D959" w14:textId="77777777" w:rsidR="00910CE2" w:rsidRPr="00EE51B1" w:rsidRDefault="00910CE2" w:rsidP="00910CE2">
      <w:pPr>
        <w:rPr>
          <w:rFonts w:eastAsia="SimSun"/>
          <w:b/>
        </w:rPr>
      </w:pPr>
      <w:bookmarkStart w:id="141" w:name="_Toc44401103"/>
      <w:r w:rsidRPr="00EE51B1">
        <w:rPr>
          <w:rFonts w:eastAsia="SimSun"/>
          <w:b/>
        </w:rPr>
        <w:t>1. Отбор пациентов для трансплантации аллогенных гемопоэтических стволовых клеток</w:t>
      </w:r>
      <w:bookmarkEnd w:id="141"/>
    </w:p>
    <w:p w14:paraId="0813095F" w14:textId="14AEB317" w:rsidR="00910CE2" w:rsidRPr="00EE51B1" w:rsidRDefault="00910CE2" w:rsidP="00910CE2">
      <w:pPr>
        <w:rPr>
          <w:rFonts w:eastAsia="SimSun"/>
          <w:i/>
          <w:u w:val="single"/>
        </w:rPr>
      </w:pPr>
      <w:bookmarkStart w:id="142" w:name="_Toc44401106"/>
      <w:r w:rsidRPr="00EE51B1">
        <w:rPr>
          <w:rFonts w:eastAsia="SimSun"/>
          <w:i/>
          <w:u w:val="single"/>
        </w:rPr>
        <w:t>Показания для проведения алло-ТГСК</w:t>
      </w:r>
      <w:bookmarkEnd w:id="142"/>
      <w:r w:rsidRPr="00EE51B1">
        <w:rPr>
          <w:rFonts w:eastAsia="SimSun"/>
          <w:i/>
          <w:u w:val="single"/>
        </w:rPr>
        <w:t xml:space="preserve"> </w:t>
      </w:r>
      <w:r w:rsidRPr="00EE51B1">
        <w:rPr>
          <w:rFonts w:eastAsia="SimSun"/>
          <w:u w:val="single"/>
        </w:rPr>
        <w:fldChar w:fldCharType="begin" w:fldLock="1"/>
      </w:r>
      <w:r w:rsidR="00812951">
        <w:rPr>
          <w:rFonts w:eastAsia="SimSun"/>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[160]","plainTextFormattedCitation":"[160]","previouslyFormattedCitation":"[1]"},"properties":{"noteIndex":0},"schema":"https://github.com/citation-style-language/schema/raw/master/csl-citation.json"}</w:instrText>
      </w:r>
      <w:r w:rsidRPr="00EE51B1">
        <w:rPr>
          <w:rFonts w:eastAsia="SimSun"/>
          <w:u w:val="single"/>
        </w:rPr>
        <w:fldChar w:fldCharType="separate"/>
      </w:r>
      <w:r w:rsidR="00812951" w:rsidRPr="00812951">
        <w:rPr>
          <w:rFonts w:eastAsia="SimSun"/>
          <w:noProof/>
        </w:rPr>
        <w:t>[160]</w:t>
      </w:r>
      <w:r w:rsidRPr="00EE51B1">
        <w:rPr>
          <w:rFonts w:eastAsia="SimSun"/>
          <w:u w:val="single"/>
        </w:rPr>
        <w:fldChar w:fldCharType="end"/>
      </w:r>
      <w:r w:rsidRPr="00EE51B1">
        <w:rPr>
          <w:rFonts w:eastAsia="SimSun"/>
          <w:i/>
          <w:u w:val="single"/>
        </w:rPr>
        <w:t>:</w:t>
      </w:r>
    </w:p>
    <w:p w14:paraId="5D5B336A" w14:textId="77777777" w:rsidR="00910CE2" w:rsidRPr="00C07B2E" w:rsidRDefault="00910CE2" w:rsidP="00910CE2">
      <w:pPr>
        <w:rPr>
          <w:rFonts w:eastAsia="SimSun"/>
        </w:rPr>
      </w:pPr>
      <w:r w:rsidRPr="00C07B2E">
        <w:rPr>
          <w:rFonts w:eastAsia="SimSun"/>
        </w:rPr>
        <w:t xml:space="preserve">Медицинские показания к трансплантации костного мозга и гемопоэтических стволовых клеток определены Приказом Минздрава России от 12.12.2018 N 875н "Об утверждении Порядка оказания медицинской помощи при заболеваниях (состояниях), для лечения которых применяется трансплантация (пересадка) костного мозга и гемопоэтических стволовых клеток, и внесении изменения в Порядок оказания медицинской помощи по профилю "хирургия (трансплантация органов и (или) тканей человека)", утвержденный приказом Министерства здравоохранения Российской Федерации от 31 октября 2012 г. N 567н" (Зарегистрировано в Минюсте России 09.01.2019 N 53256).В качестве кандидатов для проведения алло-ТГСК могут рассматриваться пациенты, имеющие: </w:t>
      </w:r>
    </w:p>
    <w:p w14:paraId="0ED0424D" w14:textId="77777777" w:rsidR="00910CE2" w:rsidRPr="00C07B2E" w:rsidRDefault="00910CE2" w:rsidP="00F979DA">
      <w:pPr>
        <w:numPr>
          <w:ilvl w:val="0"/>
          <w:numId w:val="213"/>
        </w:numPr>
        <w:overflowPunct w:val="0"/>
        <w:autoSpaceDE w:val="0"/>
        <w:autoSpaceDN w:val="0"/>
        <w:adjustRightInd w:val="0"/>
        <w:textAlignment w:val="baseline"/>
        <w:rPr>
          <w:rFonts w:eastAsia="SimSun"/>
        </w:rPr>
      </w:pPr>
      <w:r w:rsidRPr="00C07B2E">
        <w:rPr>
          <w:rFonts w:eastAsia="SimSun"/>
        </w:rPr>
        <w:t>злокачественные и другие новообразования лимфоидной, кроветворной и родственной им тканей;</w:t>
      </w:r>
    </w:p>
    <w:p w14:paraId="668C40D0" w14:textId="77777777" w:rsidR="00910CE2" w:rsidRPr="00C07B2E" w:rsidRDefault="00910CE2" w:rsidP="00F979DA">
      <w:pPr>
        <w:numPr>
          <w:ilvl w:val="0"/>
          <w:numId w:val="213"/>
        </w:numPr>
        <w:overflowPunct w:val="0"/>
        <w:autoSpaceDE w:val="0"/>
        <w:autoSpaceDN w:val="0"/>
        <w:adjustRightInd w:val="0"/>
        <w:textAlignment w:val="baseline"/>
        <w:rPr>
          <w:rFonts w:eastAsia="SimSun"/>
        </w:rPr>
      </w:pPr>
      <w:r w:rsidRPr="00C07B2E">
        <w:rPr>
          <w:rFonts w:eastAsia="SimSun"/>
        </w:rPr>
        <w:t>болезни крови, кроветворных органов и отдельные нарушения, вовлекающие иммунный механизм;</w:t>
      </w:r>
    </w:p>
    <w:p w14:paraId="2D9F5849" w14:textId="77777777" w:rsidR="00910CE2" w:rsidRPr="00C07B2E" w:rsidRDefault="00910CE2" w:rsidP="00F979DA">
      <w:pPr>
        <w:numPr>
          <w:ilvl w:val="0"/>
          <w:numId w:val="213"/>
        </w:numPr>
        <w:overflowPunct w:val="0"/>
        <w:autoSpaceDE w:val="0"/>
        <w:autoSpaceDN w:val="0"/>
        <w:adjustRightInd w:val="0"/>
        <w:textAlignment w:val="baseline"/>
        <w:rPr>
          <w:rFonts w:eastAsia="SimSun"/>
        </w:rPr>
      </w:pPr>
      <w:r w:rsidRPr="00C07B2E">
        <w:rPr>
          <w:rFonts w:eastAsia="SimSun"/>
        </w:rPr>
        <w:t>врожденные иммунодефицитные синдромы;</w:t>
      </w:r>
    </w:p>
    <w:p w14:paraId="550AB180" w14:textId="77777777" w:rsidR="00910CE2" w:rsidRPr="00C07B2E" w:rsidRDefault="00910CE2" w:rsidP="00F979DA">
      <w:pPr>
        <w:numPr>
          <w:ilvl w:val="0"/>
          <w:numId w:val="213"/>
        </w:numPr>
        <w:overflowPunct w:val="0"/>
        <w:autoSpaceDE w:val="0"/>
        <w:autoSpaceDN w:val="0"/>
        <w:adjustRightInd w:val="0"/>
        <w:textAlignment w:val="baseline"/>
        <w:rPr>
          <w:rFonts w:eastAsia="SimSun"/>
        </w:rPr>
      </w:pPr>
      <w:r w:rsidRPr="00C07B2E">
        <w:rPr>
          <w:rFonts w:eastAsia="SimSun"/>
        </w:rPr>
        <w:t>врожденные аномалии (пороки развития), деформации и хромосомные нарушения, болезни эндокринной системы, расстройства питания и нарушения обмена веществ, которые могут быть скорригированы с помощью трансплантации гемопоэтических клеток;</w:t>
      </w:r>
    </w:p>
    <w:p w14:paraId="16485232" w14:textId="77777777" w:rsidR="00910CE2" w:rsidRPr="00C07B2E" w:rsidRDefault="00910CE2" w:rsidP="00F979DA">
      <w:pPr>
        <w:numPr>
          <w:ilvl w:val="0"/>
          <w:numId w:val="213"/>
        </w:numPr>
        <w:overflowPunct w:val="0"/>
        <w:autoSpaceDE w:val="0"/>
        <w:autoSpaceDN w:val="0"/>
        <w:adjustRightInd w:val="0"/>
        <w:textAlignment w:val="baseline"/>
        <w:rPr>
          <w:rFonts w:eastAsia="SimSun"/>
        </w:rPr>
      </w:pPr>
      <w:r w:rsidRPr="00C07B2E">
        <w:rPr>
          <w:rFonts w:eastAsia="SimSun"/>
        </w:rPr>
        <w:t>злокачественные новообразования мезотелиальной и мягких тканей (рабдомиосаркома);</w:t>
      </w:r>
    </w:p>
    <w:p w14:paraId="6F8601B5" w14:textId="77777777" w:rsidR="00910CE2" w:rsidRPr="00C07B2E" w:rsidRDefault="00910CE2" w:rsidP="00F979DA">
      <w:pPr>
        <w:numPr>
          <w:ilvl w:val="0"/>
          <w:numId w:val="213"/>
        </w:numPr>
        <w:overflowPunct w:val="0"/>
        <w:autoSpaceDE w:val="0"/>
        <w:autoSpaceDN w:val="0"/>
        <w:adjustRightInd w:val="0"/>
        <w:textAlignment w:val="baseline"/>
        <w:rPr>
          <w:rFonts w:eastAsia="SimSun"/>
        </w:rPr>
      </w:pPr>
      <w:r w:rsidRPr="00C07B2E">
        <w:rPr>
          <w:rFonts w:eastAsia="SimSun"/>
        </w:rPr>
        <w:t>злокачественные новообразования костей и суставных хрящей (саркома Юинга, хондросаркома, фибросаркома);</w:t>
      </w:r>
    </w:p>
    <w:p w14:paraId="02FC69C7" w14:textId="77777777" w:rsidR="00910CE2" w:rsidRPr="00C07B2E" w:rsidRDefault="00910CE2" w:rsidP="00F979DA">
      <w:pPr>
        <w:numPr>
          <w:ilvl w:val="0"/>
          <w:numId w:val="213"/>
        </w:numPr>
        <w:overflowPunct w:val="0"/>
        <w:autoSpaceDE w:val="0"/>
        <w:autoSpaceDN w:val="0"/>
        <w:adjustRightInd w:val="0"/>
        <w:textAlignment w:val="baseline"/>
        <w:rPr>
          <w:rFonts w:eastAsia="SimSun"/>
        </w:rPr>
      </w:pPr>
      <w:r w:rsidRPr="00C07B2E">
        <w:rPr>
          <w:rFonts w:eastAsia="SimSun"/>
        </w:rPr>
        <w:t>нейроэпителиальные новообразования (нейробластома, ретинобластома);</w:t>
      </w:r>
    </w:p>
    <w:p w14:paraId="2872B5DC" w14:textId="77777777" w:rsidR="00910CE2" w:rsidRPr="00C07B2E" w:rsidRDefault="00910CE2" w:rsidP="00F979DA">
      <w:pPr>
        <w:numPr>
          <w:ilvl w:val="0"/>
          <w:numId w:val="213"/>
        </w:numPr>
        <w:overflowPunct w:val="0"/>
        <w:autoSpaceDE w:val="0"/>
        <w:autoSpaceDN w:val="0"/>
        <w:adjustRightInd w:val="0"/>
        <w:textAlignment w:val="baseline"/>
        <w:rPr>
          <w:rFonts w:eastAsia="SimSun"/>
        </w:rPr>
      </w:pPr>
      <w:r w:rsidRPr="00C07B2E">
        <w:rPr>
          <w:rFonts w:eastAsia="SimSun"/>
        </w:rPr>
        <w:t>демиелинизирующие болезни центральной нервной системы (рассеянный склероз);</w:t>
      </w:r>
    </w:p>
    <w:p w14:paraId="53B78619" w14:textId="77777777" w:rsidR="00910CE2" w:rsidRPr="00C07B2E" w:rsidRDefault="00910CE2" w:rsidP="00F979DA">
      <w:pPr>
        <w:numPr>
          <w:ilvl w:val="0"/>
          <w:numId w:val="213"/>
        </w:numPr>
        <w:overflowPunct w:val="0"/>
        <w:autoSpaceDE w:val="0"/>
        <w:autoSpaceDN w:val="0"/>
        <w:adjustRightInd w:val="0"/>
        <w:textAlignment w:val="baseline"/>
        <w:rPr>
          <w:rFonts w:eastAsia="SimSun"/>
        </w:rPr>
      </w:pPr>
      <w:r w:rsidRPr="00C07B2E">
        <w:rPr>
          <w:rFonts w:eastAsia="SimSun"/>
        </w:rPr>
        <w:t>герминогенные новообразования;</w:t>
      </w:r>
    </w:p>
    <w:p w14:paraId="42A0615F" w14:textId="77777777" w:rsidR="00910CE2" w:rsidRPr="00C07B2E" w:rsidRDefault="00910CE2" w:rsidP="00F979DA">
      <w:pPr>
        <w:numPr>
          <w:ilvl w:val="0"/>
          <w:numId w:val="213"/>
        </w:numPr>
        <w:overflowPunct w:val="0"/>
        <w:autoSpaceDE w:val="0"/>
        <w:autoSpaceDN w:val="0"/>
        <w:adjustRightInd w:val="0"/>
        <w:textAlignment w:val="baseline"/>
        <w:rPr>
          <w:rFonts w:eastAsia="SimSun"/>
        </w:rPr>
      </w:pPr>
      <w:r w:rsidRPr="00C07B2E">
        <w:rPr>
          <w:rFonts w:eastAsia="SimSun"/>
        </w:rPr>
        <w:t>сложные и смешанные стромальные новообразования (нефробластома);</w:t>
      </w:r>
    </w:p>
    <w:p w14:paraId="1DC44FC2" w14:textId="77777777" w:rsidR="00910CE2" w:rsidRPr="00C07B2E" w:rsidRDefault="00910CE2" w:rsidP="00F979DA">
      <w:pPr>
        <w:numPr>
          <w:ilvl w:val="0"/>
          <w:numId w:val="213"/>
        </w:numPr>
        <w:overflowPunct w:val="0"/>
        <w:autoSpaceDE w:val="0"/>
        <w:autoSpaceDN w:val="0"/>
        <w:adjustRightInd w:val="0"/>
        <w:textAlignment w:val="baseline"/>
        <w:rPr>
          <w:rFonts w:eastAsia="SimSun"/>
        </w:rPr>
      </w:pPr>
      <w:r w:rsidRPr="00C07B2E">
        <w:rPr>
          <w:rFonts w:eastAsia="SimSun"/>
        </w:rPr>
        <w:t>глиомы (примитивная нейроэктодермальная опухоль);</w:t>
      </w:r>
    </w:p>
    <w:p w14:paraId="0F347B94" w14:textId="77777777" w:rsidR="00910CE2" w:rsidRPr="00C07B2E" w:rsidRDefault="00910CE2" w:rsidP="00F979DA">
      <w:pPr>
        <w:numPr>
          <w:ilvl w:val="0"/>
          <w:numId w:val="213"/>
        </w:numPr>
        <w:overflowPunct w:val="0"/>
        <w:autoSpaceDE w:val="0"/>
        <w:autoSpaceDN w:val="0"/>
        <w:adjustRightInd w:val="0"/>
        <w:textAlignment w:val="baseline"/>
        <w:rPr>
          <w:rFonts w:eastAsia="SimSun"/>
        </w:rPr>
      </w:pPr>
      <w:r w:rsidRPr="00C07B2E">
        <w:rPr>
          <w:rFonts w:eastAsia="SimSun"/>
        </w:rPr>
        <w:t>злокачественные новообразования печени и внутрипеченочных желчных протоков (гепатобластома);</w:t>
      </w:r>
    </w:p>
    <w:p w14:paraId="6B7595C9" w14:textId="77777777" w:rsidR="00910CE2" w:rsidRPr="00C07B2E" w:rsidRDefault="00910CE2" w:rsidP="00F979DA">
      <w:pPr>
        <w:numPr>
          <w:ilvl w:val="0"/>
          <w:numId w:val="213"/>
        </w:numPr>
        <w:overflowPunct w:val="0"/>
        <w:autoSpaceDE w:val="0"/>
        <w:autoSpaceDN w:val="0"/>
        <w:adjustRightInd w:val="0"/>
        <w:textAlignment w:val="baseline"/>
        <w:rPr>
          <w:rFonts w:eastAsia="SimSun"/>
        </w:rPr>
      </w:pPr>
      <w:r w:rsidRPr="00C07B2E">
        <w:rPr>
          <w:rFonts w:eastAsia="SimSun"/>
        </w:rPr>
        <w:t>болезни кожи и подкожной клетчатки (склеродермия);</w:t>
      </w:r>
    </w:p>
    <w:p w14:paraId="190022A1" w14:textId="77777777" w:rsidR="00910CE2" w:rsidRPr="00C07B2E" w:rsidRDefault="00910CE2" w:rsidP="00F979DA">
      <w:pPr>
        <w:numPr>
          <w:ilvl w:val="0"/>
          <w:numId w:val="213"/>
        </w:numPr>
        <w:overflowPunct w:val="0"/>
        <w:autoSpaceDE w:val="0"/>
        <w:autoSpaceDN w:val="0"/>
        <w:adjustRightInd w:val="0"/>
        <w:textAlignment w:val="baseline"/>
        <w:rPr>
          <w:rFonts w:eastAsia="SimSun"/>
        </w:rPr>
      </w:pPr>
      <w:r w:rsidRPr="00C07B2E">
        <w:rPr>
          <w:rFonts w:eastAsia="SimSun"/>
        </w:rPr>
        <w:t>системные поражения соединительной ткани (системная красная волчанка);</w:t>
      </w:r>
    </w:p>
    <w:p w14:paraId="353D2F77" w14:textId="77777777" w:rsidR="00910CE2" w:rsidRPr="00C07B2E" w:rsidRDefault="00910CE2" w:rsidP="00F979DA">
      <w:pPr>
        <w:numPr>
          <w:ilvl w:val="0"/>
          <w:numId w:val="213"/>
        </w:numPr>
        <w:overflowPunct w:val="0"/>
        <w:autoSpaceDE w:val="0"/>
        <w:autoSpaceDN w:val="0"/>
        <w:adjustRightInd w:val="0"/>
        <w:textAlignment w:val="baseline"/>
        <w:rPr>
          <w:rFonts w:eastAsia="SimSun"/>
        </w:rPr>
      </w:pPr>
      <w:r w:rsidRPr="00C07B2E">
        <w:rPr>
          <w:rFonts w:eastAsia="SimSun"/>
        </w:rPr>
        <w:t>иные заболевания (состояния), при которых в соответствии с клиническими рекомендациями (протоколами лечения) по вопросам оказания медицинской помощи применяется трансплантации костного мозга или гемопоэтических стволовых клеток.</w:t>
      </w:r>
    </w:p>
    <w:p w14:paraId="0752ABD2" w14:textId="77777777" w:rsidR="00910CE2" w:rsidRDefault="00910CE2" w:rsidP="00910CE2">
      <w:pPr>
        <w:rPr>
          <w:rFonts w:eastAsia="SimSun"/>
        </w:rPr>
      </w:pPr>
      <w:bookmarkStart w:id="143" w:name="_Toc44401107"/>
    </w:p>
    <w:p w14:paraId="099644A0" w14:textId="5E8F2704" w:rsidR="00910CE2" w:rsidRPr="00EE51B1" w:rsidRDefault="00910CE2" w:rsidP="00910CE2">
      <w:pPr>
        <w:rPr>
          <w:rFonts w:eastAsia="SimSun"/>
          <w:i/>
          <w:u w:val="single"/>
        </w:rPr>
      </w:pPr>
      <w:r w:rsidRPr="00EE51B1">
        <w:rPr>
          <w:rFonts w:eastAsia="SimSun"/>
          <w:i/>
          <w:u w:val="single"/>
        </w:rPr>
        <w:t>Основные критерии для определения рисков трансплантационной летальности у пациентов, которым планируется выполнение алло-ТГСК</w:t>
      </w:r>
      <w:bookmarkEnd w:id="143"/>
      <w:r>
        <w:rPr>
          <w:rFonts w:eastAsia="SimSun"/>
          <w:i/>
          <w:u w:val="single"/>
        </w:rPr>
        <w:t xml:space="preserve"> </w:t>
      </w:r>
      <w:r w:rsidRPr="00EE51B1">
        <w:rPr>
          <w:rFonts w:eastAsia="SimSun"/>
          <w:u w:val="single"/>
        </w:rPr>
        <w:fldChar w:fldCharType="begin" w:fldLock="1"/>
      </w:r>
      <w:r w:rsidR="00812951">
        <w:rPr>
          <w:rFonts w:eastAsia="SimSun"/>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[160]","plainTextFormattedCitation":"[160]","previouslyFormattedCitation":"[1]"},"properties":{"noteIndex":0},"schema":"https://github.com/citation-style-language/schema/raw/master/csl-citation.json"}</w:instrText>
      </w:r>
      <w:r w:rsidRPr="00EE51B1">
        <w:rPr>
          <w:rFonts w:eastAsia="SimSun"/>
          <w:u w:val="single"/>
        </w:rPr>
        <w:fldChar w:fldCharType="separate"/>
      </w:r>
      <w:r w:rsidR="00812951" w:rsidRPr="00812951">
        <w:rPr>
          <w:rFonts w:eastAsia="SimSun"/>
          <w:noProof/>
        </w:rPr>
        <w:t>[160]</w:t>
      </w:r>
      <w:r w:rsidRPr="00EE51B1">
        <w:rPr>
          <w:rFonts w:eastAsia="SimSun"/>
          <w:u w:val="single"/>
        </w:rPr>
        <w:fldChar w:fldCharType="end"/>
      </w:r>
      <w:r>
        <w:rPr>
          <w:rFonts w:eastAsia="SimSun"/>
          <w:i/>
          <w:u w:val="single"/>
        </w:rPr>
        <w:t>:</w:t>
      </w:r>
      <w:r w:rsidRPr="00EE51B1">
        <w:rPr>
          <w:rFonts w:eastAsia="SimSun"/>
          <w:i/>
          <w:u w:val="single"/>
        </w:rPr>
        <w:t xml:space="preserve"> </w:t>
      </w:r>
    </w:p>
    <w:p w14:paraId="64D35D7A" w14:textId="77777777" w:rsidR="00910CE2" w:rsidRPr="00C07B2E" w:rsidRDefault="00910CE2" w:rsidP="00F979DA">
      <w:pPr>
        <w:numPr>
          <w:ilvl w:val="0"/>
          <w:numId w:val="214"/>
        </w:numPr>
        <w:overflowPunct w:val="0"/>
        <w:autoSpaceDE w:val="0"/>
        <w:autoSpaceDN w:val="0"/>
        <w:adjustRightInd w:val="0"/>
        <w:textAlignment w:val="baseline"/>
        <w:rPr>
          <w:rFonts w:eastAsia="SimSun"/>
        </w:rPr>
      </w:pPr>
      <w:r w:rsidRPr="00C07B2E">
        <w:rPr>
          <w:rFonts w:eastAsia="SimSun"/>
        </w:rPr>
        <w:t>Наличие верифицированного диагноза и статуса (ремиссия, рецидив, стабилизация, прогрессия), которые являются показанием для проведения алло-ТГСК.</w:t>
      </w:r>
    </w:p>
    <w:p w14:paraId="1BB609BC" w14:textId="5F2FBE02" w:rsidR="00910CE2" w:rsidRPr="00C402D9" w:rsidRDefault="00910CE2" w:rsidP="00F979DA">
      <w:pPr>
        <w:numPr>
          <w:ilvl w:val="0"/>
          <w:numId w:val="214"/>
        </w:numPr>
        <w:overflowPunct w:val="0"/>
        <w:autoSpaceDE w:val="0"/>
        <w:autoSpaceDN w:val="0"/>
        <w:adjustRightInd w:val="0"/>
        <w:textAlignment w:val="baseline"/>
        <w:rPr>
          <w:rFonts w:eastAsia="SimSun"/>
        </w:rPr>
      </w:pPr>
      <w:r w:rsidRPr="00C402D9">
        <w:rPr>
          <w:rFonts w:eastAsia="SimSun"/>
        </w:rPr>
        <w:t xml:space="preserve">Оценка рисков проведения алло-ТГСК по шкалам </w:t>
      </w:r>
      <w:r w:rsidRPr="00C402D9">
        <w:rPr>
          <w:rFonts w:eastAsia="SimSun"/>
          <w:lang w:val="en-US"/>
        </w:rPr>
        <w:t>EBMT</w:t>
      </w:r>
      <w:r w:rsidRPr="00C402D9">
        <w:rPr>
          <w:rFonts w:eastAsia="SimSun"/>
        </w:rPr>
        <w:t xml:space="preserve"> и </w:t>
      </w:r>
      <w:r w:rsidRPr="00C402D9">
        <w:rPr>
          <w:rFonts w:eastAsia="SimSun"/>
          <w:lang w:val="en-US"/>
        </w:rPr>
        <w:t>HCT</w:t>
      </w:r>
      <w:r w:rsidRPr="00C402D9">
        <w:rPr>
          <w:rFonts w:eastAsia="SimSun"/>
        </w:rPr>
        <w:t>-</w:t>
      </w:r>
      <w:r w:rsidRPr="00C402D9">
        <w:rPr>
          <w:rFonts w:eastAsia="SimSun"/>
          <w:lang w:val="en-US"/>
        </w:rPr>
        <w:t>CI</w:t>
      </w:r>
      <w:r w:rsidRPr="00C402D9">
        <w:rPr>
          <w:rFonts w:eastAsia="SimSun"/>
        </w:rPr>
        <w:t xml:space="preserve"> (приложения</w:t>
      </w:r>
      <w:r w:rsidR="00BE36C2" w:rsidRPr="00C402D9">
        <w:rPr>
          <w:rFonts w:eastAsia="SimSun"/>
        </w:rPr>
        <w:t xml:space="preserve"> Г4, Г5</w:t>
      </w:r>
      <w:r w:rsidRPr="00C402D9">
        <w:rPr>
          <w:rFonts w:eastAsia="SimSun"/>
        </w:rPr>
        <w:t>).</w:t>
      </w:r>
    </w:p>
    <w:p w14:paraId="31A020CD" w14:textId="5F429BF9" w:rsidR="00910CE2" w:rsidRPr="00C402D9" w:rsidRDefault="00910CE2" w:rsidP="00F979DA">
      <w:pPr>
        <w:numPr>
          <w:ilvl w:val="0"/>
          <w:numId w:val="214"/>
        </w:numPr>
        <w:overflowPunct w:val="0"/>
        <w:autoSpaceDE w:val="0"/>
        <w:autoSpaceDN w:val="0"/>
        <w:adjustRightInd w:val="0"/>
        <w:textAlignment w:val="baseline"/>
        <w:rPr>
          <w:rFonts w:eastAsia="SimSun"/>
        </w:rPr>
      </w:pPr>
      <w:r w:rsidRPr="00C402D9">
        <w:rPr>
          <w:rFonts w:eastAsia="SimSun"/>
        </w:rPr>
        <w:t xml:space="preserve">Оценка статуса кандидата в реципиенты согласно определению индекса Карновского и </w:t>
      </w:r>
      <w:r w:rsidRPr="00C402D9">
        <w:rPr>
          <w:rFonts w:eastAsia="SimSun"/>
          <w:lang w:val="en-US"/>
        </w:rPr>
        <w:t>ECOG</w:t>
      </w:r>
      <w:r w:rsidRPr="00C402D9">
        <w:rPr>
          <w:rFonts w:eastAsia="SimSun"/>
        </w:rPr>
        <w:t xml:space="preserve"> (приложение </w:t>
      </w:r>
      <w:r w:rsidR="00C402D9" w:rsidRPr="00C402D9">
        <w:rPr>
          <w:rFonts w:eastAsia="SimSun"/>
        </w:rPr>
        <w:t>Г</w:t>
      </w:r>
      <w:r w:rsidRPr="00C402D9">
        <w:rPr>
          <w:rFonts w:eastAsia="SimSun"/>
        </w:rPr>
        <w:t>1</w:t>
      </w:r>
      <w:r w:rsidR="00C402D9" w:rsidRPr="00C402D9">
        <w:rPr>
          <w:rFonts w:eastAsia="SimSun"/>
        </w:rPr>
        <w:t>)</w:t>
      </w:r>
      <w:r w:rsidRPr="00C402D9">
        <w:rPr>
          <w:rFonts w:eastAsia="SimSun"/>
        </w:rPr>
        <w:t xml:space="preserve"> </w:t>
      </w:r>
    </w:p>
    <w:p w14:paraId="67173874" w14:textId="77777777" w:rsidR="00910CE2" w:rsidRPr="00EE51B1" w:rsidRDefault="00910CE2" w:rsidP="00F979DA">
      <w:pPr>
        <w:numPr>
          <w:ilvl w:val="0"/>
          <w:numId w:val="214"/>
        </w:numPr>
        <w:overflowPunct w:val="0"/>
        <w:autoSpaceDE w:val="0"/>
        <w:autoSpaceDN w:val="0"/>
        <w:adjustRightInd w:val="0"/>
        <w:textAlignment w:val="baseline"/>
        <w:rPr>
          <w:rFonts w:eastAsia="SimSun"/>
        </w:rPr>
      </w:pPr>
      <w:r w:rsidRPr="00EE51B1">
        <w:rPr>
          <w:rFonts w:eastAsia="SimSun"/>
        </w:rPr>
        <w:t xml:space="preserve">Оценка психологического статуса, отсутствие обострения психических заболеваний. </w:t>
      </w:r>
    </w:p>
    <w:p w14:paraId="00DDAE22" w14:textId="77777777" w:rsidR="00910CE2" w:rsidRPr="00EE51B1" w:rsidRDefault="00910CE2" w:rsidP="00F979DA">
      <w:pPr>
        <w:numPr>
          <w:ilvl w:val="0"/>
          <w:numId w:val="214"/>
        </w:numPr>
        <w:overflowPunct w:val="0"/>
        <w:autoSpaceDE w:val="0"/>
        <w:autoSpaceDN w:val="0"/>
        <w:adjustRightInd w:val="0"/>
        <w:textAlignment w:val="baseline"/>
        <w:rPr>
          <w:rFonts w:eastAsia="SimSun"/>
        </w:rPr>
      </w:pPr>
      <w:r w:rsidRPr="00EE51B1">
        <w:rPr>
          <w:rFonts w:eastAsia="SimSun"/>
        </w:rPr>
        <w:t>Оценка функционального состояния почек: концентрация креатинина сыворотки &lt;</w:t>
      </w:r>
      <w:r w:rsidRPr="00C07B2E">
        <w:rPr>
          <w:rFonts w:eastAsia="SimSun"/>
          <w:lang w:val="en-US"/>
        </w:rPr>
        <w:t> </w:t>
      </w:r>
      <w:r w:rsidRPr="00EE51B1">
        <w:rPr>
          <w:rFonts w:eastAsia="SimSun"/>
        </w:rPr>
        <w:t>177 мкмоль/л (&lt;</w:t>
      </w:r>
      <w:r w:rsidRPr="00C07B2E">
        <w:rPr>
          <w:rFonts w:eastAsia="SimSun"/>
        </w:rPr>
        <w:t> </w:t>
      </w:r>
      <w:r w:rsidRPr="00EE51B1">
        <w:rPr>
          <w:rFonts w:eastAsia="SimSun"/>
        </w:rPr>
        <w:t>2 мг/дл) или клиренс креатинина &gt;</w:t>
      </w:r>
      <w:r w:rsidRPr="00C07B2E">
        <w:rPr>
          <w:rFonts w:eastAsia="SimSun"/>
          <w:lang w:val="en-US"/>
        </w:rPr>
        <w:t> </w:t>
      </w:r>
      <w:r w:rsidRPr="00EE51B1">
        <w:rPr>
          <w:rFonts w:eastAsia="SimSun"/>
        </w:rPr>
        <w:t>50 мл/мин/1,73 м</w:t>
      </w:r>
      <w:r w:rsidRPr="00EE51B1">
        <w:rPr>
          <w:rFonts w:eastAsia="SimSun"/>
          <w:vertAlign w:val="superscript"/>
        </w:rPr>
        <w:t>2</w:t>
      </w:r>
      <w:r w:rsidRPr="00EE51B1">
        <w:rPr>
          <w:rFonts w:eastAsia="SimSun"/>
        </w:rPr>
        <w:t>.</w:t>
      </w:r>
    </w:p>
    <w:p w14:paraId="536E08B8" w14:textId="77777777" w:rsidR="00910CE2" w:rsidRPr="00C07B2E" w:rsidRDefault="00910CE2" w:rsidP="00F979DA">
      <w:pPr>
        <w:numPr>
          <w:ilvl w:val="0"/>
          <w:numId w:val="214"/>
        </w:numPr>
        <w:overflowPunct w:val="0"/>
        <w:autoSpaceDE w:val="0"/>
        <w:autoSpaceDN w:val="0"/>
        <w:adjustRightInd w:val="0"/>
        <w:textAlignment w:val="baseline"/>
        <w:rPr>
          <w:rFonts w:eastAsia="SimSun"/>
        </w:rPr>
      </w:pPr>
      <w:r w:rsidRPr="00C07B2E">
        <w:rPr>
          <w:rFonts w:eastAsia="SimSun"/>
        </w:rPr>
        <w:t xml:space="preserve">Оценка функционального состояния сердечной деятельности: фракция выброса левого желудочка &gt; 35% по </w:t>
      </w:r>
      <w:r w:rsidRPr="00C07B2E">
        <w:rPr>
          <w:rFonts w:eastAsia="SimSun"/>
          <w:lang w:val="en-US"/>
        </w:rPr>
        <w:t>Simpson</w:t>
      </w:r>
      <w:r w:rsidRPr="00C07B2E">
        <w:rPr>
          <w:rFonts w:eastAsia="SimSun"/>
        </w:rPr>
        <w:t xml:space="preserve">, отсутствие нестабильной стенокардии в анамнезе, отсутствие желудочковых аритмий высоких градаций (нарушения ритма </w:t>
      </w:r>
      <w:r w:rsidRPr="00C07B2E">
        <w:rPr>
          <w:rFonts w:eastAsia="SimSun"/>
          <w:lang w:val="en-US"/>
        </w:rPr>
        <w:t>IV</w:t>
      </w:r>
      <w:r w:rsidRPr="00C07B2E">
        <w:rPr>
          <w:rFonts w:eastAsia="SimSun"/>
        </w:rPr>
        <w:t>–</w:t>
      </w:r>
      <w:r w:rsidRPr="00C07B2E">
        <w:rPr>
          <w:rFonts w:eastAsia="SimSun"/>
          <w:lang w:val="en-US"/>
        </w:rPr>
        <w:t>V</w:t>
      </w:r>
      <w:r w:rsidRPr="00C07B2E">
        <w:rPr>
          <w:rFonts w:eastAsia="SimSun"/>
        </w:rPr>
        <w:t xml:space="preserve"> градаций по </w:t>
      </w:r>
      <w:r w:rsidRPr="00C07B2E">
        <w:rPr>
          <w:rFonts w:eastAsia="SimSun"/>
          <w:lang w:val="en-US"/>
        </w:rPr>
        <w:t>Lawn</w:t>
      </w:r>
      <w:r w:rsidRPr="00C07B2E">
        <w:rPr>
          <w:rFonts w:eastAsia="SimSun"/>
        </w:rPr>
        <w:t>—</w:t>
      </w:r>
      <w:r w:rsidRPr="00C07B2E">
        <w:rPr>
          <w:rFonts w:eastAsia="SimSun"/>
          <w:lang w:val="en-US"/>
        </w:rPr>
        <w:t>Wolf</w:t>
      </w:r>
      <w:r w:rsidRPr="00C07B2E">
        <w:rPr>
          <w:rFonts w:eastAsia="SimSun"/>
        </w:rPr>
        <w:t xml:space="preserve">). </w:t>
      </w:r>
    </w:p>
    <w:p w14:paraId="3F5167CB" w14:textId="77777777" w:rsidR="00910CE2" w:rsidRPr="00C07B2E" w:rsidRDefault="00910CE2" w:rsidP="00F979DA">
      <w:pPr>
        <w:numPr>
          <w:ilvl w:val="0"/>
          <w:numId w:val="214"/>
        </w:numPr>
        <w:overflowPunct w:val="0"/>
        <w:autoSpaceDE w:val="0"/>
        <w:autoSpaceDN w:val="0"/>
        <w:adjustRightInd w:val="0"/>
        <w:textAlignment w:val="baseline"/>
        <w:rPr>
          <w:rFonts w:eastAsia="SimSun"/>
        </w:rPr>
      </w:pPr>
      <w:r w:rsidRPr="00C07B2E">
        <w:rPr>
          <w:rFonts w:eastAsia="SimSun"/>
        </w:rPr>
        <w:t>Оценка функционального состояния легких: ОФВ1 ≥ 80%; по возможности определяют скорректированную диффузионную способность легких (DLCO), которая должна быть &gt; 35% должного.</w:t>
      </w:r>
    </w:p>
    <w:p w14:paraId="310799BC" w14:textId="77777777" w:rsidR="00910CE2" w:rsidRPr="00C07B2E" w:rsidRDefault="00910CE2" w:rsidP="00F979DA">
      <w:pPr>
        <w:numPr>
          <w:ilvl w:val="0"/>
          <w:numId w:val="214"/>
        </w:numPr>
        <w:overflowPunct w:val="0"/>
        <w:autoSpaceDE w:val="0"/>
        <w:autoSpaceDN w:val="0"/>
        <w:adjustRightInd w:val="0"/>
        <w:textAlignment w:val="baseline"/>
        <w:rPr>
          <w:rFonts w:eastAsia="SimSun"/>
        </w:rPr>
      </w:pPr>
      <w:r w:rsidRPr="00C07B2E">
        <w:rPr>
          <w:rFonts w:eastAsia="SimSun"/>
        </w:rPr>
        <w:t xml:space="preserve">Оценка функционального состояния печени: </w:t>
      </w:r>
    </w:p>
    <w:p w14:paraId="0BA1839D" w14:textId="77777777" w:rsidR="00910CE2" w:rsidRPr="00C07B2E" w:rsidRDefault="00910CE2" w:rsidP="00F979DA">
      <w:pPr>
        <w:numPr>
          <w:ilvl w:val="1"/>
          <w:numId w:val="214"/>
        </w:numPr>
        <w:overflowPunct w:val="0"/>
        <w:autoSpaceDE w:val="0"/>
        <w:autoSpaceDN w:val="0"/>
        <w:adjustRightInd w:val="0"/>
        <w:textAlignment w:val="baseline"/>
      </w:pPr>
      <w:r w:rsidRPr="00C07B2E">
        <w:t>концентрация общего билирубина ≤ 22 мкмоль/л (за исключением доказанного синдрома Жильбера);</w:t>
      </w:r>
    </w:p>
    <w:p w14:paraId="4E42C7FF" w14:textId="77777777" w:rsidR="00910CE2" w:rsidRPr="00EE51B1" w:rsidRDefault="00910CE2" w:rsidP="00F979DA">
      <w:pPr>
        <w:numPr>
          <w:ilvl w:val="1"/>
          <w:numId w:val="214"/>
        </w:numPr>
        <w:overflowPunct w:val="0"/>
        <w:autoSpaceDE w:val="0"/>
        <w:autoSpaceDN w:val="0"/>
        <w:adjustRightInd w:val="0"/>
        <w:textAlignment w:val="baseline"/>
      </w:pPr>
      <w:r w:rsidRPr="00C07B2E">
        <w:t>концентрация общего билирубина ≤ 30 мкмоль/л (за исключением доказанного синдрома Жильбера)</w:t>
      </w:r>
      <w:r w:rsidRPr="00EE51B1">
        <w:t>.</w:t>
      </w:r>
    </w:p>
    <w:p w14:paraId="72FF50AF" w14:textId="77777777" w:rsidR="00910CE2" w:rsidRDefault="00910CE2" w:rsidP="00910CE2">
      <w:pPr>
        <w:rPr>
          <w:rFonts w:eastAsia="SimSun"/>
        </w:rPr>
      </w:pPr>
      <w:bookmarkStart w:id="144" w:name="_Toc44401108"/>
    </w:p>
    <w:p w14:paraId="47C73B9D" w14:textId="0D72A653" w:rsidR="00910CE2" w:rsidRPr="00EE51B1" w:rsidRDefault="00910CE2" w:rsidP="00910CE2">
      <w:pPr>
        <w:rPr>
          <w:rFonts w:eastAsia="SimSun"/>
          <w:i/>
          <w:u w:val="single"/>
        </w:rPr>
      </w:pPr>
      <w:r w:rsidRPr="00EE51B1">
        <w:rPr>
          <w:rFonts w:eastAsia="SimSun"/>
          <w:i/>
          <w:u w:val="single"/>
        </w:rPr>
        <w:t>Дополнительные критерии определения рисков трансплантационной летальности у пациентов, которым планируется выполнение алло-ТГСК</w:t>
      </w:r>
      <w:bookmarkEnd w:id="144"/>
      <w:r w:rsidRPr="00EE51B1">
        <w:rPr>
          <w:rFonts w:eastAsia="SimSun"/>
          <w:i/>
          <w:u w:val="single"/>
        </w:rPr>
        <w:t xml:space="preserve"> </w:t>
      </w:r>
      <w:r w:rsidRPr="00EE51B1">
        <w:rPr>
          <w:rFonts w:eastAsia="SimSun"/>
          <w:i/>
          <w:u w:val="single"/>
        </w:rPr>
        <w:fldChar w:fldCharType="begin" w:fldLock="1"/>
      </w:r>
      <w:r w:rsidR="00812951">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[160]","plainTextFormattedCitation":"[160]","previouslyFormattedCitation":"[1]"},"properties":{"noteIndex":0},"schema":"https://github.com/citation-style-language/schema/raw/master/csl-citation.json"}</w:instrText>
      </w:r>
      <w:r w:rsidRPr="00EE51B1">
        <w:rPr>
          <w:rFonts w:eastAsia="SimSun"/>
          <w:i/>
          <w:u w:val="single"/>
        </w:rPr>
        <w:fldChar w:fldCharType="separate"/>
      </w:r>
      <w:r w:rsidR="00812951" w:rsidRPr="00812951">
        <w:rPr>
          <w:rFonts w:eastAsia="SimSun"/>
          <w:noProof/>
        </w:rPr>
        <w:t>[160]</w:t>
      </w:r>
      <w:r w:rsidRPr="00EE51B1">
        <w:rPr>
          <w:rFonts w:eastAsia="SimSun"/>
          <w:i/>
          <w:u w:val="single"/>
        </w:rPr>
        <w:fldChar w:fldCharType="end"/>
      </w:r>
      <w:r w:rsidRPr="00EE51B1">
        <w:rPr>
          <w:rFonts w:eastAsia="SimSun"/>
          <w:i/>
          <w:u w:val="single"/>
        </w:rPr>
        <w:t>:</w:t>
      </w:r>
    </w:p>
    <w:p w14:paraId="4146E18F" w14:textId="77777777" w:rsidR="00910CE2" w:rsidRPr="00C07B2E" w:rsidRDefault="00910CE2" w:rsidP="00F979DA">
      <w:pPr>
        <w:numPr>
          <w:ilvl w:val="0"/>
          <w:numId w:val="215"/>
        </w:numPr>
        <w:overflowPunct w:val="0"/>
        <w:autoSpaceDE w:val="0"/>
        <w:autoSpaceDN w:val="0"/>
        <w:adjustRightInd w:val="0"/>
        <w:textAlignment w:val="baseline"/>
        <w:rPr>
          <w:rFonts w:eastAsia="SimSun"/>
        </w:rPr>
      </w:pPr>
      <w:r w:rsidRPr="00C07B2E">
        <w:rPr>
          <w:rFonts w:eastAsia="SimSun"/>
        </w:rPr>
        <w:t xml:space="preserve">Иммунодепрессивное состояние: нейтропения, лимфопения с концентрацией </w:t>
      </w:r>
      <w:r w:rsidRPr="00C07B2E">
        <w:rPr>
          <w:rFonts w:eastAsia="SimSun"/>
          <w:lang w:val="en-US"/>
        </w:rPr>
        <w:t>CD</w:t>
      </w:r>
      <w:r w:rsidRPr="00C07B2E">
        <w:rPr>
          <w:rFonts w:eastAsia="SimSun"/>
        </w:rPr>
        <w:t>4+ ≤ 200 клеток/мкл, гипогаммаглобулинемия, аспления, применение высоких доз ГКС на этапе предшествующей химиотерапии и связь с основным заболеванием.</w:t>
      </w:r>
    </w:p>
    <w:p w14:paraId="5747F786" w14:textId="77777777" w:rsidR="00910CE2" w:rsidRPr="00C07B2E" w:rsidRDefault="00910CE2" w:rsidP="00F979DA">
      <w:pPr>
        <w:numPr>
          <w:ilvl w:val="0"/>
          <w:numId w:val="215"/>
        </w:numPr>
        <w:overflowPunct w:val="0"/>
        <w:autoSpaceDE w:val="0"/>
        <w:autoSpaceDN w:val="0"/>
        <w:adjustRightInd w:val="0"/>
        <w:textAlignment w:val="baseline"/>
        <w:rPr>
          <w:rFonts w:eastAsia="SimSun"/>
        </w:rPr>
      </w:pPr>
      <w:r w:rsidRPr="00C07B2E">
        <w:rPr>
          <w:rFonts w:eastAsia="SimSun"/>
        </w:rPr>
        <w:t>Инфекционные осложнения и степень их тяжести, значимость и длительность  в период предшествующей химиотерапии с указанием локализации, чувствительности возбудителя к антимикробным средствам, проводимой терапии: фебрильная нейтропения, пневмония (с указанием установленного возбудителя или отсутствием верификации возбудителя), грибковые инфекции, вирусные инфекции.</w:t>
      </w:r>
    </w:p>
    <w:p w14:paraId="7EEFC1F1" w14:textId="77777777" w:rsidR="00910CE2" w:rsidRPr="00C07B2E" w:rsidRDefault="00910CE2" w:rsidP="00F979DA">
      <w:pPr>
        <w:numPr>
          <w:ilvl w:val="0"/>
          <w:numId w:val="215"/>
        </w:numPr>
        <w:overflowPunct w:val="0"/>
        <w:autoSpaceDE w:val="0"/>
        <w:autoSpaceDN w:val="0"/>
        <w:adjustRightInd w:val="0"/>
        <w:textAlignment w:val="baseline"/>
        <w:rPr>
          <w:rFonts w:eastAsia="SimSun"/>
        </w:rPr>
      </w:pPr>
      <w:r w:rsidRPr="00C07B2E">
        <w:rPr>
          <w:rFonts w:eastAsia="SimSun"/>
        </w:rPr>
        <w:t>Перенесенные заболевания в том числе (</w:t>
      </w:r>
      <w:r w:rsidRPr="00C07B2E">
        <w:rPr>
          <w:rFonts w:eastAsia="SimSun"/>
          <w:lang w:val="en-US"/>
        </w:rPr>
        <w:t>COVID</w:t>
      </w:r>
      <w:r w:rsidRPr="00C07B2E">
        <w:rPr>
          <w:rFonts w:eastAsia="SimSun"/>
        </w:rPr>
        <w:t>-19, туберкулез, вирусные гепатиты)</w:t>
      </w:r>
    </w:p>
    <w:p w14:paraId="4EF03AD4" w14:textId="77777777" w:rsidR="00910CE2" w:rsidRPr="00C07B2E" w:rsidRDefault="00910CE2" w:rsidP="00F979DA">
      <w:pPr>
        <w:numPr>
          <w:ilvl w:val="0"/>
          <w:numId w:val="215"/>
        </w:numPr>
        <w:overflowPunct w:val="0"/>
        <w:autoSpaceDE w:val="0"/>
        <w:autoSpaceDN w:val="0"/>
        <w:adjustRightInd w:val="0"/>
        <w:textAlignment w:val="baseline"/>
        <w:rPr>
          <w:rFonts w:eastAsia="SimSun"/>
        </w:rPr>
      </w:pPr>
      <w:r w:rsidRPr="00C07B2E">
        <w:rPr>
          <w:rFonts w:eastAsia="SimSun"/>
        </w:rPr>
        <w:t>Наличие донорспецифичных анти-</w:t>
      </w:r>
      <w:r w:rsidRPr="00C07B2E">
        <w:rPr>
          <w:rFonts w:eastAsia="SimSun"/>
          <w:lang w:val="en-US"/>
        </w:rPr>
        <w:t>HLA</w:t>
      </w:r>
      <w:r w:rsidRPr="00C07B2E">
        <w:rPr>
          <w:rFonts w:eastAsia="SimSun"/>
        </w:rPr>
        <w:t xml:space="preserve">-антител у реципиента при неродственной частично совместимой или гаплоидентичной ТГСК </w:t>
      </w:r>
    </w:p>
    <w:p w14:paraId="710DAFA7" w14:textId="77777777" w:rsidR="00910CE2" w:rsidRPr="00C07B2E" w:rsidRDefault="00910CE2" w:rsidP="00F979DA">
      <w:pPr>
        <w:numPr>
          <w:ilvl w:val="0"/>
          <w:numId w:val="215"/>
        </w:numPr>
        <w:overflowPunct w:val="0"/>
        <w:autoSpaceDE w:val="0"/>
        <w:autoSpaceDN w:val="0"/>
        <w:adjustRightInd w:val="0"/>
        <w:textAlignment w:val="baseline"/>
        <w:rPr>
          <w:rFonts w:eastAsia="SimSun"/>
        </w:rPr>
      </w:pPr>
      <w:r w:rsidRPr="00C07B2E">
        <w:rPr>
          <w:rFonts w:eastAsia="SimSun"/>
        </w:rPr>
        <w:t>Тромботические, геморрагические события на этапе предшествующей терапии и причины при их верификации</w:t>
      </w:r>
    </w:p>
    <w:p w14:paraId="3518954D" w14:textId="77777777" w:rsidR="00910CE2" w:rsidRPr="00C07B2E" w:rsidRDefault="00910CE2" w:rsidP="00F979DA">
      <w:pPr>
        <w:numPr>
          <w:ilvl w:val="0"/>
          <w:numId w:val="215"/>
        </w:numPr>
        <w:overflowPunct w:val="0"/>
        <w:autoSpaceDE w:val="0"/>
        <w:autoSpaceDN w:val="0"/>
        <w:adjustRightInd w:val="0"/>
        <w:textAlignment w:val="baseline"/>
        <w:rPr>
          <w:rFonts w:eastAsia="SimSun"/>
        </w:rPr>
      </w:pPr>
      <w:r w:rsidRPr="00C07B2E">
        <w:rPr>
          <w:rFonts w:eastAsia="SimSun"/>
        </w:rPr>
        <w:t xml:space="preserve">Трансфузионный анамнез, наличие данных за рефрактерность к трансфузиям компонентов донорской крови. </w:t>
      </w:r>
    </w:p>
    <w:p w14:paraId="0B2479BA" w14:textId="77777777" w:rsidR="00910CE2" w:rsidRPr="00C07B2E" w:rsidRDefault="00910CE2" w:rsidP="00F979DA">
      <w:pPr>
        <w:numPr>
          <w:ilvl w:val="0"/>
          <w:numId w:val="215"/>
        </w:numPr>
        <w:overflowPunct w:val="0"/>
        <w:autoSpaceDE w:val="0"/>
        <w:autoSpaceDN w:val="0"/>
        <w:adjustRightInd w:val="0"/>
        <w:textAlignment w:val="baseline"/>
        <w:rPr>
          <w:rFonts w:eastAsia="SimSun"/>
        </w:rPr>
      </w:pPr>
      <w:r w:rsidRPr="00C07B2E">
        <w:rPr>
          <w:rFonts w:eastAsia="SimSun"/>
        </w:rPr>
        <w:t>Наличие гемохроматоза и/или лабораторных признаков перегрузки железом. Проведение в анамнезе трансфузий от родственных доноров.</w:t>
      </w:r>
    </w:p>
    <w:p w14:paraId="115E8461" w14:textId="77777777" w:rsidR="00910CE2" w:rsidRPr="00C07B2E" w:rsidRDefault="00910CE2" w:rsidP="00F979DA">
      <w:pPr>
        <w:numPr>
          <w:ilvl w:val="0"/>
          <w:numId w:val="215"/>
        </w:numPr>
        <w:overflowPunct w:val="0"/>
        <w:autoSpaceDE w:val="0"/>
        <w:autoSpaceDN w:val="0"/>
        <w:adjustRightInd w:val="0"/>
        <w:textAlignment w:val="baseline"/>
        <w:rPr>
          <w:rFonts w:eastAsia="SimSun"/>
        </w:rPr>
      </w:pPr>
      <w:r w:rsidRPr="00C07B2E">
        <w:rPr>
          <w:rFonts w:eastAsia="SimSun"/>
        </w:rPr>
        <w:t>Наличие врожденных или приобретенных пороков</w:t>
      </w:r>
    </w:p>
    <w:p w14:paraId="72092C5E" w14:textId="77777777" w:rsidR="00910CE2" w:rsidRPr="00C07B2E" w:rsidRDefault="00910CE2" w:rsidP="00F979DA">
      <w:pPr>
        <w:numPr>
          <w:ilvl w:val="0"/>
          <w:numId w:val="215"/>
        </w:numPr>
        <w:overflowPunct w:val="0"/>
        <w:autoSpaceDE w:val="0"/>
        <w:autoSpaceDN w:val="0"/>
        <w:adjustRightInd w:val="0"/>
        <w:textAlignment w:val="baseline"/>
        <w:rPr>
          <w:rFonts w:eastAsia="SimSun"/>
        </w:rPr>
      </w:pPr>
      <w:r w:rsidRPr="00C07B2E">
        <w:rPr>
          <w:rFonts w:eastAsia="SimSun"/>
        </w:rPr>
        <w:t>Наличие протезов, имплантатов и биоматериалов.</w:t>
      </w:r>
    </w:p>
    <w:p w14:paraId="64F7F5A7" w14:textId="77777777" w:rsidR="00910CE2" w:rsidRPr="00C07B2E" w:rsidRDefault="00910CE2" w:rsidP="00F979DA">
      <w:pPr>
        <w:numPr>
          <w:ilvl w:val="0"/>
          <w:numId w:val="215"/>
        </w:numPr>
        <w:overflowPunct w:val="0"/>
        <w:autoSpaceDE w:val="0"/>
        <w:autoSpaceDN w:val="0"/>
        <w:adjustRightInd w:val="0"/>
        <w:textAlignment w:val="baseline"/>
        <w:rPr>
          <w:rFonts w:eastAsia="SimSun"/>
        </w:rPr>
      </w:pPr>
      <w:r w:rsidRPr="00C07B2E">
        <w:rPr>
          <w:rFonts w:eastAsia="SimSun"/>
        </w:rPr>
        <w:t>Наличие хронических заболеваний и их стадия.</w:t>
      </w:r>
    </w:p>
    <w:p w14:paraId="1797E9E7" w14:textId="77777777" w:rsidR="00910CE2" w:rsidRPr="00470D3D" w:rsidRDefault="00910CE2" w:rsidP="00F979DA">
      <w:pPr>
        <w:numPr>
          <w:ilvl w:val="0"/>
          <w:numId w:val="215"/>
        </w:numPr>
        <w:overflowPunct w:val="0"/>
        <w:autoSpaceDE w:val="0"/>
        <w:autoSpaceDN w:val="0"/>
        <w:adjustRightInd w:val="0"/>
        <w:textAlignment w:val="baseline"/>
        <w:rPr>
          <w:rFonts w:eastAsia="SimSun"/>
        </w:rPr>
      </w:pPr>
      <w:r w:rsidRPr="00470D3D">
        <w:rPr>
          <w:rFonts w:eastAsia="SimSun"/>
        </w:rPr>
        <w:t>Информация о лечении зубов в течение последних 6 мес</w:t>
      </w:r>
      <w:r>
        <w:rPr>
          <w:rFonts w:eastAsia="SimSun"/>
        </w:rPr>
        <w:t>,</w:t>
      </w:r>
      <w:r w:rsidRPr="00470D3D">
        <w:rPr>
          <w:rFonts w:eastAsia="SimSun"/>
        </w:rPr>
        <w:t>, при отсутствии информации</w:t>
      </w:r>
      <w:r w:rsidRPr="00C07B2E">
        <w:rPr>
          <w:rFonts w:eastAsia="SimSun"/>
        </w:rPr>
        <w:t> </w:t>
      </w:r>
      <w:r w:rsidRPr="00470D3D">
        <w:rPr>
          <w:rFonts w:eastAsia="SimSun"/>
        </w:rPr>
        <w:t>— обязательно осмотр стоматолога.</w:t>
      </w:r>
    </w:p>
    <w:p w14:paraId="39F4FB6A" w14:textId="77777777" w:rsidR="00910CE2" w:rsidRPr="00C07B2E" w:rsidRDefault="00910CE2" w:rsidP="00F979DA">
      <w:pPr>
        <w:numPr>
          <w:ilvl w:val="0"/>
          <w:numId w:val="215"/>
        </w:numPr>
        <w:overflowPunct w:val="0"/>
        <w:autoSpaceDE w:val="0"/>
        <w:autoSpaceDN w:val="0"/>
        <w:adjustRightInd w:val="0"/>
        <w:textAlignment w:val="baseline"/>
        <w:rPr>
          <w:rFonts w:eastAsia="SimSun"/>
        </w:rPr>
      </w:pPr>
      <w:r w:rsidRPr="00C07B2E">
        <w:rPr>
          <w:rFonts w:eastAsia="SimSun"/>
        </w:rPr>
        <w:t>Консультация гинеколога для женщин с целью выявления риска дисфункциональных маточных кровотечений/перименопаузального статуса.</w:t>
      </w:r>
    </w:p>
    <w:p w14:paraId="065DE9B4" w14:textId="77777777" w:rsidR="00910CE2" w:rsidRPr="00C07B2E" w:rsidRDefault="00910CE2" w:rsidP="00F979DA">
      <w:pPr>
        <w:numPr>
          <w:ilvl w:val="0"/>
          <w:numId w:val="215"/>
        </w:numPr>
        <w:overflowPunct w:val="0"/>
        <w:autoSpaceDE w:val="0"/>
        <w:autoSpaceDN w:val="0"/>
        <w:adjustRightInd w:val="0"/>
        <w:textAlignment w:val="baseline"/>
        <w:rPr>
          <w:rFonts w:eastAsia="SimSun"/>
        </w:rPr>
      </w:pPr>
      <w:r w:rsidRPr="00C07B2E">
        <w:rPr>
          <w:rFonts w:eastAsia="SimSun"/>
        </w:rPr>
        <w:t>Эпилептическая активность подтвержденная результатами ЭЭГ</w:t>
      </w:r>
    </w:p>
    <w:p w14:paraId="5BDB49D9" w14:textId="77777777" w:rsidR="00910CE2" w:rsidRPr="00C07B2E" w:rsidRDefault="00910CE2" w:rsidP="00F979DA">
      <w:pPr>
        <w:numPr>
          <w:ilvl w:val="0"/>
          <w:numId w:val="215"/>
        </w:numPr>
        <w:overflowPunct w:val="0"/>
        <w:autoSpaceDE w:val="0"/>
        <w:autoSpaceDN w:val="0"/>
        <w:adjustRightInd w:val="0"/>
        <w:textAlignment w:val="baseline"/>
        <w:rPr>
          <w:rFonts w:eastAsia="SimSun"/>
        </w:rPr>
      </w:pPr>
      <w:r w:rsidRPr="00C07B2E">
        <w:rPr>
          <w:rFonts w:eastAsia="SimSun"/>
        </w:rPr>
        <w:t xml:space="preserve">Нутритивный статус: избыточный вес или дефицит массы тела. </w:t>
      </w:r>
    </w:p>
    <w:p w14:paraId="06ACF129" w14:textId="77777777" w:rsidR="00910CE2" w:rsidRPr="00C07B2E" w:rsidRDefault="00910CE2" w:rsidP="00F979DA">
      <w:pPr>
        <w:numPr>
          <w:ilvl w:val="0"/>
          <w:numId w:val="215"/>
        </w:numPr>
        <w:overflowPunct w:val="0"/>
        <w:autoSpaceDE w:val="0"/>
        <w:autoSpaceDN w:val="0"/>
        <w:adjustRightInd w:val="0"/>
        <w:textAlignment w:val="baseline"/>
        <w:rPr>
          <w:rFonts w:eastAsia="SimSun"/>
        </w:rPr>
      </w:pPr>
      <w:bookmarkStart w:id="145" w:name="_Toc44401109"/>
      <w:r w:rsidRPr="00C07B2E">
        <w:rPr>
          <w:rFonts w:eastAsia="SimSun"/>
        </w:rPr>
        <w:t>Критерии, при наличии которых выполнение алло-ТГСК противопоказано</w:t>
      </w:r>
      <w:bookmarkEnd w:id="145"/>
      <w:r w:rsidRPr="00C07B2E">
        <w:rPr>
          <w:rFonts w:eastAsia="SimSun"/>
        </w:rPr>
        <w:t xml:space="preserve"> </w:t>
      </w:r>
    </w:p>
    <w:p w14:paraId="33AC77E1" w14:textId="77777777" w:rsidR="00910CE2" w:rsidRPr="00C07B2E" w:rsidRDefault="00910CE2" w:rsidP="00F979DA">
      <w:pPr>
        <w:numPr>
          <w:ilvl w:val="0"/>
          <w:numId w:val="215"/>
        </w:numPr>
        <w:overflowPunct w:val="0"/>
        <w:autoSpaceDE w:val="0"/>
        <w:autoSpaceDN w:val="0"/>
        <w:adjustRightInd w:val="0"/>
        <w:textAlignment w:val="baseline"/>
        <w:rPr>
          <w:rFonts w:eastAsia="SimSun"/>
        </w:rPr>
      </w:pPr>
      <w:r w:rsidRPr="00C07B2E">
        <w:rPr>
          <w:rFonts w:eastAsia="SimSun"/>
        </w:rPr>
        <w:t>Беременность</w:t>
      </w:r>
    </w:p>
    <w:p w14:paraId="7A7FBF3D" w14:textId="77777777" w:rsidR="00910CE2" w:rsidRPr="00C07B2E" w:rsidRDefault="00910CE2" w:rsidP="00F979DA">
      <w:pPr>
        <w:numPr>
          <w:ilvl w:val="0"/>
          <w:numId w:val="215"/>
        </w:numPr>
        <w:overflowPunct w:val="0"/>
        <w:autoSpaceDE w:val="0"/>
        <w:autoSpaceDN w:val="0"/>
        <w:adjustRightInd w:val="0"/>
        <w:textAlignment w:val="baseline"/>
        <w:rPr>
          <w:rFonts w:eastAsia="SimSun"/>
        </w:rPr>
      </w:pPr>
      <w:r w:rsidRPr="00C07B2E">
        <w:rPr>
          <w:rFonts w:eastAsia="SimSun"/>
        </w:rPr>
        <w:t xml:space="preserve">Цирроз печени, активный вирусный гепатит с признаками нарушения функции печени (гипербилирубинемия, синдром цитолиза, снижение белково-синтетической функции печени) </w:t>
      </w:r>
    </w:p>
    <w:p w14:paraId="11D87276" w14:textId="77777777" w:rsidR="00910CE2" w:rsidRPr="00C07B2E" w:rsidRDefault="00910CE2" w:rsidP="00F979DA">
      <w:pPr>
        <w:numPr>
          <w:ilvl w:val="0"/>
          <w:numId w:val="215"/>
        </w:numPr>
        <w:overflowPunct w:val="0"/>
        <w:autoSpaceDE w:val="0"/>
        <w:autoSpaceDN w:val="0"/>
        <w:adjustRightInd w:val="0"/>
        <w:textAlignment w:val="baseline"/>
        <w:rPr>
          <w:rFonts w:eastAsia="SimSun"/>
        </w:rPr>
      </w:pPr>
      <w:r w:rsidRPr="00C07B2E">
        <w:rPr>
          <w:rFonts w:eastAsia="SimSun"/>
        </w:rPr>
        <w:t>Наличие любой неконтролируемой инфекции.</w:t>
      </w:r>
    </w:p>
    <w:p w14:paraId="37ABD08A" w14:textId="77777777" w:rsidR="00910CE2" w:rsidRPr="00C07B2E" w:rsidRDefault="00910CE2" w:rsidP="00F979DA">
      <w:pPr>
        <w:numPr>
          <w:ilvl w:val="0"/>
          <w:numId w:val="215"/>
        </w:numPr>
        <w:overflowPunct w:val="0"/>
        <w:autoSpaceDE w:val="0"/>
        <w:autoSpaceDN w:val="0"/>
        <w:adjustRightInd w:val="0"/>
        <w:textAlignment w:val="baseline"/>
        <w:rPr>
          <w:rFonts w:eastAsia="SimSun"/>
        </w:rPr>
      </w:pPr>
      <w:r w:rsidRPr="00C07B2E">
        <w:rPr>
          <w:rFonts w:eastAsia="SimSun"/>
          <w:u w:val="single"/>
        </w:rPr>
        <w:t>Другие</w:t>
      </w:r>
      <w:r w:rsidRPr="00C07B2E">
        <w:rPr>
          <w:rFonts w:eastAsia="SimSun"/>
        </w:rPr>
        <w:t xml:space="preserve"> онкологические заболевания различных стадий и локализаций вне ремиссии.</w:t>
      </w:r>
    </w:p>
    <w:p w14:paraId="556C1666" w14:textId="77777777" w:rsidR="00910CE2" w:rsidRDefault="00910CE2" w:rsidP="00910CE2">
      <w:pPr>
        <w:rPr>
          <w:rFonts w:eastAsia="SimSun"/>
        </w:rPr>
      </w:pPr>
      <w:bookmarkStart w:id="146" w:name="_Toc44401110"/>
    </w:p>
    <w:p w14:paraId="2EA41FD9" w14:textId="4E34459F" w:rsidR="00910CE2" w:rsidRPr="00470D3D" w:rsidRDefault="00910CE2" w:rsidP="00910CE2">
      <w:pPr>
        <w:rPr>
          <w:rFonts w:eastAsia="SimSun"/>
          <w:i/>
          <w:u w:val="single"/>
        </w:rPr>
      </w:pPr>
      <w:bookmarkStart w:id="147" w:name="_Toc44401124"/>
      <w:r w:rsidRPr="00470D3D">
        <w:rPr>
          <w:rFonts w:eastAsia="SimSun"/>
          <w:i/>
          <w:u w:val="single"/>
        </w:rPr>
        <w:t>Список лабораторных и инструментальных исследований для обследования кандидатов на алло-ТГСК</w:t>
      </w:r>
      <w:bookmarkEnd w:id="147"/>
      <w:r w:rsidRPr="00470D3D">
        <w:rPr>
          <w:rFonts w:eastAsia="SimSun"/>
          <w:i/>
          <w:u w:val="single"/>
        </w:rPr>
        <w:t xml:space="preserve"> </w:t>
      </w:r>
      <w:r w:rsidRPr="00470D3D">
        <w:rPr>
          <w:rFonts w:eastAsia="SimSun"/>
          <w:i/>
          <w:u w:val="single"/>
        </w:rPr>
        <w:fldChar w:fldCharType="begin" w:fldLock="1"/>
      </w:r>
      <w:r w:rsidR="00812951">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[160]","plainTextFormattedCitation":"[160]","previouslyFormattedCitation":"[1]"},"properties":{"noteIndex":0},"schema":"https://github.com/citation-style-language/schema/raw/master/csl-citation.json"}</w:instrText>
      </w:r>
      <w:r w:rsidRPr="00470D3D">
        <w:rPr>
          <w:rFonts w:eastAsia="SimSun"/>
          <w:i/>
          <w:u w:val="single"/>
        </w:rPr>
        <w:fldChar w:fldCharType="separate"/>
      </w:r>
      <w:r w:rsidR="00812951" w:rsidRPr="00812951">
        <w:rPr>
          <w:rFonts w:eastAsia="SimSun"/>
          <w:noProof/>
        </w:rPr>
        <w:t>[160]</w:t>
      </w:r>
      <w:r w:rsidRPr="00470D3D">
        <w:rPr>
          <w:rFonts w:eastAsia="SimSun"/>
          <w:i/>
          <w:u w:val="single"/>
        </w:rPr>
        <w:fldChar w:fldCharType="end"/>
      </w:r>
      <w:r>
        <w:rPr>
          <w:rFonts w:eastAsia="SimSun"/>
          <w:i/>
          <w:u w:val="single"/>
        </w:rPr>
        <w:t>:</w:t>
      </w:r>
    </w:p>
    <w:p w14:paraId="696684AC" w14:textId="77777777" w:rsidR="00910CE2" w:rsidRPr="00470D3D" w:rsidRDefault="00910CE2" w:rsidP="00F979DA">
      <w:pPr>
        <w:numPr>
          <w:ilvl w:val="0"/>
          <w:numId w:val="221"/>
        </w:numPr>
        <w:overflowPunct w:val="0"/>
        <w:autoSpaceDE w:val="0"/>
        <w:autoSpaceDN w:val="0"/>
        <w:adjustRightInd w:val="0"/>
        <w:textAlignment w:val="baseline"/>
        <w:rPr>
          <w:rFonts w:eastAsia="SimSun"/>
        </w:rPr>
      </w:pPr>
      <w:r w:rsidRPr="00470D3D">
        <w:rPr>
          <w:rFonts w:eastAsia="SimSun"/>
        </w:rPr>
        <w:t>Общеклинический анализ крови с лейкоцитарной формулой</w:t>
      </w:r>
      <w:r w:rsidRPr="00D52483">
        <w:rPr>
          <w:rStyle w:val="af4"/>
        </w:rPr>
        <w:footnoteReference w:id="2"/>
      </w:r>
      <w:r w:rsidRPr="00470D3D">
        <w:rPr>
          <w:rFonts w:eastAsia="SimSun"/>
        </w:rPr>
        <w:t>.</w:t>
      </w:r>
    </w:p>
    <w:p w14:paraId="1CFCA735" w14:textId="77777777" w:rsidR="00910CE2" w:rsidRPr="00470D3D" w:rsidRDefault="00910CE2" w:rsidP="00F979DA">
      <w:pPr>
        <w:numPr>
          <w:ilvl w:val="0"/>
          <w:numId w:val="221"/>
        </w:numPr>
        <w:overflowPunct w:val="0"/>
        <w:autoSpaceDE w:val="0"/>
        <w:autoSpaceDN w:val="0"/>
        <w:adjustRightInd w:val="0"/>
        <w:textAlignment w:val="baseline"/>
        <w:rPr>
          <w:rFonts w:eastAsia="SimSun"/>
        </w:rPr>
      </w:pPr>
      <w:r w:rsidRPr="00470D3D">
        <w:rPr>
          <w:rFonts w:eastAsia="SimSun"/>
        </w:rPr>
        <w:t>Биохимический анализ крови (общий белок, альбумин, глобулин, общий холестерин, мочевая кислота, креатинин, мочевина, билирубин и его фракции, АЛТ, АСТ, щелочная фосфатаза, ГГТП, ЛДГ, ферритин)</w:t>
      </w:r>
      <w:r w:rsidRPr="00D52483">
        <w:rPr>
          <w:rStyle w:val="af4"/>
        </w:rPr>
        <w:footnoteReference w:id="3"/>
      </w:r>
      <w:r w:rsidRPr="00470D3D">
        <w:rPr>
          <w:rFonts w:eastAsia="SimSun"/>
        </w:rPr>
        <w:t>.</w:t>
      </w:r>
    </w:p>
    <w:p w14:paraId="23A7653C" w14:textId="77777777" w:rsidR="00910CE2" w:rsidRPr="00470D3D" w:rsidRDefault="00910CE2" w:rsidP="00F979DA">
      <w:pPr>
        <w:numPr>
          <w:ilvl w:val="0"/>
          <w:numId w:val="221"/>
        </w:numPr>
        <w:overflowPunct w:val="0"/>
        <w:autoSpaceDE w:val="0"/>
        <w:autoSpaceDN w:val="0"/>
        <w:adjustRightInd w:val="0"/>
        <w:textAlignment w:val="baseline"/>
        <w:rPr>
          <w:rFonts w:eastAsia="SimSun"/>
        </w:rPr>
      </w:pPr>
      <w:r w:rsidRPr="00470D3D">
        <w:rPr>
          <w:rFonts w:eastAsia="SimSun"/>
        </w:rPr>
        <w:t>Коагулограмма (АЧТВ, фибриноген, ПТИ по Квику, МНО)</w:t>
      </w:r>
      <w:r w:rsidRPr="00D52483">
        <w:rPr>
          <w:rStyle w:val="af4"/>
        </w:rPr>
        <w:footnoteReference w:id="4"/>
      </w:r>
      <w:r w:rsidRPr="00470D3D">
        <w:rPr>
          <w:rFonts w:eastAsia="SimSun"/>
        </w:rPr>
        <w:t>.</w:t>
      </w:r>
    </w:p>
    <w:p w14:paraId="67E3857D" w14:textId="77777777" w:rsidR="00910CE2" w:rsidRPr="00C07B2E" w:rsidRDefault="00910CE2" w:rsidP="00F979DA">
      <w:pPr>
        <w:numPr>
          <w:ilvl w:val="0"/>
          <w:numId w:val="221"/>
        </w:numPr>
        <w:overflowPunct w:val="0"/>
        <w:autoSpaceDE w:val="0"/>
        <w:autoSpaceDN w:val="0"/>
        <w:adjustRightInd w:val="0"/>
        <w:textAlignment w:val="baseline"/>
        <w:rPr>
          <w:rFonts w:eastAsia="SimSun"/>
        </w:rPr>
      </w:pPr>
      <w:r w:rsidRPr="00C07B2E">
        <w:rPr>
          <w:rFonts w:eastAsia="SimSun"/>
        </w:rPr>
        <w:t>Глюкоза венозной крови натощак</w:t>
      </w:r>
      <w:r w:rsidRPr="00D52483">
        <w:rPr>
          <w:rStyle w:val="af4"/>
        </w:rPr>
        <w:footnoteReference w:id="5"/>
      </w:r>
      <w:r w:rsidRPr="00C07B2E">
        <w:rPr>
          <w:rFonts w:eastAsia="SimSun"/>
        </w:rPr>
        <w:t>.</w:t>
      </w:r>
    </w:p>
    <w:p w14:paraId="1E84EC52" w14:textId="77777777" w:rsidR="00910CE2" w:rsidRPr="00470D3D" w:rsidRDefault="00910CE2" w:rsidP="00F979DA">
      <w:pPr>
        <w:numPr>
          <w:ilvl w:val="0"/>
          <w:numId w:val="221"/>
        </w:numPr>
        <w:overflowPunct w:val="0"/>
        <w:autoSpaceDE w:val="0"/>
        <w:autoSpaceDN w:val="0"/>
        <w:adjustRightInd w:val="0"/>
        <w:textAlignment w:val="baseline"/>
        <w:rPr>
          <w:rFonts w:eastAsia="SimSun"/>
        </w:rPr>
      </w:pPr>
      <w:r w:rsidRPr="00470D3D">
        <w:rPr>
          <w:rFonts w:eastAsia="SimSun"/>
        </w:rPr>
        <w:t xml:space="preserve">Серологические исследования гемотрансмиссивных инфекций (антитела к ВИЧ, </w:t>
      </w:r>
      <w:r w:rsidRPr="00C07B2E">
        <w:rPr>
          <w:rFonts w:eastAsia="SimSun"/>
        </w:rPr>
        <w:t>HB</w:t>
      </w:r>
      <w:r w:rsidRPr="00C07B2E">
        <w:rPr>
          <w:rFonts w:eastAsia="SimSun"/>
          <w:lang w:val="en-US"/>
        </w:rPr>
        <w:t>sAg</w:t>
      </w:r>
      <w:r w:rsidRPr="00470D3D">
        <w:rPr>
          <w:rFonts w:eastAsia="SimSun"/>
        </w:rPr>
        <w:t xml:space="preserve"> качественно, антитела к </w:t>
      </w:r>
      <w:r w:rsidRPr="00C07B2E">
        <w:rPr>
          <w:rFonts w:eastAsia="SimSun"/>
        </w:rPr>
        <w:t>HB</w:t>
      </w:r>
      <w:r w:rsidRPr="00C07B2E">
        <w:rPr>
          <w:rFonts w:eastAsia="SimSun"/>
          <w:lang w:val="en-US"/>
        </w:rPr>
        <w:t>sAg</w:t>
      </w:r>
      <w:r w:rsidRPr="00470D3D">
        <w:rPr>
          <w:rFonts w:eastAsia="SimSun"/>
        </w:rPr>
        <w:t xml:space="preserve"> качественно и количественно, анти-НВсо</w:t>
      </w:r>
      <w:r w:rsidRPr="00C07B2E">
        <w:rPr>
          <w:rFonts w:eastAsia="SimSun"/>
        </w:rPr>
        <w:t>r</w:t>
      </w:r>
      <w:r w:rsidRPr="00470D3D">
        <w:rPr>
          <w:rFonts w:eastAsia="SimSun"/>
        </w:rPr>
        <w:t xml:space="preserve"> качественно, </w:t>
      </w:r>
      <w:r w:rsidRPr="00C07B2E">
        <w:rPr>
          <w:rFonts w:eastAsia="SimSun"/>
          <w:lang w:val="en-US"/>
        </w:rPr>
        <w:t>HBeAg</w:t>
      </w:r>
      <w:r w:rsidRPr="00470D3D">
        <w:rPr>
          <w:rFonts w:eastAsia="SimSun"/>
        </w:rPr>
        <w:t xml:space="preserve"> качественно, анти-</w:t>
      </w:r>
      <w:r w:rsidRPr="00C07B2E">
        <w:rPr>
          <w:rFonts w:eastAsia="SimSun"/>
          <w:lang w:val="en-US"/>
        </w:rPr>
        <w:t>HBeAg</w:t>
      </w:r>
      <w:r w:rsidRPr="00470D3D">
        <w:rPr>
          <w:rFonts w:eastAsia="SimSun"/>
        </w:rPr>
        <w:t>, на сифилис)</w:t>
      </w:r>
      <w:r w:rsidRPr="00D52483">
        <w:rPr>
          <w:rStyle w:val="af4"/>
        </w:rPr>
        <w:footnoteReference w:id="6"/>
      </w:r>
      <w:r w:rsidRPr="00470D3D">
        <w:rPr>
          <w:rFonts w:eastAsia="SimSun"/>
        </w:rPr>
        <w:t>.</w:t>
      </w:r>
    </w:p>
    <w:p w14:paraId="6C6ACC72" w14:textId="77777777" w:rsidR="00910CE2" w:rsidRPr="00470D3D" w:rsidRDefault="00910CE2" w:rsidP="00F979DA">
      <w:pPr>
        <w:numPr>
          <w:ilvl w:val="0"/>
          <w:numId w:val="221"/>
        </w:numPr>
        <w:overflowPunct w:val="0"/>
        <w:autoSpaceDE w:val="0"/>
        <w:autoSpaceDN w:val="0"/>
        <w:adjustRightInd w:val="0"/>
        <w:textAlignment w:val="baseline"/>
        <w:rPr>
          <w:rFonts w:eastAsia="SimSun"/>
        </w:rPr>
      </w:pPr>
      <w:r w:rsidRPr="00470D3D">
        <w:rPr>
          <w:rFonts w:eastAsia="SimSun"/>
        </w:rPr>
        <w:t>Серологические исследования герпесвирусов (</w:t>
      </w:r>
      <w:r w:rsidRPr="00C07B2E">
        <w:rPr>
          <w:rFonts w:eastAsia="SimSun"/>
          <w:lang w:val="en-US"/>
        </w:rPr>
        <w:t>IgG</w:t>
      </w:r>
      <w:r w:rsidRPr="00470D3D">
        <w:rPr>
          <w:rFonts w:eastAsia="SimSun"/>
        </w:rPr>
        <w:t xml:space="preserve"> и </w:t>
      </w:r>
      <w:r w:rsidRPr="00C07B2E">
        <w:rPr>
          <w:rFonts w:eastAsia="SimSun"/>
          <w:lang w:val="en-US"/>
        </w:rPr>
        <w:t>IgM</w:t>
      </w:r>
      <w:r w:rsidRPr="00470D3D">
        <w:rPr>
          <w:rFonts w:eastAsia="SimSun"/>
        </w:rPr>
        <w:t xml:space="preserve"> к </w:t>
      </w:r>
      <w:r w:rsidRPr="00C07B2E">
        <w:rPr>
          <w:rFonts w:eastAsia="SimSun"/>
          <w:lang w:val="en-US"/>
        </w:rPr>
        <w:t>CMV</w:t>
      </w:r>
      <w:r w:rsidRPr="00470D3D">
        <w:rPr>
          <w:rFonts w:eastAsia="SimSun"/>
        </w:rPr>
        <w:t>, вирусу Эпштейна—Барр, герпесу простого герпеса и герпеса 6 типа) и токсоплазме (при возможности)</w:t>
      </w:r>
      <w:r w:rsidRPr="00D52483">
        <w:rPr>
          <w:rStyle w:val="af4"/>
        </w:rPr>
        <w:footnoteReference w:id="7"/>
      </w:r>
      <w:r w:rsidRPr="00470D3D">
        <w:rPr>
          <w:rFonts w:eastAsia="SimSun"/>
        </w:rPr>
        <w:t xml:space="preserve">. </w:t>
      </w:r>
    </w:p>
    <w:p w14:paraId="58321644" w14:textId="77777777" w:rsidR="00910CE2" w:rsidRPr="00C07B2E" w:rsidRDefault="00910CE2" w:rsidP="00F979DA">
      <w:pPr>
        <w:numPr>
          <w:ilvl w:val="0"/>
          <w:numId w:val="221"/>
        </w:numPr>
        <w:overflowPunct w:val="0"/>
        <w:autoSpaceDE w:val="0"/>
        <w:autoSpaceDN w:val="0"/>
        <w:adjustRightInd w:val="0"/>
        <w:textAlignment w:val="baseline"/>
        <w:rPr>
          <w:rFonts w:eastAsia="SimSun"/>
        </w:rPr>
      </w:pPr>
      <w:r w:rsidRPr="00470D3D">
        <w:rPr>
          <w:rFonts w:eastAsia="SimSun"/>
        </w:rPr>
        <w:t xml:space="preserve">Определение ДНК вируса гепатита В и РНК вируса гепатита С с помощью </w:t>
      </w:r>
      <w:r w:rsidRPr="00C07B2E">
        <w:rPr>
          <w:rFonts w:eastAsia="SimSun"/>
        </w:rPr>
        <w:t>ПЦР (качественно, в случае выявления — количественно)</w:t>
      </w:r>
      <w:r w:rsidRPr="00D52483">
        <w:rPr>
          <w:rStyle w:val="af4"/>
        </w:rPr>
        <w:footnoteReference w:id="8"/>
      </w:r>
      <w:r w:rsidRPr="00C07B2E">
        <w:rPr>
          <w:rFonts w:eastAsia="SimSun"/>
        </w:rPr>
        <w:t>.</w:t>
      </w:r>
    </w:p>
    <w:p w14:paraId="148D1B6D" w14:textId="77777777" w:rsidR="00910CE2" w:rsidRPr="00470D3D" w:rsidRDefault="00910CE2" w:rsidP="00F979DA">
      <w:pPr>
        <w:numPr>
          <w:ilvl w:val="0"/>
          <w:numId w:val="221"/>
        </w:numPr>
        <w:overflowPunct w:val="0"/>
        <w:autoSpaceDE w:val="0"/>
        <w:autoSpaceDN w:val="0"/>
        <w:adjustRightInd w:val="0"/>
        <w:textAlignment w:val="baseline"/>
        <w:rPr>
          <w:rFonts w:eastAsia="SimSun"/>
        </w:rPr>
      </w:pPr>
      <w:r w:rsidRPr="00470D3D">
        <w:rPr>
          <w:rFonts w:eastAsia="SimSun"/>
        </w:rPr>
        <w:t>Исследования по определению статуса основного заболевания</w:t>
      </w:r>
      <w:r w:rsidRPr="00D52483">
        <w:rPr>
          <w:rStyle w:val="af4"/>
        </w:rPr>
        <w:footnoteReference w:id="9"/>
      </w:r>
      <w:r w:rsidRPr="00470D3D">
        <w:rPr>
          <w:rFonts w:eastAsia="SimSun"/>
        </w:rPr>
        <w:t>. Для пациентов с острыми лейкозами обязательна люмбальная пункция с интратекальным введением химиопрепаратов.</w:t>
      </w:r>
    </w:p>
    <w:p w14:paraId="0461ED95" w14:textId="77777777" w:rsidR="00910CE2" w:rsidRPr="00470D3D" w:rsidRDefault="00910CE2" w:rsidP="00F979DA">
      <w:pPr>
        <w:numPr>
          <w:ilvl w:val="0"/>
          <w:numId w:val="221"/>
        </w:numPr>
        <w:overflowPunct w:val="0"/>
        <w:autoSpaceDE w:val="0"/>
        <w:autoSpaceDN w:val="0"/>
        <w:adjustRightInd w:val="0"/>
        <w:textAlignment w:val="baseline"/>
        <w:rPr>
          <w:rFonts w:eastAsia="SimSun"/>
        </w:rPr>
      </w:pPr>
      <w:r w:rsidRPr="00470D3D">
        <w:rPr>
          <w:rFonts w:eastAsia="SimSun"/>
        </w:rPr>
        <w:t>КТ органов грудной клетки (с записью на электронный носитель)</w:t>
      </w:r>
      <w:r w:rsidRPr="00D52483">
        <w:rPr>
          <w:rStyle w:val="af4"/>
        </w:rPr>
        <w:footnoteReference w:id="10"/>
      </w:r>
      <w:r w:rsidRPr="00470D3D">
        <w:rPr>
          <w:rFonts w:eastAsia="SimSun"/>
        </w:rPr>
        <w:t xml:space="preserve">.КТ других областей при необходимости </w:t>
      </w:r>
    </w:p>
    <w:p w14:paraId="3BE41D75" w14:textId="77777777" w:rsidR="00910CE2" w:rsidRPr="00470D3D" w:rsidRDefault="00910CE2" w:rsidP="00F979DA">
      <w:pPr>
        <w:numPr>
          <w:ilvl w:val="0"/>
          <w:numId w:val="221"/>
        </w:numPr>
        <w:overflowPunct w:val="0"/>
        <w:autoSpaceDE w:val="0"/>
        <w:autoSpaceDN w:val="0"/>
        <w:adjustRightInd w:val="0"/>
        <w:textAlignment w:val="baseline"/>
        <w:rPr>
          <w:rFonts w:eastAsia="SimSun"/>
        </w:rPr>
      </w:pPr>
      <w:r w:rsidRPr="00470D3D">
        <w:rPr>
          <w:rFonts w:eastAsia="SimSun"/>
        </w:rPr>
        <w:t>ПЭТ-КТ (при необходимости – в соответствии с клиническими рекомендациями (протоколами лечения) )</w:t>
      </w:r>
      <w:r w:rsidRPr="00D52483">
        <w:rPr>
          <w:rStyle w:val="af4"/>
        </w:rPr>
        <w:footnoteReference w:id="11"/>
      </w:r>
      <w:r w:rsidRPr="00470D3D">
        <w:rPr>
          <w:rFonts w:eastAsia="SimSun"/>
        </w:rPr>
        <w:t>.</w:t>
      </w:r>
    </w:p>
    <w:p w14:paraId="394AF16A" w14:textId="77777777" w:rsidR="00910CE2" w:rsidRPr="00470D3D" w:rsidRDefault="00910CE2" w:rsidP="00F979DA">
      <w:pPr>
        <w:numPr>
          <w:ilvl w:val="0"/>
          <w:numId w:val="221"/>
        </w:numPr>
        <w:overflowPunct w:val="0"/>
        <w:autoSpaceDE w:val="0"/>
        <w:autoSpaceDN w:val="0"/>
        <w:adjustRightInd w:val="0"/>
        <w:textAlignment w:val="baseline"/>
        <w:rPr>
          <w:rFonts w:eastAsia="SimSun"/>
        </w:rPr>
      </w:pPr>
      <w:r w:rsidRPr="00470D3D">
        <w:rPr>
          <w:rFonts w:eastAsia="SimSun"/>
        </w:rPr>
        <w:t>МРТ головного мозга при наличии показаний (с записью на электронный носитель)</w:t>
      </w:r>
      <w:r w:rsidRPr="00D52483">
        <w:rPr>
          <w:rStyle w:val="af4"/>
        </w:rPr>
        <w:footnoteReference w:id="12"/>
      </w:r>
      <w:r w:rsidRPr="00470D3D">
        <w:rPr>
          <w:rFonts w:eastAsia="SimSun"/>
        </w:rPr>
        <w:t xml:space="preserve">. </w:t>
      </w:r>
    </w:p>
    <w:p w14:paraId="0B1C362B" w14:textId="77777777" w:rsidR="00910CE2" w:rsidRPr="00470D3D" w:rsidRDefault="00910CE2" w:rsidP="00F979DA">
      <w:pPr>
        <w:numPr>
          <w:ilvl w:val="0"/>
          <w:numId w:val="221"/>
        </w:numPr>
        <w:overflowPunct w:val="0"/>
        <w:autoSpaceDE w:val="0"/>
        <w:autoSpaceDN w:val="0"/>
        <w:adjustRightInd w:val="0"/>
        <w:textAlignment w:val="baseline"/>
        <w:rPr>
          <w:rFonts w:eastAsia="SimSun"/>
        </w:rPr>
      </w:pPr>
      <w:r w:rsidRPr="00470D3D">
        <w:rPr>
          <w:rFonts w:eastAsia="SimSun"/>
        </w:rPr>
        <w:t>Рентген или КТ пазух носа.</w:t>
      </w:r>
    </w:p>
    <w:p w14:paraId="5456CE1C" w14:textId="77777777" w:rsidR="00910CE2" w:rsidRPr="00C07B2E" w:rsidRDefault="00910CE2" w:rsidP="00F979DA">
      <w:pPr>
        <w:numPr>
          <w:ilvl w:val="0"/>
          <w:numId w:val="221"/>
        </w:numPr>
        <w:overflowPunct w:val="0"/>
        <w:autoSpaceDE w:val="0"/>
        <w:autoSpaceDN w:val="0"/>
        <w:adjustRightInd w:val="0"/>
        <w:textAlignment w:val="baseline"/>
        <w:rPr>
          <w:rFonts w:eastAsia="SimSun"/>
        </w:rPr>
      </w:pPr>
      <w:r w:rsidRPr="00C07B2E">
        <w:rPr>
          <w:rFonts w:eastAsia="SimSun"/>
        </w:rPr>
        <w:t>УЗИ печени, селезенки, почек</w:t>
      </w:r>
      <w:r w:rsidRPr="00D52483">
        <w:rPr>
          <w:rStyle w:val="af4"/>
        </w:rPr>
        <w:footnoteReference w:id="13"/>
      </w:r>
      <w:r w:rsidRPr="00C07B2E">
        <w:rPr>
          <w:rFonts w:eastAsia="SimSun"/>
        </w:rPr>
        <w:t xml:space="preserve">. </w:t>
      </w:r>
    </w:p>
    <w:p w14:paraId="212DF4BF" w14:textId="77777777" w:rsidR="00910CE2" w:rsidRPr="00C07B2E" w:rsidRDefault="00910CE2" w:rsidP="00F979DA">
      <w:pPr>
        <w:numPr>
          <w:ilvl w:val="0"/>
          <w:numId w:val="221"/>
        </w:numPr>
        <w:overflowPunct w:val="0"/>
        <w:autoSpaceDE w:val="0"/>
        <w:autoSpaceDN w:val="0"/>
        <w:adjustRightInd w:val="0"/>
        <w:textAlignment w:val="baseline"/>
        <w:rPr>
          <w:rFonts w:eastAsia="SimSun"/>
        </w:rPr>
      </w:pPr>
      <w:r w:rsidRPr="00C07B2E">
        <w:rPr>
          <w:rFonts w:eastAsia="SimSun"/>
        </w:rPr>
        <w:t>ЭКГ</w:t>
      </w:r>
      <w:r w:rsidRPr="00D52483">
        <w:rPr>
          <w:rStyle w:val="af4"/>
        </w:rPr>
        <w:footnoteReference w:id="14"/>
      </w:r>
      <w:r w:rsidRPr="00C07B2E">
        <w:rPr>
          <w:rFonts w:eastAsia="SimSun"/>
        </w:rPr>
        <w:t>.</w:t>
      </w:r>
    </w:p>
    <w:p w14:paraId="7B12FE6D" w14:textId="77777777" w:rsidR="00910CE2" w:rsidRPr="00C07B2E" w:rsidRDefault="00910CE2" w:rsidP="00F979DA">
      <w:pPr>
        <w:numPr>
          <w:ilvl w:val="0"/>
          <w:numId w:val="221"/>
        </w:numPr>
        <w:overflowPunct w:val="0"/>
        <w:autoSpaceDE w:val="0"/>
        <w:autoSpaceDN w:val="0"/>
        <w:adjustRightInd w:val="0"/>
        <w:textAlignment w:val="baseline"/>
        <w:rPr>
          <w:rFonts w:eastAsia="SimSun"/>
        </w:rPr>
      </w:pPr>
      <w:r>
        <w:rPr>
          <w:rFonts w:eastAsia="SimSun"/>
        </w:rPr>
        <w:t>Т</w:t>
      </w:r>
      <w:r w:rsidRPr="00C07B2E">
        <w:rPr>
          <w:rFonts w:eastAsia="SimSun"/>
        </w:rPr>
        <w:t>рансторакальная ЭхоКГ</w:t>
      </w:r>
      <w:r w:rsidRPr="00D52483">
        <w:rPr>
          <w:rStyle w:val="af4"/>
        </w:rPr>
        <w:footnoteReference w:id="15"/>
      </w:r>
      <w:r w:rsidRPr="00C07B2E">
        <w:rPr>
          <w:rFonts w:eastAsia="SimSun"/>
        </w:rPr>
        <w:t>.</w:t>
      </w:r>
    </w:p>
    <w:p w14:paraId="22B7A0E6" w14:textId="77777777" w:rsidR="00910CE2" w:rsidRPr="00470D3D" w:rsidRDefault="00910CE2" w:rsidP="00F979DA">
      <w:pPr>
        <w:numPr>
          <w:ilvl w:val="0"/>
          <w:numId w:val="221"/>
        </w:numPr>
        <w:overflowPunct w:val="0"/>
        <w:autoSpaceDE w:val="0"/>
        <w:autoSpaceDN w:val="0"/>
        <w:adjustRightInd w:val="0"/>
        <w:textAlignment w:val="baseline"/>
        <w:rPr>
          <w:rFonts w:eastAsia="SimSun"/>
        </w:rPr>
      </w:pPr>
      <w:r w:rsidRPr="00470D3D">
        <w:rPr>
          <w:rFonts w:eastAsia="SimSun"/>
        </w:rPr>
        <w:t>Исследование функции внешнего дыхания с оценкой ОФВ1 и/или скорректированной диффузионной способности легких (</w:t>
      </w:r>
      <w:r w:rsidRPr="00C07B2E">
        <w:rPr>
          <w:rFonts w:eastAsia="SimSun"/>
        </w:rPr>
        <w:t>DLCO</w:t>
      </w:r>
      <w:r w:rsidRPr="00470D3D">
        <w:rPr>
          <w:rFonts w:eastAsia="SimSun"/>
        </w:rPr>
        <w:t>) (при возможности)</w:t>
      </w:r>
    </w:p>
    <w:p w14:paraId="79A4506C" w14:textId="77777777" w:rsidR="00910CE2" w:rsidRPr="00470D3D" w:rsidRDefault="00910CE2" w:rsidP="00F979DA">
      <w:pPr>
        <w:numPr>
          <w:ilvl w:val="0"/>
          <w:numId w:val="221"/>
        </w:numPr>
        <w:overflowPunct w:val="0"/>
        <w:autoSpaceDE w:val="0"/>
        <w:autoSpaceDN w:val="0"/>
        <w:adjustRightInd w:val="0"/>
        <w:textAlignment w:val="baseline"/>
        <w:rPr>
          <w:rFonts w:eastAsia="SimSun"/>
        </w:rPr>
      </w:pPr>
      <w:r w:rsidRPr="00470D3D">
        <w:rPr>
          <w:rFonts w:eastAsia="SimSun"/>
        </w:rPr>
        <w:t>ФГДС при наличии в анамнезе язвенных поражений желудка или ДПК</w:t>
      </w:r>
    </w:p>
    <w:p w14:paraId="2FAE3A45" w14:textId="77777777" w:rsidR="00910CE2" w:rsidRPr="00C07B2E" w:rsidRDefault="00910CE2" w:rsidP="00F979DA">
      <w:pPr>
        <w:numPr>
          <w:ilvl w:val="0"/>
          <w:numId w:val="221"/>
        </w:numPr>
        <w:overflowPunct w:val="0"/>
        <w:autoSpaceDE w:val="0"/>
        <w:autoSpaceDN w:val="0"/>
        <w:adjustRightInd w:val="0"/>
        <w:textAlignment w:val="baseline"/>
        <w:rPr>
          <w:rFonts w:eastAsia="SimSun"/>
        </w:rPr>
      </w:pPr>
      <w:r w:rsidRPr="00C07B2E">
        <w:rPr>
          <w:rFonts w:eastAsia="SimSun"/>
        </w:rPr>
        <w:t>ЭЭГ при необходимости</w:t>
      </w:r>
    </w:p>
    <w:p w14:paraId="49FE266F" w14:textId="77777777" w:rsidR="00910CE2" w:rsidRPr="00470D3D" w:rsidRDefault="00910CE2" w:rsidP="00F979DA">
      <w:pPr>
        <w:numPr>
          <w:ilvl w:val="0"/>
          <w:numId w:val="221"/>
        </w:numPr>
        <w:overflowPunct w:val="0"/>
        <w:autoSpaceDE w:val="0"/>
        <w:autoSpaceDN w:val="0"/>
        <w:adjustRightInd w:val="0"/>
        <w:textAlignment w:val="baseline"/>
        <w:rPr>
          <w:rFonts w:eastAsia="SimSun"/>
        </w:rPr>
      </w:pPr>
      <w:r w:rsidRPr="00470D3D">
        <w:rPr>
          <w:rFonts w:eastAsia="SimSun"/>
        </w:rPr>
        <w:t>Осмотр специалистов: стоматолог (обязательно), гинеколог (обязательно для женщин), оториноларинголог (по показаниям)</w:t>
      </w:r>
      <w:r w:rsidRPr="00D52483">
        <w:rPr>
          <w:rStyle w:val="af4"/>
        </w:rPr>
        <w:footnoteReference w:id="16"/>
      </w:r>
      <w:r w:rsidRPr="00470D3D">
        <w:rPr>
          <w:rFonts w:eastAsia="SimSun"/>
        </w:rPr>
        <w:t xml:space="preserve">. </w:t>
      </w:r>
    </w:p>
    <w:p w14:paraId="36154119" w14:textId="77777777" w:rsidR="00910CE2" w:rsidRPr="00470D3D" w:rsidRDefault="00910CE2" w:rsidP="00F979DA">
      <w:pPr>
        <w:numPr>
          <w:ilvl w:val="0"/>
          <w:numId w:val="221"/>
        </w:numPr>
        <w:overflowPunct w:val="0"/>
        <w:autoSpaceDE w:val="0"/>
        <w:autoSpaceDN w:val="0"/>
        <w:adjustRightInd w:val="0"/>
        <w:textAlignment w:val="baseline"/>
        <w:rPr>
          <w:rFonts w:eastAsia="SimSun"/>
        </w:rPr>
      </w:pPr>
      <w:r w:rsidRPr="00470D3D">
        <w:t>Определение н</w:t>
      </w:r>
      <w:r w:rsidRPr="00470D3D">
        <w:rPr>
          <w:rFonts w:eastAsia="SimSun"/>
        </w:rPr>
        <w:t>аличия донорспецифичных анти-</w:t>
      </w:r>
      <w:r w:rsidRPr="00C07B2E">
        <w:rPr>
          <w:rFonts w:eastAsia="SimSun"/>
        </w:rPr>
        <w:t>HLA</w:t>
      </w:r>
      <w:r w:rsidRPr="00470D3D">
        <w:rPr>
          <w:rFonts w:eastAsia="SimSun"/>
        </w:rPr>
        <w:t>-антител при неродственной частично совместимой или гаплоидентичной ТГСК (при возможности)</w:t>
      </w:r>
    </w:p>
    <w:p w14:paraId="686F2E93" w14:textId="77777777" w:rsidR="00910CE2" w:rsidRDefault="00910CE2" w:rsidP="00910CE2">
      <w:pPr>
        <w:rPr>
          <w:rFonts w:eastAsia="SimSun"/>
          <w:i/>
          <w:u w:val="single"/>
        </w:rPr>
      </w:pPr>
    </w:p>
    <w:p w14:paraId="0C5ABD15" w14:textId="368A29CD" w:rsidR="00910CE2" w:rsidRPr="00EE51B1" w:rsidRDefault="00910CE2" w:rsidP="00910CE2">
      <w:pPr>
        <w:rPr>
          <w:rFonts w:eastAsia="SimSun"/>
          <w:i/>
          <w:u w:val="single"/>
        </w:rPr>
      </w:pPr>
      <w:r w:rsidRPr="00EE51B1">
        <w:rPr>
          <w:rFonts w:eastAsia="SimSun"/>
          <w:i/>
          <w:u w:val="single"/>
        </w:rPr>
        <w:t>Алгоритм принятия решения о выполнении алло-ТГСК</w:t>
      </w:r>
      <w:bookmarkEnd w:id="146"/>
      <w:r w:rsidRPr="00EE51B1">
        <w:rPr>
          <w:rFonts w:eastAsia="SimSun"/>
          <w:i/>
          <w:u w:val="single"/>
        </w:rPr>
        <w:t xml:space="preserve"> </w:t>
      </w:r>
      <w:r w:rsidRPr="00EE51B1">
        <w:rPr>
          <w:rFonts w:eastAsia="SimSun"/>
          <w:i/>
          <w:u w:val="single"/>
        </w:rPr>
        <w:fldChar w:fldCharType="begin" w:fldLock="1"/>
      </w:r>
      <w:r w:rsidR="00812951">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[160]","plainTextFormattedCitation":"[160]","previouslyFormattedCitation":"[1]"},"properties":{"noteIndex":0},"schema":"https://github.com/citation-style-language/schema/raw/master/csl-citation.json"}</w:instrText>
      </w:r>
      <w:r w:rsidRPr="00EE51B1">
        <w:rPr>
          <w:rFonts w:eastAsia="SimSun"/>
          <w:i/>
          <w:u w:val="single"/>
        </w:rPr>
        <w:fldChar w:fldCharType="separate"/>
      </w:r>
      <w:r w:rsidR="00812951" w:rsidRPr="00812951">
        <w:rPr>
          <w:rFonts w:eastAsia="SimSun"/>
          <w:noProof/>
        </w:rPr>
        <w:t>[160]</w:t>
      </w:r>
      <w:r w:rsidRPr="00EE51B1">
        <w:rPr>
          <w:rFonts w:eastAsia="SimSun"/>
          <w:i/>
          <w:u w:val="single"/>
        </w:rPr>
        <w:fldChar w:fldCharType="end"/>
      </w:r>
      <w:r w:rsidRPr="00EE51B1">
        <w:rPr>
          <w:rFonts w:eastAsia="SimSun"/>
          <w:i/>
          <w:u w:val="single"/>
        </w:rPr>
        <w:t xml:space="preserve">: </w:t>
      </w:r>
    </w:p>
    <w:p w14:paraId="101495E4" w14:textId="77777777" w:rsidR="00910CE2" w:rsidRPr="00C07B2E" w:rsidRDefault="00910CE2" w:rsidP="00910CE2">
      <w:pPr>
        <w:rPr>
          <w:rFonts w:eastAsia="SimSun"/>
        </w:rPr>
      </w:pPr>
      <w:r w:rsidRPr="00C07B2E">
        <w:rPr>
          <w:rFonts w:eastAsia="SimSun"/>
        </w:rPr>
        <w:t>Медицинская организация, в которой проводятся наблюдение и лечение пациента, выявившая у пациента медицинские показания к проведению трансплантации костного мозга или гемопоэтических стволовых клеток, для рассмотрения вопроса о необходимости трансплантации костного мозга и гемопоэтических стволовых клеток осуществляет направление пациента в медицинскую организацию, осуществляющую трансплантацию, либо организует проведение дистанционного консилиума с применением телемедицинских технологий в соответствии с порядком организации оказания медицинской помощи с применением телемедицинских технологий.</w:t>
      </w:r>
    </w:p>
    <w:p w14:paraId="00C6F558" w14:textId="77777777" w:rsidR="00910CE2" w:rsidRPr="00C07B2E" w:rsidRDefault="00910CE2" w:rsidP="00910CE2">
      <w:pPr>
        <w:rPr>
          <w:rFonts w:eastAsia="SimSun"/>
        </w:rPr>
      </w:pPr>
      <w:r w:rsidRPr="00C07B2E">
        <w:rPr>
          <w:rFonts w:eastAsia="SimSun"/>
        </w:rPr>
        <w:t>Медицинское заключение о необходимости трансплантации костного мозга или гемопоэтических стволовых клеток (далее - заключение) потенциальному кандидату на проведение алло-ТГСК (реципиенту) выдается на бумажном носителе или в форме электронного документа консилиумом врачей (включая дистанционный консилиум, в случае невозможности проведения очной консультации) организацией, осуществляющей трансплантацию, в соответствии с Инструкцией о выдаче медицинского заключения о необходимости трансплантации органов и (или) тканей человека на основании консультации потенциального реципиента, результатов медицинского обследования, о чем вносится запись в медицинскую документацию пациента.</w:t>
      </w:r>
    </w:p>
    <w:p w14:paraId="6BBED635" w14:textId="77777777" w:rsidR="00910CE2" w:rsidRDefault="00910CE2" w:rsidP="00910CE2">
      <w:pPr>
        <w:rPr>
          <w:rFonts w:eastAsia="SimSun"/>
        </w:rPr>
      </w:pPr>
      <w:bookmarkStart w:id="148" w:name="_Toc44401111"/>
    </w:p>
    <w:p w14:paraId="132C93A9" w14:textId="20B1681D" w:rsidR="00910CE2" w:rsidRPr="00EE51B1" w:rsidRDefault="00910CE2" w:rsidP="00910CE2">
      <w:pPr>
        <w:rPr>
          <w:rFonts w:eastAsia="SimSun"/>
          <w:i/>
          <w:u w:val="single"/>
        </w:rPr>
      </w:pPr>
      <w:r w:rsidRPr="00EE51B1">
        <w:rPr>
          <w:rFonts w:eastAsia="SimSun"/>
          <w:i/>
          <w:u w:val="single"/>
        </w:rPr>
        <w:t>Этапы принятия решений о проведении алло-ТГСК</w:t>
      </w:r>
      <w:bookmarkEnd w:id="148"/>
      <w:r w:rsidRPr="00EE51B1">
        <w:rPr>
          <w:rFonts w:eastAsia="SimSun"/>
          <w:i/>
          <w:u w:val="single"/>
        </w:rPr>
        <w:t xml:space="preserve"> </w:t>
      </w:r>
      <w:r w:rsidRPr="00EE51B1">
        <w:rPr>
          <w:rFonts w:eastAsia="SimSun"/>
          <w:i/>
          <w:u w:val="single"/>
        </w:rPr>
        <w:fldChar w:fldCharType="begin" w:fldLock="1"/>
      </w:r>
      <w:r w:rsidR="00812951">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[160]","plainTextFormattedCitation":"[160]","previouslyFormattedCitation":"[1]"},"properties":{"noteIndex":0},"schema":"https://github.com/citation-style-language/schema/raw/master/csl-citation.json"}</w:instrText>
      </w:r>
      <w:r w:rsidRPr="00EE51B1">
        <w:rPr>
          <w:rFonts w:eastAsia="SimSun"/>
          <w:i/>
          <w:u w:val="single"/>
        </w:rPr>
        <w:fldChar w:fldCharType="separate"/>
      </w:r>
      <w:r w:rsidR="00812951" w:rsidRPr="00812951">
        <w:rPr>
          <w:rFonts w:eastAsia="SimSun"/>
          <w:noProof/>
        </w:rPr>
        <w:t>[160]</w:t>
      </w:r>
      <w:r w:rsidRPr="00EE51B1">
        <w:rPr>
          <w:rFonts w:eastAsia="SimSun"/>
          <w:i/>
          <w:u w:val="single"/>
        </w:rPr>
        <w:fldChar w:fldCharType="end"/>
      </w:r>
      <w:r w:rsidRPr="00EE51B1">
        <w:rPr>
          <w:rFonts w:eastAsia="SimSun"/>
          <w:i/>
          <w:u w:val="single"/>
        </w:rPr>
        <w:t xml:space="preserve">: </w:t>
      </w:r>
    </w:p>
    <w:p w14:paraId="302988B2" w14:textId="77777777" w:rsidR="00910CE2" w:rsidRPr="00C07B2E" w:rsidRDefault="00910CE2" w:rsidP="00910CE2">
      <w:pPr>
        <w:rPr>
          <w:rFonts w:eastAsia="SimSun"/>
        </w:rPr>
      </w:pPr>
      <w:r w:rsidRPr="00C07B2E">
        <w:rPr>
          <w:rFonts w:eastAsia="SimSun"/>
        </w:rPr>
        <w:t>Этап 1 — рассмотрение медицинской документации, формирование медицинского заключения о необходимости трансплантации костного мозга или гемопоэтических стволовых клеток и направление на инициальное типирование (для поиска родственного или неродственного донора) — решение о возможности проведения алло-ТГСК и инициация поиска донора принимается экспертами на трансплантационной комиссии</w:t>
      </w:r>
      <w:r w:rsidRPr="00C07B2E">
        <w:rPr>
          <w:rFonts w:eastAsia="SimSun"/>
          <w:vertAlign w:val="superscript"/>
        </w:rPr>
        <w:t>1</w:t>
      </w:r>
      <w:r w:rsidRPr="00C07B2E">
        <w:rPr>
          <w:rFonts w:eastAsia="SimSun"/>
        </w:rPr>
        <w:t xml:space="preserve">. После получения заключения о наличии показаний для выполнения алло-ТГСК пациент нуждается в проведении дообследования и стратификации рисков по общесоматическому статусу. </w:t>
      </w:r>
    </w:p>
    <w:p w14:paraId="446DE763" w14:textId="77777777" w:rsidR="00910CE2" w:rsidRPr="00C07B2E" w:rsidRDefault="00910CE2" w:rsidP="00910CE2">
      <w:pPr>
        <w:rPr>
          <w:rFonts w:eastAsia="SimSun"/>
        </w:rPr>
      </w:pPr>
      <w:r w:rsidRPr="00C07B2E">
        <w:rPr>
          <w:rFonts w:eastAsia="SimSun"/>
        </w:rPr>
        <w:t>Этап 2</w:t>
      </w:r>
      <w:r w:rsidRPr="00C07B2E">
        <w:rPr>
          <w:rFonts w:eastAsia="SimSun"/>
          <w:i/>
        </w:rPr>
        <w:t xml:space="preserve"> — </w:t>
      </w:r>
      <w:r w:rsidRPr="00C07B2E">
        <w:rPr>
          <w:rFonts w:eastAsia="SimSun"/>
        </w:rPr>
        <w:t>получение информации о наличии потенциальных доноров (родственных и неродственных).</w:t>
      </w:r>
    </w:p>
    <w:p w14:paraId="475288D2" w14:textId="77777777" w:rsidR="00910CE2" w:rsidRPr="00C07B2E" w:rsidRDefault="00910CE2" w:rsidP="00910CE2">
      <w:pPr>
        <w:rPr>
          <w:rFonts w:eastAsia="SimSun"/>
        </w:rPr>
      </w:pPr>
      <w:r w:rsidRPr="00C07B2E">
        <w:rPr>
          <w:rFonts w:eastAsia="SimSun"/>
        </w:rPr>
        <w:t>Этап 3 — поиск донора (родственного или неродственного) завершен, согласована дата донации.</w:t>
      </w:r>
    </w:p>
    <w:p w14:paraId="4457C18C" w14:textId="77777777" w:rsidR="00910CE2" w:rsidRDefault="00910CE2" w:rsidP="00910CE2">
      <w:pPr>
        <w:rPr>
          <w:rFonts w:eastAsia="SimSun"/>
        </w:rPr>
      </w:pPr>
      <w:r w:rsidRPr="00C07B2E">
        <w:rPr>
          <w:rFonts w:eastAsia="SimSun"/>
        </w:rPr>
        <w:t>Этап 4 — обсуждение сроков госпитализации пациента в отделение трансплантации костного мозга и обследование перед госпитализацией для выполнения алло-ТГСК — решение и дата госпитализации в отделение трансплантации костного мозга принимаются экспертами на трансплантационной комиссии за 4 нед до планируемой госпитализации.</w:t>
      </w:r>
    </w:p>
    <w:p w14:paraId="75A8E8DB" w14:textId="77777777" w:rsidR="00910CE2" w:rsidRDefault="00910CE2" w:rsidP="00910CE2">
      <w:pPr>
        <w:rPr>
          <w:rFonts w:eastAsia="SimSun"/>
        </w:rPr>
      </w:pPr>
      <w:bookmarkStart w:id="149" w:name="_Toc44401112"/>
    </w:p>
    <w:p w14:paraId="6BFA00F5" w14:textId="77777777" w:rsidR="00910CE2" w:rsidRPr="00EE51B1" w:rsidRDefault="00910CE2" w:rsidP="00910CE2">
      <w:pPr>
        <w:rPr>
          <w:rFonts w:eastAsia="SimSun"/>
          <w:b/>
        </w:rPr>
      </w:pPr>
      <w:r w:rsidRPr="00EE51B1">
        <w:rPr>
          <w:rFonts w:eastAsia="SimSun"/>
          <w:b/>
        </w:rPr>
        <w:t>2. Отбор доноров аллогенных ГСК</w:t>
      </w:r>
      <w:bookmarkEnd w:id="149"/>
      <w:r w:rsidRPr="00EE51B1">
        <w:rPr>
          <w:rFonts w:eastAsia="SimSun"/>
          <w:b/>
        </w:rPr>
        <w:t xml:space="preserve"> </w:t>
      </w:r>
    </w:p>
    <w:p w14:paraId="7103AA51" w14:textId="3817094D" w:rsidR="00910CE2" w:rsidRPr="00EE51B1" w:rsidRDefault="00910CE2" w:rsidP="00910CE2">
      <w:pPr>
        <w:rPr>
          <w:rFonts w:eastAsia="SimSun"/>
          <w:i/>
          <w:u w:val="single"/>
        </w:rPr>
      </w:pPr>
      <w:bookmarkStart w:id="150" w:name="_Toc44401114"/>
      <w:r w:rsidRPr="00EE51B1">
        <w:rPr>
          <w:rFonts w:eastAsia="SimSun"/>
          <w:i/>
          <w:u w:val="single"/>
        </w:rPr>
        <w:t>Основные критерии по отбору доноров аллогенных ГСК</w:t>
      </w:r>
      <w:bookmarkEnd w:id="150"/>
      <w:r>
        <w:rPr>
          <w:rFonts w:eastAsia="SimSun"/>
          <w:i/>
          <w:u w:val="single"/>
        </w:rPr>
        <w:t xml:space="preserve"> </w:t>
      </w:r>
      <w:r w:rsidRPr="00EE51B1">
        <w:rPr>
          <w:rFonts w:eastAsia="SimSun"/>
          <w:i/>
          <w:u w:val="single"/>
        </w:rPr>
        <w:fldChar w:fldCharType="begin" w:fldLock="1"/>
      </w:r>
      <w:r w:rsidR="00812951">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[160]","plainTextFormattedCitation":"[160]","previouslyFormattedCitation":"[1]"},"properties":{"noteIndex":0},"schema":"https://github.com/citation-style-language/schema/raw/master/csl-citation.json"}</w:instrText>
      </w:r>
      <w:r w:rsidRPr="00EE51B1">
        <w:rPr>
          <w:rFonts w:eastAsia="SimSun"/>
          <w:i/>
          <w:u w:val="single"/>
        </w:rPr>
        <w:fldChar w:fldCharType="separate"/>
      </w:r>
      <w:r w:rsidR="00812951" w:rsidRPr="00812951">
        <w:rPr>
          <w:rFonts w:eastAsia="SimSun"/>
          <w:noProof/>
        </w:rPr>
        <w:t>[160]</w:t>
      </w:r>
      <w:r w:rsidRPr="00EE51B1">
        <w:rPr>
          <w:rFonts w:eastAsia="SimSun"/>
          <w:i/>
          <w:u w:val="single"/>
        </w:rPr>
        <w:fldChar w:fldCharType="end"/>
      </w:r>
      <w:r>
        <w:rPr>
          <w:rFonts w:eastAsia="SimSun"/>
          <w:i/>
          <w:u w:val="single"/>
        </w:rPr>
        <w:t>:</w:t>
      </w:r>
      <w:r w:rsidRPr="00EE51B1">
        <w:rPr>
          <w:rFonts w:eastAsia="SimSun"/>
          <w:i/>
          <w:u w:val="single"/>
        </w:rPr>
        <w:t xml:space="preserve"> </w:t>
      </w:r>
    </w:p>
    <w:p w14:paraId="34A9D43F" w14:textId="6253C3C1" w:rsidR="00910CE2" w:rsidRPr="00C402D9" w:rsidRDefault="00910CE2" w:rsidP="00F979DA">
      <w:pPr>
        <w:numPr>
          <w:ilvl w:val="0"/>
          <w:numId w:val="216"/>
        </w:numPr>
        <w:overflowPunct w:val="0"/>
        <w:autoSpaceDE w:val="0"/>
        <w:autoSpaceDN w:val="0"/>
        <w:adjustRightInd w:val="0"/>
        <w:textAlignment w:val="baseline"/>
        <w:rPr>
          <w:rFonts w:eastAsia="SimSun"/>
        </w:rPr>
      </w:pPr>
      <w:r w:rsidRPr="00C07B2E">
        <w:rPr>
          <w:rFonts w:eastAsia="SimSun"/>
        </w:rPr>
        <w:t xml:space="preserve">Оценка статуса кандидата в доноры согласно определению индекса Карновского </w:t>
      </w:r>
      <w:r w:rsidRPr="00C402D9">
        <w:rPr>
          <w:rFonts w:eastAsia="SimSun"/>
        </w:rPr>
        <w:t xml:space="preserve">и </w:t>
      </w:r>
      <w:r w:rsidRPr="00C402D9">
        <w:rPr>
          <w:rFonts w:eastAsia="SimSun"/>
          <w:lang w:val="en-US"/>
        </w:rPr>
        <w:t>ECOG</w:t>
      </w:r>
      <w:r w:rsidRPr="00C402D9">
        <w:rPr>
          <w:rFonts w:eastAsia="SimSun"/>
        </w:rPr>
        <w:t xml:space="preserve">-ВОЗ (приложение </w:t>
      </w:r>
      <w:r w:rsidR="00C402D9" w:rsidRPr="00C402D9">
        <w:rPr>
          <w:rFonts w:eastAsia="SimSun"/>
        </w:rPr>
        <w:t>Г</w:t>
      </w:r>
      <w:r w:rsidRPr="00C402D9">
        <w:rPr>
          <w:rFonts w:eastAsia="SimSun"/>
        </w:rPr>
        <w:t>1).</w:t>
      </w:r>
    </w:p>
    <w:p w14:paraId="7240413C" w14:textId="77777777" w:rsidR="00910CE2" w:rsidRPr="00C07B2E" w:rsidRDefault="00910CE2" w:rsidP="00F979DA">
      <w:pPr>
        <w:numPr>
          <w:ilvl w:val="0"/>
          <w:numId w:val="216"/>
        </w:numPr>
        <w:overflowPunct w:val="0"/>
        <w:autoSpaceDE w:val="0"/>
        <w:autoSpaceDN w:val="0"/>
        <w:adjustRightInd w:val="0"/>
        <w:textAlignment w:val="baseline"/>
        <w:rPr>
          <w:rFonts w:eastAsia="SimSun"/>
        </w:rPr>
      </w:pPr>
      <w:r w:rsidRPr="00EE51B1">
        <w:rPr>
          <w:rFonts w:eastAsia="SimSun"/>
        </w:rPr>
        <w:t xml:space="preserve">Стандартный возраст кандидата в доноры 18–75 лет. В отдельных случаях в качестве доноров могут выступать несовершеннолетние сиблинги. </w:t>
      </w:r>
      <w:r w:rsidRPr="00C07B2E">
        <w:rPr>
          <w:rFonts w:eastAsia="SimSun"/>
        </w:rPr>
        <w:t>Решение о допуске на донацию в данном случае принимается родителями в соответствии с действующим законадательством РФ.</w:t>
      </w:r>
    </w:p>
    <w:p w14:paraId="26139E86" w14:textId="77777777" w:rsidR="00910CE2" w:rsidRPr="00C07B2E" w:rsidRDefault="00910CE2" w:rsidP="00F979DA">
      <w:pPr>
        <w:numPr>
          <w:ilvl w:val="0"/>
          <w:numId w:val="216"/>
        </w:numPr>
        <w:overflowPunct w:val="0"/>
        <w:autoSpaceDE w:val="0"/>
        <w:autoSpaceDN w:val="0"/>
        <w:adjustRightInd w:val="0"/>
        <w:textAlignment w:val="baseline"/>
        <w:rPr>
          <w:rFonts w:eastAsia="SimSun"/>
        </w:rPr>
      </w:pPr>
      <w:r w:rsidRPr="00C07B2E">
        <w:rPr>
          <w:rFonts w:eastAsia="SimSun"/>
        </w:rPr>
        <w:t xml:space="preserve">Адекватное психологическое состояние (юридическая дееспособность). </w:t>
      </w:r>
    </w:p>
    <w:p w14:paraId="59B53ABE" w14:textId="77777777" w:rsidR="00910CE2" w:rsidRPr="00C07B2E" w:rsidRDefault="00910CE2" w:rsidP="00F979DA">
      <w:pPr>
        <w:numPr>
          <w:ilvl w:val="0"/>
          <w:numId w:val="216"/>
        </w:numPr>
        <w:overflowPunct w:val="0"/>
        <w:autoSpaceDE w:val="0"/>
        <w:autoSpaceDN w:val="0"/>
        <w:adjustRightInd w:val="0"/>
        <w:textAlignment w:val="baseline"/>
        <w:rPr>
          <w:rFonts w:eastAsia="SimSun"/>
        </w:rPr>
      </w:pPr>
      <w:r w:rsidRPr="00C07B2E">
        <w:rPr>
          <w:rFonts w:eastAsia="SimSun"/>
        </w:rPr>
        <w:t xml:space="preserve">Наличие </w:t>
      </w:r>
      <w:r w:rsidRPr="00C07B2E">
        <w:rPr>
          <w:rFonts w:eastAsia="SimSun"/>
          <w:lang w:val="en-US"/>
        </w:rPr>
        <w:t>HLA</w:t>
      </w:r>
      <w:r w:rsidRPr="00C07B2E">
        <w:rPr>
          <w:rFonts w:eastAsia="SimSun"/>
        </w:rPr>
        <w:t xml:space="preserve">-типирования: для родственных — не менее чем по средне-низкому разрешению, для неродственных — по высокому разрешению.  Окончательные требования к разрешению типирования остаются на усмотрение трансплатационного центра в котором проводится алло-ТГСК. </w:t>
      </w:r>
    </w:p>
    <w:p w14:paraId="189B707B" w14:textId="77777777" w:rsidR="00910CE2" w:rsidRPr="00C07B2E" w:rsidRDefault="00910CE2" w:rsidP="00F979DA">
      <w:pPr>
        <w:numPr>
          <w:ilvl w:val="0"/>
          <w:numId w:val="216"/>
        </w:numPr>
        <w:overflowPunct w:val="0"/>
        <w:autoSpaceDE w:val="0"/>
        <w:autoSpaceDN w:val="0"/>
        <w:adjustRightInd w:val="0"/>
        <w:textAlignment w:val="baseline"/>
        <w:rPr>
          <w:rFonts w:eastAsia="SimSun"/>
        </w:rPr>
      </w:pPr>
      <w:r w:rsidRPr="00C07B2E">
        <w:rPr>
          <w:rFonts w:eastAsia="SimSun"/>
        </w:rPr>
        <w:t>Оценка статуса по гемотрансмиссивным инфекциям (ВИЧ, вирусные гепатиты с дополнительными маркерами и ПЦР, сифилис) и герпес-вирусам (</w:t>
      </w:r>
      <w:r w:rsidRPr="00C07B2E">
        <w:rPr>
          <w:rFonts w:eastAsia="SimSun"/>
          <w:lang w:val="en-US"/>
        </w:rPr>
        <w:t>IgG</w:t>
      </w:r>
      <w:r w:rsidRPr="00C07B2E">
        <w:rPr>
          <w:rFonts w:eastAsia="SimSun"/>
        </w:rPr>
        <w:t xml:space="preserve"> и </w:t>
      </w:r>
      <w:r w:rsidRPr="00C07B2E">
        <w:rPr>
          <w:rFonts w:eastAsia="SimSun"/>
          <w:lang w:val="en-US"/>
        </w:rPr>
        <w:t>IgM</w:t>
      </w:r>
      <w:r w:rsidRPr="00C07B2E">
        <w:rPr>
          <w:rFonts w:eastAsia="SimSun"/>
        </w:rPr>
        <w:t xml:space="preserve"> к </w:t>
      </w:r>
      <w:r w:rsidRPr="00C07B2E">
        <w:rPr>
          <w:rFonts w:eastAsia="SimSun"/>
          <w:lang w:val="en-US"/>
        </w:rPr>
        <w:t>CMV</w:t>
      </w:r>
      <w:r w:rsidRPr="00C07B2E">
        <w:rPr>
          <w:rFonts w:eastAsia="SimSun"/>
        </w:rPr>
        <w:t xml:space="preserve">, вирусу Эпштейна—Барр). </w:t>
      </w:r>
    </w:p>
    <w:p w14:paraId="1E36CFEA" w14:textId="77777777" w:rsidR="00910CE2" w:rsidRPr="00C07B2E" w:rsidRDefault="00910CE2" w:rsidP="00F979DA">
      <w:pPr>
        <w:numPr>
          <w:ilvl w:val="0"/>
          <w:numId w:val="216"/>
        </w:numPr>
        <w:overflowPunct w:val="0"/>
        <w:autoSpaceDE w:val="0"/>
        <w:autoSpaceDN w:val="0"/>
        <w:adjustRightInd w:val="0"/>
        <w:textAlignment w:val="baseline"/>
        <w:rPr>
          <w:rFonts w:eastAsia="SimSun"/>
        </w:rPr>
      </w:pPr>
      <w:r w:rsidRPr="00C07B2E">
        <w:rPr>
          <w:rFonts w:eastAsia="SimSun"/>
        </w:rPr>
        <w:t>Наличие результатов обследования.</w:t>
      </w:r>
    </w:p>
    <w:p w14:paraId="37D30472" w14:textId="77777777" w:rsidR="00910CE2" w:rsidRDefault="00910CE2" w:rsidP="00910CE2">
      <w:pPr>
        <w:rPr>
          <w:rFonts w:eastAsia="SimSun"/>
        </w:rPr>
      </w:pPr>
      <w:bookmarkStart w:id="151" w:name="_Toc44401115"/>
    </w:p>
    <w:p w14:paraId="355E6B59" w14:textId="3787FB6B" w:rsidR="00910CE2" w:rsidRPr="00EE51B1" w:rsidRDefault="00910CE2" w:rsidP="00910CE2">
      <w:pPr>
        <w:rPr>
          <w:rFonts w:eastAsia="SimSun"/>
          <w:i/>
          <w:u w:val="single"/>
        </w:rPr>
      </w:pPr>
      <w:r w:rsidRPr="00EE51B1">
        <w:rPr>
          <w:rFonts w:eastAsia="SimSun"/>
          <w:i/>
          <w:u w:val="single"/>
        </w:rPr>
        <w:t>Дополнительные критерии по отбору доноров аллогенных ГСК</w:t>
      </w:r>
      <w:bookmarkEnd w:id="151"/>
      <w:r w:rsidRPr="00EE51B1">
        <w:rPr>
          <w:rFonts w:eastAsia="SimSun"/>
          <w:i/>
          <w:u w:val="single"/>
        </w:rPr>
        <w:t xml:space="preserve"> </w:t>
      </w:r>
      <w:r w:rsidRPr="00EE51B1">
        <w:rPr>
          <w:rFonts w:eastAsia="SimSun"/>
          <w:i/>
          <w:u w:val="single"/>
        </w:rPr>
        <w:fldChar w:fldCharType="begin" w:fldLock="1"/>
      </w:r>
      <w:r w:rsidR="00812951">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[160]","plainTextFormattedCitation":"[160]","previouslyFormattedCitation":"[1]"},"properties":{"noteIndex":0},"schema":"https://github.com/citation-style-language/schema/raw/master/csl-citation.json"}</w:instrText>
      </w:r>
      <w:r w:rsidRPr="00EE51B1">
        <w:rPr>
          <w:rFonts w:eastAsia="SimSun"/>
          <w:i/>
          <w:u w:val="single"/>
        </w:rPr>
        <w:fldChar w:fldCharType="separate"/>
      </w:r>
      <w:r w:rsidR="00812951" w:rsidRPr="00812951">
        <w:rPr>
          <w:rFonts w:eastAsia="SimSun"/>
          <w:noProof/>
        </w:rPr>
        <w:t>[160]</w:t>
      </w:r>
      <w:r w:rsidRPr="00EE51B1">
        <w:rPr>
          <w:rFonts w:eastAsia="SimSun"/>
          <w:i/>
          <w:u w:val="single"/>
        </w:rPr>
        <w:fldChar w:fldCharType="end"/>
      </w:r>
      <w:r>
        <w:rPr>
          <w:rFonts w:eastAsia="SimSun"/>
          <w:i/>
          <w:u w:val="single"/>
        </w:rPr>
        <w:t>:</w:t>
      </w:r>
    </w:p>
    <w:p w14:paraId="0248F852" w14:textId="77777777" w:rsidR="00910CE2" w:rsidRPr="00C07B2E" w:rsidRDefault="00910CE2" w:rsidP="00F979DA">
      <w:pPr>
        <w:numPr>
          <w:ilvl w:val="0"/>
          <w:numId w:val="217"/>
        </w:numPr>
        <w:overflowPunct w:val="0"/>
        <w:autoSpaceDE w:val="0"/>
        <w:autoSpaceDN w:val="0"/>
        <w:adjustRightInd w:val="0"/>
        <w:textAlignment w:val="baseline"/>
        <w:rPr>
          <w:rFonts w:eastAsia="SimSun"/>
        </w:rPr>
      </w:pPr>
      <w:r w:rsidRPr="00C07B2E">
        <w:rPr>
          <w:rFonts w:eastAsia="SimSun"/>
        </w:rPr>
        <w:t>Информация об инфекционном статусе. Перенесенных заболеваниях в том числе (</w:t>
      </w:r>
      <w:r w:rsidRPr="00C07B2E">
        <w:rPr>
          <w:rFonts w:eastAsia="SimSun"/>
          <w:lang w:val="en-US"/>
        </w:rPr>
        <w:t>COVID</w:t>
      </w:r>
      <w:r w:rsidRPr="00C07B2E">
        <w:rPr>
          <w:rFonts w:eastAsia="SimSun"/>
        </w:rPr>
        <w:t>-19, туберкулезе, вирусных гепатитах)</w:t>
      </w:r>
    </w:p>
    <w:p w14:paraId="446B241A" w14:textId="77777777" w:rsidR="00910CE2" w:rsidRPr="00C07B2E" w:rsidRDefault="00910CE2" w:rsidP="00F979DA">
      <w:pPr>
        <w:numPr>
          <w:ilvl w:val="0"/>
          <w:numId w:val="217"/>
        </w:numPr>
        <w:overflowPunct w:val="0"/>
        <w:autoSpaceDE w:val="0"/>
        <w:autoSpaceDN w:val="0"/>
        <w:adjustRightInd w:val="0"/>
        <w:textAlignment w:val="baseline"/>
        <w:rPr>
          <w:rFonts w:eastAsia="SimSun"/>
        </w:rPr>
      </w:pPr>
      <w:r w:rsidRPr="00C07B2E">
        <w:rPr>
          <w:rFonts w:eastAsia="SimSun"/>
        </w:rPr>
        <w:t>Информация о структурных и врожденных аномалиях, наличии протезированного биоматериала.</w:t>
      </w:r>
    </w:p>
    <w:p w14:paraId="5D54C9C5" w14:textId="77777777" w:rsidR="00910CE2" w:rsidRPr="00C07B2E" w:rsidRDefault="00910CE2" w:rsidP="00F979DA">
      <w:pPr>
        <w:numPr>
          <w:ilvl w:val="0"/>
          <w:numId w:val="217"/>
        </w:numPr>
        <w:overflowPunct w:val="0"/>
        <w:autoSpaceDE w:val="0"/>
        <w:autoSpaceDN w:val="0"/>
        <w:adjustRightInd w:val="0"/>
        <w:textAlignment w:val="baseline"/>
        <w:rPr>
          <w:rFonts w:eastAsia="SimSun"/>
        </w:rPr>
      </w:pPr>
      <w:r w:rsidRPr="00C07B2E">
        <w:rPr>
          <w:rFonts w:eastAsia="SimSun"/>
        </w:rPr>
        <w:t>Поездки в страны Юго-Восточной Азии, Африки, Центральной и Южной Америки.</w:t>
      </w:r>
    </w:p>
    <w:p w14:paraId="18CD709F" w14:textId="77777777" w:rsidR="00910CE2" w:rsidRPr="00C07B2E" w:rsidRDefault="00910CE2" w:rsidP="00F979DA">
      <w:pPr>
        <w:numPr>
          <w:ilvl w:val="0"/>
          <w:numId w:val="217"/>
        </w:numPr>
        <w:overflowPunct w:val="0"/>
        <w:autoSpaceDE w:val="0"/>
        <w:autoSpaceDN w:val="0"/>
        <w:adjustRightInd w:val="0"/>
        <w:textAlignment w:val="baseline"/>
        <w:rPr>
          <w:rFonts w:eastAsia="SimSun"/>
        </w:rPr>
      </w:pPr>
      <w:r w:rsidRPr="00C07B2E">
        <w:rPr>
          <w:rFonts w:eastAsia="SimSun"/>
        </w:rPr>
        <w:t>Информация о наличии хронических заболеваний и их стадии.</w:t>
      </w:r>
    </w:p>
    <w:p w14:paraId="1C664660" w14:textId="77777777" w:rsidR="00910CE2" w:rsidRPr="00C07B2E" w:rsidRDefault="00910CE2" w:rsidP="00F979DA">
      <w:pPr>
        <w:numPr>
          <w:ilvl w:val="0"/>
          <w:numId w:val="217"/>
        </w:numPr>
        <w:overflowPunct w:val="0"/>
        <w:autoSpaceDE w:val="0"/>
        <w:autoSpaceDN w:val="0"/>
        <w:adjustRightInd w:val="0"/>
        <w:textAlignment w:val="baseline"/>
        <w:rPr>
          <w:rFonts w:eastAsia="SimSun"/>
        </w:rPr>
      </w:pPr>
      <w:r w:rsidRPr="00C07B2E">
        <w:rPr>
          <w:rFonts w:eastAsia="SimSun"/>
        </w:rPr>
        <w:t>Информация о лечении зубов, переливании компонентов крови, татуировках в течение как минимум 6 мес до донации.</w:t>
      </w:r>
    </w:p>
    <w:p w14:paraId="1AA696B6" w14:textId="77777777" w:rsidR="00910CE2" w:rsidRPr="00C07B2E" w:rsidRDefault="00910CE2" w:rsidP="00F979DA">
      <w:pPr>
        <w:numPr>
          <w:ilvl w:val="0"/>
          <w:numId w:val="217"/>
        </w:numPr>
        <w:overflowPunct w:val="0"/>
        <w:autoSpaceDE w:val="0"/>
        <w:autoSpaceDN w:val="0"/>
        <w:adjustRightInd w:val="0"/>
        <w:textAlignment w:val="baseline"/>
        <w:rPr>
          <w:rFonts w:eastAsia="SimSun"/>
        </w:rPr>
      </w:pPr>
      <w:r w:rsidRPr="00C07B2E">
        <w:rPr>
          <w:rFonts w:eastAsia="SimSun"/>
        </w:rPr>
        <w:t>Количество беременностей и родов в анамнезе.</w:t>
      </w:r>
    </w:p>
    <w:p w14:paraId="03F082B0" w14:textId="77777777" w:rsidR="00910CE2" w:rsidRPr="00C07B2E" w:rsidRDefault="00910CE2" w:rsidP="00F979DA">
      <w:pPr>
        <w:numPr>
          <w:ilvl w:val="0"/>
          <w:numId w:val="217"/>
        </w:numPr>
        <w:overflowPunct w:val="0"/>
        <w:autoSpaceDE w:val="0"/>
        <w:autoSpaceDN w:val="0"/>
        <w:adjustRightInd w:val="0"/>
        <w:textAlignment w:val="baseline"/>
        <w:rPr>
          <w:rFonts w:eastAsia="SimSun"/>
        </w:rPr>
      </w:pPr>
      <w:r w:rsidRPr="00C07B2E">
        <w:rPr>
          <w:rFonts w:eastAsia="SimSun"/>
        </w:rPr>
        <w:t>Вес донора и реципиента — если вес донора составляет менее 50% от веса пациента, то рекомендуется рассмотреть в качестве источника трансплантата СКК.</w:t>
      </w:r>
    </w:p>
    <w:p w14:paraId="3CD240C0" w14:textId="77777777" w:rsidR="00910CE2" w:rsidRPr="00C07B2E" w:rsidRDefault="00910CE2" w:rsidP="00F979DA">
      <w:pPr>
        <w:numPr>
          <w:ilvl w:val="0"/>
          <w:numId w:val="217"/>
        </w:numPr>
        <w:overflowPunct w:val="0"/>
        <w:autoSpaceDE w:val="0"/>
        <w:autoSpaceDN w:val="0"/>
        <w:adjustRightInd w:val="0"/>
        <w:textAlignment w:val="baseline"/>
        <w:rPr>
          <w:rFonts w:eastAsia="SimSun"/>
        </w:rPr>
      </w:pPr>
      <w:r w:rsidRPr="00C07B2E">
        <w:rPr>
          <w:rFonts w:eastAsia="SimSun"/>
        </w:rPr>
        <w:t xml:space="preserve">Нутритивный статус: избыточный вес или дефицит массы тела (на основаниий ИМТ и/или концентрации альбумина в сыворотке крови). </w:t>
      </w:r>
    </w:p>
    <w:p w14:paraId="690AE309" w14:textId="77777777" w:rsidR="00910CE2" w:rsidRPr="00C07B2E" w:rsidRDefault="00910CE2" w:rsidP="00F979DA">
      <w:pPr>
        <w:numPr>
          <w:ilvl w:val="0"/>
          <w:numId w:val="217"/>
        </w:numPr>
        <w:overflowPunct w:val="0"/>
        <w:autoSpaceDE w:val="0"/>
        <w:autoSpaceDN w:val="0"/>
        <w:adjustRightInd w:val="0"/>
        <w:textAlignment w:val="baseline"/>
        <w:rPr>
          <w:rFonts w:eastAsia="SimSun"/>
        </w:rPr>
      </w:pPr>
      <w:r w:rsidRPr="00C07B2E">
        <w:rPr>
          <w:rFonts w:eastAsia="SimSun"/>
        </w:rPr>
        <w:t>Оперативные вмешательства в анамнезе</w:t>
      </w:r>
    </w:p>
    <w:p w14:paraId="61B4AF94" w14:textId="77777777" w:rsidR="00910CE2" w:rsidRPr="00C07B2E" w:rsidRDefault="00910CE2" w:rsidP="00F979DA">
      <w:pPr>
        <w:numPr>
          <w:ilvl w:val="0"/>
          <w:numId w:val="217"/>
        </w:numPr>
        <w:overflowPunct w:val="0"/>
        <w:autoSpaceDE w:val="0"/>
        <w:autoSpaceDN w:val="0"/>
        <w:adjustRightInd w:val="0"/>
        <w:textAlignment w:val="baseline"/>
        <w:rPr>
          <w:rFonts w:eastAsia="SimSun"/>
        </w:rPr>
      </w:pPr>
      <w:r w:rsidRPr="00C07B2E">
        <w:rPr>
          <w:rFonts w:eastAsia="SimSun"/>
        </w:rPr>
        <w:t>Предполагаемая трудная интубация трахеи (для доноров костного мозга)</w:t>
      </w:r>
    </w:p>
    <w:p w14:paraId="6BC09C67" w14:textId="77777777" w:rsidR="00910CE2" w:rsidRDefault="00910CE2" w:rsidP="00910CE2">
      <w:pPr>
        <w:rPr>
          <w:rFonts w:eastAsia="SimSun"/>
        </w:rPr>
      </w:pPr>
      <w:bookmarkStart w:id="152" w:name="_Toc44401116"/>
    </w:p>
    <w:p w14:paraId="573CFAE0" w14:textId="37B51AF8" w:rsidR="00910CE2" w:rsidRPr="00470D3D" w:rsidRDefault="00910CE2" w:rsidP="00910CE2">
      <w:pPr>
        <w:rPr>
          <w:rFonts w:eastAsia="SimSun"/>
          <w:i/>
          <w:u w:val="single"/>
        </w:rPr>
      </w:pPr>
      <w:r w:rsidRPr="00470D3D">
        <w:rPr>
          <w:rFonts w:eastAsia="SimSun"/>
          <w:i/>
          <w:u w:val="single"/>
        </w:rPr>
        <w:t>Противопоказания для донорства</w:t>
      </w:r>
      <w:bookmarkEnd w:id="152"/>
      <w:r>
        <w:rPr>
          <w:rFonts w:eastAsia="SimSun"/>
          <w:i/>
          <w:u w:val="single"/>
        </w:rPr>
        <w:t xml:space="preserve"> </w:t>
      </w:r>
      <w:r w:rsidRPr="00EE51B1">
        <w:rPr>
          <w:rFonts w:eastAsia="SimSun"/>
          <w:i/>
          <w:u w:val="single"/>
        </w:rPr>
        <w:fldChar w:fldCharType="begin" w:fldLock="1"/>
      </w:r>
      <w:r w:rsidR="00812951">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[160]","plainTextFormattedCitation":"[160]","previouslyFormattedCitation":"[1]"},"properties":{"noteIndex":0},"schema":"https://github.com/citation-style-language/schema/raw/master/csl-citation.json"}</w:instrText>
      </w:r>
      <w:r w:rsidRPr="00EE51B1">
        <w:rPr>
          <w:rFonts w:eastAsia="SimSun"/>
          <w:i/>
          <w:u w:val="single"/>
        </w:rPr>
        <w:fldChar w:fldCharType="separate"/>
      </w:r>
      <w:r w:rsidR="00812951" w:rsidRPr="00812951">
        <w:rPr>
          <w:rFonts w:eastAsia="SimSun"/>
          <w:noProof/>
        </w:rPr>
        <w:t>[160]</w:t>
      </w:r>
      <w:r w:rsidRPr="00EE51B1">
        <w:rPr>
          <w:rFonts w:eastAsia="SimSun"/>
          <w:i/>
          <w:u w:val="single"/>
        </w:rPr>
        <w:fldChar w:fldCharType="end"/>
      </w:r>
    </w:p>
    <w:p w14:paraId="59714D19" w14:textId="77777777" w:rsidR="00910CE2" w:rsidRPr="00C07B2E" w:rsidRDefault="00910CE2" w:rsidP="00910CE2">
      <w:pPr>
        <w:rPr>
          <w:rFonts w:eastAsia="SimSun"/>
        </w:rPr>
      </w:pPr>
      <w:r w:rsidRPr="00C07B2E">
        <w:rPr>
          <w:rFonts w:eastAsia="SimSun"/>
        </w:rPr>
        <w:t xml:space="preserve">Медицинские противопоказания для изъятия аллогенного костного мозга и/или забора аллогенных гемопоэтических стволовых клеток в целях их трансплантации являются следующие заболевания (состояния) у донора которые определены Приказом Минздрава России от 12.12.2018 N 875н "Об утверждении Порядка оказания медицинской помощи при заболеваниях (состояниях), для лечения которых применяется трансплантация (пересадка) костного мозга и гемопоэтических стволовых клеток, и внесении изменения в Порядок оказания медицинской помощи по профилю "хирургия (трансплантация органов и (или) тканей человека)", утвержденный приказом Министерства здравоохранения Российской Федерации от 31 октября 2012 г. N 567н" (Зарегистрировано в Минюсте России 09.01.2019 N 53256). </w:t>
      </w:r>
    </w:p>
    <w:p w14:paraId="6AA79D3C" w14:textId="77777777" w:rsidR="00910CE2" w:rsidRPr="00C07B2E" w:rsidRDefault="00910CE2" w:rsidP="00910CE2">
      <w:pPr>
        <w:rPr>
          <w:rFonts w:eastAsia="SimSun"/>
        </w:rPr>
      </w:pPr>
    </w:p>
    <w:p w14:paraId="3B47E8E1" w14:textId="05657113" w:rsidR="00910CE2" w:rsidRPr="00470D3D" w:rsidRDefault="00910CE2" w:rsidP="00910CE2">
      <w:pPr>
        <w:rPr>
          <w:bCs/>
          <w:i/>
          <w:u w:val="single"/>
        </w:rPr>
      </w:pPr>
      <w:bookmarkStart w:id="153" w:name="_Toc44401117"/>
      <w:r w:rsidRPr="00470D3D">
        <w:rPr>
          <w:bCs/>
          <w:i/>
          <w:u w:val="single"/>
        </w:rPr>
        <w:t>Абсолютные медицинские  противопоказания</w:t>
      </w:r>
      <w:r>
        <w:rPr>
          <w:bCs/>
          <w:i/>
          <w:u w:val="single"/>
        </w:rPr>
        <w:t xml:space="preserve"> </w:t>
      </w:r>
      <w:r w:rsidRPr="00EE51B1">
        <w:rPr>
          <w:rFonts w:eastAsia="SimSun"/>
          <w:i/>
          <w:u w:val="single"/>
        </w:rPr>
        <w:fldChar w:fldCharType="begin" w:fldLock="1"/>
      </w:r>
      <w:r w:rsidR="00812951">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[160]","plainTextFormattedCitation":"[160]","previouslyFormattedCitation":"[1]"},"properties":{"noteIndex":0},"schema":"https://github.com/citation-style-language/schema/raw/master/csl-citation.json"}</w:instrText>
      </w:r>
      <w:r w:rsidRPr="00EE51B1">
        <w:rPr>
          <w:rFonts w:eastAsia="SimSun"/>
          <w:i/>
          <w:u w:val="single"/>
        </w:rPr>
        <w:fldChar w:fldCharType="separate"/>
      </w:r>
      <w:r w:rsidR="00812951" w:rsidRPr="00812951">
        <w:rPr>
          <w:rFonts w:eastAsia="SimSun"/>
          <w:noProof/>
        </w:rPr>
        <w:t>[160]</w:t>
      </w:r>
      <w:r w:rsidRPr="00EE51B1">
        <w:rPr>
          <w:rFonts w:eastAsia="SimSun"/>
          <w:i/>
          <w:u w:val="single"/>
        </w:rPr>
        <w:fldChar w:fldCharType="end"/>
      </w:r>
      <w:r w:rsidRPr="00470D3D">
        <w:rPr>
          <w:bCs/>
          <w:i/>
          <w:u w:val="single"/>
        </w:rPr>
        <w:t>:</w:t>
      </w:r>
      <w:bookmarkEnd w:id="153"/>
      <w:r w:rsidRPr="00470D3D">
        <w:rPr>
          <w:bCs/>
          <w:i/>
          <w:u w:val="single"/>
        </w:rPr>
        <w:t xml:space="preserve"> </w:t>
      </w:r>
    </w:p>
    <w:p w14:paraId="50BDD0A9" w14:textId="77777777" w:rsidR="00910CE2" w:rsidRPr="00C07B2E" w:rsidRDefault="00910CE2" w:rsidP="00F979DA">
      <w:pPr>
        <w:numPr>
          <w:ilvl w:val="0"/>
          <w:numId w:val="218"/>
        </w:numPr>
        <w:overflowPunct w:val="0"/>
        <w:autoSpaceDE w:val="0"/>
        <w:autoSpaceDN w:val="0"/>
        <w:adjustRightInd w:val="0"/>
        <w:textAlignment w:val="baseline"/>
        <w:rPr>
          <w:bCs/>
        </w:rPr>
      </w:pPr>
      <w:r w:rsidRPr="00C07B2E">
        <w:rPr>
          <w:bCs/>
        </w:rPr>
        <w:t>инфекционные заболевания в стадии обострения;</w:t>
      </w:r>
    </w:p>
    <w:p w14:paraId="1CFAC3D4" w14:textId="77777777" w:rsidR="00910CE2" w:rsidRPr="00C07B2E" w:rsidRDefault="00910CE2" w:rsidP="00F979DA">
      <w:pPr>
        <w:numPr>
          <w:ilvl w:val="0"/>
          <w:numId w:val="218"/>
        </w:numPr>
        <w:overflowPunct w:val="0"/>
        <w:autoSpaceDE w:val="0"/>
        <w:autoSpaceDN w:val="0"/>
        <w:adjustRightInd w:val="0"/>
        <w:textAlignment w:val="baseline"/>
        <w:rPr>
          <w:bCs/>
        </w:rPr>
      </w:pPr>
      <w:r w:rsidRPr="00C07B2E">
        <w:rPr>
          <w:bCs/>
        </w:rPr>
        <w:t>наличие в крови маркеров вируса иммунодефицита человека;</w:t>
      </w:r>
    </w:p>
    <w:p w14:paraId="5B376D16" w14:textId="77777777" w:rsidR="00910CE2" w:rsidRPr="00C07B2E" w:rsidRDefault="00910CE2" w:rsidP="00F979DA">
      <w:pPr>
        <w:numPr>
          <w:ilvl w:val="0"/>
          <w:numId w:val="218"/>
        </w:numPr>
        <w:overflowPunct w:val="0"/>
        <w:autoSpaceDE w:val="0"/>
        <w:autoSpaceDN w:val="0"/>
        <w:adjustRightInd w:val="0"/>
        <w:textAlignment w:val="baseline"/>
        <w:rPr>
          <w:bCs/>
        </w:rPr>
      </w:pPr>
      <w:r w:rsidRPr="00C07B2E">
        <w:rPr>
          <w:bCs/>
        </w:rPr>
        <w:t>болезнь Крейтцфельдта-Якоба в анамнезе;</w:t>
      </w:r>
    </w:p>
    <w:p w14:paraId="7860D35C" w14:textId="77777777" w:rsidR="00910CE2" w:rsidRPr="00C07B2E" w:rsidRDefault="00910CE2" w:rsidP="00F979DA">
      <w:pPr>
        <w:numPr>
          <w:ilvl w:val="0"/>
          <w:numId w:val="218"/>
        </w:numPr>
        <w:overflowPunct w:val="0"/>
        <w:autoSpaceDE w:val="0"/>
        <w:autoSpaceDN w:val="0"/>
        <w:adjustRightInd w:val="0"/>
        <w:textAlignment w:val="baseline"/>
        <w:rPr>
          <w:bCs/>
        </w:rPr>
      </w:pPr>
      <w:r w:rsidRPr="00C07B2E">
        <w:rPr>
          <w:bCs/>
        </w:rPr>
        <w:t>злокачественные новообразования;</w:t>
      </w:r>
    </w:p>
    <w:p w14:paraId="35995F9E" w14:textId="77777777" w:rsidR="00910CE2" w:rsidRPr="00C07B2E" w:rsidRDefault="00910CE2" w:rsidP="00F979DA">
      <w:pPr>
        <w:numPr>
          <w:ilvl w:val="0"/>
          <w:numId w:val="218"/>
        </w:numPr>
        <w:overflowPunct w:val="0"/>
        <w:autoSpaceDE w:val="0"/>
        <w:autoSpaceDN w:val="0"/>
        <w:adjustRightInd w:val="0"/>
        <w:textAlignment w:val="baseline"/>
        <w:rPr>
          <w:bCs/>
        </w:rPr>
      </w:pPr>
      <w:r w:rsidRPr="00C07B2E">
        <w:rPr>
          <w:bCs/>
        </w:rPr>
        <w:t>кахексия;</w:t>
      </w:r>
    </w:p>
    <w:p w14:paraId="57F5F927" w14:textId="77777777" w:rsidR="00910CE2" w:rsidRPr="00C07B2E" w:rsidRDefault="00910CE2" w:rsidP="00F979DA">
      <w:pPr>
        <w:numPr>
          <w:ilvl w:val="0"/>
          <w:numId w:val="218"/>
        </w:numPr>
        <w:overflowPunct w:val="0"/>
        <w:autoSpaceDE w:val="0"/>
        <w:autoSpaceDN w:val="0"/>
        <w:adjustRightInd w:val="0"/>
        <w:textAlignment w:val="baseline"/>
        <w:rPr>
          <w:bCs/>
        </w:rPr>
      </w:pPr>
      <w:r w:rsidRPr="00C07B2E">
        <w:rPr>
          <w:bCs/>
        </w:rPr>
        <w:t>терапия иммуносупрессивными лекарственными препаратами или иными лекарственными препаратами, которые могут повлиять на способность к самоподдержанию собственной популяции и полипотентность костного мозга и гемопоэтических стволовых клеток (на дату изъятия костного мозга и забора гемопоэтических стволовых клеток и до прекращения приема указанных лекарственных препаратов и восстановления кровяных ростков);</w:t>
      </w:r>
    </w:p>
    <w:p w14:paraId="12643552" w14:textId="77777777" w:rsidR="00910CE2" w:rsidRPr="00C07B2E" w:rsidRDefault="00910CE2" w:rsidP="00F979DA">
      <w:pPr>
        <w:numPr>
          <w:ilvl w:val="0"/>
          <w:numId w:val="218"/>
        </w:numPr>
        <w:overflowPunct w:val="0"/>
        <w:autoSpaceDE w:val="0"/>
        <w:autoSpaceDN w:val="0"/>
        <w:adjustRightInd w:val="0"/>
        <w:textAlignment w:val="baseline"/>
        <w:rPr>
          <w:bCs/>
        </w:rPr>
      </w:pPr>
      <w:r w:rsidRPr="00C07B2E">
        <w:rPr>
          <w:bCs/>
        </w:rPr>
        <w:t>психические расстройства и расстройства поведения в состоянии обострения и (или) представляющие опасность для больного и окружающих;</w:t>
      </w:r>
    </w:p>
    <w:p w14:paraId="295E50B3" w14:textId="77777777" w:rsidR="00910CE2" w:rsidRPr="00C07B2E" w:rsidRDefault="00910CE2" w:rsidP="00F979DA">
      <w:pPr>
        <w:numPr>
          <w:ilvl w:val="0"/>
          <w:numId w:val="218"/>
        </w:numPr>
        <w:overflowPunct w:val="0"/>
        <w:autoSpaceDE w:val="0"/>
        <w:autoSpaceDN w:val="0"/>
        <w:adjustRightInd w:val="0"/>
        <w:textAlignment w:val="baseline"/>
        <w:rPr>
          <w:bCs/>
        </w:rPr>
      </w:pPr>
      <w:r w:rsidRPr="00C07B2E">
        <w:rPr>
          <w:bCs/>
        </w:rPr>
        <w:t>психические расстройства и расстройства поведения, вызванные употреблением психоактивных веществ;</w:t>
      </w:r>
    </w:p>
    <w:p w14:paraId="224AA890" w14:textId="77777777" w:rsidR="00910CE2" w:rsidRPr="00C07B2E" w:rsidRDefault="00910CE2" w:rsidP="00F979DA">
      <w:pPr>
        <w:numPr>
          <w:ilvl w:val="0"/>
          <w:numId w:val="218"/>
        </w:numPr>
        <w:overflowPunct w:val="0"/>
        <w:autoSpaceDE w:val="0"/>
        <w:autoSpaceDN w:val="0"/>
        <w:adjustRightInd w:val="0"/>
        <w:textAlignment w:val="baseline"/>
        <w:rPr>
          <w:bCs/>
        </w:rPr>
      </w:pPr>
      <w:r w:rsidRPr="00C07B2E">
        <w:rPr>
          <w:bCs/>
        </w:rPr>
        <w:t>беременность;</w:t>
      </w:r>
    </w:p>
    <w:p w14:paraId="2531655F" w14:textId="77777777" w:rsidR="00910CE2" w:rsidRPr="00C07B2E" w:rsidRDefault="00910CE2" w:rsidP="00F979DA">
      <w:pPr>
        <w:numPr>
          <w:ilvl w:val="0"/>
          <w:numId w:val="218"/>
        </w:numPr>
        <w:overflowPunct w:val="0"/>
        <w:autoSpaceDE w:val="0"/>
        <w:autoSpaceDN w:val="0"/>
        <w:adjustRightInd w:val="0"/>
        <w:textAlignment w:val="baseline"/>
        <w:rPr>
          <w:bCs/>
        </w:rPr>
      </w:pPr>
      <w:r w:rsidRPr="00C07B2E">
        <w:rPr>
          <w:bCs/>
        </w:rPr>
        <w:t>грудное вскармливание</w:t>
      </w:r>
      <w:r w:rsidRPr="00C07B2E">
        <w:rPr>
          <w:bCs/>
          <w:lang w:val="en-US"/>
        </w:rPr>
        <w:t>;</w:t>
      </w:r>
    </w:p>
    <w:p w14:paraId="730AA4CE" w14:textId="77777777" w:rsidR="00910CE2" w:rsidRPr="00C07B2E" w:rsidRDefault="00910CE2" w:rsidP="00F979DA">
      <w:pPr>
        <w:numPr>
          <w:ilvl w:val="0"/>
          <w:numId w:val="218"/>
        </w:numPr>
        <w:overflowPunct w:val="0"/>
        <w:autoSpaceDE w:val="0"/>
        <w:autoSpaceDN w:val="0"/>
        <w:adjustRightInd w:val="0"/>
        <w:textAlignment w:val="baseline"/>
        <w:rPr>
          <w:bCs/>
        </w:rPr>
      </w:pPr>
      <w:r w:rsidRPr="00C07B2E">
        <w:rPr>
          <w:bCs/>
        </w:rPr>
        <w:t>отсутствие подписанного донором информированного согласия на забор ГСК или костного мозга</w:t>
      </w:r>
    </w:p>
    <w:p w14:paraId="7A6174FC" w14:textId="77777777" w:rsidR="00910CE2" w:rsidRPr="00C07B2E" w:rsidRDefault="00910CE2" w:rsidP="00910CE2">
      <w:pPr>
        <w:rPr>
          <w:rFonts w:eastAsia="SimSun"/>
        </w:rPr>
      </w:pPr>
    </w:p>
    <w:p w14:paraId="07D1D505" w14:textId="7B6E1079" w:rsidR="00910CE2" w:rsidRPr="00470D3D" w:rsidRDefault="00910CE2" w:rsidP="00910CE2">
      <w:pPr>
        <w:rPr>
          <w:rFonts w:eastAsia="SimSun"/>
          <w:i/>
          <w:u w:val="single"/>
        </w:rPr>
      </w:pPr>
      <w:bookmarkStart w:id="154" w:name="_Toc44401118"/>
      <w:r w:rsidRPr="00470D3D">
        <w:rPr>
          <w:rFonts w:eastAsia="SimSun"/>
          <w:i/>
          <w:u w:val="single"/>
        </w:rPr>
        <w:t>Относительные медицинские противопоказания</w:t>
      </w:r>
      <w:r>
        <w:rPr>
          <w:rFonts w:eastAsia="SimSun"/>
          <w:i/>
          <w:u w:val="single"/>
        </w:rPr>
        <w:t xml:space="preserve"> </w:t>
      </w:r>
      <w:r w:rsidRPr="00EE51B1">
        <w:rPr>
          <w:rFonts w:eastAsia="SimSun"/>
          <w:i/>
          <w:u w:val="single"/>
        </w:rPr>
        <w:fldChar w:fldCharType="begin" w:fldLock="1"/>
      </w:r>
      <w:r w:rsidR="00812951">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[160]","plainTextFormattedCitation":"[160]","previouslyFormattedCitation":"[1]"},"properties":{"noteIndex":0},"schema":"https://github.com/citation-style-language/schema/raw/master/csl-citation.json"}</w:instrText>
      </w:r>
      <w:r w:rsidRPr="00EE51B1">
        <w:rPr>
          <w:rFonts w:eastAsia="SimSun"/>
          <w:i/>
          <w:u w:val="single"/>
        </w:rPr>
        <w:fldChar w:fldCharType="separate"/>
      </w:r>
      <w:r w:rsidR="00812951" w:rsidRPr="00812951">
        <w:rPr>
          <w:rFonts w:eastAsia="SimSun"/>
          <w:noProof/>
        </w:rPr>
        <w:t>[160]</w:t>
      </w:r>
      <w:r w:rsidRPr="00EE51B1">
        <w:rPr>
          <w:rFonts w:eastAsia="SimSun"/>
          <w:i/>
          <w:u w:val="single"/>
        </w:rPr>
        <w:fldChar w:fldCharType="end"/>
      </w:r>
      <w:r w:rsidRPr="00470D3D">
        <w:rPr>
          <w:rFonts w:eastAsia="SimSun"/>
          <w:i/>
          <w:u w:val="single"/>
        </w:rPr>
        <w:t>:</w:t>
      </w:r>
      <w:bookmarkEnd w:id="154"/>
    </w:p>
    <w:p w14:paraId="17E5E2D5" w14:textId="77777777" w:rsidR="00910CE2" w:rsidRPr="00C07B2E" w:rsidRDefault="00910CE2" w:rsidP="00F979DA">
      <w:pPr>
        <w:numPr>
          <w:ilvl w:val="0"/>
          <w:numId w:val="219"/>
        </w:numPr>
        <w:overflowPunct w:val="0"/>
        <w:autoSpaceDE w:val="0"/>
        <w:autoSpaceDN w:val="0"/>
        <w:adjustRightInd w:val="0"/>
        <w:textAlignment w:val="baseline"/>
        <w:rPr>
          <w:rFonts w:eastAsia="SimSun"/>
        </w:rPr>
      </w:pPr>
      <w:r w:rsidRPr="00C07B2E">
        <w:rPr>
          <w:rFonts w:eastAsia="SimSun"/>
        </w:rPr>
        <w:t>наличие инфекционных заболеваний вне обострения или инфекционные заболевания в анамнезе, в том числе выявление маркеров вирусов гепатитов (за исключением перенесенного гепатита A в анамнезе), сифилиса;</w:t>
      </w:r>
    </w:p>
    <w:p w14:paraId="693BB9D4" w14:textId="77777777" w:rsidR="00910CE2" w:rsidRPr="00C07B2E" w:rsidRDefault="00910CE2" w:rsidP="00F979DA">
      <w:pPr>
        <w:numPr>
          <w:ilvl w:val="0"/>
          <w:numId w:val="219"/>
        </w:numPr>
        <w:overflowPunct w:val="0"/>
        <w:autoSpaceDE w:val="0"/>
        <w:autoSpaceDN w:val="0"/>
        <w:adjustRightInd w:val="0"/>
        <w:textAlignment w:val="baseline"/>
        <w:rPr>
          <w:rFonts w:eastAsia="SimSun"/>
        </w:rPr>
      </w:pPr>
      <w:r w:rsidRPr="00C07B2E">
        <w:rPr>
          <w:rFonts w:eastAsia="SimSun"/>
        </w:rPr>
        <w:t>доброкачественные новообразования;</w:t>
      </w:r>
    </w:p>
    <w:p w14:paraId="3354D98D" w14:textId="77777777" w:rsidR="00910CE2" w:rsidRPr="00C07B2E" w:rsidRDefault="00910CE2" w:rsidP="00F979DA">
      <w:pPr>
        <w:numPr>
          <w:ilvl w:val="0"/>
          <w:numId w:val="219"/>
        </w:numPr>
        <w:overflowPunct w:val="0"/>
        <w:autoSpaceDE w:val="0"/>
        <w:autoSpaceDN w:val="0"/>
        <w:adjustRightInd w:val="0"/>
        <w:textAlignment w:val="baseline"/>
        <w:rPr>
          <w:rFonts w:eastAsia="SimSun"/>
        </w:rPr>
      </w:pPr>
      <w:r w:rsidRPr="00C07B2E">
        <w:rPr>
          <w:rFonts w:eastAsia="SimSun"/>
        </w:rPr>
        <w:t>нарушения здоровья, связанные с нарушением двигательных функций, болезнями системы кровообращения, болезнями органов пищеварения и органов дыхания, болезнями мочеполовой системы, болезнями эндокринной системы, болезнями крови, кроветворных органов и отдельными нарушениями, вовлекающими иммунный механизм, психическими расстройствами и сопровождающиеся стойким расстройством функций организма;</w:t>
      </w:r>
    </w:p>
    <w:p w14:paraId="592AC067" w14:textId="77777777" w:rsidR="00910CE2" w:rsidRPr="00C07B2E" w:rsidRDefault="00910CE2" w:rsidP="00F979DA">
      <w:pPr>
        <w:numPr>
          <w:ilvl w:val="0"/>
          <w:numId w:val="219"/>
        </w:numPr>
        <w:overflowPunct w:val="0"/>
        <w:autoSpaceDE w:val="0"/>
        <w:autoSpaceDN w:val="0"/>
        <w:adjustRightInd w:val="0"/>
        <w:textAlignment w:val="baseline"/>
        <w:rPr>
          <w:rFonts w:eastAsia="SimSun"/>
        </w:rPr>
      </w:pPr>
      <w:r w:rsidRPr="00C07B2E">
        <w:rPr>
          <w:rFonts w:eastAsia="SimSun"/>
        </w:rPr>
        <w:t>При наличии у донора относительных медицинских противопоказаний для изъятия костного мозга и забора гемопоэтических стволовых клеток решение об изъятии костного мозга или заборе гемопоэтических стволовых клеток принимается консилиумом врачей медицинской организации, осуществляющей трансплантацию.</w:t>
      </w:r>
    </w:p>
    <w:p w14:paraId="58240283" w14:textId="77777777" w:rsidR="00910CE2" w:rsidRPr="00C07B2E" w:rsidRDefault="00910CE2" w:rsidP="00910CE2">
      <w:pPr>
        <w:rPr>
          <w:rFonts w:eastAsia="SimSun"/>
        </w:rPr>
      </w:pPr>
    </w:p>
    <w:p w14:paraId="78814649" w14:textId="77777777" w:rsidR="00910CE2" w:rsidRPr="00470D3D" w:rsidRDefault="00910CE2" w:rsidP="00910CE2">
      <w:pPr>
        <w:rPr>
          <w:rFonts w:eastAsia="SimSun"/>
          <w:i/>
          <w:u w:val="single"/>
        </w:rPr>
      </w:pPr>
      <w:bookmarkStart w:id="155" w:name="_Toc44401119"/>
      <w:r w:rsidRPr="00470D3D">
        <w:rPr>
          <w:rFonts w:eastAsia="SimSun"/>
          <w:i/>
          <w:u w:val="single"/>
        </w:rPr>
        <w:t>Особые случаи:</w:t>
      </w:r>
      <w:bookmarkEnd w:id="155"/>
    </w:p>
    <w:p w14:paraId="1272518A" w14:textId="77777777" w:rsidR="00910CE2" w:rsidRPr="00C07B2E" w:rsidRDefault="00910CE2" w:rsidP="00910CE2">
      <w:pPr>
        <w:rPr>
          <w:rFonts w:eastAsia="SimSun"/>
        </w:rPr>
      </w:pPr>
      <w:r w:rsidRPr="00C07B2E">
        <w:rPr>
          <w:rFonts w:eastAsia="SimSun"/>
        </w:rPr>
        <w:t>Допускается изъятие костного мозга и забор гемопоэтических стволовых у родственного донора, у которого выявлены маркеры вирусов гепатитов (за исключением перенесенного гепатита A в анамнезе), сифилиса, в случае невозможности подбора другого совместимого донора при соблюдении одновременно следующих условий:</w:t>
      </w:r>
    </w:p>
    <w:p w14:paraId="46AEC7B7" w14:textId="77777777" w:rsidR="00910CE2" w:rsidRPr="00C07B2E" w:rsidRDefault="00910CE2" w:rsidP="00F979DA">
      <w:pPr>
        <w:numPr>
          <w:ilvl w:val="0"/>
          <w:numId w:val="220"/>
        </w:numPr>
        <w:overflowPunct w:val="0"/>
        <w:autoSpaceDE w:val="0"/>
        <w:autoSpaceDN w:val="0"/>
        <w:adjustRightInd w:val="0"/>
        <w:textAlignment w:val="baseline"/>
        <w:rPr>
          <w:rFonts w:eastAsia="SimSun"/>
        </w:rPr>
      </w:pPr>
      <w:r w:rsidRPr="00C07B2E">
        <w:rPr>
          <w:rFonts w:eastAsia="SimSun"/>
        </w:rPr>
        <w:t>предварительное проведение этиотропного и симптоматического лечения вирусных гепатитов (за исключением перенесенного гепатита A в анамнезе), сифилиса;</w:t>
      </w:r>
    </w:p>
    <w:p w14:paraId="3A30943E" w14:textId="77777777" w:rsidR="00910CE2" w:rsidRPr="00C07B2E" w:rsidRDefault="00910CE2" w:rsidP="00F979DA">
      <w:pPr>
        <w:numPr>
          <w:ilvl w:val="0"/>
          <w:numId w:val="220"/>
        </w:numPr>
        <w:overflowPunct w:val="0"/>
        <w:autoSpaceDE w:val="0"/>
        <w:autoSpaceDN w:val="0"/>
        <w:adjustRightInd w:val="0"/>
        <w:textAlignment w:val="baseline"/>
        <w:rPr>
          <w:rFonts w:eastAsia="SimSun"/>
        </w:rPr>
      </w:pPr>
      <w:r w:rsidRPr="00C07B2E">
        <w:rPr>
          <w:rFonts w:eastAsia="SimSun"/>
        </w:rPr>
        <w:t>наличие информированного добровольного согласия пациента (реципиента) на медицинское вмешательство с указанием сведений о том, что забор костного мозга и гемопоэтических стволовых клеток будет осуществляться у донора, у которого выявлены маркеры вирусов гепатитов (за исключением перенесенного гепатита A в анамнезе), сифилиса.</w:t>
      </w:r>
    </w:p>
    <w:p w14:paraId="74B3E36A" w14:textId="77777777" w:rsidR="00910CE2" w:rsidRPr="00470D3D" w:rsidRDefault="00910CE2" w:rsidP="00910CE2">
      <w:pPr>
        <w:rPr>
          <w:rFonts w:eastAsia="SimSun"/>
        </w:rPr>
      </w:pPr>
    </w:p>
    <w:p w14:paraId="342851FE" w14:textId="27219B1B" w:rsidR="00910CE2" w:rsidRPr="00470D3D" w:rsidRDefault="00910CE2" w:rsidP="00910CE2">
      <w:pPr>
        <w:rPr>
          <w:rFonts w:eastAsia="SimSun"/>
          <w:i/>
          <w:u w:val="single"/>
        </w:rPr>
      </w:pPr>
      <w:bookmarkStart w:id="156" w:name="_Toc44401125"/>
      <w:r w:rsidRPr="00470D3D">
        <w:rPr>
          <w:rFonts w:eastAsia="SimSun"/>
          <w:i/>
          <w:u w:val="single"/>
        </w:rPr>
        <w:t>Список лабораторных и инструментальных исследований для обследования кандидатов в доноры</w:t>
      </w:r>
      <w:bookmarkEnd w:id="156"/>
      <w:r w:rsidRPr="00470D3D">
        <w:rPr>
          <w:rFonts w:eastAsia="SimSun"/>
          <w:i/>
          <w:u w:val="single"/>
        </w:rPr>
        <w:t xml:space="preserve"> </w:t>
      </w:r>
      <w:r w:rsidRPr="00470D3D">
        <w:rPr>
          <w:rFonts w:eastAsia="SimSun"/>
          <w:i/>
          <w:u w:val="single"/>
        </w:rPr>
        <w:fldChar w:fldCharType="begin" w:fldLock="1"/>
      </w:r>
      <w:r w:rsidR="00812951">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[160]","plainTextFormattedCitation":"[160]","previouslyFormattedCitation":"[1]"},"properties":{"noteIndex":0},"schema":"https://github.com/citation-style-language/schema/raw/master/csl-citation.json"}</w:instrText>
      </w:r>
      <w:r w:rsidRPr="00470D3D">
        <w:rPr>
          <w:rFonts w:eastAsia="SimSun"/>
          <w:i/>
          <w:u w:val="single"/>
        </w:rPr>
        <w:fldChar w:fldCharType="separate"/>
      </w:r>
      <w:r w:rsidR="00812951" w:rsidRPr="00812951">
        <w:rPr>
          <w:rFonts w:eastAsia="SimSun"/>
          <w:noProof/>
        </w:rPr>
        <w:t>[160]</w:t>
      </w:r>
      <w:r w:rsidRPr="00470D3D">
        <w:rPr>
          <w:rFonts w:eastAsia="SimSun"/>
          <w:i/>
          <w:u w:val="single"/>
        </w:rPr>
        <w:fldChar w:fldCharType="end"/>
      </w:r>
      <w:r>
        <w:rPr>
          <w:rFonts w:eastAsia="SimSun"/>
          <w:i/>
          <w:u w:val="single"/>
        </w:rPr>
        <w:t>:</w:t>
      </w:r>
    </w:p>
    <w:p w14:paraId="09DE5A1D" w14:textId="77777777" w:rsidR="00910CE2" w:rsidRPr="00C07B2E" w:rsidRDefault="00910CE2" w:rsidP="00910CE2">
      <w:pPr>
        <w:rPr>
          <w:rFonts w:eastAsia="SimSun"/>
        </w:rPr>
      </w:pPr>
      <w:r w:rsidRPr="00C07B2E">
        <w:rPr>
          <w:rFonts w:eastAsia="SimSun"/>
        </w:rPr>
        <w:t>Общеклинический анализ крови (включая подсчет тромбоцитов)</w:t>
      </w:r>
    </w:p>
    <w:p w14:paraId="3233C009" w14:textId="77777777" w:rsidR="00910CE2" w:rsidRPr="00C07B2E" w:rsidRDefault="00910CE2" w:rsidP="00910CE2">
      <w:pPr>
        <w:rPr>
          <w:rFonts w:eastAsia="SimSun"/>
        </w:rPr>
      </w:pPr>
      <w:r w:rsidRPr="00C07B2E">
        <w:rPr>
          <w:rFonts w:eastAsia="SimSun"/>
        </w:rPr>
        <w:t>Биохимический анализ крови (общий белок, альбумин, глобулин, общий холестерин, мочевая кислота, креатинин (расчет клиренса креатитнина — см. приложение 3), мочевина, билирубин и его фракции, АЛТ, АСТ, ЩФ, ГГТП, ЛДГ, сывороточное железо).</w:t>
      </w:r>
    </w:p>
    <w:p w14:paraId="065AE746" w14:textId="77777777" w:rsidR="00910CE2" w:rsidRPr="00C07B2E" w:rsidRDefault="00910CE2" w:rsidP="00910CE2">
      <w:pPr>
        <w:rPr>
          <w:rFonts w:eastAsia="SimSun"/>
        </w:rPr>
      </w:pPr>
      <w:r w:rsidRPr="00C07B2E">
        <w:rPr>
          <w:rFonts w:eastAsia="SimSun"/>
        </w:rPr>
        <w:t>Коагулограмма (АЧТВ, фибриноген, ПТИ по Квику, МНО).</w:t>
      </w:r>
    </w:p>
    <w:p w14:paraId="68671F46" w14:textId="77777777" w:rsidR="00910CE2" w:rsidRPr="00C07B2E" w:rsidRDefault="00910CE2" w:rsidP="00910CE2">
      <w:pPr>
        <w:rPr>
          <w:rFonts w:eastAsia="SimSun"/>
        </w:rPr>
      </w:pPr>
      <w:r w:rsidRPr="00C07B2E">
        <w:rPr>
          <w:rFonts w:eastAsia="SimSun"/>
        </w:rPr>
        <w:t>Глюкоза венозной крови натощак.</w:t>
      </w:r>
    </w:p>
    <w:p w14:paraId="5727BF22" w14:textId="77777777" w:rsidR="00910CE2" w:rsidRPr="00C07B2E" w:rsidRDefault="00910CE2" w:rsidP="00910CE2">
      <w:pPr>
        <w:rPr>
          <w:rFonts w:eastAsia="SimSun"/>
        </w:rPr>
      </w:pPr>
      <w:r w:rsidRPr="00C07B2E">
        <w:rPr>
          <w:rFonts w:eastAsia="SimSun"/>
        </w:rPr>
        <w:t>Общий анализ мочи.</w:t>
      </w:r>
    </w:p>
    <w:p w14:paraId="2ADC5B1D" w14:textId="77777777" w:rsidR="00910CE2" w:rsidRPr="00C07B2E" w:rsidRDefault="00910CE2" w:rsidP="00910CE2">
      <w:pPr>
        <w:rPr>
          <w:rFonts w:eastAsia="SimSun"/>
        </w:rPr>
      </w:pPr>
      <w:r w:rsidRPr="00C07B2E">
        <w:rPr>
          <w:rFonts w:eastAsia="SimSun"/>
        </w:rPr>
        <w:t>Серологические исследования гемотрансмиссивных инфекций (антитела к ВИЧ, HB</w:t>
      </w:r>
      <w:r w:rsidRPr="00C07B2E">
        <w:rPr>
          <w:rFonts w:eastAsia="SimSun"/>
          <w:lang w:val="en-US"/>
        </w:rPr>
        <w:t>sAg</w:t>
      </w:r>
      <w:r w:rsidRPr="00C07B2E">
        <w:rPr>
          <w:rFonts w:eastAsia="SimSun"/>
        </w:rPr>
        <w:t xml:space="preserve"> качественно, антитела к HB</w:t>
      </w:r>
      <w:r w:rsidRPr="00C07B2E">
        <w:rPr>
          <w:rFonts w:eastAsia="SimSun"/>
          <w:lang w:val="en-US"/>
        </w:rPr>
        <w:t>sAg</w:t>
      </w:r>
      <w:r w:rsidRPr="00C07B2E">
        <w:rPr>
          <w:rFonts w:eastAsia="SimSun"/>
        </w:rPr>
        <w:t xml:space="preserve"> качественно и количественно, анти-НВсоr качественно, </w:t>
      </w:r>
      <w:r w:rsidRPr="00C07B2E">
        <w:rPr>
          <w:rFonts w:eastAsia="SimSun"/>
          <w:lang w:val="en-US"/>
        </w:rPr>
        <w:t>HBeAg</w:t>
      </w:r>
      <w:r w:rsidRPr="00C07B2E">
        <w:rPr>
          <w:rFonts w:eastAsia="SimSun"/>
        </w:rPr>
        <w:t xml:space="preserve"> качественно, анти-</w:t>
      </w:r>
      <w:r w:rsidRPr="00C07B2E">
        <w:rPr>
          <w:rFonts w:eastAsia="SimSun"/>
          <w:lang w:val="en-US"/>
        </w:rPr>
        <w:t>HBeAg</w:t>
      </w:r>
      <w:r w:rsidRPr="00C07B2E">
        <w:rPr>
          <w:rFonts w:eastAsia="SimSun"/>
        </w:rPr>
        <w:t>, на сифилис).</w:t>
      </w:r>
    </w:p>
    <w:p w14:paraId="62A02041" w14:textId="77777777" w:rsidR="00910CE2" w:rsidRPr="00C07B2E" w:rsidRDefault="00910CE2" w:rsidP="00910CE2">
      <w:pPr>
        <w:rPr>
          <w:rFonts w:eastAsia="SimSun"/>
        </w:rPr>
      </w:pPr>
      <w:r w:rsidRPr="00C07B2E">
        <w:rPr>
          <w:rFonts w:eastAsia="SimSun"/>
        </w:rPr>
        <w:t>Серологические исследования герпесвирусных инфекций (</w:t>
      </w:r>
      <w:r w:rsidRPr="00C07B2E">
        <w:rPr>
          <w:rFonts w:eastAsia="SimSun"/>
          <w:lang w:val="en-US"/>
        </w:rPr>
        <w:t>CMV</w:t>
      </w:r>
      <w:r w:rsidRPr="00C07B2E">
        <w:rPr>
          <w:rFonts w:eastAsia="SimSun"/>
        </w:rPr>
        <w:t>, Эпштейна—Барр, вирус герпеса человека 1 и 6-го типа).</w:t>
      </w:r>
    </w:p>
    <w:p w14:paraId="34024AB6" w14:textId="77777777" w:rsidR="00910CE2" w:rsidRPr="00C07B2E" w:rsidRDefault="00910CE2" w:rsidP="00910CE2">
      <w:pPr>
        <w:rPr>
          <w:rFonts w:eastAsia="SimSun"/>
        </w:rPr>
      </w:pPr>
      <w:r w:rsidRPr="00C07B2E">
        <w:rPr>
          <w:rFonts w:eastAsia="SimSun"/>
        </w:rPr>
        <w:t>Определение ДНК вируса гепатита В и РНК вируса гепатита С с помощью ПЦР.</w:t>
      </w:r>
    </w:p>
    <w:p w14:paraId="56F8ED93" w14:textId="77777777" w:rsidR="00910CE2" w:rsidRPr="00C07B2E" w:rsidRDefault="00910CE2" w:rsidP="00910CE2">
      <w:pPr>
        <w:rPr>
          <w:rFonts w:eastAsia="SimSun"/>
        </w:rPr>
      </w:pPr>
      <w:r w:rsidRPr="00C07B2E">
        <w:rPr>
          <w:rFonts w:eastAsia="SimSun"/>
        </w:rPr>
        <w:t>ЭКГ, по показаниям — трансторакальная ЭхоКГ, холтеровский мониторинг ЭКГ и др.Рентгенография органов грудной клетки, по показаниям — КТ органов грудной клетки и др.</w:t>
      </w:r>
    </w:p>
    <w:p w14:paraId="26BF08DB" w14:textId="77777777" w:rsidR="00910CE2" w:rsidRPr="00C07B2E" w:rsidRDefault="00910CE2" w:rsidP="00910CE2">
      <w:pPr>
        <w:rPr>
          <w:rFonts w:eastAsia="SimSun"/>
        </w:rPr>
      </w:pPr>
      <w:r w:rsidRPr="00C07B2E">
        <w:rPr>
          <w:rFonts w:eastAsia="SimSun"/>
        </w:rPr>
        <w:t xml:space="preserve">УЗИ органов брюшной полости (по показаниям). </w:t>
      </w:r>
    </w:p>
    <w:p w14:paraId="09C374FB" w14:textId="77777777" w:rsidR="00910CE2" w:rsidRDefault="00910CE2" w:rsidP="00910CE2">
      <w:pPr>
        <w:rPr>
          <w:rFonts w:eastAsia="SimSun"/>
        </w:rPr>
      </w:pPr>
      <w:bookmarkStart w:id="157" w:name="_Toc44401126"/>
    </w:p>
    <w:p w14:paraId="2A6B763C" w14:textId="4289AEC9" w:rsidR="00910CE2" w:rsidRPr="00470D3D" w:rsidRDefault="00910CE2" w:rsidP="00910CE2">
      <w:pPr>
        <w:rPr>
          <w:rFonts w:eastAsia="SimSun"/>
          <w:b/>
        </w:rPr>
      </w:pPr>
      <w:r>
        <w:rPr>
          <w:rFonts w:eastAsia="SimSun"/>
          <w:b/>
        </w:rPr>
        <w:t>3</w:t>
      </w:r>
      <w:r w:rsidRPr="00470D3D">
        <w:rPr>
          <w:rFonts w:eastAsia="SimSun"/>
          <w:b/>
        </w:rPr>
        <w:t>. Протокол подготовки к инфузии и инфузии аллогенных гемопоэтических стволовых клеток</w:t>
      </w:r>
      <w:bookmarkEnd w:id="157"/>
    </w:p>
    <w:p w14:paraId="77A3A659" w14:textId="77777777" w:rsidR="00910CE2" w:rsidRPr="00E87507" w:rsidRDefault="00910CE2" w:rsidP="00910CE2">
      <w:pPr>
        <w:rPr>
          <w:rFonts w:eastAsia="SimSun"/>
          <w:i/>
          <w:u w:val="single"/>
        </w:rPr>
      </w:pPr>
      <w:bookmarkStart w:id="158" w:name="_Toc44401128"/>
      <w:r w:rsidRPr="00E87507">
        <w:rPr>
          <w:rFonts w:eastAsia="SimSun"/>
          <w:i/>
          <w:u w:val="single"/>
        </w:rPr>
        <w:t>Установка ЦВК</w:t>
      </w:r>
      <w:bookmarkEnd w:id="158"/>
    </w:p>
    <w:p w14:paraId="5C319A45" w14:textId="77777777" w:rsidR="00910CE2" w:rsidRPr="00C07B2E" w:rsidRDefault="00910CE2" w:rsidP="00910CE2">
      <w:pPr>
        <w:rPr>
          <w:rFonts w:eastAsia="SimSun"/>
        </w:rPr>
      </w:pPr>
      <w:r w:rsidRPr="00C07B2E">
        <w:rPr>
          <w:rFonts w:eastAsia="SimSun"/>
        </w:rPr>
        <w:t xml:space="preserve">Перед началом кондиционирования больному устанавливают двух- или трехходовой ЦВК в подключичную вену (или во внутреннюю яремную, в наружную яремную вену). </w:t>
      </w:r>
    </w:p>
    <w:p w14:paraId="75F81F4E" w14:textId="77777777" w:rsidR="00910CE2" w:rsidRDefault="00910CE2" w:rsidP="00910CE2">
      <w:pPr>
        <w:rPr>
          <w:rFonts w:eastAsia="SimSun"/>
        </w:rPr>
      </w:pPr>
      <w:bookmarkStart w:id="159" w:name="_Toc44401129"/>
    </w:p>
    <w:p w14:paraId="4AD5F629" w14:textId="77777777" w:rsidR="00910CE2" w:rsidRPr="00E87507" w:rsidRDefault="00910CE2" w:rsidP="00910CE2">
      <w:pPr>
        <w:rPr>
          <w:rFonts w:eastAsia="SimSun"/>
          <w:i/>
          <w:u w:val="single"/>
        </w:rPr>
      </w:pPr>
      <w:r w:rsidRPr="00E87507">
        <w:rPr>
          <w:rFonts w:eastAsia="SimSun"/>
          <w:i/>
          <w:u w:val="single"/>
        </w:rPr>
        <w:t>Порядок отсчета дней до и после алло-ТГСК</w:t>
      </w:r>
      <w:bookmarkEnd w:id="159"/>
    </w:p>
    <w:p w14:paraId="0D51626E" w14:textId="77777777" w:rsidR="00910CE2" w:rsidRPr="00C07B2E" w:rsidRDefault="00910CE2" w:rsidP="00910CE2">
      <w:pPr>
        <w:rPr>
          <w:rFonts w:eastAsia="SimSun"/>
        </w:rPr>
      </w:pPr>
      <w:r w:rsidRPr="00C07B2E">
        <w:rPr>
          <w:rFonts w:eastAsia="SimSun"/>
        </w:rPr>
        <w:t>Днем отсчета считается дата трансплантации. Она обозначается как «день 0», «Д0», «0 день ТГСК» или просто «0». От дня начала кондиционирования до дня инфузии ГСК (первого из дней инфузии ГСК) ведут обратный счет дней. Например: дата алло-ТГСК — 5 января, день «–1» — это 4 января и т. д. В случае если дата следует после алло-ТГСК, то перед ней ставится знак «+». Например: дата алло-ТГСК — 7 декабря, день «+1» — это 8 декабря. Счет ведется до конца жизни пациента, или до следующей ТКМ.</w:t>
      </w:r>
    </w:p>
    <w:p w14:paraId="0639E025" w14:textId="77777777" w:rsidR="00910CE2" w:rsidRDefault="00910CE2" w:rsidP="00910CE2">
      <w:pPr>
        <w:rPr>
          <w:rFonts w:eastAsia="SimSun"/>
        </w:rPr>
      </w:pPr>
      <w:bookmarkStart w:id="160" w:name="_Toc44401130"/>
    </w:p>
    <w:p w14:paraId="7558982C" w14:textId="77777777" w:rsidR="00910CE2" w:rsidRPr="00E87507" w:rsidRDefault="00910CE2" w:rsidP="00910CE2">
      <w:pPr>
        <w:rPr>
          <w:rFonts w:eastAsia="SimSun"/>
          <w:i/>
          <w:u w:val="single"/>
        </w:rPr>
      </w:pPr>
      <w:r w:rsidRPr="00E87507">
        <w:rPr>
          <w:rFonts w:eastAsia="SimSun"/>
          <w:i/>
          <w:u w:val="single"/>
        </w:rPr>
        <w:t>Подготовка к инфузии ГСК</w:t>
      </w:r>
      <w:bookmarkEnd w:id="160"/>
    </w:p>
    <w:p w14:paraId="62D2BAAE" w14:textId="77777777" w:rsidR="00910CE2" w:rsidRPr="00C07B2E" w:rsidRDefault="00910CE2" w:rsidP="00910CE2">
      <w:pPr>
        <w:rPr>
          <w:rFonts w:eastAsia="SimSun"/>
        </w:rPr>
      </w:pPr>
      <w:r w:rsidRPr="00C07B2E">
        <w:rPr>
          <w:rFonts w:eastAsia="SimSun"/>
        </w:rPr>
        <w:t>Убедитесь, что выполнены следующие условия:</w:t>
      </w:r>
    </w:p>
    <w:p w14:paraId="4950983A" w14:textId="77777777" w:rsidR="00910CE2" w:rsidRPr="00C07B2E" w:rsidRDefault="00910CE2" w:rsidP="00F979DA">
      <w:pPr>
        <w:numPr>
          <w:ilvl w:val="0"/>
          <w:numId w:val="222"/>
        </w:numPr>
        <w:overflowPunct w:val="0"/>
        <w:autoSpaceDE w:val="0"/>
        <w:autoSpaceDN w:val="0"/>
        <w:adjustRightInd w:val="0"/>
        <w:textAlignment w:val="baseline"/>
        <w:rPr>
          <w:rFonts w:eastAsia="SimSun"/>
        </w:rPr>
      </w:pPr>
      <w:r w:rsidRPr="00C07B2E">
        <w:rPr>
          <w:rFonts w:eastAsia="SimSun"/>
        </w:rPr>
        <w:t xml:space="preserve">Пациент подписал добровольное информированное согласие на трансплантацию. </w:t>
      </w:r>
    </w:p>
    <w:p w14:paraId="33ECBBF1" w14:textId="77777777" w:rsidR="00910CE2" w:rsidRPr="00C07B2E" w:rsidRDefault="00910CE2" w:rsidP="00F979DA">
      <w:pPr>
        <w:numPr>
          <w:ilvl w:val="0"/>
          <w:numId w:val="222"/>
        </w:numPr>
        <w:overflowPunct w:val="0"/>
        <w:autoSpaceDE w:val="0"/>
        <w:autoSpaceDN w:val="0"/>
        <w:adjustRightInd w:val="0"/>
        <w:textAlignment w:val="baseline"/>
        <w:rPr>
          <w:rFonts w:eastAsia="SimSun"/>
        </w:rPr>
      </w:pPr>
      <w:r w:rsidRPr="00C07B2E">
        <w:rPr>
          <w:rFonts w:eastAsia="SimSun"/>
        </w:rPr>
        <w:t xml:space="preserve">Пациенту на момент введения ГСК установлен ЦВК. При отсутствии адекватно функционирующего ЦВК на момент инфузии допускается инфузия клеточной взвеси через периферическую вену, в которой содержание </w:t>
      </w:r>
      <w:r w:rsidRPr="00C07B2E">
        <w:rPr>
          <w:rFonts w:eastAsia="SimSun"/>
          <w:shd w:val="clear" w:color="auto" w:fill="FFFFFF"/>
        </w:rPr>
        <w:t>диметилсульфоксида</w:t>
      </w:r>
      <w:r w:rsidRPr="00C07B2E">
        <w:rPr>
          <w:rFonts w:eastAsia="SimSun"/>
        </w:rPr>
        <w:t xml:space="preserve"> не превышает 10%. </w:t>
      </w:r>
    </w:p>
    <w:p w14:paraId="1BF2E259" w14:textId="77777777" w:rsidR="00910CE2" w:rsidRPr="00C07B2E" w:rsidRDefault="00910CE2" w:rsidP="00F979DA">
      <w:pPr>
        <w:numPr>
          <w:ilvl w:val="0"/>
          <w:numId w:val="222"/>
        </w:numPr>
        <w:overflowPunct w:val="0"/>
        <w:autoSpaceDE w:val="0"/>
        <w:autoSpaceDN w:val="0"/>
        <w:adjustRightInd w:val="0"/>
        <w:textAlignment w:val="baseline"/>
        <w:rPr>
          <w:rFonts w:eastAsia="SimSun"/>
        </w:rPr>
      </w:pPr>
      <w:r w:rsidRPr="00C07B2E">
        <w:rPr>
          <w:rFonts w:eastAsia="SimSun"/>
        </w:rPr>
        <w:t xml:space="preserve">Прошло не менее 36 ч после завершения введения цитостатических препаратов, входящих в режим кондиционирования. </w:t>
      </w:r>
    </w:p>
    <w:p w14:paraId="4FE222FC" w14:textId="77777777" w:rsidR="00910CE2" w:rsidRPr="00C07B2E" w:rsidRDefault="00910CE2" w:rsidP="00F979DA">
      <w:pPr>
        <w:numPr>
          <w:ilvl w:val="0"/>
          <w:numId w:val="222"/>
        </w:numPr>
        <w:overflowPunct w:val="0"/>
        <w:autoSpaceDE w:val="0"/>
        <w:autoSpaceDN w:val="0"/>
        <w:adjustRightInd w:val="0"/>
        <w:textAlignment w:val="baseline"/>
        <w:rPr>
          <w:rFonts w:eastAsia="SimSun"/>
        </w:rPr>
      </w:pPr>
      <w:r w:rsidRPr="00C07B2E">
        <w:rPr>
          <w:rFonts w:eastAsia="SimSun"/>
        </w:rPr>
        <w:t>При использовании с –1 дня циклоспорина</w:t>
      </w:r>
      <w:r w:rsidRPr="00C07B2E" w:rsidDel="00DA45A3">
        <w:rPr>
          <w:rFonts w:eastAsia="SimSun"/>
        </w:rPr>
        <w:t xml:space="preserve"> </w:t>
      </w:r>
      <w:r w:rsidRPr="00C07B2E">
        <w:rPr>
          <w:rFonts w:eastAsia="SimSun"/>
        </w:rPr>
        <w:t xml:space="preserve">(в режиме профилактики острой РТПХ) пациенту было введено не менее 3 доз препарата до инфузии ГСК. </w:t>
      </w:r>
    </w:p>
    <w:p w14:paraId="3164EF4B" w14:textId="77777777" w:rsidR="00910CE2" w:rsidRPr="00C07B2E" w:rsidRDefault="00910CE2" w:rsidP="00F979DA">
      <w:pPr>
        <w:numPr>
          <w:ilvl w:val="0"/>
          <w:numId w:val="222"/>
        </w:numPr>
        <w:overflowPunct w:val="0"/>
        <w:autoSpaceDE w:val="0"/>
        <w:autoSpaceDN w:val="0"/>
        <w:adjustRightInd w:val="0"/>
        <w:textAlignment w:val="baseline"/>
        <w:rPr>
          <w:rFonts w:eastAsia="SimSun"/>
        </w:rPr>
      </w:pPr>
      <w:r w:rsidRPr="00C07B2E">
        <w:rPr>
          <w:rFonts w:eastAsia="SimSun"/>
        </w:rPr>
        <w:t>В момент инфузии ГСК введение других препаратов не проводится.</w:t>
      </w:r>
    </w:p>
    <w:p w14:paraId="083CF09C" w14:textId="77777777" w:rsidR="00910CE2" w:rsidRPr="00C07B2E" w:rsidRDefault="00910CE2" w:rsidP="00F979DA">
      <w:pPr>
        <w:numPr>
          <w:ilvl w:val="0"/>
          <w:numId w:val="222"/>
        </w:numPr>
        <w:overflowPunct w:val="0"/>
        <w:autoSpaceDE w:val="0"/>
        <w:autoSpaceDN w:val="0"/>
        <w:adjustRightInd w:val="0"/>
        <w:textAlignment w:val="baseline"/>
        <w:rPr>
          <w:rFonts w:eastAsia="SimSun"/>
        </w:rPr>
      </w:pPr>
      <w:r w:rsidRPr="00C07B2E">
        <w:rPr>
          <w:rFonts w:eastAsia="SimSun"/>
        </w:rPr>
        <w:t>В момент введения ГСК запрещено проведение плазмафереза и/или гемодиализа.</w:t>
      </w:r>
    </w:p>
    <w:p w14:paraId="24E7346A" w14:textId="77777777" w:rsidR="00910CE2" w:rsidRPr="00C07B2E" w:rsidRDefault="00910CE2" w:rsidP="00910CE2">
      <w:pPr>
        <w:rPr>
          <w:rFonts w:eastAsia="SimSun"/>
        </w:rPr>
      </w:pPr>
      <w:r w:rsidRPr="00C07B2E">
        <w:rPr>
          <w:rFonts w:eastAsia="SimSun"/>
        </w:rPr>
        <w:t>При необходимости проведения плазмафереза и/или гемодиализа инфузия ГСК выполняется до и/или через сутки после завершения этих процедур.</w:t>
      </w:r>
    </w:p>
    <w:p w14:paraId="54D292A2" w14:textId="77777777" w:rsidR="00910CE2" w:rsidRPr="00C07B2E" w:rsidRDefault="00910CE2" w:rsidP="00910CE2">
      <w:pPr>
        <w:rPr>
          <w:rFonts w:eastAsia="SimSun"/>
        </w:rPr>
      </w:pPr>
      <w:r w:rsidRPr="00C07B2E">
        <w:rPr>
          <w:rFonts w:eastAsia="SimSun"/>
        </w:rPr>
        <w:t xml:space="preserve">За 2–3 ч до алло-ТГСК рекомендуется проводить инфузионную терапию (коллоидными и кристаллоидными растворами в объеме 500-1500 мл) в случае использования криоконсервированных ГСК. </w:t>
      </w:r>
    </w:p>
    <w:p w14:paraId="2D503FAC" w14:textId="77777777" w:rsidR="00910CE2" w:rsidRPr="00C07B2E" w:rsidRDefault="00910CE2" w:rsidP="00910CE2">
      <w:pPr>
        <w:rPr>
          <w:rFonts w:eastAsia="SimSun"/>
        </w:rPr>
      </w:pPr>
      <w:r w:rsidRPr="00C07B2E">
        <w:rPr>
          <w:rFonts w:eastAsia="SimSun"/>
        </w:rPr>
        <w:t xml:space="preserve">За 30 мин до введения ГСК, при наличии реакций на трансфузию компонентов крови в анамнезе, должна быть использована премедикация антигистаминными препаратами и/или нестероиднымии противовоспалительными препаратами препаратами и/или метилпреднизолоном (если в предыдущие сутки использовали метилпреднизолон). </w:t>
      </w:r>
    </w:p>
    <w:p w14:paraId="7AA775C2" w14:textId="37032F89" w:rsidR="00910CE2" w:rsidRPr="00C07B2E" w:rsidRDefault="00910CE2" w:rsidP="00910CE2">
      <w:pPr>
        <w:rPr>
          <w:rFonts w:eastAsia="SimSun"/>
        </w:rPr>
      </w:pPr>
      <w:r w:rsidRPr="00C07B2E">
        <w:rPr>
          <w:rFonts w:eastAsia="SimSun"/>
        </w:rPr>
        <w:t xml:space="preserve">При любой несовместимости между донором и реципиентом по системе АВ0 возможно введение метилпреднизолона в дозе 60 мг перед введением ГСК. </w:t>
      </w:r>
    </w:p>
    <w:p w14:paraId="055D903C" w14:textId="77777777" w:rsidR="00910CE2" w:rsidRPr="00C07B2E" w:rsidRDefault="00910CE2" w:rsidP="00910CE2">
      <w:pPr>
        <w:rPr>
          <w:rFonts w:eastAsia="SimSun"/>
        </w:rPr>
      </w:pPr>
      <w:r w:rsidRPr="00C07B2E">
        <w:rPr>
          <w:rFonts w:eastAsia="SimSun"/>
        </w:rPr>
        <w:t>После получения из лаборатории мешка с ГСК производится его осмотр: указание Ф. И. О. пациента или донора (в зависимости от применяемых в центре требований к маркировке), даты рождения и группы крови, наличие внешних повреждений и/или посторонних примесей в мешке (сгустки, фрагменты костной ткани). В случае выявления «дефектов» мешок возвращается в лабораторию для их устранения.</w:t>
      </w:r>
    </w:p>
    <w:p w14:paraId="717311E7" w14:textId="77777777" w:rsidR="00910CE2" w:rsidRPr="00C07B2E" w:rsidRDefault="00910CE2" w:rsidP="00910CE2">
      <w:pPr>
        <w:rPr>
          <w:rFonts w:eastAsia="SimSun"/>
        </w:rPr>
      </w:pPr>
    </w:p>
    <w:p w14:paraId="6682CF64" w14:textId="77777777" w:rsidR="00910CE2" w:rsidRPr="00985050" w:rsidRDefault="00910CE2" w:rsidP="00910CE2">
      <w:pPr>
        <w:rPr>
          <w:rFonts w:eastAsia="SimSun"/>
          <w:i/>
          <w:u w:val="single"/>
        </w:rPr>
      </w:pPr>
      <w:bookmarkStart w:id="161" w:name="_Toc44401131"/>
      <w:r w:rsidRPr="00985050">
        <w:rPr>
          <w:rFonts w:eastAsia="SimSun"/>
          <w:i/>
          <w:u w:val="single"/>
        </w:rPr>
        <w:t>Инфузия ГСК</w:t>
      </w:r>
      <w:bookmarkEnd w:id="161"/>
    </w:p>
    <w:p w14:paraId="435B0E90" w14:textId="77777777" w:rsidR="00910CE2" w:rsidRPr="00C07B2E" w:rsidRDefault="00910CE2" w:rsidP="00910CE2">
      <w:pPr>
        <w:rPr>
          <w:rFonts w:eastAsia="SimSun"/>
        </w:rPr>
      </w:pPr>
      <w:r w:rsidRPr="00C07B2E">
        <w:rPr>
          <w:rFonts w:eastAsia="SimSun"/>
        </w:rPr>
        <w:t xml:space="preserve">Для первого введения выбирают мешок с максимальной клеточностью. При манипуляциях с мешком запрещается использовать металлические инструменты (зажимы, пинцеты и др.). В случае использования криоконсервированных ГСК их предварительно размораживают на водяной бане или программном размораживателе при температуре 37˚С. После разморозки врач проверяет, что в мешке отсутствуют остаточные фрагменты льда, после чего прокалывает мешок с использованием системы для инфузии. Система для инфузии должна иметь фильтр размером от 150–260 микрон (обычная система для инфузии крови имеет фильтр в 175 микрон). </w:t>
      </w:r>
    </w:p>
    <w:p w14:paraId="174A7EFC" w14:textId="77777777" w:rsidR="00910CE2" w:rsidRPr="00C07B2E" w:rsidRDefault="00910CE2" w:rsidP="00910CE2">
      <w:pPr>
        <w:rPr>
          <w:rFonts w:eastAsia="SimSun"/>
        </w:rPr>
      </w:pPr>
      <w:r w:rsidRPr="00C07B2E">
        <w:rPr>
          <w:rFonts w:eastAsia="SimSun"/>
        </w:rPr>
        <w:t>В случае развития гемолиза инфузия ГСК из следующего мешка не проводится. Инфузии ГСК из следующих мешков возобновляют после хотя бы частичного купирования лизиса эритроцитов. После завершения инфузии ход ЦВК, который был использован для трансплантации, промывают физиологическим раствором. Далее пациент находится под пристальным наблюдением медицинского персонала. По показаниям возможно наблюдение анестезиолога-реаниматолога и/или постоянный мониторинг витальных показателей с помощью прикроватного монитора состояния пациента. Через 2 ч после завершения инфузии выполняют биохимическое исследование крови (оценка сывороточной концентрации К</w:t>
      </w:r>
      <w:r w:rsidRPr="00C07B2E">
        <w:rPr>
          <w:rFonts w:eastAsia="SimSun"/>
          <w:vertAlign w:val="superscript"/>
        </w:rPr>
        <w:t>+</w:t>
      </w:r>
      <w:r w:rsidRPr="00C07B2E">
        <w:rPr>
          <w:rFonts w:eastAsia="SimSun"/>
        </w:rPr>
        <w:t xml:space="preserve">). </w:t>
      </w:r>
    </w:p>
    <w:p w14:paraId="1FF646C4" w14:textId="77777777" w:rsidR="00910CE2" w:rsidRDefault="00910CE2" w:rsidP="00910CE2">
      <w:pPr>
        <w:rPr>
          <w:rFonts w:eastAsia="SimSun"/>
        </w:rPr>
      </w:pPr>
      <w:bookmarkStart w:id="162" w:name="_Toc44401132"/>
    </w:p>
    <w:p w14:paraId="4605900A" w14:textId="77777777" w:rsidR="00910CE2" w:rsidRPr="00470D3D" w:rsidRDefault="00910CE2" w:rsidP="00910CE2">
      <w:pPr>
        <w:rPr>
          <w:rFonts w:eastAsia="SimSun"/>
          <w:b/>
        </w:rPr>
      </w:pPr>
      <w:r>
        <w:rPr>
          <w:rFonts w:eastAsia="SimSun"/>
          <w:b/>
        </w:rPr>
        <w:t>5.</w:t>
      </w:r>
      <w:r w:rsidRPr="00470D3D">
        <w:rPr>
          <w:rFonts w:eastAsia="SimSun"/>
          <w:b/>
        </w:rPr>
        <w:t xml:space="preserve"> Протокол внутривенного введения антитимоцитарного глобулина</w:t>
      </w:r>
      <w:bookmarkEnd w:id="162"/>
    </w:p>
    <w:p w14:paraId="5E73AA5F" w14:textId="77777777" w:rsidR="00910CE2" w:rsidRPr="00985050" w:rsidRDefault="00910CE2" w:rsidP="00910CE2">
      <w:pPr>
        <w:rPr>
          <w:rFonts w:eastAsia="SimSun"/>
          <w:i/>
          <w:u w:val="single"/>
        </w:rPr>
      </w:pPr>
      <w:bookmarkStart w:id="163" w:name="_Toc44401134"/>
      <w:r w:rsidRPr="00985050">
        <w:rPr>
          <w:rFonts w:eastAsia="SimSun"/>
          <w:i/>
          <w:u w:val="single"/>
        </w:rPr>
        <w:t>Подготовка к введению</w:t>
      </w:r>
      <w:bookmarkEnd w:id="163"/>
      <w:r w:rsidRPr="00985050">
        <w:rPr>
          <w:rFonts w:eastAsia="SimSun"/>
          <w:i/>
          <w:u w:val="single"/>
        </w:rPr>
        <w:t xml:space="preserve"> </w:t>
      </w:r>
    </w:p>
    <w:p w14:paraId="165BD714" w14:textId="77777777" w:rsidR="00910CE2" w:rsidRPr="00C07B2E" w:rsidRDefault="00910CE2" w:rsidP="00910CE2">
      <w:pPr>
        <w:rPr>
          <w:rFonts w:eastAsia="SimSun"/>
        </w:rPr>
      </w:pPr>
      <w:r w:rsidRPr="00C07B2E">
        <w:rPr>
          <w:rFonts w:eastAsia="SimSun"/>
        </w:rPr>
        <w:t xml:space="preserve">Убедитесь, что вы информированы обо всех аллергических реакциях пациента. Перед началом введения препарата АТГ настоятельно рекомендуется проведение пробы с этим препаратом. Несмотря на то, что чувствительность и специфичность этого теста клинически не доказаны и его положительный результат не повлияет на введение препарата, проведение тестов рекомендовано для оценки вероятности развития анафилактической реакции на его введение. </w:t>
      </w:r>
    </w:p>
    <w:p w14:paraId="5C56E890" w14:textId="77777777" w:rsidR="00910CE2" w:rsidRDefault="00910CE2" w:rsidP="00910CE2">
      <w:pPr>
        <w:rPr>
          <w:rFonts w:eastAsia="SimSun"/>
        </w:rPr>
      </w:pPr>
      <w:bookmarkStart w:id="164" w:name="_Toc44401135"/>
    </w:p>
    <w:p w14:paraId="0D24D566" w14:textId="77777777" w:rsidR="00910CE2" w:rsidRPr="00985050" w:rsidRDefault="00910CE2" w:rsidP="00910CE2">
      <w:pPr>
        <w:rPr>
          <w:rFonts w:eastAsia="SimSun"/>
          <w:i/>
          <w:u w:val="single"/>
        </w:rPr>
      </w:pPr>
      <w:r w:rsidRPr="00985050">
        <w:rPr>
          <w:rFonts w:eastAsia="SimSun"/>
          <w:i/>
          <w:u w:val="single"/>
        </w:rPr>
        <w:t>Методика проведения пробы</w:t>
      </w:r>
      <w:bookmarkEnd w:id="164"/>
      <w:r w:rsidRPr="00985050">
        <w:rPr>
          <w:rFonts w:eastAsia="SimSun"/>
          <w:i/>
          <w:u w:val="single"/>
        </w:rPr>
        <w:t xml:space="preserve"> </w:t>
      </w:r>
    </w:p>
    <w:p w14:paraId="591B71E9" w14:textId="77777777" w:rsidR="00910CE2" w:rsidRPr="00C07B2E" w:rsidRDefault="00910CE2" w:rsidP="00910CE2">
      <w:pPr>
        <w:rPr>
          <w:rFonts w:eastAsia="SimSun"/>
        </w:rPr>
      </w:pPr>
      <w:r w:rsidRPr="00C07B2E">
        <w:rPr>
          <w:rFonts w:eastAsia="SimSun"/>
        </w:rPr>
        <w:t>На внутренней стороне предплечья, отступив на 5 см от лучезапястного сустава, проводится укол в кожу на глубину 1–1,5 мм через каплю неразведенного препарата. Для этого используют инъекционные иглы для в/к вливаний, имеющие ограничитель глубины. Если через 20 мин после накалывания кожи не происходит образования папулы или волдыря, следует продолжить тестирование путем в/к инъекции: кожу сгибательной поверхности предплечья или на спине обрабатывают 70% спиртом после чего туберкулиновым или инсулиновым шприцем вводят 0,02 мл препарата, разведенного 0,9% раствором натрия хлорида для инъекций в концентрации 1:1000 (по объему) с одновременной контрольной инъекцией 0,9% раствора натрия хлорида для инъекций в том же объеме на расстоянии 5 см. Оценка результатов производится через 20 мин. Образование волдыря в месте введения препарата диаметром, превышающим на 3 мм и более диаметр волдыря в месте контрольной инъекции с 0,9% раствора натрия хлорида, а также положительный накожный тест свидетельствуют о повышенной чувствительности к препарату и вероятности развития системной аллергической реакции при его в/в введении.</w:t>
      </w:r>
    </w:p>
    <w:p w14:paraId="0CEDD8E8" w14:textId="77777777" w:rsidR="00910CE2" w:rsidRDefault="00910CE2" w:rsidP="00910CE2">
      <w:pPr>
        <w:rPr>
          <w:rFonts w:eastAsia="SimSun"/>
        </w:rPr>
      </w:pPr>
      <w:bookmarkStart w:id="165" w:name="_Toc44401136"/>
    </w:p>
    <w:p w14:paraId="1BA6E6EB" w14:textId="77777777" w:rsidR="00910CE2" w:rsidRPr="00985050" w:rsidRDefault="00910CE2" w:rsidP="00910CE2">
      <w:pPr>
        <w:rPr>
          <w:rFonts w:eastAsia="SimSun"/>
          <w:i/>
          <w:u w:val="single"/>
        </w:rPr>
      </w:pPr>
      <w:r w:rsidRPr="00985050">
        <w:rPr>
          <w:rFonts w:eastAsia="SimSun"/>
          <w:i/>
          <w:u w:val="single"/>
        </w:rPr>
        <w:t>Инфузия лошадиного АТГ</w:t>
      </w:r>
      <w:bookmarkEnd w:id="165"/>
      <w:r w:rsidRPr="00985050">
        <w:rPr>
          <w:rFonts w:eastAsia="SimSun"/>
          <w:i/>
          <w:u w:val="single"/>
        </w:rPr>
        <w:t xml:space="preserve"> </w:t>
      </w:r>
    </w:p>
    <w:p w14:paraId="6CF58668" w14:textId="77777777" w:rsidR="00910CE2" w:rsidRPr="00C07B2E" w:rsidRDefault="00910CE2" w:rsidP="00910CE2">
      <w:pPr>
        <w:rPr>
          <w:rFonts w:eastAsia="SimSun"/>
        </w:rPr>
      </w:pPr>
      <w:r w:rsidRPr="00C07B2E">
        <w:rPr>
          <w:rFonts w:eastAsia="SimSun"/>
        </w:rPr>
        <w:t>С целью снижения вероятности выпадения осадка суточная доза препарата АТГ делится на 2 приблизительно равные дозы. Рекомендуется подбирать дозы, кратные 250 мг (1 ампуле). Например, вес пациента 75 кг. Суточная доза 750 мг: утренняя — 500 мг, вечерняя — 250 мг.</w:t>
      </w:r>
    </w:p>
    <w:p w14:paraId="22323719" w14:textId="77777777" w:rsidR="00910CE2" w:rsidRPr="00C07B2E" w:rsidRDefault="00910CE2" w:rsidP="00910CE2">
      <w:pPr>
        <w:rPr>
          <w:rFonts w:eastAsia="SimSun"/>
        </w:rPr>
      </w:pPr>
      <w:r w:rsidRPr="00C07B2E">
        <w:rPr>
          <w:rFonts w:eastAsia="SimSun"/>
        </w:rPr>
        <w:t>Каждая доза препарата разводится на 0,9% растворе хлорида натрия в объеме 500 мл. Время введения каждой из доз препарата АТГ составляет 6 ч:</w:t>
      </w:r>
    </w:p>
    <w:p w14:paraId="7B788289" w14:textId="77777777" w:rsidR="00910CE2" w:rsidRPr="00C07B2E" w:rsidRDefault="00910CE2" w:rsidP="00910CE2">
      <w:pPr>
        <w:rPr>
          <w:rFonts w:eastAsia="SimSun"/>
        </w:rPr>
      </w:pPr>
      <w:r w:rsidRPr="00C07B2E">
        <w:rPr>
          <w:rFonts w:eastAsia="SimSun"/>
        </w:rPr>
        <w:t>Утренняя доза — 10:00–16:00.</w:t>
      </w:r>
    </w:p>
    <w:p w14:paraId="5934B469" w14:textId="77777777" w:rsidR="00910CE2" w:rsidRPr="00C07B2E" w:rsidRDefault="00910CE2" w:rsidP="00910CE2">
      <w:pPr>
        <w:rPr>
          <w:rFonts w:eastAsia="SimSun"/>
        </w:rPr>
      </w:pPr>
      <w:r w:rsidRPr="00C07B2E">
        <w:rPr>
          <w:rFonts w:eastAsia="SimSun"/>
        </w:rPr>
        <w:t>Вечерняя доза — 17:00–23:00.</w:t>
      </w:r>
    </w:p>
    <w:p w14:paraId="55F9F6B0" w14:textId="77777777" w:rsidR="00910CE2" w:rsidRPr="00C07B2E" w:rsidRDefault="00910CE2" w:rsidP="00910CE2">
      <w:pPr>
        <w:rPr>
          <w:rFonts w:eastAsia="SimSun"/>
        </w:rPr>
      </w:pPr>
      <w:r w:rsidRPr="00C07B2E">
        <w:rPr>
          <w:rFonts w:eastAsia="SimSun"/>
        </w:rPr>
        <w:t>Введение препарата идет параллельно с введением метилпреднизолона в суммарной дозе 3 мг/кг (но не более 250 мг/сут). Началу инфузии препарата АТГ предшествует в/в болюсное введение 30 мг метилпреднизолона с последующей 13-часовой инфузией (с 10:00 по 23:00) оставшейся суточной дозы метилпреднизолона.</w:t>
      </w:r>
    </w:p>
    <w:p w14:paraId="71798FE8" w14:textId="77777777" w:rsidR="00910CE2" w:rsidRPr="00C07B2E" w:rsidRDefault="00910CE2" w:rsidP="00910CE2">
      <w:pPr>
        <w:rPr>
          <w:rFonts w:eastAsia="SimSun"/>
        </w:rPr>
      </w:pPr>
    </w:p>
    <w:p w14:paraId="5F92AC8B" w14:textId="77777777" w:rsidR="00910CE2" w:rsidRPr="00985050" w:rsidRDefault="00910CE2" w:rsidP="00910CE2">
      <w:pPr>
        <w:rPr>
          <w:rFonts w:eastAsia="SimSun"/>
          <w:i/>
          <w:u w:val="single"/>
        </w:rPr>
      </w:pPr>
      <w:bookmarkStart w:id="166" w:name="_Toc44401137"/>
      <w:r w:rsidRPr="00985050">
        <w:rPr>
          <w:rFonts w:eastAsia="SimSun"/>
          <w:i/>
          <w:u w:val="single"/>
        </w:rPr>
        <w:t>Альтернативный способ введения лошадиного АТГ</w:t>
      </w:r>
      <w:bookmarkEnd w:id="166"/>
      <w:r w:rsidRPr="00985050">
        <w:rPr>
          <w:i/>
          <w:u w:val="single"/>
        </w:rPr>
        <w:t xml:space="preserve"> </w:t>
      </w:r>
    </w:p>
    <w:p w14:paraId="1EDBA512" w14:textId="77777777" w:rsidR="00910CE2" w:rsidRPr="00C07B2E" w:rsidRDefault="00910CE2" w:rsidP="00910CE2">
      <w:r w:rsidRPr="00C07B2E">
        <w:t xml:space="preserve">Лошадиный АТГ разводится на 500 мл физиологического раствора.  В случае отрицательной кожной пробы проводится 12- часовая инфузия с премедикацией 1 мг/кг метилпреднизолона в\в капельно перед началом введения и через 6 часов после начала введения. В случае положительной кожной пробы доза солумедрола увеличивается до 2 мг/кг. В случае развития аллергической реакции на фоне введения введение препарата останавливается и вводится 2 мг/кг метилпреднизолона. Инфузия возобновляется с удлинением времени введения до 18 часов после разрешения симптомов аллергии. </w:t>
      </w:r>
    </w:p>
    <w:p w14:paraId="6B585D4E" w14:textId="77777777" w:rsidR="00910CE2" w:rsidRPr="00C07B2E" w:rsidRDefault="00910CE2" w:rsidP="00910CE2">
      <w:pPr>
        <w:rPr>
          <w:rFonts w:eastAsia="SimSun"/>
        </w:rPr>
      </w:pPr>
    </w:p>
    <w:p w14:paraId="38007B43" w14:textId="77777777" w:rsidR="00910CE2" w:rsidRPr="00985050" w:rsidRDefault="00910CE2" w:rsidP="00910CE2">
      <w:pPr>
        <w:rPr>
          <w:rFonts w:eastAsia="SimSun"/>
          <w:i/>
          <w:u w:val="single"/>
        </w:rPr>
      </w:pPr>
      <w:bookmarkStart w:id="167" w:name="_Toc44401138"/>
      <w:r w:rsidRPr="00985050">
        <w:rPr>
          <w:rFonts w:eastAsia="SimSun"/>
          <w:i/>
          <w:u w:val="single"/>
        </w:rPr>
        <w:t>Инфузия кроличьего АТГ</w:t>
      </w:r>
      <w:bookmarkEnd w:id="167"/>
    </w:p>
    <w:p w14:paraId="058591FC" w14:textId="77777777" w:rsidR="00910CE2" w:rsidRPr="00C07B2E" w:rsidRDefault="00910CE2" w:rsidP="00910CE2">
      <w:r w:rsidRPr="00C07B2E">
        <w:t>Тимоглобулин (кроличий антитимоцитарный глобулин) вводится в течение 2-3 дней до трансплантации в дозе 2.5 мг/кг на введение (суммарная доза 5-7.5 мг/кг). Крайне желательно, чтобы дни введения не совпадали с днями приема бусульфана, например в -2 и -1 дни. Тимоглобулин разводится на 500 мл физиологического раствора.  Кожная проба при использовании Тимоглобулина не проводится. Премедикация перед введением – метилпреднизолон 2 мг/кг в</w:t>
      </w:r>
      <w:r>
        <w:t>/</w:t>
      </w:r>
      <w:r w:rsidRPr="00C07B2E">
        <w:t xml:space="preserve">в капельно. Первая доза вводится за 6 часов. Вторая за 4 часа. В случае развития аллергической реакции на фоне введения введение препарата останавливается и вводится 2 мг/кг метилпреднизолона. Оставшееся время введения удлиняется в два раза. </w:t>
      </w:r>
    </w:p>
    <w:p w14:paraId="1A4973BE" w14:textId="77777777" w:rsidR="00910CE2" w:rsidRPr="00C07B2E" w:rsidRDefault="00910CE2" w:rsidP="00910CE2">
      <w:r w:rsidRPr="00C07B2E">
        <w:t xml:space="preserve">Графалон (кроличий антитимоцитарный глобулин) вводится в течение 3 дней до трансплантации в дозе 20 мг/кг на введение (суммарная доза 60 мг/кг). Крайне желательно, чтобы дни введения не совпадали с днями приема бусульфана, например в -3, -2 и -1 дни. Графалон разводится на 500 мл физиологического раствора. Кожная проба не проводится. Премедикация перед введением – метилпреднизолон 2 мг/кг в\в капельно. Первая доза вводится за 6 часов. Вторая за 4 часа. В случае развития аллергической реакции на фоне введения введение препарата останавливается и вводится 2 мг/кг метилпреднизолона. Оставшееся время введения удлиняется в два раза.  </w:t>
      </w:r>
    </w:p>
    <w:p w14:paraId="0EEA0855" w14:textId="77777777" w:rsidR="00910CE2" w:rsidRDefault="00910CE2" w:rsidP="00910CE2">
      <w:pPr>
        <w:rPr>
          <w:rFonts w:eastAsia="SimSun"/>
        </w:rPr>
      </w:pPr>
      <w:bookmarkStart w:id="168" w:name="_Toc44401139"/>
    </w:p>
    <w:p w14:paraId="434E6338" w14:textId="77777777" w:rsidR="00910CE2" w:rsidRPr="00470D3D" w:rsidRDefault="00910CE2" w:rsidP="00910CE2">
      <w:pPr>
        <w:rPr>
          <w:rFonts w:eastAsia="SimSun"/>
          <w:b/>
        </w:rPr>
      </w:pPr>
      <w:r>
        <w:rPr>
          <w:rFonts w:eastAsia="SimSun"/>
          <w:b/>
        </w:rPr>
        <w:t>5</w:t>
      </w:r>
      <w:r w:rsidRPr="00470D3D">
        <w:rPr>
          <w:rFonts w:eastAsia="SimSun"/>
          <w:b/>
        </w:rPr>
        <w:t>. Протоколы кондиционирования и профилактики РТПХ в зависимости от типа донора</w:t>
      </w:r>
      <w:bookmarkEnd w:id="168"/>
    </w:p>
    <w:p w14:paraId="314139FB" w14:textId="77777777" w:rsidR="00910CE2" w:rsidRPr="00985050" w:rsidRDefault="00910CE2" w:rsidP="00910CE2">
      <w:pPr>
        <w:rPr>
          <w:rFonts w:eastAsia="SimSun"/>
          <w:i/>
          <w:u w:val="single"/>
        </w:rPr>
      </w:pPr>
      <w:bookmarkStart w:id="169" w:name="_Toc44401140"/>
      <w:r>
        <w:rPr>
          <w:rFonts w:eastAsia="SimSun"/>
          <w:i/>
          <w:u w:val="single"/>
        </w:rPr>
        <w:t>5.</w:t>
      </w:r>
      <w:r w:rsidRPr="00985050">
        <w:rPr>
          <w:rFonts w:eastAsia="SimSun"/>
          <w:i/>
          <w:u w:val="single"/>
        </w:rPr>
        <w:t xml:space="preserve">1. Родственный </w:t>
      </w:r>
      <w:r w:rsidRPr="00985050">
        <w:rPr>
          <w:rFonts w:eastAsia="SimSun"/>
          <w:i/>
          <w:u w:val="single"/>
          <w:lang w:val="en-US"/>
        </w:rPr>
        <w:t>HLA</w:t>
      </w:r>
      <w:r w:rsidRPr="00985050">
        <w:rPr>
          <w:rFonts w:eastAsia="SimSun"/>
          <w:i/>
          <w:u w:val="single"/>
        </w:rPr>
        <w:t>-идентичный донор</w:t>
      </w:r>
      <w:bookmarkEnd w:id="169"/>
      <w:r w:rsidRPr="00985050">
        <w:rPr>
          <w:rFonts w:eastAsia="SimSun"/>
          <w:i/>
          <w:u w:val="single"/>
        </w:rPr>
        <w:t xml:space="preserve"> </w:t>
      </w:r>
    </w:p>
    <w:p w14:paraId="2E5A1578" w14:textId="77777777" w:rsidR="00910CE2" w:rsidRPr="00C07B2E" w:rsidRDefault="00910CE2" w:rsidP="00910CE2">
      <w:pPr>
        <w:rPr>
          <w:rFonts w:eastAsia="SimSun"/>
        </w:rPr>
      </w:pPr>
      <w:r w:rsidRPr="00C07B2E">
        <w:rPr>
          <w:rFonts w:eastAsia="SimSun"/>
        </w:rPr>
        <w:t xml:space="preserve">Схемы и режимы применения препаратов для кондиционирования и профилактики РТПХ указаны в Таблице </w:t>
      </w:r>
      <w:r>
        <w:rPr>
          <w:rFonts w:eastAsia="SimSun"/>
        </w:rPr>
        <w:t>5</w:t>
      </w:r>
      <w:r w:rsidRPr="00C07B2E">
        <w:rPr>
          <w:rFonts w:eastAsia="SimSun"/>
        </w:rPr>
        <w:t>.1.1</w:t>
      </w:r>
    </w:p>
    <w:p w14:paraId="50F67AC7" w14:textId="77777777" w:rsidR="00910CE2" w:rsidRPr="00C07B2E" w:rsidRDefault="00910CE2" w:rsidP="00910CE2">
      <w:pPr>
        <w:rPr>
          <w:rFonts w:eastAsia="SimSun"/>
        </w:rPr>
        <w:sectPr w:rsidR="00910CE2" w:rsidRPr="00C07B2E" w:rsidSect="00910CE2">
          <w:pgSz w:w="11907" w:h="16839" w:code="9"/>
          <w:pgMar w:top="1134" w:right="850" w:bottom="1134" w:left="1701" w:header="709" w:footer="567" w:gutter="0"/>
          <w:cols w:space="708"/>
          <w:docGrid w:linePitch="360"/>
        </w:sectPr>
      </w:pPr>
    </w:p>
    <w:p w14:paraId="1AD10A7F" w14:textId="77777777" w:rsidR="00910CE2" w:rsidRPr="00C07B2E" w:rsidRDefault="00910CE2" w:rsidP="00910CE2">
      <w:pPr>
        <w:rPr>
          <w:rFonts w:eastAsia="SimSun"/>
        </w:rPr>
      </w:pPr>
      <w:r w:rsidRPr="00C07B2E">
        <w:rPr>
          <w:rFonts w:eastAsia="SimSun"/>
        </w:rPr>
        <w:t xml:space="preserve">Таблица </w:t>
      </w:r>
      <w:r>
        <w:rPr>
          <w:rFonts w:eastAsia="SimSun"/>
        </w:rPr>
        <w:t>5</w:t>
      </w:r>
      <w:r w:rsidRPr="00C07B2E">
        <w:rPr>
          <w:rFonts w:eastAsia="SimSun"/>
        </w:rPr>
        <w:t xml:space="preserve">.1.1 Схемы и режимы применения препаратов для кондиционирования и профилактики РТПХ со ссылками на </w:t>
      </w:r>
      <w:r>
        <w:rPr>
          <w:rFonts w:eastAsia="SimSun"/>
        </w:rPr>
        <w:t>таблицы с описанием</w:t>
      </w:r>
    </w:p>
    <w:p w14:paraId="608C7AAF" w14:textId="77777777" w:rsidR="00910CE2" w:rsidRPr="00C07B2E" w:rsidRDefault="00910CE2" w:rsidP="00910CE2">
      <w:pPr>
        <w:rPr>
          <w:rFonts w:eastAsia="SimSu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809"/>
        <w:gridCol w:w="1222"/>
        <w:gridCol w:w="1659"/>
        <w:gridCol w:w="1539"/>
        <w:gridCol w:w="1713"/>
        <w:gridCol w:w="1713"/>
        <w:gridCol w:w="1713"/>
        <w:gridCol w:w="1919"/>
      </w:tblGrid>
      <w:tr w:rsidR="00910CE2" w:rsidRPr="00C07B2E" w14:paraId="661E4657" w14:textId="77777777" w:rsidTr="002D3EBF">
        <w:trPr>
          <w:cantSplit/>
          <w:trHeight w:val="664"/>
        </w:trPr>
        <w:tc>
          <w:tcPr>
            <w:tcW w:w="1408" w:type="pct"/>
            <w:gridSpan w:val="3"/>
            <w:vMerge w:val="restart"/>
            <w:shd w:val="clear" w:color="auto" w:fill="auto"/>
            <w:vAlign w:val="center"/>
          </w:tcPr>
          <w:p w14:paraId="084B6F88" w14:textId="77777777" w:rsidR="00910CE2" w:rsidRPr="00C07B2E" w:rsidRDefault="00910CE2" w:rsidP="002D3EBF">
            <w:pPr>
              <w:ind w:firstLine="0"/>
              <w:rPr>
                <w:rFonts w:eastAsia="SimSun"/>
              </w:rPr>
            </w:pPr>
            <w:r w:rsidRPr="00C07B2E">
              <w:rPr>
                <w:rFonts w:eastAsia="SimSun"/>
              </w:rPr>
              <w:t>Профилактика РТПХ</w:t>
            </w:r>
          </w:p>
        </w:tc>
        <w:tc>
          <w:tcPr>
            <w:tcW w:w="3592" w:type="pct"/>
            <w:gridSpan w:val="6"/>
            <w:shd w:val="clear" w:color="auto" w:fill="auto"/>
            <w:vAlign w:val="center"/>
          </w:tcPr>
          <w:p w14:paraId="510273B8" w14:textId="77777777" w:rsidR="00910CE2" w:rsidRPr="00C07B2E" w:rsidRDefault="00910CE2" w:rsidP="002D3EBF">
            <w:pPr>
              <w:ind w:firstLine="0"/>
              <w:rPr>
                <w:rFonts w:eastAsia="SimSun"/>
              </w:rPr>
            </w:pPr>
            <w:r w:rsidRPr="00C07B2E">
              <w:rPr>
                <w:rFonts w:eastAsia="SimSun"/>
              </w:rPr>
              <w:t>Режим кондиционирования</w:t>
            </w:r>
          </w:p>
        </w:tc>
      </w:tr>
      <w:tr w:rsidR="00910CE2" w:rsidRPr="00C07B2E" w14:paraId="10AF65B9" w14:textId="77777777" w:rsidTr="002D3EBF">
        <w:trPr>
          <w:cantSplit/>
          <w:trHeight w:val="676"/>
        </w:trPr>
        <w:tc>
          <w:tcPr>
            <w:tcW w:w="1408" w:type="pct"/>
            <w:gridSpan w:val="3"/>
            <w:vMerge/>
            <w:shd w:val="clear" w:color="auto" w:fill="auto"/>
            <w:vAlign w:val="center"/>
          </w:tcPr>
          <w:p w14:paraId="327D520C" w14:textId="77777777" w:rsidR="00910CE2" w:rsidRPr="00C07B2E" w:rsidRDefault="00910CE2" w:rsidP="002D3EBF">
            <w:pPr>
              <w:ind w:firstLine="0"/>
              <w:rPr>
                <w:rFonts w:eastAsia="SimSun"/>
              </w:rPr>
            </w:pPr>
          </w:p>
        </w:tc>
        <w:tc>
          <w:tcPr>
            <w:tcW w:w="1120" w:type="pct"/>
            <w:gridSpan w:val="2"/>
            <w:shd w:val="clear" w:color="auto" w:fill="BFBFBF"/>
            <w:vAlign w:val="center"/>
          </w:tcPr>
          <w:p w14:paraId="0CC1530E" w14:textId="77777777" w:rsidR="00910CE2" w:rsidRPr="00C07B2E" w:rsidRDefault="00910CE2" w:rsidP="002D3EBF">
            <w:pPr>
              <w:ind w:firstLine="0"/>
              <w:rPr>
                <w:rFonts w:eastAsia="SimSun"/>
              </w:rPr>
            </w:pPr>
            <w:r w:rsidRPr="00C07B2E">
              <w:rPr>
                <w:rFonts w:eastAsia="SimSun"/>
                <w:lang w:val="en-US"/>
              </w:rPr>
              <w:t>Cy</w:t>
            </w:r>
            <w:r w:rsidRPr="00C07B2E">
              <w:rPr>
                <w:rFonts w:eastAsia="SimSun"/>
              </w:rPr>
              <w:t>120</w:t>
            </w:r>
          </w:p>
        </w:tc>
        <w:tc>
          <w:tcPr>
            <w:tcW w:w="600" w:type="pct"/>
            <w:shd w:val="clear" w:color="auto" w:fill="BFBFBF"/>
            <w:vAlign w:val="center"/>
          </w:tcPr>
          <w:p w14:paraId="6F9BF881" w14:textId="77777777" w:rsidR="00910CE2" w:rsidRPr="00C07B2E" w:rsidRDefault="00910CE2" w:rsidP="002D3EBF">
            <w:pPr>
              <w:ind w:firstLine="0"/>
              <w:rPr>
                <w:rFonts w:eastAsia="SimSun"/>
              </w:rPr>
            </w:pPr>
            <w:r w:rsidRPr="00C07B2E">
              <w:rPr>
                <w:rFonts w:eastAsia="SimSun"/>
                <w:lang w:val="en-US"/>
              </w:rPr>
              <w:t>Flu</w:t>
            </w:r>
            <w:r w:rsidRPr="00C07B2E">
              <w:rPr>
                <w:rFonts w:eastAsia="SimSun"/>
              </w:rPr>
              <w:t>150</w:t>
            </w:r>
          </w:p>
        </w:tc>
        <w:tc>
          <w:tcPr>
            <w:tcW w:w="1872" w:type="pct"/>
            <w:gridSpan w:val="3"/>
            <w:shd w:val="clear" w:color="auto" w:fill="BFBFBF"/>
            <w:vAlign w:val="center"/>
          </w:tcPr>
          <w:p w14:paraId="4D996473" w14:textId="77777777" w:rsidR="00910CE2" w:rsidRPr="00C07B2E" w:rsidRDefault="00910CE2" w:rsidP="002D3EBF">
            <w:pPr>
              <w:ind w:firstLine="0"/>
              <w:rPr>
                <w:rFonts w:eastAsia="SimSun"/>
              </w:rPr>
            </w:pPr>
            <w:r w:rsidRPr="00C07B2E">
              <w:rPr>
                <w:rFonts w:eastAsia="SimSun"/>
                <w:lang w:val="en-US"/>
              </w:rPr>
              <w:t>Flu</w:t>
            </w:r>
            <w:r w:rsidRPr="00C07B2E">
              <w:rPr>
                <w:rFonts w:eastAsia="SimSun"/>
              </w:rPr>
              <w:t>180</w:t>
            </w:r>
          </w:p>
        </w:tc>
      </w:tr>
      <w:tr w:rsidR="00910CE2" w:rsidRPr="00C07B2E" w14:paraId="57D52382" w14:textId="77777777" w:rsidTr="002D3EBF">
        <w:trPr>
          <w:cantSplit/>
          <w:trHeight w:val="791"/>
        </w:trPr>
        <w:tc>
          <w:tcPr>
            <w:tcW w:w="1408" w:type="pct"/>
            <w:gridSpan w:val="3"/>
            <w:vMerge/>
            <w:shd w:val="clear" w:color="auto" w:fill="auto"/>
            <w:vAlign w:val="center"/>
          </w:tcPr>
          <w:p w14:paraId="33DE2ACC" w14:textId="77777777" w:rsidR="00910CE2" w:rsidRPr="00C07B2E" w:rsidRDefault="00910CE2" w:rsidP="002D3EBF">
            <w:pPr>
              <w:ind w:firstLine="0"/>
              <w:rPr>
                <w:rFonts w:eastAsia="SimSun"/>
              </w:rPr>
            </w:pPr>
          </w:p>
        </w:tc>
        <w:tc>
          <w:tcPr>
            <w:tcW w:w="581" w:type="pct"/>
            <w:shd w:val="clear" w:color="auto" w:fill="BFBFBF"/>
            <w:vAlign w:val="center"/>
          </w:tcPr>
          <w:p w14:paraId="6D1C9D9D" w14:textId="77777777" w:rsidR="00910CE2" w:rsidRPr="00C07B2E" w:rsidRDefault="00910CE2" w:rsidP="002D3EBF">
            <w:pPr>
              <w:ind w:firstLine="0"/>
              <w:rPr>
                <w:rFonts w:eastAsia="SimSun"/>
              </w:rPr>
            </w:pPr>
            <w:r w:rsidRPr="00C07B2E">
              <w:rPr>
                <w:rFonts w:eastAsia="SimSun"/>
                <w:lang w:val="en-US"/>
              </w:rPr>
              <w:t>Bu</w:t>
            </w:r>
            <w:r w:rsidRPr="00C07B2E">
              <w:rPr>
                <w:rFonts w:eastAsia="SimSun"/>
              </w:rPr>
              <w:t>12</w:t>
            </w:r>
          </w:p>
        </w:tc>
        <w:tc>
          <w:tcPr>
            <w:tcW w:w="539" w:type="pct"/>
            <w:shd w:val="clear" w:color="auto" w:fill="BFBFBF"/>
            <w:vAlign w:val="center"/>
          </w:tcPr>
          <w:p w14:paraId="7DD77124" w14:textId="77777777" w:rsidR="00910CE2" w:rsidRPr="00C07B2E" w:rsidRDefault="00910CE2" w:rsidP="002D3EBF">
            <w:pPr>
              <w:ind w:firstLine="0"/>
              <w:rPr>
                <w:rFonts w:eastAsia="SimSun"/>
              </w:rPr>
            </w:pPr>
            <w:r w:rsidRPr="00C07B2E">
              <w:rPr>
                <w:rFonts w:eastAsia="SimSun"/>
                <w:lang w:val="en-US"/>
              </w:rPr>
              <w:t>TBI</w:t>
            </w:r>
          </w:p>
        </w:tc>
        <w:tc>
          <w:tcPr>
            <w:tcW w:w="600" w:type="pct"/>
            <w:shd w:val="clear" w:color="auto" w:fill="BFBFBF"/>
            <w:vAlign w:val="center"/>
          </w:tcPr>
          <w:p w14:paraId="4D1C5B80" w14:textId="77777777" w:rsidR="00910CE2" w:rsidRPr="00C07B2E" w:rsidRDefault="00910CE2" w:rsidP="002D3EBF">
            <w:pPr>
              <w:ind w:firstLine="0"/>
              <w:rPr>
                <w:rFonts w:eastAsia="SimSun"/>
              </w:rPr>
            </w:pPr>
            <w:r w:rsidRPr="00C07B2E">
              <w:rPr>
                <w:rFonts w:eastAsia="SimSun"/>
                <w:lang w:val="en-US"/>
              </w:rPr>
              <w:t>Bu</w:t>
            </w:r>
            <w:r w:rsidRPr="00C07B2E">
              <w:rPr>
                <w:rFonts w:eastAsia="SimSun"/>
              </w:rPr>
              <w:t>12</w:t>
            </w:r>
          </w:p>
        </w:tc>
        <w:tc>
          <w:tcPr>
            <w:tcW w:w="600" w:type="pct"/>
            <w:shd w:val="clear" w:color="auto" w:fill="BFBFBF"/>
            <w:vAlign w:val="center"/>
          </w:tcPr>
          <w:p w14:paraId="53EF2D38" w14:textId="77777777" w:rsidR="00910CE2" w:rsidRPr="00C07B2E" w:rsidRDefault="00910CE2" w:rsidP="002D3EBF">
            <w:pPr>
              <w:ind w:firstLine="0"/>
              <w:rPr>
                <w:rFonts w:eastAsia="SimSun"/>
              </w:rPr>
            </w:pPr>
            <w:r w:rsidRPr="00C07B2E">
              <w:rPr>
                <w:rFonts w:eastAsia="SimSun"/>
                <w:lang w:val="en-US"/>
              </w:rPr>
              <w:t>Bu</w:t>
            </w:r>
            <w:r w:rsidRPr="00C07B2E">
              <w:rPr>
                <w:rFonts w:eastAsia="SimSun"/>
              </w:rPr>
              <w:t>12</w:t>
            </w:r>
          </w:p>
        </w:tc>
        <w:tc>
          <w:tcPr>
            <w:tcW w:w="600" w:type="pct"/>
            <w:shd w:val="clear" w:color="auto" w:fill="BFBFBF"/>
            <w:vAlign w:val="center"/>
          </w:tcPr>
          <w:p w14:paraId="19A69084" w14:textId="77777777" w:rsidR="00910CE2" w:rsidRPr="00C07B2E" w:rsidRDefault="00910CE2" w:rsidP="002D3EBF">
            <w:pPr>
              <w:ind w:firstLine="0"/>
              <w:rPr>
                <w:rFonts w:eastAsia="SimSun"/>
              </w:rPr>
            </w:pPr>
            <w:r w:rsidRPr="00C07B2E">
              <w:rPr>
                <w:rFonts w:eastAsia="SimSun"/>
                <w:lang w:val="en-US"/>
              </w:rPr>
              <w:t>Bu</w:t>
            </w:r>
            <w:r w:rsidRPr="00C07B2E">
              <w:rPr>
                <w:rFonts w:eastAsia="SimSun"/>
              </w:rPr>
              <w:t>14</w:t>
            </w:r>
          </w:p>
        </w:tc>
        <w:tc>
          <w:tcPr>
            <w:tcW w:w="672" w:type="pct"/>
            <w:shd w:val="clear" w:color="auto" w:fill="BFBFBF"/>
            <w:vAlign w:val="center"/>
          </w:tcPr>
          <w:p w14:paraId="2602E342" w14:textId="77777777" w:rsidR="00910CE2" w:rsidRPr="00C07B2E" w:rsidRDefault="00910CE2" w:rsidP="002D3EBF">
            <w:pPr>
              <w:ind w:firstLine="0"/>
              <w:rPr>
                <w:rFonts w:eastAsia="SimSun"/>
              </w:rPr>
            </w:pPr>
            <w:r w:rsidRPr="00C07B2E">
              <w:rPr>
                <w:rFonts w:eastAsia="SimSun"/>
                <w:lang w:val="en-US"/>
              </w:rPr>
              <w:t>Treo</w:t>
            </w:r>
            <w:r w:rsidRPr="00C07B2E">
              <w:rPr>
                <w:rFonts w:eastAsia="SimSun"/>
              </w:rPr>
              <w:t>42</w:t>
            </w:r>
          </w:p>
        </w:tc>
      </w:tr>
      <w:tr w:rsidR="00910CE2" w:rsidRPr="00C07B2E" w14:paraId="27FB14C7" w14:textId="77777777" w:rsidTr="002D3EBF">
        <w:trPr>
          <w:cantSplit/>
          <w:trHeight w:val="1020"/>
        </w:trPr>
        <w:tc>
          <w:tcPr>
            <w:tcW w:w="697" w:type="pct"/>
            <w:shd w:val="clear" w:color="auto" w:fill="BFBFBF"/>
            <w:vAlign w:val="center"/>
          </w:tcPr>
          <w:p w14:paraId="26C00579" w14:textId="77777777" w:rsidR="00910CE2" w:rsidRPr="00C07B2E" w:rsidRDefault="00910CE2" w:rsidP="002D3EBF">
            <w:pPr>
              <w:ind w:firstLine="0"/>
              <w:rPr>
                <w:rFonts w:eastAsia="SimSun"/>
              </w:rPr>
            </w:pPr>
            <w:r w:rsidRPr="00C07B2E">
              <w:rPr>
                <w:rFonts w:eastAsia="SimSun"/>
              </w:rPr>
              <w:t>-</w:t>
            </w:r>
          </w:p>
        </w:tc>
        <w:tc>
          <w:tcPr>
            <w:tcW w:w="283" w:type="pct"/>
            <w:shd w:val="clear" w:color="auto" w:fill="BFBFBF"/>
            <w:vAlign w:val="center"/>
          </w:tcPr>
          <w:p w14:paraId="2F9EC53B" w14:textId="77777777" w:rsidR="00910CE2" w:rsidRPr="00C07B2E" w:rsidRDefault="00910CE2" w:rsidP="002D3EBF">
            <w:pPr>
              <w:ind w:firstLine="0"/>
              <w:rPr>
                <w:rFonts w:eastAsia="SimSun"/>
              </w:rPr>
            </w:pPr>
            <w:r w:rsidRPr="00C07B2E">
              <w:rPr>
                <w:rFonts w:eastAsia="SimSun"/>
                <w:lang w:val="en-US"/>
              </w:rPr>
              <w:t>CSA</w:t>
            </w:r>
          </w:p>
        </w:tc>
        <w:tc>
          <w:tcPr>
            <w:tcW w:w="428" w:type="pct"/>
            <w:shd w:val="clear" w:color="auto" w:fill="BFBFBF"/>
            <w:vAlign w:val="center"/>
          </w:tcPr>
          <w:p w14:paraId="79012CD7" w14:textId="77777777" w:rsidR="00910CE2" w:rsidRPr="00C07B2E" w:rsidRDefault="00910CE2" w:rsidP="002D3EBF">
            <w:pPr>
              <w:ind w:firstLine="0"/>
              <w:rPr>
                <w:rFonts w:eastAsia="SimSun"/>
              </w:rPr>
            </w:pPr>
            <w:r w:rsidRPr="00C07B2E">
              <w:rPr>
                <w:rFonts w:eastAsia="SimSun"/>
                <w:lang w:val="en-US"/>
              </w:rPr>
              <w:t>MTX</w:t>
            </w:r>
          </w:p>
        </w:tc>
        <w:tc>
          <w:tcPr>
            <w:tcW w:w="581" w:type="pct"/>
            <w:shd w:val="clear" w:color="auto" w:fill="auto"/>
            <w:vAlign w:val="center"/>
          </w:tcPr>
          <w:p w14:paraId="3D222E17" w14:textId="77777777" w:rsidR="00910CE2" w:rsidRPr="00C07B2E" w:rsidRDefault="00910CE2" w:rsidP="002D3EBF">
            <w:pPr>
              <w:ind w:firstLine="0"/>
              <w:rPr>
                <w:rFonts w:eastAsia="SimSun"/>
              </w:rPr>
            </w:pPr>
            <w:r>
              <w:rPr>
                <w:rFonts w:eastAsia="SimSun"/>
              </w:rPr>
              <w:t>5.</w:t>
            </w:r>
            <w:r w:rsidRPr="00C07B2E">
              <w:rPr>
                <w:rFonts w:eastAsia="SimSun"/>
              </w:rPr>
              <w:t>1.1.1</w:t>
            </w:r>
          </w:p>
        </w:tc>
        <w:tc>
          <w:tcPr>
            <w:tcW w:w="539" w:type="pct"/>
            <w:shd w:val="clear" w:color="auto" w:fill="auto"/>
            <w:vAlign w:val="center"/>
          </w:tcPr>
          <w:p w14:paraId="634EF71A" w14:textId="77777777" w:rsidR="00910CE2" w:rsidRPr="00C07B2E" w:rsidRDefault="00910CE2" w:rsidP="002D3EBF">
            <w:pPr>
              <w:ind w:firstLine="0"/>
              <w:rPr>
                <w:rFonts w:eastAsia="SimSun"/>
              </w:rPr>
            </w:pPr>
            <w:r>
              <w:rPr>
                <w:rFonts w:eastAsia="SimSun"/>
              </w:rPr>
              <w:t>5.</w:t>
            </w:r>
            <w:r w:rsidRPr="00C07B2E">
              <w:rPr>
                <w:rFonts w:eastAsia="SimSun"/>
              </w:rPr>
              <w:t>1.1.2</w:t>
            </w:r>
          </w:p>
        </w:tc>
        <w:tc>
          <w:tcPr>
            <w:tcW w:w="600" w:type="pct"/>
            <w:shd w:val="clear" w:color="auto" w:fill="auto"/>
            <w:vAlign w:val="center"/>
          </w:tcPr>
          <w:p w14:paraId="676A9CF9" w14:textId="77777777" w:rsidR="00910CE2" w:rsidRPr="00C07B2E" w:rsidRDefault="00910CE2" w:rsidP="002D3EBF">
            <w:pPr>
              <w:ind w:firstLine="0"/>
            </w:pPr>
            <w:r w:rsidRPr="00C07B2E">
              <w:rPr>
                <w:rFonts w:eastAsia="SimSun"/>
              </w:rPr>
              <w:t>-</w:t>
            </w:r>
          </w:p>
        </w:tc>
        <w:tc>
          <w:tcPr>
            <w:tcW w:w="600" w:type="pct"/>
            <w:shd w:val="clear" w:color="auto" w:fill="auto"/>
            <w:vAlign w:val="center"/>
          </w:tcPr>
          <w:p w14:paraId="0014F851" w14:textId="77777777" w:rsidR="00910CE2" w:rsidRPr="00C07B2E" w:rsidRDefault="00910CE2" w:rsidP="002D3EBF">
            <w:pPr>
              <w:ind w:firstLine="0"/>
            </w:pPr>
            <w:r w:rsidRPr="00C07B2E">
              <w:rPr>
                <w:rFonts w:eastAsia="SimSun"/>
              </w:rPr>
              <w:t>-</w:t>
            </w:r>
          </w:p>
        </w:tc>
        <w:tc>
          <w:tcPr>
            <w:tcW w:w="600" w:type="pct"/>
            <w:shd w:val="clear" w:color="auto" w:fill="auto"/>
            <w:vAlign w:val="center"/>
          </w:tcPr>
          <w:p w14:paraId="3F86F891" w14:textId="77777777" w:rsidR="00910CE2" w:rsidRPr="00C07B2E" w:rsidRDefault="00910CE2" w:rsidP="002D3EBF">
            <w:pPr>
              <w:ind w:firstLine="0"/>
            </w:pPr>
            <w:r w:rsidRPr="00C07B2E">
              <w:rPr>
                <w:rFonts w:eastAsia="SimSun"/>
              </w:rPr>
              <w:t>-</w:t>
            </w:r>
          </w:p>
        </w:tc>
        <w:tc>
          <w:tcPr>
            <w:tcW w:w="672" w:type="pct"/>
            <w:shd w:val="clear" w:color="auto" w:fill="auto"/>
            <w:vAlign w:val="center"/>
          </w:tcPr>
          <w:p w14:paraId="37FAB4E9" w14:textId="77777777" w:rsidR="00910CE2" w:rsidRPr="00C07B2E" w:rsidRDefault="00910CE2" w:rsidP="002D3EBF">
            <w:pPr>
              <w:ind w:firstLine="0"/>
            </w:pPr>
            <w:r w:rsidRPr="00C07B2E">
              <w:rPr>
                <w:rFonts w:eastAsia="SimSun"/>
              </w:rPr>
              <w:t>-</w:t>
            </w:r>
          </w:p>
        </w:tc>
      </w:tr>
      <w:tr w:rsidR="00910CE2" w:rsidRPr="00C07B2E" w14:paraId="7E9BA353" w14:textId="77777777" w:rsidTr="002D3EBF">
        <w:trPr>
          <w:cantSplit/>
          <w:trHeight w:val="1020"/>
        </w:trPr>
        <w:tc>
          <w:tcPr>
            <w:tcW w:w="697" w:type="pct"/>
            <w:shd w:val="clear" w:color="auto" w:fill="BFBFBF"/>
            <w:vAlign w:val="center"/>
          </w:tcPr>
          <w:p w14:paraId="6658F0BB" w14:textId="77777777" w:rsidR="00910CE2" w:rsidRPr="00C07B2E" w:rsidRDefault="00910CE2" w:rsidP="002D3EBF">
            <w:pPr>
              <w:ind w:firstLine="0"/>
              <w:rPr>
                <w:rFonts w:eastAsia="SimSun"/>
                <w:lang w:val="en-US"/>
              </w:rPr>
            </w:pPr>
            <w:r w:rsidRPr="00C07B2E">
              <w:rPr>
                <w:rFonts w:eastAsia="SimSun"/>
                <w:lang w:val="en-US"/>
              </w:rPr>
              <w:t>-</w:t>
            </w:r>
          </w:p>
        </w:tc>
        <w:tc>
          <w:tcPr>
            <w:tcW w:w="283" w:type="pct"/>
            <w:shd w:val="clear" w:color="auto" w:fill="BFBFBF"/>
            <w:vAlign w:val="center"/>
          </w:tcPr>
          <w:p w14:paraId="7D1818FC" w14:textId="77777777" w:rsidR="00910CE2" w:rsidRPr="00C07B2E" w:rsidRDefault="00910CE2" w:rsidP="002D3EBF">
            <w:pPr>
              <w:ind w:firstLine="0"/>
              <w:rPr>
                <w:rFonts w:eastAsia="SimSun"/>
                <w:lang w:val="en-US"/>
              </w:rPr>
            </w:pPr>
            <w:r w:rsidRPr="00C07B2E">
              <w:rPr>
                <w:rFonts w:eastAsia="SimSun"/>
                <w:lang w:val="en-US"/>
              </w:rPr>
              <w:t>Tx</w:t>
            </w:r>
          </w:p>
        </w:tc>
        <w:tc>
          <w:tcPr>
            <w:tcW w:w="428" w:type="pct"/>
            <w:shd w:val="clear" w:color="auto" w:fill="BFBFBF"/>
            <w:vAlign w:val="center"/>
          </w:tcPr>
          <w:p w14:paraId="208380B2" w14:textId="77777777" w:rsidR="00910CE2" w:rsidRPr="00C07B2E" w:rsidRDefault="00910CE2" w:rsidP="002D3EBF">
            <w:pPr>
              <w:ind w:firstLine="0"/>
              <w:rPr>
                <w:rFonts w:eastAsia="SimSun"/>
                <w:lang w:val="en-US"/>
              </w:rPr>
            </w:pPr>
            <w:r w:rsidRPr="00C07B2E">
              <w:rPr>
                <w:rFonts w:eastAsia="SimSun"/>
                <w:lang w:val="en-US"/>
              </w:rPr>
              <w:t>MMF30</w:t>
            </w:r>
          </w:p>
        </w:tc>
        <w:tc>
          <w:tcPr>
            <w:tcW w:w="581" w:type="pct"/>
            <w:shd w:val="clear" w:color="auto" w:fill="auto"/>
            <w:vAlign w:val="center"/>
          </w:tcPr>
          <w:p w14:paraId="6FECFDF5" w14:textId="77777777" w:rsidR="00910CE2" w:rsidRPr="00C07B2E" w:rsidRDefault="00910CE2" w:rsidP="002D3EBF">
            <w:pPr>
              <w:ind w:firstLine="0"/>
            </w:pPr>
            <w:r w:rsidRPr="00C07B2E">
              <w:rPr>
                <w:rFonts w:eastAsia="SimSun"/>
              </w:rPr>
              <w:t>-</w:t>
            </w:r>
          </w:p>
        </w:tc>
        <w:tc>
          <w:tcPr>
            <w:tcW w:w="539" w:type="pct"/>
            <w:shd w:val="clear" w:color="auto" w:fill="auto"/>
            <w:vAlign w:val="center"/>
          </w:tcPr>
          <w:p w14:paraId="71D7A347" w14:textId="77777777" w:rsidR="00910CE2" w:rsidRPr="00C07B2E" w:rsidRDefault="00910CE2" w:rsidP="002D3EBF">
            <w:pPr>
              <w:ind w:firstLine="0"/>
            </w:pPr>
            <w:r w:rsidRPr="00C07B2E">
              <w:rPr>
                <w:rFonts w:eastAsia="SimSun"/>
              </w:rPr>
              <w:t>-</w:t>
            </w:r>
          </w:p>
        </w:tc>
        <w:tc>
          <w:tcPr>
            <w:tcW w:w="600" w:type="pct"/>
            <w:shd w:val="clear" w:color="auto" w:fill="auto"/>
            <w:vAlign w:val="center"/>
          </w:tcPr>
          <w:p w14:paraId="789FBD9F" w14:textId="77777777" w:rsidR="00910CE2" w:rsidRPr="00C07B2E" w:rsidRDefault="00910CE2" w:rsidP="002D3EBF">
            <w:pPr>
              <w:ind w:firstLine="0"/>
            </w:pPr>
            <w:r w:rsidRPr="00C07B2E">
              <w:rPr>
                <w:rFonts w:eastAsia="SimSun"/>
              </w:rPr>
              <w:t>-</w:t>
            </w:r>
          </w:p>
        </w:tc>
        <w:tc>
          <w:tcPr>
            <w:tcW w:w="600" w:type="pct"/>
            <w:shd w:val="clear" w:color="auto" w:fill="auto"/>
            <w:vAlign w:val="center"/>
          </w:tcPr>
          <w:p w14:paraId="233A6D15" w14:textId="77777777" w:rsidR="00910CE2" w:rsidRPr="00C07B2E" w:rsidRDefault="00910CE2" w:rsidP="002D3EBF">
            <w:pPr>
              <w:ind w:firstLine="0"/>
              <w:rPr>
                <w:rFonts w:eastAsia="SimSun"/>
                <w:lang w:val="en-US"/>
              </w:rPr>
            </w:pPr>
            <w:r>
              <w:rPr>
                <w:rFonts w:eastAsia="SimSun"/>
                <w:lang w:val="en-US"/>
              </w:rPr>
              <w:t>5.</w:t>
            </w:r>
            <w:r w:rsidRPr="00C07B2E">
              <w:rPr>
                <w:rFonts w:eastAsia="SimSun"/>
                <w:lang w:val="en-US"/>
              </w:rPr>
              <w:t>1.1.4</w:t>
            </w:r>
          </w:p>
        </w:tc>
        <w:tc>
          <w:tcPr>
            <w:tcW w:w="600" w:type="pct"/>
            <w:shd w:val="clear" w:color="auto" w:fill="auto"/>
            <w:vAlign w:val="center"/>
          </w:tcPr>
          <w:p w14:paraId="13777CE6" w14:textId="77777777" w:rsidR="00910CE2" w:rsidRPr="00C07B2E" w:rsidRDefault="00910CE2" w:rsidP="002D3EBF">
            <w:pPr>
              <w:ind w:firstLine="0"/>
              <w:rPr>
                <w:rFonts w:eastAsia="SimSun"/>
                <w:lang w:val="en-US"/>
              </w:rPr>
            </w:pPr>
            <w:r>
              <w:rPr>
                <w:rFonts w:eastAsia="SimSun"/>
                <w:lang w:val="en-US"/>
              </w:rPr>
              <w:t>5.</w:t>
            </w:r>
            <w:r w:rsidRPr="00C07B2E">
              <w:rPr>
                <w:rFonts w:eastAsia="SimSun"/>
                <w:lang w:val="en-US"/>
              </w:rPr>
              <w:t>1.1.11</w:t>
            </w:r>
          </w:p>
        </w:tc>
        <w:tc>
          <w:tcPr>
            <w:tcW w:w="672" w:type="pct"/>
            <w:shd w:val="clear" w:color="auto" w:fill="auto"/>
            <w:vAlign w:val="center"/>
          </w:tcPr>
          <w:p w14:paraId="69FF34DB" w14:textId="77777777" w:rsidR="00910CE2" w:rsidRPr="00C07B2E" w:rsidRDefault="00910CE2" w:rsidP="002D3EBF">
            <w:pPr>
              <w:ind w:firstLine="0"/>
              <w:rPr>
                <w:rFonts w:eastAsia="SimSun"/>
                <w:lang w:val="en-US"/>
              </w:rPr>
            </w:pPr>
            <w:r>
              <w:rPr>
                <w:rFonts w:eastAsia="SimSun"/>
                <w:lang w:val="en-US"/>
              </w:rPr>
              <w:t>5.</w:t>
            </w:r>
            <w:r w:rsidRPr="00C07B2E">
              <w:rPr>
                <w:rFonts w:eastAsia="SimSun"/>
                <w:lang w:val="en-US"/>
              </w:rPr>
              <w:t>1.1.12</w:t>
            </w:r>
          </w:p>
        </w:tc>
      </w:tr>
      <w:tr w:rsidR="00910CE2" w:rsidRPr="00C07B2E" w14:paraId="75C9BD7C" w14:textId="77777777" w:rsidTr="002D3EBF">
        <w:trPr>
          <w:cantSplit/>
          <w:trHeight w:val="1020"/>
        </w:trPr>
        <w:tc>
          <w:tcPr>
            <w:tcW w:w="697" w:type="pct"/>
            <w:vMerge w:val="restart"/>
            <w:shd w:val="clear" w:color="auto" w:fill="BFBFBF"/>
            <w:vAlign w:val="center"/>
          </w:tcPr>
          <w:p w14:paraId="33D5AB54" w14:textId="77777777" w:rsidR="00910CE2" w:rsidRPr="00C07B2E" w:rsidRDefault="00910CE2" w:rsidP="002D3EBF">
            <w:pPr>
              <w:ind w:firstLine="0"/>
              <w:rPr>
                <w:rFonts w:eastAsia="SimSun"/>
                <w:lang w:val="en-US"/>
              </w:rPr>
            </w:pPr>
            <w:r w:rsidRPr="00C07B2E">
              <w:rPr>
                <w:rFonts w:eastAsia="SimSun"/>
                <w:lang w:val="en-US"/>
              </w:rPr>
              <w:t>PT-Cy</w:t>
            </w:r>
          </w:p>
          <w:p w14:paraId="271A78E1" w14:textId="77777777" w:rsidR="00910CE2" w:rsidRPr="00C07B2E" w:rsidRDefault="00910CE2" w:rsidP="002D3EBF">
            <w:pPr>
              <w:ind w:firstLine="0"/>
              <w:rPr>
                <w:rFonts w:eastAsia="SimSun"/>
                <w:lang w:val="en-US"/>
              </w:rPr>
            </w:pPr>
          </w:p>
        </w:tc>
        <w:tc>
          <w:tcPr>
            <w:tcW w:w="283" w:type="pct"/>
            <w:shd w:val="clear" w:color="auto" w:fill="BFBFBF"/>
            <w:vAlign w:val="center"/>
          </w:tcPr>
          <w:p w14:paraId="3D9C0E87" w14:textId="77777777" w:rsidR="00910CE2" w:rsidRPr="00C07B2E" w:rsidRDefault="00910CE2" w:rsidP="002D3EBF">
            <w:pPr>
              <w:ind w:firstLine="0"/>
              <w:rPr>
                <w:rFonts w:eastAsia="SimSun"/>
                <w:lang w:val="en-US"/>
              </w:rPr>
            </w:pPr>
            <w:r w:rsidRPr="00C07B2E">
              <w:rPr>
                <w:rFonts w:eastAsia="SimSun"/>
                <w:lang w:val="en-US"/>
              </w:rPr>
              <w:t>-</w:t>
            </w:r>
          </w:p>
        </w:tc>
        <w:tc>
          <w:tcPr>
            <w:tcW w:w="428" w:type="pct"/>
            <w:shd w:val="clear" w:color="auto" w:fill="BFBFBF"/>
            <w:vAlign w:val="center"/>
          </w:tcPr>
          <w:p w14:paraId="26E63320" w14:textId="77777777" w:rsidR="00910CE2" w:rsidRPr="00C07B2E" w:rsidRDefault="00910CE2" w:rsidP="002D3EBF">
            <w:pPr>
              <w:ind w:firstLine="0"/>
              <w:rPr>
                <w:rFonts w:eastAsia="SimSun"/>
                <w:lang w:val="en-US"/>
              </w:rPr>
            </w:pPr>
            <w:r w:rsidRPr="00C07B2E">
              <w:rPr>
                <w:rFonts w:eastAsia="SimSun"/>
                <w:lang w:val="en-US"/>
              </w:rPr>
              <w:t>-</w:t>
            </w:r>
          </w:p>
        </w:tc>
        <w:tc>
          <w:tcPr>
            <w:tcW w:w="581" w:type="pct"/>
            <w:shd w:val="clear" w:color="auto" w:fill="auto"/>
            <w:vAlign w:val="center"/>
          </w:tcPr>
          <w:p w14:paraId="6844238C" w14:textId="77777777" w:rsidR="00910CE2" w:rsidRPr="00C07B2E" w:rsidRDefault="00910CE2" w:rsidP="002D3EBF">
            <w:pPr>
              <w:ind w:firstLine="0"/>
            </w:pPr>
            <w:r w:rsidRPr="00C07B2E">
              <w:rPr>
                <w:rFonts w:eastAsia="SimSun"/>
              </w:rPr>
              <w:t>-</w:t>
            </w:r>
          </w:p>
        </w:tc>
        <w:tc>
          <w:tcPr>
            <w:tcW w:w="539" w:type="pct"/>
            <w:shd w:val="clear" w:color="auto" w:fill="auto"/>
            <w:vAlign w:val="center"/>
          </w:tcPr>
          <w:p w14:paraId="1914924B" w14:textId="77777777" w:rsidR="00910CE2" w:rsidRPr="00C07B2E" w:rsidRDefault="00910CE2" w:rsidP="002D3EBF">
            <w:pPr>
              <w:ind w:firstLine="0"/>
            </w:pPr>
            <w:r w:rsidRPr="00C07B2E">
              <w:rPr>
                <w:rFonts w:eastAsia="SimSun"/>
              </w:rPr>
              <w:t>-</w:t>
            </w:r>
          </w:p>
        </w:tc>
        <w:tc>
          <w:tcPr>
            <w:tcW w:w="600" w:type="pct"/>
            <w:shd w:val="clear" w:color="auto" w:fill="auto"/>
            <w:vAlign w:val="center"/>
          </w:tcPr>
          <w:p w14:paraId="453D1852" w14:textId="77777777" w:rsidR="00910CE2" w:rsidRPr="00C07B2E" w:rsidRDefault="00910CE2" w:rsidP="002D3EBF">
            <w:pPr>
              <w:ind w:firstLine="0"/>
            </w:pPr>
            <w:r w:rsidRPr="00C07B2E">
              <w:rPr>
                <w:rFonts w:eastAsia="SimSun"/>
              </w:rPr>
              <w:t>-</w:t>
            </w:r>
          </w:p>
        </w:tc>
        <w:tc>
          <w:tcPr>
            <w:tcW w:w="600" w:type="pct"/>
            <w:shd w:val="clear" w:color="auto" w:fill="auto"/>
            <w:vAlign w:val="center"/>
          </w:tcPr>
          <w:p w14:paraId="53DAC9CB" w14:textId="77777777" w:rsidR="00910CE2" w:rsidRPr="00C07B2E" w:rsidRDefault="00910CE2" w:rsidP="002D3EBF">
            <w:pPr>
              <w:ind w:firstLine="0"/>
              <w:rPr>
                <w:rFonts w:eastAsia="SimSun"/>
                <w:lang w:val="en-US"/>
              </w:rPr>
            </w:pPr>
            <w:r>
              <w:rPr>
                <w:rFonts w:eastAsia="SimSun"/>
                <w:lang w:val="en-US"/>
              </w:rPr>
              <w:t>5.</w:t>
            </w:r>
            <w:r w:rsidRPr="00C07B2E">
              <w:rPr>
                <w:rFonts w:eastAsia="SimSun"/>
                <w:lang w:val="en-US"/>
              </w:rPr>
              <w:t>1.1.5</w:t>
            </w:r>
          </w:p>
        </w:tc>
        <w:tc>
          <w:tcPr>
            <w:tcW w:w="600" w:type="pct"/>
            <w:shd w:val="clear" w:color="auto" w:fill="auto"/>
            <w:vAlign w:val="center"/>
          </w:tcPr>
          <w:p w14:paraId="0B7C5FF1" w14:textId="77777777" w:rsidR="00910CE2" w:rsidRPr="00C07B2E" w:rsidRDefault="00910CE2" w:rsidP="002D3EBF">
            <w:pPr>
              <w:ind w:firstLine="0"/>
              <w:rPr>
                <w:rFonts w:eastAsia="SimSun"/>
                <w:lang w:val="en-US"/>
              </w:rPr>
            </w:pPr>
            <w:r>
              <w:rPr>
                <w:rFonts w:eastAsia="SimSun"/>
                <w:lang w:val="en-US"/>
              </w:rPr>
              <w:t>5.</w:t>
            </w:r>
            <w:r w:rsidRPr="00C07B2E">
              <w:rPr>
                <w:rFonts w:eastAsia="SimSun"/>
                <w:lang w:val="en-US"/>
              </w:rPr>
              <w:t>1.1.8</w:t>
            </w:r>
          </w:p>
        </w:tc>
        <w:tc>
          <w:tcPr>
            <w:tcW w:w="672" w:type="pct"/>
            <w:shd w:val="clear" w:color="auto" w:fill="auto"/>
            <w:vAlign w:val="center"/>
          </w:tcPr>
          <w:p w14:paraId="3D79694E" w14:textId="77777777" w:rsidR="00910CE2" w:rsidRPr="00C07B2E" w:rsidRDefault="00910CE2" w:rsidP="002D3EBF">
            <w:pPr>
              <w:ind w:firstLine="0"/>
            </w:pPr>
            <w:r w:rsidRPr="00C07B2E">
              <w:rPr>
                <w:rFonts w:eastAsia="SimSun"/>
              </w:rPr>
              <w:t>-</w:t>
            </w:r>
          </w:p>
        </w:tc>
      </w:tr>
      <w:tr w:rsidR="00910CE2" w:rsidRPr="00C07B2E" w14:paraId="0B23E402" w14:textId="77777777" w:rsidTr="002D3EBF">
        <w:trPr>
          <w:cantSplit/>
          <w:trHeight w:val="1020"/>
        </w:trPr>
        <w:tc>
          <w:tcPr>
            <w:tcW w:w="697" w:type="pct"/>
            <w:vMerge/>
            <w:shd w:val="clear" w:color="auto" w:fill="BFBFBF"/>
            <w:vAlign w:val="center"/>
          </w:tcPr>
          <w:p w14:paraId="57772A51" w14:textId="77777777" w:rsidR="00910CE2" w:rsidRPr="00C07B2E" w:rsidRDefault="00910CE2" w:rsidP="002D3EBF">
            <w:pPr>
              <w:ind w:firstLine="0"/>
              <w:rPr>
                <w:rFonts w:eastAsia="SimSun"/>
                <w:lang w:val="en-US"/>
              </w:rPr>
            </w:pPr>
          </w:p>
        </w:tc>
        <w:tc>
          <w:tcPr>
            <w:tcW w:w="283" w:type="pct"/>
            <w:vMerge w:val="restart"/>
            <w:shd w:val="clear" w:color="auto" w:fill="BFBFBF"/>
            <w:vAlign w:val="center"/>
          </w:tcPr>
          <w:p w14:paraId="119F5167" w14:textId="77777777" w:rsidR="00910CE2" w:rsidRPr="00C07B2E" w:rsidRDefault="00910CE2" w:rsidP="002D3EBF">
            <w:pPr>
              <w:ind w:firstLine="0"/>
              <w:rPr>
                <w:rFonts w:eastAsia="SimSun"/>
              </w:rPr>
            </w:pPr>
            <w:r w:rsidRPr="00C07B2E">
              <w:rPr>
                <w:rFonts w:eastAsia="SimSun"/>
                <w:lang w:val="en-US"/>
              </w:rPr>
              <w:t>CSA</w:t>
            </w:r>
          </w:p>
          <w:p w14:paraId="28028614" w14:textId="77777777" w:rsidR="00910CE2" w:rsidRPr="00C07B2E" w:rsidRDefault="00910CE2" w:rsidP="002D3EBF">
            <w:pPr>
              <w:ind w:firstLine="0"/>
              <w:rPr>
                <w:rFonts w:eastAsia="SimSun"/>
              </w:rPr>
            </w:pPr>
          </w:p>
        </w:tc>
        <w:tc>
          <w:tcPr>
            <w:tcW w:w="428" w:type="pct"/>
            <w:shd w:val="clear" w:color="auto" w:fill="BFBFBF"/>
            <w:vAlign w:val="center"/>
          </w:tcPr>
          <w:p w14:paraId="03DE86CF" w14:textId="77777777" w:rsidR="00910CE2" w:rsidRPr="00C07B2E" w:rsidRDefault="00910CE2" w:rsidP="002D3EBF">
            <w:pPr>
              <w:ind w:firstLine="0"/>
              <w:rPr>
                <w:rFonts w:eastAsia="SimSun"/>
              </w:rPr>
            </w:pPr>
            <w:r w:rsidRPr="00C07B2E">
              <w:rPr>
                <w:rFonts w:eastAsia="SimSun"/>
                <w:lang w:val="en-US"/>
              </w:rPr>
              <w:t>MMF30</w:t>
            </w:r>
          </w:p>
        </w:tc>
        <w:tc>
          <w:tcPr>
            <w:tcW w:w="581" w:type="pct"/>
            <w:shd w:val="clear" w:color="auto" w:fill="auto"/>
            <w:vAlign w:val="center"/>
          </w:tcPr>
          <w:p w14:paraId="0AE66900" w14:textId="77777777" w:rsidR="00910CE2" w:rsidRPr="00C07B2E" w:rsidRDefault="00910CE2" w:rsidP="002D3EBF">
            <w:pPr>
              <w:ind w:firstLine="0"/>
            </w:pPr>
            <w:r w:rsidRPr="00C07B2E">
              <w:rPr>
                <w:rFonts w:eastAsia="SimSun"/>
              </w:rPr>
              <w:t>-</w:t>
            </w:r>
          </w:p>
        </w:tc>
        <w:tc>
          <w:tcPr>
            <w:tcW w:w="539" w:type="pct"/>
            <w:shd w:val="clear" w:color="auto" w:fill="auto"/>
            <w:vAlign w:val="center"/>
          </w:tcPr>
          <w:p w14:paraId="4456E883" w14:textId="77777777" w:rsidR="00910CE2" w:rsidRPr="00C07B2E" w:rsidRDefault="00910CE2" w:rsidP="002D3EBF">
            <w:pPr>
              <w:ind w:firstLine="0"/>
            </w:pPr>
            <w:r w:rsidRPr="00C07B2E">
              <w:rPr>
                <w:rFonts w:eastAsia="SimSun"/>
              </w:rPr>
              <w:t>-</w:t>
            </w:r>
          </w:p>
        </w:tc>
        <w:tc>
          <w:tcPr>
            <w:tcW w:w="600" w:type="pct"/>
            <w:shd w:val="clear" w:color="auto" w:fill="auto"/>
            <w:vAlign w:val="center"/>
          </w:tcPr>
          <w:p w14:paraId="5522B651" w14:textId="77777777" w:rsidR="00910CE2" w:rsidRPr="00C07B2E" w:rsidRDefault="00910CE2" w:rsidP="002D3EBF">
            <w:pPr>
              <w:ind w:firstLine="0"/>
            </w:pPr>
            <w:r w:rsidRPr="00C07B2E">
              <w:rPr>
                <w:rFonts w:eastAsia="SimSun"/>
              </w:rPr>
              <w:t>-</w:t>
            </w:r>
          </w:p>
        </w:tc>
        <w:tc>
          <w:tcPr>
            <w:tcW w:w="600" w:type="pct"/>
            <w:shd w:val="clear" w:color="auto" w:fill="auto"/>
            <w:vAlign w:val="center"/>
          </w:tcPr>
          <w:p w14:paraId="2FB91B44" w14:textId="77777777" w:rsidR="00910CE2" w:rsidRPr="00C07B2E" w:rsidRDefault="00910CE2" w:rsidP="002D3EBF">
            <w:pPr>
              <w:ind w:firstLine="0"/>
              <w:rPr>
                <w:rFonts w:eastAsia="SimSun"/>
                <w:lang w:val="en-US"/>
              </w:rPr>
            </w:pPr>
            <w:r>
              <w:rPr>
                <w:rFonts w:eastAsia="SimSun"/>
                <w:lang w:val="en-US"/>
              </w:rPr>
              <w:t>5.</w:t>
            </w:r>
            <w:r w:rsidRPr="00C07B2E">
              <w:rPr>
                <w:rFonts w:eastAsia="SimSun"/>
                <w:lang w:val="en-US"/>
              </w:rPr>
              <w:t>1.1.7</w:t>
            </w:r>
          </w:p>
        </w:tc>
        <w:tc>
          <w:tcPr>
            <w:tcW w:w="600" w:type="pct"/>
            <w:shd w:val="clear" w:color="auto" w:fill="auto"/>
            <w:vAlign w:val="center"/>
          </w:tcPr>
          <w:p w14:paraId="6B57D15F" w14:textId="77777777" w:rsidR="00910CE2" w:rsidRPr="00C07B2E" w:rsidRDefault="00910CE2" w:rsidP="002D3EBF">
            <w:pPr>
              <w:ind w:firstLine="0"/>
              <w:rPr>
                <w:rFonts w:eastAsia="SimSun"/>
                <w:lang w:val="en-US"/>
              </w:rPr>
            </w:pPr>
            <w:r>
              <w:rPr>
                <w:rFonts w:eastAsia="SimSun"/>
                <w:lang w:val="en-US"/>
              </w:rPr>
              <w:t>5.</w:t>
            </w:r>
            <w:r w:rsidRPr="00C07B2E">
              <w:rPr>
                <w:rFonts w:eastAsia="SimSun"/>
                <w:lang w:val="en-US"/>
              </w:rPr>
              <w:t>1.1.10</w:t>
            </w:r>
          </w:p>
        </w:tc>
        <w:tc>
          <w:tcPr>
            <w:tcW w:w="672" w:type="pct"/>
            <w:shd w:val="clear" w:color="auto" w:fill="auto"/>
            <w:vAlign w:val="center"/>
          </w:tcPr>
          <w:p w14:paraId="23082944" w14:textId="77777777" w:rsidR="00910CE2" w:rsidRPr="00C07B2E" w:rsidRDefault="00910CE2" w:rsidP="002D3EBF">
            <w:pPr>
              <w:ind w:firstLine="0"/>
            </w:pPr>
            <w:r w:rsidRPr="00C07B2E">
              <w:rPr>
                <w:rFonts w:eastAsia="SimSun"/>
              </w:rPr>
              <w:t>-</w:t>
            </w:r>
          </w:p>
        </w:tc>
      </w:tr>
      <w:tr w:rsidR="00910CE2" w:rsidRPr="00C07B2E" w14:paraId="5F167558" w14:textId="77777777" w:rsidTr="002D3EBF">
        <w:trPr>
          <w:cantSplit/>
          <w:trHeight w:val="1020"/>
        </w:trPr>
        <w:tc>
          <w:tcPr>
            <w:tcW w:w="697" w:type="pct"/>
            <w:vMerge/>
            <w:shd w:val="clear" w:color="auto" w:fill="BFBFBF"/>
            <w:vAlign w:val="center"/>
          </w:tcPr>
          <w:p w14:paraId="7AEECD15" w14:textId="77777777" w:rsidR="00910CE2" w:rsidRPr="00C07B2E" w:rsidRDefault="00910CE2" w:rsidP="002D3EBF">
            <w:pPr>
              <w:ind w:firstLine="0"/>
              <w:rPr>
                <w:rFonts w:eastAsia="SimSun"/>
                <w:lang w:val="en-US"/>
              </w:rPr>
            </w:pPr>
          </w:p>
        </w:tc>
        <w:tc>
          <w:tcPr>
            <w:tcW w:w="283" w:type="pct"/>
            <w:vMerge/>
            <w:shd w:val="clear" w:color="auto" w:fill="BFBFBF"/>
            <w:vAlign w:val="center"/>
          </w:tcPr>
          <w:p w14:paraId="363E8CD9" w14:textId="77777777" w:rsidR="00910CE2" w:rsidRPr="00C07B2E" w:rsidRDefault="00910CE2" w:rsidP="002D3EBF">
            <w:pPr>
              <w:ind w:firstLine="0"/>
              <w:rPr>
                <w:rFonts w:eastAsia="SimSun"/>
                <w:lang w:val="en-US"/>
              </w:rPr>
            </w:pPr>
          </w:p>
        </w:tc>
        <w:tc>
          <w:tcPr>
            <w:tcW w:w="428" w:type="pct"/>
            <w:shd w:val="clear" w:color="auto" w:fill="BFBFBF"/>
            <w:vAlign w:val="center"/>
          </w:tcPr>
          <w:p w14:paraId="18AE422B" w14:textId="77777777" w:rsidR="00910CE2" w:rsidRPr="00C07B2E" w:rsidRDefault="00910CE2" w:rsidP="002D3EBF">
            <w:pPr>
              <w:ind w:firstLine="0"/>
              <w:rPr>
                <w:rFonts w:eastAsia="SimSun"/>
                <w:lang w:val="en-US"/>
              </w:rPr>
            </w:pPr>
            <w:r w:rsidRPr="00C07B2E">
              <w:rPr>
                <w:rFonts w:eastAsia="SimSun"/>
                <w:lang w:val="en-US"/>
              </w:rPr>
              <w:t>MMF45</w:t>
            </w:r>
          </w:p>
        </w:tc>
        <w:tc>
          <w:tcPr>
            <w:tcW w:w="581" w:type="pct"/>
            <w:shd w:val="clear" w:color="auto" w:fill="auto"/>
            <w:vAlign w:val="center"/>
          </w:tcPr>
          <w:p w14:paraId="702D1D39" w14:textId="77777777" w:rsidR="00910CE2" w:rsidRPr="00C07B2E" w:rsidRDefault="00910CE2" w:rsidP="002D3EBF">
            <w:pPr>
              <w:ind w:firstLine="0"/>
            </w:pPr>
            <w:r w:rsidRPr="00C07B2E">
              <w:rPr>
                <w:rFonts w:eastAsia="SimSun"/>
              </w:rPr>
              <w:t>-</w:t>
            </w:r>
          </w:p>
        </w:tc>
        <w:tc>
          <w:tcPr>
            <w:tcW w:w="539" w:type="pct"/>
            <w:shd w:val="clear" w:color="auto" w:fill="auto"/>
            <w:vAlign w:val="center"/>
          </w:tcPr>
          <w:p w14:paraId="0DC6F6FE" w14:textId="77777777" w:rsidR="00910CE2" w:rsidRPr="00C07B2E" w:rsidRDefault="00910CE2" w:rsidP="002D3EBF">
            <w:pPr>
              <w:ind w:firstLine="0"/>
            </w:pPr>
            <w:r w:rsidRPr="00C07B2E">
              <w:rPr>
                <w:rFonts w:eastAsia="SimSun"/>
              </w:rPr>
              <w:t>-</w:t>
            </w:r>
          </w:p>
        </w:tc>
        <w:tc>
          <w:tcPr>
            <w:tcW w:w="600" w:type="pct"/>
            <w:shd w:val="clear" w:color="auto" w:fill="auto"/>
            <w:vAlign w:val="center"/>
          </w:tcPr>
          <w:p w14:paraId="24FE1550" w14:textId="77777777" w:rsidR="00910CE2" w:rsidRPr="00C07B2E" w:rsidRDefault="00910CE2" w:rsidP="002D3EBF">
            <w:pPr>
              <w:ind w:firstLine="0"/>
              <w:rPr>
                <w:rFonts w:eastAsia="SimSun"/>
                <w:lang w:val="en-US"/>
              </w:rPr>
            </w:pPr>
            <w:r>
              <w:rPr>
                <w:rFonts w:eastAsia="SimSun"/>
              </w:rPr>
              <w:t>5.</w:t>
            </w:r>
            <w:r w:rsidRPr="00C07B2E">
              <w:rPr>
                <w:rFonts w:eastAsia="SimSun"/>
              </w:rPr>
              <w:t>1.1.</w:t>
            </w:r>
            <w:r w:rsidRPr="00C07B2E">
              <w:rPr>
                <w:rFonts w:eastAsia="SimSun"/>
                <w:lang w:val="en-US"/>
              </w:rPr>
              <w:t>3</w:t>
            </w:r>
          </w:p>
        </w:tc>
        <w:tc>
          <w:tcPr>
            <w:tcW w:w="600" w:type="pct"/>
            <w:shd w:val="clear" w:color="auto" w:fill="auto"/>
            <w:vAlign w:val="center"/>
          </w:tcPr>
          <w:p w14:paraId="428469E4" w14:textId="77777777" w:rsidR="00910CE2" w:rsidRPr="00C07B2E" w:rsidRDefault="00910CE2" w:rsidP="002D3EBF">
            <w:pPr>
              <w:ind w:firstLine="0"/>
            </w:pPr>
            <w:r w:rsidRPr="00C07B2E">
              <w:rPr>
                <w:rFonts w:eastAsia="SimSun"/>
              </w:rPr>
              <w:t>-</w:t>
            </w:r>
          </w:p>
        </w:tc>
        <w:tc>
          <w:tcPr>
            <w:tcW w:w="600" w:type="pct"/>
            <w:shd w:val="clear" w:color="auto" w:fill="auto"/>
            <w:vAlign w:val="center"/>
          </w:tcPr>
          <w:p w14:paraId="6CDF22C5" w14:textId="77777777" w:rsidR="00910CE2" w:rsidRPr="00C07B2E" w:rsidRDefault="00910CE2" w:rsidP="002D3EBF">
            <w:pPr>
              <w:ind w:firstLine="0"/>
            </w:pPr>
            <w:r w:rsidRPr="00C07B2E">
              <w:rPr>
                <w:rFonts w:eastAsia="SimSun"/>
              </w:rPr>
              <w:t>-</w:t>
            </w:r>
          </w:p>
        </w:tc>
        <w:tc>
          <w:tcPr>
            <w:tcW w:w="672" w:type="pct"/>
            <w:shd w:val="clear" w:color="auto" w:fill="auto"/>
            <w:vAlign w:val="center"/>
          </w:tcPr>
          <w:p w14:paraId="4745E2B1" w14:textId="77777777" w:rsidR="00910CE2" w:rsidRPr="00C07B2E" w:rsidRDefault="00910CE2" w:rsidP="002D3EBF">
            <w:pPr>
              <w:ind w:firstLine="0"/>
            </w:pPr>
            <w:r w:rsidRPr="00C07B2E">
              <w:rPr>
                <w:rFonts w:eastAsia="SimSun"/>
              </w:rPr>
              <w:t>-</w:t>
            </w:r>
          </w:p>
        </w:tc>
      </w:tr>
      <w:tr w:rsidR="00910CE2" w:rsidRPr="00C07B2E" w14:paraId="7264FC21" w14:textId="77777777" w:rsidTr="002D3EBF">
        <w:trPr>
          <w:cantSplit/>
          <w:trHeight w:val="1020"/>
        </w:trPr>
        <w:tc>
          <w:tcPr>
            <w:tcW w:w="697" w:type="pct"/>
            <w:vMerge/>
            <w:shd w:val="clear" w:color="auto" w:fill="BFBFBF"/>
            <w:vAlign w:val="center"/>
          </w:tcPr>
          <w:p w14:paraId="7BA09106" w14:textId="77777777" w:rsidR="00910CE2" w:rsidRPr="00C07B2E" w:rsidRDefault="00910CE2" w:rsidP="002D3EBF">
            <w:pPr>
              <w:ind w:firstLine="0"/>
              <w:rPr>
                <w:rFonts w:eastAsia="SimSun"/>
                <w:lang w:val="en-US"/>
              </w:rPr>
            </w:pPr>
          </w:p>
        </w:tc>
        <w:tc>
          <w:tcPr>
            <w:tcW w:w="283" w:type="pct"/>
            <w:shd w:val="clear" w:color="auto" w:fill="BFBFBF"/>
            <w:vAlign w:val="center"/>
          </w:tcPr>
          <w:p w14:paraId="59E88E23" w14:textId="77777777" w:rsidR="00910CE2" w:rsidRPr="00C07B2E" w:rsidRDefault="00910CE2" w:rsidP="002D3EBF">
            <w:pPr>
              <w:ind w:firstLine="0"/>
              <w:rPr>
                <w:rFonts w:eastAsia="SimSun"/>
                <w:lang w:val="en-US"/>
              </w:rPr>
            </w:pPr>
            <w:r w:rsidRPr="00C07B2E">
              <w:rPr>
                <w:rFonts w:eastAsia="SimSun"/>
                <w:lang w:val="en-US"/>
              </w:rPr>
              <w:t>Tx</w:t>
            </w:r>
          </w:p>
        </w:tc>
        <w:tc>
          <w:tcPr>
            <w:tcW w:w="428" w:type="pct"/>
            <w:shd w:val="clear" w:color="auto" w:fill="BFBFBF"/>
            <w:vAlign w:val="center"/>
          </w:tcPr>
          <w:p w14:paraId="49A1B167" w14:textId="77777777" w:rsidR="00910CE2" w:rsidRPr="00C07B2E" w:rsidRDefault="00910CE2" w:rsidP="002D3EBF">
            <w:pPr>
              <w:ind w:firstLine="0"/>
              <w:rPr>
                <w:rFonts w:eastAsia="SimSun"/>
                <w:lang w:val="en-US"/>
              </w:rPr>
            </w:pPr>
            <w:r w:rsidRPr="00C07B2E">
              <w:rPr>
                <w:rFonts w:eastAsia="SimSun"/>
                <w:lang w:val="en-US"/>
              </w:rPr>
              <w:t>MMF30</w:t>
            </w:r>
          </w:p>
        </w:tc>
        <w:tc>
          <w:tcPr>
            <w:tcW w:w="581" w:type="pct"/>
            <w:shd w:val="clear" w:color="auto" w:fill="auto"/>
            <w:vAlign w:val="center"/>
          </w:tcPr>
          <w:p w14:paraId="5B1F8A58" w14:textId="77777777" w:rsidR="00910CE2" w:rsidRPr="00C07B2E" w:rsidRDefault="00910CE2" w:rsidP="002D3EBF">
            <w:pPr>
              <w:ind w:firstLine="0"/>
            </w:pPr>
            <w:r w:rsidRPr="00C07B2E">
              <w:rPr>
                <w:rFonts w:eastAsia="SimSun"/>
              </w:rPr>
              <w:t>-</w:t>
            </w:r>
          </w:p>
        </w:tc>
        <w:tc>
          <w:tcPr>
            <w:tcW w:w="539" w:type="pct"/>
            <w:shd w:val="clear" w:color="auto" w:fill="auto"/>
            <w:vAlign w:val="center"/>
          </w:tcPr>
          <w:p w14:paraId="640B2836" w14:textId="77777777" w:rsidR="00910CE2" w:rsidRPr="00C07B2E" w:rsidRDefault="00910CE2" w:rsidP="002D3EBF">
            <w:pPr>
              <w:ind w:firstLine="0"/>
            </w:pPr>
            <w:r w:rsidRPr="00C07B2E">
              <w:rPr>
                <w:rFonts w:eastAsia="SimSun"/>
              </w:rPr>
              <w:t>-</w:t>
            </w:r>
          </w:p>
        </w:tc>
        <w:tc>
          <w:tcPr>
            <w:tcW w:w="600" w:type="pct"/>
            <w:shd w:val="clear" w:color="auto" w:fill="auto"/>
            <w:vAlign w:val="center"/>
          </w:tcPr>
          <w:p w14:paraId="1B127C15" w14:textId="77777777" w:rsidR="00910CE2" w:rsidRPr="00C07B2E" w:rsidRDefault="00910CE2" w:rsidP="002D3EBF">
            <w:pPr>
              <w:ind w:firstLine="0"/>
            </w:pPr>
            <w:r w:rsidRPr="00C07B2E">
              <w:rPr>
                <w:rFonts w:eastAsia="SimSun"/>
              </w:rPr>
              <w:t>-</w:t>
            </w:r>
          </w:p>
        </w:tc>
        <w:tc>
          <w:tcPr>
            <w:tcW w:w="600" w:type="pct"/>
            <w:shd w:val="clear" w:color="auto" w:fill="auto"/>
            <w:vAlign w:val="center"/>
          </w:tcPr>
          <w:p w14:paraId="2F2EEAA7" w14:textId="77777777" w:rsidR="00910CE2" w:rsidRPr="00C07B2E" w:rsidRDefault="00910CE2" w:rsidP="002D3EBF">
            <w:pPr>
              <w:ind w:firstLine="0"/>
              <w:rPr>
                <w:rFonts w:eastAsia="SimSun"/>
              </w:rPr>
            </w:pPr>
            <w:r>
              <w:rPr>
                <w:rFonts w:eastAsia="SimSun"/>
                <w:lang w:val="en-US"/>
              </w:rPr>
              <w:t>5.</w:t>
            </w:r>
            <w:r w:rsidRPr="00C07B2E">
              <w:rPr>
                <w:rFonts w:eastAsia="SimSun"/>
                <w:lang w:val="en-US"/>
              </w:rPr>
              <w:t>1.1.6</w:t>
            </w:r>
          </w:p>
        </w:tc>
        <w:tc>
          <w:tcPr>
            <w:tcW w:w="600" w:type="pct"/>
            <w:shd w:val="clear" w:color="auto" w:fill="auto"/>
            <w:vAlign w:val="center"/>
          </w:tcPr>
          <w:p w14:paraId="35ECC4E9" w14:textId="77777777" w:rsidR="00910CE2" w:rsidRPr="00C07B2E" w:rsidRDefault="00910CE2" w:rsidP="002D3EBF">
            <w:pPr>
              <w:ind w:firstLine="0"/>
              <w:rPr>
                <w:rFonts w:eastAsia="SimSun"/>
                <w:lang w:val="en-US"/>
              </w:rPr>
            </w:pPr>
            <w:r>
              <w:rPr>
                <w:rFonts w:eastAsia="SimSun"/>
                <w:lang w:val="en-US"/>
              </w:rPr>
              <w:t>5.</w:t>
            </w:r>
            <w:r w:rsidRPr="00C07B2E">
              <w:rPr>
                <w:rFonts w:eastAsia="SimSun"/>
                <w:lang w:val="en-US"/>
              </w:rPr>
              <w:t>1.1.9</w:t>
            </w:r>
          </w:p>
        </w:tc>
        <w:tc>
          <w:tcPr>
            <w:tcW w:w="672" w:type="pct"/>
            <w:shd w:val="clear" w:color="auto" w:fill="auto"/>
            <w:vAlign w:val="center"/>
          </w:tcPr>
          <w:p w14:paraId="574AF9FB" w14:textId="77777777" w:rsidR="00910CE2" w:rsidRPr="00C07B2E" w:rsidRDefault="00910CE2" w:rsidP="002D3EBF">
            <w:pPr>
              <w:ind w:firstLine="0"/>
            </w:pPr>
            <w:r w:rsidRPr="00C07B2E">
              <w:rPr>
                <w:rFonts w:eastAsia="SimSun"/>
              </w:rPr>
              <w:t>-</w:t>
            </w:r>
          </w:p>
        </w:tc>
      </w:tr>
    </w:tbl>
    <w:p w14:paraId="2729780C" w14:textId="77777777" w:rsidR="00910CE2" w:rsidRPr="00C07B2E" w:rsidRDefault="00910CE2" w:rsidP="00910CE2">
      <w:pPr>
        <w:rPr>
          <w:rFonts w:eastAsia="SimSun"/>
        </w:rPr>
        <w:sectPr w:rsidR="00910CE2" w:rsidRPr="00C07B2E" w:rsidSect="00980822">
          <w:type w:val="continuous"/>
          <w:pgSz w:w="16839" w:h="11907" w:orient="landscape" w:code="9"/>
          <w:pgMar w:top="1134" w:right="850" w:bottom="1134" w:left="1701" w:header="709" w:footer="567" w:gutter="0"/>
          <w:cols w:space="708"/>
          <w:docGrid w:linePitch="360"/>
        </w:sectPr>
      </w:pPr>
    </w:p>
    <w:p w14:paraId="7CEF3A26" w14:textId="77777777" w:rsidR="00910CE2" w:rsidRPr="00C07B2E" w:rsidRDefault="00910CE2" w:rsidP="00910CE2">
      <w:pPr>
        <w:rPr>
          <w:rFonts w:eastAsia="SimSun"/>
        </w:rPr>
      </w:pPr>
      <w:bookmarkStart w:id="170" w:name="_Toc44401144"/>
      <w:r>
        <w:rPr>
          <w:rFonts w:eastAsia="SimSun"/>
        </w:rPr>
        <w:t>Таблица</w:t>
      </w:r>
      <w:r w:rsidRPr="00C07B2E">
        <w:rPr>
          <w:rFonts w:eastAsia="SimSun"/>
        </w:rPr>
        <w:t xml:space="preserve"> </w:t>
      </w:r>
      <w:r>
        <w:rPr>
          <w:rFonts w:eastAsia="SimSun"/>
        </w:rPr>
        <w:t>5</w:t>
      </w:r>
      <w:r w:rsidRPr="00C07B2E">
        <w:rPr>
          <w:rFonts w:eastAsia="SimSun"/>
        </w:rPr>
        <w:t>.1.1.1 – Bu12+Cy120 / CSA+MTX</w:t>
      </w:r>
      <w:bookmarkEnd w:id="170"/>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843"/>
        <w:gridCol w:w="1417"/>
        <w:gridCol w:w="1418"/>
        <w:gridCol w:w="1701"/>
        <w:gridCol w:w="2268"/>
      </w:tblGrid>
      <w:tr w:rsidR="00910CE2" w:rsidRPr="00C07B2E" w14:paraId="1735A1DF" w14:textId="77777777" w:rsidTr="002D3EBF">
        <w:trPr>
          <w:cantSplit/>
          <w:trHeight w:val="20"/>
          <w:tblHeader/>
        </w:trPr>
        <w:tc>
          <w:tcPr>
            <w:tcW w:w="709" w:type="dxa"/>
            <w:vAlign w:val="center"/>
          </w:tcPr>
          <w:p w14:paraId="0096C330" w14:textId="77777777" w:rsidR="00910CE2" w:rsidRPr="00C07B2E" w:rsidRDefault="00910CE2" w:rsidP="002D3EBF">
            <w:pPr>
              <w:ind w:left="57" w:right="57" w:firstLine="0"/>
              <w:rPr>
                <w:rFonts w:eastAsia="SimSun"/>
              </w:rPr>
            </w:pPr>
            <w:bookmarkStart w:id="171" w:name="_Hlk513908710"/>
          </w:p>
        </w:tc>
        <w:tc>
          <w:tcPr>
            <w:tcW w:w="1843" w:type="dxa"/>
            <w:vAlign w:val="center"/>
          </w:tcPr>
          <w:p w14:paraId="32CAB3D2" w14:textId="77777777" w:rsidR="00910CE2" w:rsidRPr="00C07B2E" w:rsidRDefault="00910CE2" w:rsidP="002D3EBF">
            <w:pPr>
              <w:ind w:left="57" w:right="57" w:firstLine="0"/>
              <w:rPr>
                <w:rFonts w:eastAsia="SimSun"/>
              </w:rPr>
            </w:pPr>
            <w:r w:rsidRPr="00C07B2E">
              <w:rPr>
                <w:rFonts w:eastAsia="SimSun"/>
              </w:rPr>
              <w:t>Препарат</w:t>
            </w:r>
          </w:p>
        </w:tc>
        <w:tc>
          <w:tcPr>
            <w:tcW w:w="1417" w:type="dxa"/>
            <w:vAlign w:val="center"/>
          </w:tcPr>
          <w:p w14:paraId="25615FA6" w14:textId="77777777" w:rsidR="00910CE2" w:rsidRPr="00C07B2E" w:rsidRDefault="00910CE2" w:rsidP="002D3EBF">
            <w:pPr>
              <w:ind w:left="57" w:right="57" w:firstLine="0"/>
              <w:rPr>
                <w:rFonts w:eastAsia="SimSun"/>
              </w:rPr>
            </w:pPr>
            <w:r w:rsidRPr="00C07B2E">
              <w:rPr>
                <w:rFonts w:eastAsia="SimSun"/>
              </w:rPr>
              <w:t>Суточная доза</w:t>
            </w:r>
          </w:p>
        </w:tc>
        <w:tc>
          <w:tcPr>
            <w:tcW w:w="1418" w:type="dxa"/>
            <w:vAlign w:val="center"/>
          </w:tcPr>
          <w:p w14:paraId="239F38EA" w14:textId="77777777" w:rsidR="00910CE2" w:rsidRPr="00C07B2E" w:rsidRDefault="00910CE2" w:rsidP="002D3EBF">
            <w:pPr>
              <w:ind w:left="57" w:right="57" w:firstLine="0"/>
              <w:rPr>
                <w:rFonts w:eastAsia="SimSun"/>
              </w:rPr>
            </w:pPr>
            <w:r w:rsidRPr="00C07B2E">
              <w:rPr>
                <w:rFonts w:eastAsia="SimSun"/>
              </w:rPr>
              <w:t>Курсовая доза</w:t>
            </w:r>
          </w:p>
        </w:tc>
        <w:tc>
          <w:tcPr>
            <w:tcW w:w="1701" w:type="dxa"/>
            <w:vAlign w:val="center"/>
          </w:tcPr>
          <w:p w14:paraId="2E571D6C" w14:textId="77777777" w:rsidR="00910CE2" w:rsidRPr="00C07B2E" w:rsidRDefault="00910CE2" w:rsidP="002D3EBF">
            <w:pPr>
              <w:ind w:left="57" w:right="57" w:firstLine="0"/>
              <w:rPr>
                <w:rFonts w:eastAsia="SimSun"/>
              </w:rPr>
            </w:pPr>
            <w:r w:rsidRPr="00C07B2E">
              <w:rPr>
                <w:rFonts w:eastAsia="SimSun"/>
              </w:rPr>
              <w:t>Дни введения</w:t>
            </w:r>
          </w:p>
        </w:tc>
        <w:tc>
          <w:tcPr>
            <w:tcW w:w="2268" w:type="dxa"/>
            <w:vAlign w:val="center"/>
          </w:tcPr>
          <w:p w14:paraId="5F10811A" w14:textId="77777777" w:rsidR="00910CE2" w:rsidRPr="00C07B2E" w:rsidRDefault="00910CE2" w:rsidP="002D3EBF">
            <w:pPr>
              <w:ind w:left="57" w:right="57" w:firstLine="0"/>
              <w:rPr>
                <w:rFonts w:eastAsia="SimSun"/>
              </w:rPr>
            </w:pPr>
            <w:r w:rsidRPr="00C07B2E">
              <w:rPr>
                <w:rFonts w:eastAsia="SimSun"/>
              </w:rPr>
              <w:t>Порядок введения</w:t>
            </w:r>
          </w:p>
        </w:tc>
      </w:tr>
      <w:tr w:rsidR="00910CE2" w:rsidRPr="00C07B2E" w14:paraId="0336D09C" w14:textId="77777777" w:rsidTr="002D3EBF">
        <w:trPr>
          <w:cantSplit/>
          <w:trHeight w:val="20"/>
        </w:trPr>
        <w:tc>
          <w:tcPr>
            <w:tcW w:w="709" w:type="dxa"/>
            <w:vMerge w:val="restart"/>
            <w:textDirection w:val="btLr"/>
            <w:vAlign w:val="center"/>
          </w:tcPr>
          <w:p w14:paraId="7F8F9484" w14:textId="77777777" w:rsidR="00910CE2" w:rsidRPr="00C07B2E" w:rsidRDefault="00910CE2" w:rsidP="002D3EBF">
            <w:pPr>
              <w:ind w:left="57" w:right="57" w:firstLine="0"/>
              <w:rPr>
                <w:rFonts w:eastAsia="SimSun"/>
              </w:rPr>
            </w:pPr>
            <w:r w:rsidRPr="00C07B2E">
              <w:rPr>
                <w:rFonts w:eastAsia="SimSun"/>
              </w:rPr>
              <w:t>Кондиционирование</w:t>
            </w:r>
          </w:p>
        </w:tc>
        <w:tc>
          <w:tcPr>
            <w:tcW w:w="1843" w:type="dxa"/>
            <w:vAlign w:val="center"/>
          </w:tcPr>
          <w:p w14:paraId="4241881C" w14:textId="77777777" w:rsidR="00910CE2" w:rsidRPr="00C07B2E" w:rsidRDefault="00910CE2" w:rsidP="002D3EBF">
            <w:pPr>
              <w:ind w:left="57" w:right="57" w:firstLine="0"/>
              <w:rPr>
                <w:rFonts w:eastAsia="SimSun"/>
              </w:rPr>
            </w:pPr>
            <w:r w:rsidRPr="00C07B2E">
              <w:rPr>
                <w:rFonts w:eastAsia="SimSun"/>
              </w:rPr>
              <w:t>Бусульфан</w:t>
            </w:r>
          </w:p>
        </w:tc>
        <w:tc>
          <w:tcPr>
            <w:tcW w:w="1417" w:type="dxa"/>
            <w:vAlign w:val="center"/>
          </w:tcPr>
          <w:p w14:paraId="670F7342" w14:textId="77777777" w:rsidR="00910CE2" w:rsidRPr="00C07B2E" w:rsidRDefault="00910CE2" w:rsidP="002D3EBF">
            <w:pPr>
              <w:ind w:left="57" w:right="57" w:firstLine="0"/>
              <w:rPr>
                <w:rFonts w:eastAsia="SimSun"/>
              </w:rPr>
            </w:pPr>
            <w:r w:rsidRPr="00C07B2E">
              <w:rPr>
                <w:rFonts w:eastAsia="SimSun"/>
              </w:rPr>
              <w:t>4 мг/кг</w:t>
            </w:r>
          </w:p>
        </w:tc>
        <w:tc>
          <w:tcPr>
            <w:tcW w:w="1418" w:type="dxa"/>
            <w:vAlign w:val="center"/>
          </w:tcPr>
          <w:p w14:paraId="56C5AA0E" w14:textId="77777777" w:rsidR="00910CE2" w:rsidRPr="00C07B2E" w:rsidRDefault="00910CE2" w:rsidP="002D3EBF">
            <w:pPr>
              <w:ind w:left="57" w:right="57" w:firstLine="0"/>
              <w:rPr>
                <w:rFonts w:eastAsia="SimSun"/>
              </w:rPr>
            </w:pPr>
            <w:r w:rsidRPr="00C07B2E">
              <w:rPr>
                <w:rFonts w:eastAsia="SimSun"/>
                <w:lang w:val="en-US"/>
              </w:rPr>
              <w:t>12</w:t>
            </w:r>
            <w:r w:rsidRPr="00C07B2E">
              <w:rPr>
                <w:rFonts w:eastAsia="SimSun"/>
              </w:rPr>
              <w:t xml:space="preserve"> мг/кг</w:t>
            </w:r>
          </w:p>
        </w:tc>
        <w:tc>
          <w:tcPr>
            <w:tcW w:w="1701" w:type="dxa"/>
            <w:vAlign w:val="center"/>
          </w:tcPr>
          <w:p w14:paraId="7819B752" w14:textId="77777777" w:rsidR="00910CE2" w:rsidRPr="00C07B2E" w:rsidRDefault="00910CE2" w:rsidP="002D3EBF">
            <w:pPr>
              <w:ind w:left="57" w:right="57" w:firstLine="0"/>
              <w:rPr>
                <w:rFonts w:eastAsia="SimSun"/>
              </w:rPr>
            </w:pPr>
            <w:r w:rsidRPr="00C07B2E">
              <w:rPr>
                <w:rFonts w:eastAsia="SimSun"/>
                <w:lang w:val="en-US"/>
              </w:rPr>
              <w:t>C</w:t>
            </w:r>
            <w:r w:rsidRPr="00C07B2E">
              <w:rPr>
                <w:rFonts w:eastAsia="SimSun"/>
              </w:rPr>
              <w:t xml:space="preserve"> –6 по –4 день </w:t>
            </w:r>
          </w:p>
        </w:tc>
        <w:tc>
          <w:tcPr>
            <w:tcW w:w="2268" w:type="dxa"/>
            <w:vAlign w:val="center"/>
          </w:tcPr>
          <w:p w14:paraId="0D9AB5A2" w14:textId="77777777" w:rsidR="00910CE2" w:rsidRPr="00985050" w:rsidRDefault="00910CE2" w:rsidP="002D3EBF">
            <w:pPr>
              <w:ind w:left="57" w:right="57" w:firstLine="0"/>
              <w:rPr>
                <w:rFonts w:eastAsia="SimSun"/>
              </w:rPr>
            </w:pPr>
            <w:r w:rsidRPr="00985050">
              <w:rPr>
                <w:rFonts w:eastAsia="SimSun"/>
              </w:rPr>
              <w:t>Внутрь, суммарная суточная доза разделяется на 4 приема с интервалом 6 часов.</w:t>
            </w:r>
          </w:p>
        </w:tc>
      </w:tr>
      <w:tr w:rsidR="00910CE2" w:rsidRPr="00C07B2E" w14:paraId="15F3902D" w14:textId="77777777" w:rsidTr="002D3EBF">
        <w:trPr>
          <w:cantSplit/>
          <w:trHeight w:val="1207"/>
        </w:trPr>
        <w:tc>
          <w:tcPr>
            <w:tcW w:w="709" w:type="dxa"/>
            <w:vMerge/>
            <w:vAlign w:val="center"/>
          </w:tcPr>
          <w:p w14:paraId="68EDB275" w14:textId="77777777" w:rsidR="00910CE2" w:rsidRPr="00985050" w:rsidRDefault="00910CE2" w:rsidP="002D3EBF">
            <w:pPr>
              <w:ind w:left="57" w:right="57" w:firstLine="0"/>
              <w:rPr>
                <w:rFonts w:eastAsia="SimSun"/>
              </w:rPr>
            </w:pPr>
          </w:p>
        </w:tc>
        <w:tc>
          <w:tcPr>
            <w:tcW w:w="1843" w:type="dxa"/>
            <w:vAlign w:val="center"/>
          </w:tcPr>
          <w:p w14:paraId="01E41EC8" w14:textId="77777777" w:rsidR="00910CE2" w:rsidRPr="00C07B2E" w:rsidRDefault="00910CE2" w:rsidP="002D3EBF">
            <w:pPr>
              <w:ind w:left="57" w:right="57" w:firstLine="0"/>
              <w:rPr>
                <w:rFonts w:eastAsia="SimSun"/>
              </w:rPr>
            </w:pPr>
            <w:r w:rsidRPr="00C07B2E">
              <w:rPr>
                <w:rFonts w:eastAsia="SimSun"/>
              </w:rPr>
              <w:t>Циклофосфамид</w:t>
            </w:r>
          </w:p>
        </w:tc>
        <w:tc>
          <w:tcPr>
            <w:tcW w:w="1417" w:type="dxa"/>
            <w:vAlign w:val="center"/>
          </w:tcPr>
          <w:p w14:paraId="277D94D5" w14:textId="77777777" w:rsidR="00910CE2" w:rsidRPr="00C07B2E" w:rsidRDefault="00910CE2" w:rsidP="002D3EBF">
            <w:pPr>
              <w:ind w:left="57" w:right="57" w:firstLine="0"/>
              <w:rPr>
                <w:rFonts w:eastAsia="SimSun"/>
              </w:rPr>
            </w:pPr>
            <w:r w:rsidRPr="00C07B2E">
              <w:rPr>
                <w:rFonts w:eastAsia="SimSun"/>
              </w:rPr>
              <w:t>60 мг/кг</w:t>
            </w:r>
          </w:p>
        </w:tc>
        <w:tc>
          <w:tcPr>
            <w:tcW w:w="1418" w:type="dxa"/>
            <w:vAlign w:val="center"/>
          </w:tcPr>
          <w:p w14:paraId="17C36F5F" w14:textId="77777777" w:rsidR="00910CE2" w:rsidRPr="00C07B2E" w:rsidRDefault="00910CE2" w:rsidP="002D3EBF">
            <w:pPr>
              <w:ind w:left="57" w:right="57" w:firstLine="0"/>
              <w:rPr>
                <w:rFonts w:eastAsia="SimSun"/>
              </w:rPr>
            </w:pPr>
            <w:r w:rsidRPr="00C07B2E">
              <w:rPr>
                <w:rFonts w:eastAsia="SimSun"/>
              </w:rPr>
              <w:t>120 мг/кг</w:t>
            </w:r>
          </w:p>
        </w:tc>
        <w:tc>
          <w:tcPr>
            <w:tcW w:w="1701" w:type="dxa"/>
            <w:vAlign w:val="center"/>
          </w:tcPr>
          <w:p w14:paraId="3F945EA3" w14:textId="77777777" w:rsidR="00910CE2" w:rsidRPr="00C07B2E" w:rsidRDefault="00910CE2" w:rsidP="002D3EBF">
            <w:pPr>
              <w:ind w:left="57" w:right="57" w:firstLine="0"/>
              <w:rPr>
                <w:rFonts w:eastAsia="SimSun"/>
              </w:rPr>
            </w:pPr>
            <w:r w:rsidRPr="00C07B2E">
              <w:rPr>
                <w:rFonts w:eastAsia="SimSun"/>
                <w:lang w:val="en-US"/>
              </w:rPr>
              <w:t>–3, –2 дни</w:t>
            </w:r>
            <w:r w:rsidRPr="00C07B2E">
              <w:rPr>
                <w:rFonts w:eastAsia="SimSun"/>
              </w:rPr>
              <w:t xml:space="preserve"> </w:t>
            </w:r>
          </w:p>
        </w:tc>
        <w:tc>
          <w:tcPr>
            <w:tcW w:w="2268" w:type="dxa"/>
            <w:vAlign w:val="center"/>
          </w:tcPr>
          <w:p w14:paraId="39FF65DD" w14:textId="77777777" w:rsidR="00910CE2" w:rsidRPr="00985050" w:rsidRDefault="00910CE2" w:rsidP="002D3EBF">
            <w:pPr>
              <w:ind w:left="57" w:right="57" w:firstLine="0"/>
              <w:rPr>
                <w:rFonts w:eastAsia="SimSun"/>
              </w:rPr>
            </w:pPr>
            <w:r w:rsidRPr="00985050">
              <w:rPr>
                <w:rFonts w:eastAsia="SimSun"/>
              </w:rPr>
              <w:t xml:space="preserve">В/в, в течение 2 ч  </w:t>
            </w:r>
          </w:p>
        </w:tc>
      </w:tr>
      <w:tr w:rsidR="00910CE2" w:rsidRPr="00C07B2E" w14:paraId="64B9FDA3" w14:textId="77777777" w:rsidTr="002D3EBF">
        <w:trPr>
          <w:cantSplit/>
          <w:trHeight w:val="20"/>
        </w:trPr>
        <w:tc>
          <w:tcPr>
            <w:tcW w:w="709" w:type="dxa"/>
            <w:vMerge w:val="restart"/>
            <w:textDirection w:val="btLr"/>
            <w:vAlign w:val="center"/>
          </w:tcPr>
          <w:p w14:paraId="3BEECD5D" w14:textId="77777777" w:rsidR="00910CE2" w:rsidRPr="00C07B2E" w:rsidRDefault="00910CE2" w:rsidP="002D3EBF">
            <w:pPr>
              <w:ind w:left="57" w:right="57" w:firstLine="0"/>
              <w:rPr>
                <w:rFonts w:eastAsia="SimSun"/>
              </w:rPr>
            </w:pPr>
            <w:r w:rsidRPr="00C07B2E">
              <w:rPr>
                <w:rFonts w:eastAsia="SimSun"/>
              </w:rPr>
              <w:t>Профилактика РТПХ</w:t>
            </w:r>
          </w:p>
        </w:tc>
        <w:tc>
          <w:tcPr>
            <w:tcW w:w="1843" w:type="dxa"/>
            <w:vAlign w:val="center"/>
          </w:tcPr>
          <w:p w14:paraId="53493968" w14:textId="77777777" w:rsidR="00910CE2" w:rsidRPr="00C07B2E" w:rsidRDefault="00910CE2" w:rsidP="002D3EBF">
            <w:pPr>
              <w:ind w:left="57" w:right="57" w:firstLine="0"/>
              <w:rPr>
                <w:rFonts w:eastAsia="SimSun"/>
              </w:rPr>
            </w:pPr>
            <w:r w:rsidRPr="00C07B2E">
              <w:rPr>
                <w:rFonts w:eastAsia="SimSun"/>
              </w:rPr>
              <w:t xml:space="preserve">Циклоспорин </w:t>
            </w:r>
          </w:p>
        </w:tc>
        <w:tc>
          <w:tcPr>
            <w:tcW w:w="1417" w:type="dxa"/>
            <w:vAlign w:val="center"/>
          </w:tcPr>
          <w:p w14:paraId="3B2C35B4" w14:textId="77777777" w:rsidR="00910CE2" w:rsidRPr="00C07B2E" w:rsidRDefault="00910CE2" w:rsidP="002D3EBF">
            <w:pPr>
              <w:ind w:left="57" w:right="57" w:firstLine="0"/>
              <w:rPr>
                <w:rFonts w:eastAsia="SimSun"/>
              </w:rPr>
            </w:pPr>
            <w:r w:rsidRPr="00C07B2E">
              <w:rPr>
                <w:rFonts w:eastAsia="SimSun"/>
              </w:rPr>
              <w:t>3 мг/кг</w:t>
            </w:r>
          </w:p>
        </w:tc>
        <w:tc>
          <w:tcPr>
            <w:tcW w:w="1418" w:type="dxa"/>
            <w:vAlign w:val="center"/>
          </w:tcPr>
          <w:p w14:paraId="2A151BF3" w14:textId="77777777" w:rsidR="00910CE2" w:rsidRPr="00C07B2E" w:rsidRDefault="00910CE2" w:rsidP="002D3EBF">
            <w:pPr>
              <w:ind w:left="57" w:right="57" w:firstLine="0"/>
              <w:rPr>
                <w:rFonts w:eastAsia="SimSun"/>
                <w:lang w:val="en-US"/>
              </w:rPr>
            </w:pPr>
            <w:r w:rsidRPr="00C07B2E">
              <w:rPr>
                <w:rFonts w:eastAsia="SimSun"/>
                <w:lang w:val="en-US"/>
              </w:rPr>
              <w:t>–</w:t>
            </w:r>
          </w:p>
        </w:tc>
        <w:tc>
          <w:tcPr>
            <w:tcW w:w="1701" w:type="dxa"/>
            <w:vAlign w:val="center"/>
          </w:tcPr>
          <w:p w14:paraId="06DDFFCA" w14:textId="77777777" w:rsidR="00910CE2" w:rsidRPr="00C07B2E" w:rsidRDefault="00910CE2" w:rsidP="002D3EBF">
            <w:pPr>
              <w:ind w:left="57" w:right="57" w:firstLine="0"/>
              <w:rPr>
                <w:rFonts w:eastAsia="SimSun"/>
              </w:rPr>
            </w:pPr>
            <w:r w:rsidRPr="00C07B2E">
              <w:rPr>
                <w:rFonts w:eastAsia="SimSun"/>
              </w:rPr>
              <w:t>С –1 дня по +90 день, затем постепенное снижение к +180 дню</w:t>
            </w:r>
          </w:p>
        </w:tc>
        <w:tc>
          <w:tcPr>
            <w:tcW w:w="2268" w:type="dxa"/>
            <w:vAlign w:val="center"/>
          </w:tcPr>
          <w:p w14:paraId="0DAA98F1" w14:textId="77777777" w:rsidR="00910CE2" w:rsidRPr="00985050" w:rsidRDefault="00910CE2" w:rsidP="002D3EBF">
            <w:pPr>
              <w:ind w:left="57" w:right="57" w:firstLine="0"/>
              <w:rPr>
                <w:rFonts w:eastAsia="SimSun"/>
              </w:rPr>
            </w:pPr>
            <w:r w:rsidRPr="00C07B2E">
              <w:rPr>
                <w:rFonts w:eastAsia="SimSun"/>
              </w:rPr>
              <w:t xml:space="preserve">В/в, 5-часовая инфузия 2 раза/сут. </w:t>
            </w:r>
            <w:r w:rsidRPr="00985050">
              <w:rPr>
                <w:rFonts w:eastAsia="SimSun"/>
              </w:rPr>
              <w:t>Перевод на прием внутрь при условии восстановления лейкоцитов &gt;</w:t>
            </w:r>
            <w:r w:rsidRPr="00C07B2E">
              <w:rPr>
                <w:rFonts w:eastAsia="SimSun"/>
                <w:lang w:val="en-US"/>
              </w:rPr>
              <w:t> </w:t>
            </w:r>
            <w:r w:rsidRPr="00985050">
              <w:rPr>
                <w:rFonts w:eastAsia="SimSun"/>
              </w:rPr>
              <w:t>1</w:t>
            </w:r>
            <w:r w:rsidRPr="00C07B2E">
              <w:rPr>
                <w:rFonts w:eastAsia="SimSun"/>
                <w:lang w:val="en-US"/>
              </w:rPr>
              <w:t> </w:t>
            </w:r>
            <w:r>
              <w:rPr>
                <w:rFonts w:eastAsia="SimSun"/>
              </w:rPr>
              <w:t>х</w:t>
            </w:r>
            <w:r w:rsidRPr="00C07B2E">
              <w:rPr>
                <w:rFonts w:eastAsia="SimSun"/>
                <w:lang w:val="en-US"/>
              </w:rPr>
              <w:t> </w:t>
            </w:r>
            <w:r w:rsidRPr="00985050">
              <w:rPr>
                <w:rFonts w:eastAsia="SimSun"/>
              </w:rPr>
              <w:t>10</w:t>
            </w:r>
            <w:r w:rsidRPr="00985050">
              <w:rPr>
                <w:rFonts w:eastAsia="SimSun"/>
                <w:vertAlign w:val="superscript"/>
              </w:rPr>
              <w:t>9</w:t>
            </w:r>
            <w:r w:rsidRPr="00985050">
              <w:rPr>
                <w:rFonts w:eastAsia="SimSun"/>
              </w:rPr>
              <w:t xml:space="preserve">/л, при отсутствии тошноты, рвоты, диареи и возможности приема внутрь.; Концентрация 150-350 нг/мл  </w:t>
            </w:r>
          </w:p>
        </w:tc>
      </w:tr>
      <w:tr w:rsidR="00910CE2" w:rsidRPr="00C07B2E" w14:paraId="0573D190" w14:textId="77777777" w:rsidTr="002D3EBF">
        <w:trPr>
          <w:cantSplit/>
          <w:trHeight w:val="20"/>
        </w:trPr>
        <w:tc>
          <w:tcPr>
            <w:tcW w:w="709" w:type="dxa"/>
            <w:vMerge/>
          </w:tcPr>
          <w:p w14:paraId="4E4436DF" w14:textId="77777777" w:rsidR="00910CE2" w:rsidRPr="00985050" w:rsidRDefault="00910CE2" w:rsidP="002D3EBF">
            <w:pPr>
              <w:ind w:left="57" w:right="57" w:firstLine="0"/>
              <w:rPr>
                <w:rFonts w:eastAsia="SimSun"/>
              </w:rPr>
            </w:pPr>
          </w:p>
        </w:tc>
        <w:tc>
          <w:tcPr>
            <w:tcW w:w="1843" w:type="dxa"/>
            <w:vMerge w:val="restart"/>
            <w:vAlign w:val="center"/>
          </w:tcPr>
          <w:p w14:paraId="29F9EEFE" w14:textId="77777777" w:rsidR="00910CE2" w:rsidRPr="00C07B2E" w:rsidRDefault="00910CE2" w:rsidP="002D3EBF">
            <w:pPr>
              <w:ind w:left="57" w:right="57" w:firstLine="0"/>
              <w:rPr>
                <w:rFonts w:eastAsia="SimSun"/>
              </w:rPr>
            </w:pPr>
            <w:r w:rsidRPr="00C07B2E">
              <w:rPr>
                <w:rFonts w:eastAsia="SimSun"/>
              </w:rPr>
              <w:t>Метотрексат</w:t>
            </w:r>
          </w:p>
        </w:tc>
        <w:tc>
          <w:tcPr>
            <w:tcW w:w="1417" w:type="dxa"/>
            <w:vAlign w:val="center"/>
          </w:tcPr>
          <w:p w14:paraId="745241EA" w14:textId="77777777" w:rsidR="00910CE2" w:rsidRPr="00C07B2E" w:rsidRDefault="00910CE2" w:rsidP="002D3EBF">
            <w:pPr>
              <w:ind w:left="57" w:right="57" w:firstLine="0"/>
              <w:rPr>
                <w:rFonts w:eastAsia="SimSun"/>
              </w:rPr>
            </w:pPr>
            <w:r w:rsidRPr="00C07B2E">
              <w:rPr>
                <w:rFonts w:eastAsia="SimSun"/>
              </w:rPr>
              <w:t>15 мг/м</w:t>
            </w:r>
            <w:r w:rsidRPr="00C07B2E">
              <w:rPr>
                <w:rFonts w:eastAsia="SimSun"/>
                <w:vertAlign w:val="superscript"/>
              </w:rPr>
              <w:t>2</w:t>
            </w:r>
          </w:p>
        </w:tc>
        <w:tc>
          <w:tcPr>
            <w:tcW w:w="1418" w:type="dxa"/>
            <w:vAlign w:val="center"/>
          </w:tcPr>
          <w:p w14:paraId="12B79E54" w14:textId="77777777" w:rsidR="00910CE2" w:rsidRPr="00C07B2E" w:rsidRDefault="00910CE2" w:rsidP="002D3EBF">
            <w:pPr>
              <w:ind w:left="57" w:right="57" w:firstLine="0"/>
              <w:rPr>
                <w:rFonts w:eastAsia="SimSun"/>
              </w:rPr>
            </w:pPr>
            <w:r w:rsidRPr="00C07B2E">
              <w:rPr>
                <w:rFonts w:eastAsia="SimSun"/>
                <w:lang w:val="en-US"/>
              </w:rPr>
              <w:t>–</w:t>
            </w:r>
          </w:p>
        </w:tc>
        <w:tc>
          <w:tcPr>
            <w:tcW w:w="1701" w:type="dxa"/>
            <w:vAlign w:val="center"/>
          </w:tcPr>
          <w:p w14:paraId="2941BAC8" w14:textId="77777777" w:rsidR="00910CE2" w:rsidRPr="00C07B2E" w:rsidRDefault="00910CE2" w:rsidP="002D3EBF">
            <w:pPr>
              <w:ind w:left="57" w:right="57" w:firstLine="0"/>
              <w:rPr>
                <w:rFonts w:eastAsia="SimSun"/>
              </w:rPr>
            </w:pPr>
            <w:r w:rsidRPr="00C07B2E">
              <w:rPr>
                <w:rFonts w:eastAsia="SimSun"/>
              </w:rPr>
              <w:t>+1 день</w:t>
            </w:r>
          </w:p>
        </w:tc>
        <w:tc>
          <w:tcPr>
            <w:tcW w:w="2268" w:type="dxa"/>
            <w:vAlign w:val="center"/>
          </w:tcPr>
          <w:p w14:paraId="59A76252" w14:textId="77777777" w:rsidR="00910CE2" w:rsidRPr="00C07B2E" w:rsidRDefault="00910CE2" w:rsidP="002D3EBF">
            <w:pPr>
              <w:ind w:left="57" w:right="57" w:firstLine="0"/>
              <w:rPr>
                <w:rFonts w:eastAsia="SimSun"/>
              </w:rPr>
            </w:pPr>
            <w:r w:rsidRPr="00C07B2E">
              <w:rPr>
                <w:rFonts w:eastAsia="SimSun"/>
              </w:rPr>
              <w:t>В/в, в 20 мл физ. р-ра</w:t>
            </w:r>
            <w:bookmarkStart w:id="172" w:name="OLE_LINK12"/>
            <w:bookmarkStart w:id="173" w:name="OLE_LINK13"/>
            <w:r w:rsidRPr="00C07B2E">
              <w:rPr>
                <w:rFonts w:eastAsia="SimSun"/>
              </w:rPr>
              <w:t xml:space="preserve"> </w:t>
            </w:r>
            <w:bookmarkEnd w:id="172"/>
            <w:bookmarkEnd w:id="173"/>
            <w:r w:rsidRPr="00C07B2E">
              <w:rPr>
                <w:rFonts w:eastAsia="SimSun"/>
              </w:rPr>
              <w:t xml:space="preserve"> </w:t>
            </w:r>
          </w:p>
        </w:tc>
      </w:tr>
      <w:tr w:rsidR="00910CE2" w:rsidRPr="00C07B2E" w14:paraId="1BBD1829" w14:textId="77777777" w:rsidTr="002D3EBF">
        <w:trPr>
          <w:cantSplit/>
          <w:trHeight w:val="464"/>
        </w:trPr>
        <w:tc>
          <w:tcPr>
            <w:tcW w:w="709" w:type="dxa"/>
            <w:vMerge/>
          </w:tcPr>
          <w:p w14:paraId="473B38C2" w14:textId="77777777" w:rsidR="00910CE2" w:rsidRPr="00C07B2E" w:rsidRDefault="00910CE2" w:rsidP="002D3EBF">
            <w:pPr>
              <w:ind w:left="57" w:right="57" w:firstLine="0"/>
              <w:rPr>
                <w:rFonts w:eastAsia="SimSun"/>
              </w:rPr>
            </w:pPr>
          </w:p>
        </w:tc>
        <w:tc>
          <w:tcPr>
            <w:tcW w:w="1843" w:type="dxa"/>
            <w:vMerge/>
            <w:vAlign w:val="center"/>
          </w:tcPr>
          <w:p w14:paraId="45FD5433" w14:textId="77777777" w:rsidR="00910CE2" w:rsidRPr="00C07B2E" w:rsidRDefault="00910CE2" w:rsidP="002D3EBF">
            <w:pPr>
              <w:ind w:left="57" w:right="57" w:firstLine="0"/>
              <w:rPr>
                <w:rFonts w:eastAsia="SimSun"/>
              </w:rPr>
            </w:pPr>
          </w:p>
        </w:tc>
        <w:tc>
          <w:tcPr>
            <w:tcW w:w="1417" w:type="dxa"/>
            <w:vAlign w:val="center"/>
          </w:tcPr>
          <w:p w14:paraId="22940DAF" w14:textId="77777777" w:rsidR="00910CE2" w:rsidRPr="00C07B2E" w:rsidRDefault="00910CE2" w:rsidP="002D3EBF">
            <w:pPr>
              <w:ind w:left="57" w:right="57" w:firstLine="0"/>
              <w:rPr>
                <w:rFonts w:eastAsia="SimSun"/>
              </w:rPr>
            </w:pPr>
            <w:r w:rsidRPr="00C07B2E">
              <w:rPr>
                <w:rFonts w:eastAsia="SimSun"/>
              </w:rPr>
              <w:t>10 мг/м</w:t>
            </w:r>
            <w:r w:rsidRPr="00C07B2E">
              <w:rPr>
                <w:rFonts w:eastAsia="SimSun"/>
                <w:vertAlign w:val="superscript"/>
              </w:rPr>
              <w:t>2</w:t>
            </w:r>
          </w:p>
        </w:tc>
        <w:tc>
          <w:tcPr>
            <w:tcW w:w="1418" w:type="dxa"/>
            <w:vAlign w:val="center"/>
          </w:tcPr>
          <w:p w14:paraId="24DDAE4B" w14:textId="77777777" w:rsidR="00910CE2" w:rsidRPr="00C07B2E" w:rsidRDefault="00910CE2" w:rsidP="002D3EBF">
            <w:pPr>
              <w:ind w:left="57" w:right="57" w:firstLine="0"/>
              <w:rPr>
                <w:rFonts w:eastAsia="SimSun"/>
              </w:rPr>
            </w:pPr>
            <w:r w:rsidRPr="00C07B2E">
              <w:rPr>
                <w:rFonts w:eastAsia="SimSun"/>
                <w:lang w:val="en-US"/>
              </w:rPr>
              <w:t>–</w:t>
            </w:r>
          </w:p>
        </w:tc>
        <w:tc>
          <w:tcPr>
            <w:tcW w:w="1701" w:type="dxa"/>
            <w:vAlign w:val="center"/>
          </w:tcPr>
          <w:p w14:paraId="6774442B" w14:textId="77777777" w:rsidR="00910CE2" w:rsidRPr="00C07B2E" w:rsidRDefault="00910CE2" w:rsidP="002D3EBF">
            <w:pPr>
              <w:ind w:left="57" w:right="57" w:firstLine="0"/>
              <w:rPr>
                <w:rFonts w:eastAsia="SimSun"/>
              </w:rPr>
            </w:pPr>
            <w:r w:rsidRPr="00C07B2E">
              <w:rPr>
                <w:rFonts w:eastAsia="SimSun"/>
              </w:rPr>
              <w:t>+3, +6, +11 дни</w:t>
            </w:r>
          </w:p>
        </w:tc>
        <w:tc>
          <w:tcPr>
            <w:tcW w:w="2268" w:type="dxa"/>
            <w:vAlign w:val="center"/>
          </w:tcPr>
          <w:p w14:paraId="7268060D" w14:textId="77777777" w:rsidR="00910CE2" w:rsidRPr="00C07B2E" w:rsidRDefault="00910CE2" w:rsidP="002D3EBF">
            <w:pPr>
              <w:ind w:left="57" w:right="57" w:firstLine="0"/>
              <w:rPr>
                <w:rFonts w:eastAsia="SimSun"/>
              </w:rPr>
            </w:pPr>
            <w:r w:rsidRPr="00C07B2E">
              <w:rPr>
                <w:rFonts w:eastAsia="SimSun"/>
              </w:rPr>
              <w:t xml:space="preserve">В/в, в 20 мл физ. р-ра  </w:t>
            </w:r>
          </w:p>
        </w:tc>
      </w:tr>
      <w:bookmarkEnd w:id="171"/>
    </w:tbl>
    <w:p w14:paraId="4054A50D" w14:textId="77777777" w:rsidR="00910CE2" w:rsidRPr="00C07B2E" w:rsidRDefault="00910CE2" w:rsidP="00910CE2">
      <w:pPr>
        <w:rPr>
          <w:rFonts w:eastAsia="SimSun"/>
        </w:rPr>
      </w:pPr>
    </w:p>
    <w:p w14:paraId="0A4CBA7E" w14:textId="77777777" w:rsidR="00910CE2" w:rsidRPr="00C07B2E" w:rsidRDefault="00910CE2" w:rsidP="00910CE2">
      <w:pPr>
        <w:rPr>
          <w:rFonts w:eastAsia="SimSun"/>
        </w:rPr>
      </w:pPr>
      <w:bookmarkStart w:id="174" w:name="_Toc44401145"/>
      <w:r w:rsidRPr="00042499">
        <w:rPr>
          <w:rFonts w:eastAsia="SimSun"/>
        </w:rPr>
        <w:t>Таблица</w:t>
      </w:r>
      <w:r w:rsidRPr="00C07B2E">
        <w:rPr>
          <w:rFonts w:eastAsia="SimSun"/>
        </w:rPr>
        <w:t xml:space="preserve"> </w:t>
      </w:r>
      <w:r>
        <w:rPr>
          <w:rFonts w:eastAsia="SimSun"/>
        </w:rPr>
        <w:t>5</w:t>
      </w:r>
      <w:r w:rsidRPr="00C07B2E">
        <w:rPr>
          <w:rFonts w:eastAsia="SimSun"/>
        </w:rPr>
        <w:t>.1.1.2  – TBI+Cy120 / CSA+MTX</w:t>
      </w:r>
      <w:bookmarkEnd w:id="174"/>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8"/>
        <w:gridCol w:w="1921"/>
        <w:gridCol w:w="1303"/>
        <w:gridCol w:w="1375"/>
        <w:gridCol w:w="1688"/>
        <w:gridCol w:w="2172"/>
      </w:tblGrid>
      <w:tr w:rsidR="00910CE2" w:rsidRPr="00C07B2E" w14:paraId="0FC54C28" w14:textId="77777777" w:rsidTr="002D3EBF">
        <w:trPr>
          <w:cantSplit/>
          <w:trHeight w:val="20"/>
          <w:tblHeader/>
        </w:trPr>
        <w:tc>
          <w:tcPr>
            <w:tcW w:w="376" w:type="pct"/>
            <w:vAlign w:val="center"/>
          </w:tcPr>
          <w:p w14:paraId="3C9B344A" w14:textId="77777777" w:rsidR="00910CE2" w:rsidRPr="00C07B2E" w:rsidRDefault="00910CE2" w:rsidP="002D3EBF">
            <w:pPr>
              <w:ind w:firstLine="0"/>
              <w:rPr>
                <w:rFonts w:eastAsia="SimSun"/>
              </w:rPr>
            </w:pPr>
          </w:p>
        </w:tc>
        <w:tc>
          <w:tcPr>
            <w:tcW w:w="1027" w:type="pct"/>
            <w:vAlign w:val="center"/>
          </w:tcPr>
          <w:p w14:paraId="2931BD6C" w14:textId="77777777" w:rsidR="00910CE2" w:rsidRPr="00C07B2E" w:rsidRDefault="00910CE2" w:rsidP="002D3EBF">
            <w:pPr>
              <w:ind w:firstLine="0"/>
              <w:rPr>
                <w:rFonts w:eastAsia="SimSun"/>
              </w:rPr>
            </w:pPr>
            <w:r w:rsidRPr="00C07B2E">
              <w:rPr>
                <w:rFonts w:eastAsia="SimSun"/>
              </w:rPr>
              <w:t>Препарат</w:t>
            </w:r>
          </w:p>
        </w:tc>
        <w:tc>
          <w:tcPr>
            <w:tcW w:w="718" w:type="pct"/>
            <w:vAlign w:val="center"/>
          </w:tcPr>
          <w:p w14:paraId="743C9719" w14:textId="77777777" w:rsidR="00910CE2" w:rsidRPr="00C07B2E" w:rsidRDefault="00910CE2" w:rsidP="002D3EBF">
            <w:pPr>
              <w:ind w:firstLine="0"/>
              <w:rPr>
                <w:rFonts w:eastAsia="SimSun"/>
              </w:rPr>
            </w:pPr>
            <w:r w:rsidRPr="00C07B2E">
              <w:rPr>
                <w:rFonts w:eastAsia="SimSun"/>
              </w:rPr>
              <w:t>Суточная доза</w:t>
            </w:r>
          </w:p>
        </w:tc>
        <w:tc>
          <w:tcPr>
            <w:tcW w:w="757" w:type="pct"/>
            <w:vAlign w:val="center"/>
          </w:tcPr>
          <w:p w14:paraId="537D8321" w14:textId="77777777" w:rsidR="00910CE2" w:rsidRPr="00C07B2E" w:rsidRDefault="00910CE2" w:rsidP="002D3EBF">
            <w:pPr>
              <w:ind w:firstLine="0"/>
              <w:rPr>
                <w:rFonts w:eastAsia="SimSun"/>
              </w:rPr>
            </w:pPr>
            <w:r w:rsidRPr="00C07B2E">
              <w:rPr>
                <w:rFonts w:eastAsia="SimSun"/>
              </w:rPr>
              <w:t>Курсовая доза</w:t>
            </w:r>
          </w:p>
        </w:tc>
        <w:tc>
          <w:tcPr>
            <w:tcW w:w="928" w:type="pct"/>
            <w:vAlign w:val="center"/>
          </w:tcPr>
          <w:p w14:paraId="111C7C4E" w14:textId="77777777" w:rsidR="00910CE2" w:rsidRPr="00C07B2E" w:rsidRDefault="00910CE2" w:rsidP="002D3EBF">
            <w:pPr>
              <w:ind w:firstLine="0"/>
              <w:rPr>
                <w:rFonts w:eastAsia="SimSun"/>
              </w:rPr>
            </w:pPr>
            <w:r w:rsidRPr="00C07B2E">
              <w:rPr>
                <w:rFonts w:eastAsia="SimSun"/>
              </w:rPr>
              <w:t>Дни введения</w:t>
            </w:r>
          </w:p>
        </w:tc>
        <w:tc>
          <w:tcPr>
            <w:tcW w:w="1193" w:type="pct"/>
            <w:vAlign w:val="center"/>
          </w:tcPr>
          <w:p w14:paraId="0CD984B8" w14:textId="77777777" w:rsidR="00910CE2" w:rsidRPr="00C07B2E" w:rsidRDefault="00910CE2" w:rsidP="002D3EBF">
            <w:pPr>
              <w:ind w:firstLine="0"/>
              <w:rPr>
                <w:rFonts w:eastAsia="SimSun"/>
              </w:rPr>
            </w:pPr>
            <w:r w:rsidRPr="00C07B2E">
              <w:rPr>
                <w:rFonts w:eastAsia="SimSun"/>
              </w:rPr>
              <w:t>Порядок введения</w:t>
            </w:r>
          </w:p>
        </w:tc>
      </w:tr>
      <w:tr w:rsidR="00910CE2" w:rsidRPr="00C07B2E" w14:paraId="2A6AF49E" w14:textId="77777777" w:rsidTr="002D3EBF">
        <w:trPr>
          <w:cantSplit/>
          <w:trHeight w:val="20"/>
        </w:trPr>
        <w:tc>
          <w:tcPr>
            <w:tcW w:w="376" w:type="pct"/>
            <w:vMerge w:val="restart"/>
            <w:textDirection w:val="btLr"/>
            <w:vAlign w:val="center"/>
          </w:tcPr>
          <w:p w14:paraId="1F074EAF" w14:textId="77777777" w:rsidR="00910CE2" w:rsidRPr="00C07B2E" w:rsidRDefault="00910CE2" w:rsidP="002D3EBF">
            <w:pPr>
              <w:ind w:firstLine="0"/>
              <w:rPr>
                <w:rFonts w:eastAsia="SimSun"/>
              </w:rPr>
            </w:pPr>
            <w:r w:rsidRPr="00C07B2E">
              <w:rPr>
                <w:rFonts w:eastAsia="SimSun"/>
              </w:rPr>
              <w:t>Кондиционирование</w:t>
            </w:r>
          </w:p>
        </w:tc>
        <w:tc>
          <w:tcPr>
            <w:tcW w:w="1027" w:type="pct"/>
            <w:vAlign w:val="center"/>
          </w:tcPr>
          <w:p w14:paraId="7662533B" w14:textId="77777777" w:rsidR="00910CE2" w:rsidRPr="00C07B2E" w:rsidRDefault="00910CE2" w:rsidP="002D3EBF">
            <w:pPr>
              <w:ind w:firstLine="0"/>
              <w:rPr>
                <w:rFonts w:eastAsia="SimSun"/>
              </w:rPr>
            </w:pPr>
            <w:r w:rsidRPr="00C07B2E">
              <w:rPr>
                <w:rFonts w:eastAsia="SimSun"/>
              </w:rPr>
              <w:t>ТТО</w:t>
            </w:r>
          </w:p>
        </w:tc>
        <w:tc>
          <w:tcPr>
            <w:tcW w:w="718" w:type="pct"/>
            <w:vAlign w:val="center"/>
          </w:tcPr>
          <w:p w14:paraId="351FFF76" w14:textId="77777777" w:rsidR="00910CE2" w:rsidRPr="00C07B2E" w:rsidRDefault="00910CE2" w:rsidP="002D3EBF">
            <w:pPr>
              <w:ind w:firstLine="0"/>
              <w:rPr>
                <w:rFonts w:eastAsia="SimSun"/>
              </w:rPr>
            </w:pPr>
            <w:r w:rsidRPr="00C07B2E">
              <w:rPr>
                <w:rFonts w:eastAsia="SimSun"/>
              </w:rPr>
              <w:t>4 Гр</w:t>
            </w:r>
          </w:p>
        </w:tc>
        <w:tc>
          <w:tcPr>
            <w:tcW w:w="757" w:type="pct"/>
            <w:vAlign w:val="center"/>
          </w:tcPr>
          <w:p w14:paraId="2798239E" w14:textId="77777777" w:rsidR="00910CE2" w:rsidRPr="00C07B2E" w:rsidRDefault="00910CE2" w:rsidP="002D3EBF">
            <w:pPr>
              <w:ind w:firstLine="0"/>
              <w:rPr>
                <w:rFonts w:eastAsia="SimSun"/>
              </w:rPr>
            </w:pPr>
            <w:r w:rsidRPr="00C07B2E">
              <w:rPr>
                <w:rFonts w:eastAsia="SimSun"/>
                <w:lang w:val="en-US"/>
              </w:rPr>
              <w:t>12</w:t>
            </w:r>
            <w:r w:rsidRPr="00C07B2E">
              <w:rPr>
                <w:rFonts w:eastAsia="SimSun"/>
              </w:rPr>
              <w:t xml:space="preserve"> Гр</w:t>
            </w:r>
          </w:p>
        </w:tc>
        <w:tc>
          <w:tcPr>
            <w:tcW w:w="928" w:type="pct"/>
            <w:vAlign w:val="center"/>
          </w:tcPr>
          <w:p w14:paraId="129B1E65" w14:textId="77777777" w:rsidR="00910CE2" w:rsidRPr="00C07B2E" w:rsidRDefault="00910CE2" w:rsidP="002D3EBF">
            <w:pPr>
              <w:ind w:firstLine="0"/>
              <w:rPr>
                <w:rFonts w:eastAsia="SimSun"/>
              </w:rPr>
            </w:pPr>
            <w:r w:rsidRPr="00C07B2E">
              <w:rPr>
                <w:rFonts w:eastAsia="SimSun"/>
                <w:lang w:val="en-US"/>
              </w:rPr>
              <w:t>C</w:t>
            </w:r>
            <w:r w:rsidRPr="00C07B2E">
              <w:rPr>
                <w:rFonts w:eastAsia="SimSun"/>
              </w:rPr>
              <w:t xml:space="preserve"> –3 по –1 день </w:t>
            </w:r>
          </w:p>
        </w:tc>
        <w:tc>
          <w:tcPr>
            <w:tcW w:w="1193" w:type="pct"/>
            <w:vAlign w:val="center"/>
          </w:tcPr>
          <w:p w14:paraId="63E9D2CB" w14:textId="77777777" w:rsidR="00910CE2" w:rsidRPr="00C07B2E" w:rsidRDefault="00910CE2" w:rsidP="002D3EBF">
            <w:pPr>
              <w:ind w:firstLine="0"/>
              <w:rPr>
                <w:rFonts w:eastAsia="SimSun"/>
              </w:rPr>
            </w:pPr>
            <w:r w:rsidRPr="00C07B2E">
              <w:rPr>
                <w:rFonts w:eastAsia="SimSun"/>
              </w:rPr>
              <w:t>6 фракций по 2 Гр 2 раза в день в течение 3-х дней  с экранированием легких.</w:t>
            </w:r>
          </w:p>
          <w:p w14:paraId="1C48A83D" w14:textId="77777777" w:rsidR="00910CE2" w:rsidRPr="00C07B2E" w:rsidRDefault="00910CE2" w:rsidP="002D3EBF">
            <w:pPr>
              <w:ind w:firstLine="0"/>
              <w:rPr>
                <w:rFonts w:eastAsia="SimSun"/>
              </w:rPr>
            </w:pPr>
          </w:p>
        </w:tc>
      </w:tr>
      <w:tr w:rsidR="00910CE2" w:rsidRPr="00C07B2E" w14:paraId="555CF53F" w14:textId="77777777" w:rsidTr="002D3EBF">
        <w:trPr>
          <w:cantSplit/>
          <w:trHeight w:val="1207"/>
        </w:trPr>
        <w:tc>
          <w:tcPr>
            <w:tcW w:w="376" w:type="pct"/>
            <w:vMerge/>
            <w:vAlign w:val="center"/>
          </w:tcPr>
          <w:p w14:paraId="64371DAC" w14:textId="77777777" w:rsidR="00910CE2" w:rsidRPr="00C07B2E" w:rsidRDefault="00910CE2" w:rsidP="002D3EBF">
            <w:pPr>
              <w:ind w:firstLine="0"/>
              <w:rPr>
                <w:rFonts w:eastAsia="SimSun"/>
              </w:rPr>
            </w:pPr>
          </w:p>
        </w:tc>
        <w:tc>
          <w:tcPr>
            <w:tcW w:w="1027" w:type="pct"/>
            <w:vAlign w:val="center"/>
          </w:tcPr>
          <w:p w14:paraId="317A4C3E" w14:textId="77777777" w:rsidR="00910CE2" w:rsidRPr="00C07B2E" w:rsidRDefault="00910CE2" w:rsidP="002D3EBF">
            <w:pPr>
              <w:ind w:firstLine="0"/>
              <w:rPr>
                <w:rFonts w:eastAsia="SimSun"/>
              </w:rPr>
            </w:pPr>
            <w:r w:rsidRPr="00C07B2E">
              <w:rPr>
                <w:rFonts w:eastAsia="SimSun"/>
              </w:rPr>
              <w:t>Циклофосфамид</w:t>
            </w:r>
          </w:p>
        </w:tc>
        <w:tc>
          <w:tcPr>
            <w:tcW w:w="718" w:type="pct"/>
            <w:vAlign w:val="center"/>
          </w:tcPr>
          <w:p w14:paraId="3BCBAA8F" w14:textId="77777777" w:rsidR="00910CE2" w:rsidRPr="00C07B2E" w:rsidRDefault="00910CE2" w:rsidP="002D3EBF">
            <w:pPr>
              <w:ind w:firstLine="0"/>
              <w:rPr>
                <w:rFonts w:eastAsia="SimSun"/>
              </w:rPr>
            </w:pPr>
            <w:r w:rsidRPr="00C07B2E">
              <w:rPr>
                <w:rFonts w:eastAsia="SimSun"/>
              </w:rPr>
              <w:t>60 мг/кг</w:t>
            </w:r>
          </w:p>
        </w:tc>
        <w:tc>
          <w:tcPr>
            <w:tcW w:w="757" w:type="pct"/>
            <w:vAlign w:val="center"/>
          </w:tcPr>
          <w:p w14:paraId="0F5B0718" w14:textId="77777777" w:rsidR="00910CE2" w:rsidRPr="00C07B2E" w:rsidRDefault="00910CE2" w:rsidP="002D3EBF">
            <w:pPr>
              <w:ind w:firstLine="0"/>
              <w:rPr>
                <w:rFonts w:eastAsia="SimSun"/>
              </w:rPr>
            </w:pPr>
            <w:r w:rsidRPr="00C07B2E">
              <w:rPr>
                <w:rFonts w:eastAsia="SimSun"/>
              </w:rPr>
              <w:t>120 мг/кг</w:t>
            </w:r>
          </w:p>
        </w:tc>
        <w:tc>
          <w:tcPr>
            <w:tcW w:w="928" w:type="pct"/>
            <w:vAlign w:val="center"/>
          </w:tcPr>
          <w:p w14:paraId="322BE0B6" w14:textId="77777777" w:rsidR="00910CE2" w:rsidRPr="00C07B2E" w:rsidRDefault="00910CE2" w:rsidP="002D3EBF">
            <w:pPr>
              <w:ind w:firstLine="0"/>
              <w:rPr>
                <w:rFonts w:eastAsia="SimSun"/>
              </w:rPr>
            </w:pPr>
            <w:r w:rsidRPr="00C07B2E">
              <w:rPr>
                <w:rFonts w:eastAsia="SimSun"/>
                <w:lang w:val="en-US"/>
              </w:rPr>
              <w:t>–</w:t>
            </w:r>
            <w:r w:rsidRPr="00C07B2E">
              <w:rPr>
                <w:rFonts w:eastAsia="SimSun"/>
              </w:rPr>
              <w:t>6</w:t>
            </w:r>
            <w:r w:rsidRPr="00C07B2E">
              <w:rPr>
                <w:rFonts w:eastAsia="SimSun"/>
                <w:lang w:val="en-US"/>
              </w:rPr>
              <w:t>, –</w:t>
            </w:r>
            <w:r w:rsidRPr="00C07B2E">
              <w:rPr>
                <w:rFonts w:eastAsia="SimSun"/>
              </w:rPr>
              <w:t>5</w:t>
            </w:r>
            <w:r w:rsidRPr="00C07B2E">
              <w:rPr>
                <w:rFonts w:eastAsia="SimSun"/>
                <w:lang w:val="en-US"/>
              </w:rPr>
              <w:t xml:space="preserve"> дни</w:t>
            </w:r>
            <w:r w:rsidRPr="00C07B2E">
              <w:rPr>
                <w:rFonts w:eastAsia="SimSun"/>
              </w:rPr>
              <w:t xml:space="preserve"> </w:t>
            </w:r>
          </w:p>
        </w:tc>
        <w:tc>
          <w:tcPr>
            <w:tcW w:w="1193" w:type="pct"/>
            <w:vAlign w:val="center"/>
          </w:tcPr>
          <w:p w14:paraId="58587A69" w14:textId="77777777" w:rsidR="00910CE2" w:rsidRPr="00C07B2E" w:rsidRDefault="00910CE2" w:rsidP="002D3EBF">
            <w:pPr>
              <w:ind w:firstLine="0"/>
              <w:rPr>
                <w:rFonts w:eastAsia="SimSun"/>
              </w:rPr>
            </w:pPr>
            <w:r w:rsidRPr="00C07B2E">
              <w:rPr>
                <w:rFonts w:eastAsia="SimSun"/>
              </w:rPr>
              <w:t xml:space="preserve">В/в, в течение 2 ч </w:t>
            </w:r>
          </w:p>
        </w:tc>
      </w:tr>
      <w:tr w:rsidR="00910CE2" w:rsidRPr="00C07B2E" w14:paraId="45FC8878" w14:textId="77777777" w:rsidTr="002D3EBF">
        <w:trPr>
          <w:cantSplit/>
          <w:trHeight w:val="20"/>
        </w:trPr>
        <w:tc>
          <w:tcPr>
            <w:tcW w:w="376" w:type="pct"/>
            <w:vMerge w:val="restart"/>
            <w:textDirection w:val="btLr"/>
            <w:vAlign w:val="center"/>
          </w:tcPr>
          <w:p w14:paraId="6A394953" w14:textId="77777777" w:rsidR="00910CE2" w:rsidRPr="00C07B2E" w:rsidRDefault="00910CE2" w:rsidP="002D3EBF">
            <w:pPr>
              <w:ind w:firstLine="0"/>
              <w:rPr>
                <w:rFonts w:eastAsia="SimSun"/>
              </w:rPr>
            </w:pPr>
            <w:r w:rsidRPr="00C07B2E">
              <w:rPr>
                <w:rFonts w:eastAsia="SimSun"/>
              </w:rPr>
              <w:t>Профилактика РТПХ</w:t>
            </w:r>
          </w:p>
        </w:tc>
        <w:tc>
          <w:tcPr>
            <w:tcW w:w="1027" w:type="pct"/>
            <w:vAlign w:val="center"/>
          </w:tcPr>
          <w:p w14:paraId="32BEF462" w14:textId="77777777" w:rsidR="00910CE2" w:rsidRPr="00C07B2E" w:rsidRDefault="00910CE2" w:rsidP="002D3EBF">
            <w:pPr>
              <w:ind w:firstLine="0"/>
              <w:rPr>
                <w:rFonts w:eastAsia="SimSun"/>
              </w:rPr>
            </w:pPr>
            <w:r w:rsidRPr="00C07B2E">
              <w:rPr>
                <w:rFonts w:eastAsia="SimSun"/>
              </w:rPr>
              <w:t xml:space="preserve">Циклоспорин </w:t>
            </w:r>
          </w:p>
        </w:tc>
        <w:tc>
          <w:tcPr>
            <w:tcW w:w="718" w:type="pct"/>
            <w:vAlign w:val="center"/>
          </w:tcPr>
          <w:p w14:paraId="62B21769" w14:textId="77777777" w:rsidR="00910CE2" w:rsidRPr="00C07B2E" w:rsidRDefault="00910CE2" w:rsidP="002D3EBF">
            <w:pPr>
              <w:ind w:firstLine="0"/>
              <w:rPr>
                <w:rFonts w:eastAsia="SimSun"/>
              </w:rPr>
            </w:pPr>
            <w:r w:rsidRPr="00C07B2E">
              <w:rPr>
                <w:rFonts w:eastAsia="SimSun"/>
              </w:rPr>
              <w:t>3 мг/кг</w:t>
            </w:r>
          </w:p>
        </w:tc>
        <w:tc>
          <w:tcPr>
            <w:tcW w:w="757" w:type="pct"/>
            <w:vAlign w:val="center"/>
          </w:tcPr>
          <w:p w14:paraId="6538FFBE" w14:textId="77777777" w:rsidR="00910CE2" w:rsidRPr="00C07B2E" w:rsidRDefault="00910CE2" w:rsidP="002D3EBF">
            <w:pPr>
              <w:ind w:firstLine="0"/>
              <w:rPr>
                <w:rFonts w:eastAsia="SimSun"/>
                <w:lang w:val="en-US"/>
              </w:rPr>
            </w:pPr>
            <w:r w:rsidRPr="00C07B2E">
              <w:rPr>
                <w:rFonts w:eastAsia="SimSun"/>
                <w:lang w:val="en-US"/>
              </w:rPr>
              <w:t>–</w:t>
            </w:r>
          </w:p>
        </w:tc>
        <w:tc>
          <w:tcPr>
            <w:tcW w:w="928" w:type="pct"/>
            <w:vAlign w:val="center"/>
          </w:tcPr>
          <w:p w14:paraId="56B80BBE" w14:textId="77777777" w:rsidR="00910CE2" w:rsidRPr="00C07B2E" w:rsidRDefault="00910CE2" w:rsidP="002D3EBF">
            <w:pPr>
              <w:ind w:firstLine="0"/>
              <w:rPr>
                <w:rFonts w:eastAsia="SimSun"/>
              </w:rPr>
            </w:pPr>
            <w:r w:rsidRPr="00C07B2E">
              <w:rPr>
                <w:rFonts w:eastAsia="SimSun"/>
              </w:rPr>
              <w:t>С –1 дня по +90 день, затем постепенное снижение к +180 дню</w:t>
            </w:r>
          </w:p>
        </w:tc>
        <w:tc>
          <w:tcPr>
            <w:tcW w:w="1193" w:type="pct"/>
            <w:vAlign w:val="center"/>
          </w:tcPr>
          <w:p w14:paraId="6DA74B31" w14:textId="77777777" w:rsidR="00910CE2" w:rsidRPr="00985050" w:rsidRDefault="00910CE2" w:rsidP="002D3EBF">
            <w:pPr>
              <w:ind w:firstLine="0"/>
              <w:rPr>
                <w:rFonts w:eastAsia="SimSun"/>
              </w:rPr>
            </w:pPr>
            <w:r w:rsidRPr="00C07B2E">
              <w:rPr>
                <w:rFonts w:eastAsia="SimSun"/>
              </w:rPr>
              <w:t xml:space="preserve">В/в, 5-часовая инфузия 2 раза/сут. </w:t>
            </w:r>
            <w:r w:rsidRPr="00985050">
              <w:rPr>
                <w:rFonts w:eastAsia="SimSun"/>
              </w:rPr>
              <w:t>Перевод на прием внутрь при условии восстановления лейкоцитов &gt;</w:t>
            </w:r>
            <w:r w:rsidRPr="00C07B2E">
              <w:rPr>
                <w:rFonts w:eastAsia="SimSun"/>
                <w:lang w:val="en-US"/>
              </w:rPr>
              <w:t> </w:t>
            </w:r>
            <w:r w:rsidRPr="00985050">
              <w:rPr>
                <w:rFonts w:eastAsia="SimSun"/>
              </w:rPr>
              <w:t>1</w:t>
            </w:r>
            <w:r w:rsidRPr="00C07B2E">
              <w:rPr>
                <w:rFonts w:eastAsia="SimSun"/>
                <w:lang w:val="en-US"/>
              </w:rPr>
              <w:t> </w:t>
            </w:r>
            <w:r>
              <w:rPr>
                <w:rFonts w:eastAsia="SimSun"/>
              </w:rPr>
              <w:t>х</w:t>
            </w:r>
            <w:r w:rsidRPr="00C07B2E">
              <w:rPr>
                <w:rFonts w:eastAsia="SimSun"/>
                <w:lang w:val="en-US"/>
              </w:rPr>
              <w:t> </w:t>
            </w:r>
            <w:r w:rsidRPr="00985050">
              <w:rPr>
                <w:rFonts w:eastAsia="SimSun"/>
              </w:rPr>
              <w:t>10</w:t>
            </w:r>
            <w:r w:rsidRPr="00985050">
              <w:rPr>
                <w:rFonts w:eastAsia="SimSun"/>
                <w:vertAlign w:val="superscript"/>
              </w:rPr>
              <w:t>9</w:t>
            </w:r>
            <w:r w:rsidRPr="00985050">
              <w:rPr>
                <w:rFonts w:eastAsia="SimSun"/>
              </w:rPr>
              <w:t xml:space="preserve">/л, при отсутствии тошноты, рвоты, диареи и возможности приема внутрь.; Концентрация 150-350 нг/мл  </w:t>
            </w:r>
          </w:p>
        </w:tc>
      </w:tr>
      <w:tr w:rsidR="00910CE2" w:rsidRPr="00C07B2E" w14:paraId="29826858" w14:textId="77777777" w:rsidTr="002D3EBF">
        <w:trPr>
          <w:cantSplit/>
          <w:trHeight w:val="20"/>
        </w:trPr>
        <w:tc>
          <w:tcPr>
            <w:tcW w:w="376" w:type="pct"/>
            <w:vMerge/>
          </w:tcPr>
          <w:p w14:paraId="040C2C34" w14:textId="77777777" w:rsidR="00910CE2" w:rsidRPr="00985050" w:rsidRDefault="00910CE2" w:rsidP="002D3EBF">
            <w:pPr>
              <w:ind w:firstLine="0"/>
              <w:rPr>
                <w:rFonts w:eastAsia="SimSun"/>
              </w:rPr>
            </w:pPr>
          </w:p>
        </w:tc>
        <w:tc>
          <w:tcPr>
            <w:tcW w:w="1027" w:type="pct"/>
            <w:vMerge w:val="restart"/>
            <w:vAlign w:val="center"/>
          </w:tcPr>
          <w:p w14:paraId="62087ABD" w14:textId="77777777" w:rsidR="00910CE2" w:rsidRPr="00C07B2E" w:rsidRDefault="00910CE2" w:rsidP="002D3EBF">
            <w:pPr>
              <w:ind w:firstLine="0"/>
              <w:rPr>
                <w:rFonts w:eastAsia="SimSun"/>
              </w:rPr>
            </w:pPr>
            <w:r w:rsidRPr="00C07B2E">
              <w:rPr>
                <w:rFonts w:eastAsia="SimSun"/>
              </w:rPr>
              <w:t>Метотрексат</w:t>
            </w:r>
          </w:p>
        </w:tc>
        <w:tc>
          <w:tcPr>
            <w:tcW w:w="718" w:type="pct"/>
            <w:vAlign w:val="center"/>
          </w:tcPr>
          <w:p w14:paraId="7A59992C" w14:textId="77777777" w:rsidR="00910CE2" w:rsidRPr="00C07B2E" w:rsidRDefault="00910CE2" w:rsidP="002D3EBF">
            <w:pPr>
              <w:ind w:firstLine="0"/>
              <w:rPr>
                <w:rFonts w:eastAsia="SimSun"/>
              </w:rPr>
            </w:pPr>
            <w:r w:rsidRPr="00C07B2E">
              <w:rPr>
                <w:rFonts w:eastAsia="SimSun"/>
              </w:rPr>
              <w:t>15 мг/м</w:t>
            </w:r>
            <w:r w:rsidRPr="00C07B2E">
              <w:rPr>
                <w:rFonts w:eastAsia="SimSun"/>
                <w:vertAlign w:val="superscript"/>
              </w:rPr>
              <w:t>2</w:t>
            </w:r>
          </w:p>
        </w:tc>
        <w:tc>
          <w:tcPr>
            <w:tcW w:w="757" w:type="pct"/>
            <w:vAlign w:val="center"/>
          </w:tcPr>
          <w:p w14:paraId="5A561821" w14:textId="77777777" w:rsidR="00910CE2" w:rsidRPr="00C07B2E" w:rsidRDefault="00910CE2" w:rsidP="002D3EBF">
            <w:pPr>
              <w:ind w:firstLine="0"/>
              <w:rPr>
                <w:rFonts w:eastAsia="SimSun"/>
              </w:rPr>
            </w:pPr>
            <w:r w:rsidRPr="00C07B2E">
              <w:rPr>
                <w:rFonts w:eastAsia="SimSun"/>
                <w:lang w:val="en-US"/>
              </w:rPr>
              <w:t>–</w:t>
            </w:r>
          </w:p>
        </w:tc>
        <w:tc>
          <w:tcPr>
            <w:tcW w:w="928" w:type="pct"/>
            <w:vAlign w:val="center"/>
          </w:tcPr>
          <w:p w14:paraId="33E8A09A" w14:textId="77777777" w:rsidR="00910CE2" w:rsidRPr="00C07B2E" w:rsidRDefault="00910CE2" w:rsidP="002D3EBF">
            <w:pPr>
              <w:ind w:firstLine="0"/>
              <w:rPr>
                <w:rFonts w:eastAsia="SimSun"/>
              </w:rPr>
            </w:pPr>
            <w:r w:rsidRPr="00C07B2E">
              <w:rPr>
                <w:rFonts w:eastAsia="SimSun"/>
              </w:rPr>
              <w:t>+1 день</w:t>
            </w:r>
          </w:p>
        </w:tc>
        <w:tc>
          <w:tcPr>
            <w:tcW w:w="1193" w:type="pct"/>
            <w:vAlign w:val="center"/>
          </w:tcPr>
          <w:p w14:paraId="7E65FC06" w14:textId="77777777" w:rsidR="00910CE2" w:rsidRPr="00C07B2E" w:rsidRDefault="00910CE2" w:rsidP="002D3EBF">
            <w:pPr>
              <w:ind w:firstLine="0"/>
              <w:rPr>
                <w:rFonts w:eastAsia="SimSun"/>
              </w:rPr>
            </w:pPr>
            <w:r w:rsidRPr="00C07B2E">
              <w:rPr>
                <w:rFonts w:eastAsia="SimSun"/>
              </w:rPr>
              <w:t>В/в, в 20 мл физ. р-ра</w:t>
            </w:r>
          </w:p>
        </w:tc>
      </w:tr>
      <w:tr w:rsidR="00910CE2" w:rsidRPr="00C07B2E" w14:paraId="16D009E8" w14:textId="77777777" w:rsidTr="002D3EBF">
        <w:trPr>
          <w:cantSplit/>
          <w:trHeight w:val="464"/>
        </w:trPr>
        <w:tc>
          <w:tcPr>
            <w:tcW w:w="376" w:type="pct"/>
            <w:vMerge/>
          </w:tcPr>
          <w:p w14:paraId="0AE9BCAE" w14:textId="77777777" w:rsidR="00910CE2" w:rsidRPr="00C07B2E" w:rsidRDefault="00910CE2" w:rsidP="002D3EBF">
            <w:pPr>
              <w:ind w:firstLine="0"/>
              <w:rPr>
                <w:rFonts w:eastAsia="SimSun"/>
              </w:rPr>
            </w:pPr>
          </w:p>
        </w:tc>
        <w:tc>
          <w:tcPr>
            <w:tcW w:w="1027" w:type="pct"/>
            <w:vMerge/>
            <w:vAlign w:val="center"/>
          </w:tcPr>
          <w:p w14:paraId="43F82857" w14:textId="77777777" w:rsidR="00910CE2" w:rsidRPr="00C07B2E" w:rsidRDefault="00910CE2" w:rsidP="002D3EBF">
            <w:pPr>
              <w:ind w:firstLine="0"/>
              <w:rPr>
                <w:rFonts w:eastAsia="SimSun"/>
              </w:rPr>
            </w:pPr>
          </w:p>
        </w:tc>
        <w:tc>
          <w:tcPr>
            <w:tcW w:w="718" w:type="pct"/>
            <w:vAlign w:val="center"/>
          </w:tcPr>
          <w:p w14:paraId="2230763C" w14:textId="77777777" w:rsidR="00910CE2" w:rsidRPr="00C07B2E" w:rsidRDefault="00910CE2" w:rsidP="002D3EBF">
            <w:pPr>
              <w:ind w:firstLine="0"/>
              <w:rPr>
                <w:rFonts w:eastAsia="SimSun"/>
              </w:rPr>
            </w:pPr>
            <w:r w:rsidRPr="00C07B2E">
              <w:rPr>
                <w:rFonts w:eastAsia="SimSun"/>
              </w:rPr>
              <w:t>10 мг/м</w:t>
            </w:r>
            <w:r w:rsidRPr="00C07B2E">
              <w:rPr>
                <w:rFonts w:eastAsia="SimSun"/>
                <w:vertAlign w:val="superscript"/>
              </w:rPr>
              <w:t>2</w:t>
            </w:r>
          </w:p>
        </w:tc>
        <w:tc>
          <w:tcPr>
            <w:tcW w:w="757" w:type="pct"/>
            <w:vAlign w:val="center"/>
          </w:tcPr>
          <w:p w14:paraId="3834B377" w14:textId="77777777" w:rsidR="00910CE2" w:rsidRPr="00C07B2E" w:rsidRDefault="00910CE2" w:rsidP="002D3EBF">
            <w:pPr>
              <w:ind w:firstLine="0"/>
              <w:rPr>
                <w:rFonts w:eastAsia="SimSun"/>
              </w:rPr>
            </w:pPr>
            <w:r w:rsidRPr="00C07B2E">
              <w:rPr>
                <w:rFonts w:eastAsia="SimSun"/>
                <w:lang w:val="en-US"/>
              </w:rPr>
              <w:t>–</w:t>
            </w:r>
          </w:p>
        </w:tc>
        <w:tc>
          <w:tcPr>
            <w:tcW w:w="928" w:type="pct"/>
            <w:vAlign w:val="center"/>
          </w:tcPr>
          <w:p w14:paraId="58D5A3A3" w14:textId="77777777" w:rsidR="00910CE2" w:rsidRPr="00C07B2E" w:rsidRDefault="00910CE2" w:rsidP="002D3EBF">
            <w:pPr>
              <w:ind w:firstLine="0"/>
              <w:rPr>
                <w:rFonts w:eastAsia="SimSun"/>
              </w:rPr>
            </w:pPr>
            <w:r w:rsidRPr="00C07B2E">
              <w:rPr>
                <w:rFonts w:eastAsia="SimSun"/>
              </w:rPr>
              <w:t>+3, +6, +11 дни</w:t>
            </w:r>
          </w:p>
        </w:tc>
        <w:tc>
          <w:tcPr>
            <w:tcW w:w="1193" w:type="pct"/>
            <w:vAlign w:val="center"/>
          </w:tcPr>
          <w:p w14:paraId="16F38207" w14:textId="77777777" w:rsidR="00910CE2" w:rsidRPr="00C07B2E" w:rsidRDefault="00910CE2" w:rsidP="002D3EBF">
            <w:pPr>
              <w:ind w:firstLine="0"/>
              <w:rPr>
                <w:rFonts w:eastAsia="SimSun"/>
              </w:rPr>
            </w:pPr>
            <w:r w:rsidRPr="00C07B2E">
              <w:rPr>
                <w:rFonts w:eastAsia="SimSun"/>
              </w:rPr>
              <w:t xml:space="preserve">В/в, в 20 мл физ. р-ра </w:t>
            </w:r>
          </w:p>
        </w:tc>
      </w:tr>
    </w:tbl>
    <w:p w14:paraId="4618C812" w14:textId="77777777" w:rsidR="00910CE2" w:rsidRPr="00C07B2E" w:rsidRDefault="00910CE2" w:rsidP="00910CE2">
      <w:pPr>
        <w:rPr>
          <w:rFonts w:eastAsia="SimSun"/>
        </w:rPr>
      </w:pPr>
    </w:p>
    <w:p w14:paraId="3FC03C9F" w14:textId="77777777" w:rsidR="00910CE2" w:rsidRPr="00C07B2E" w:rsidRDefault="00910CE2" w:rsidP="00910CE2">
      <w:pPr>
        <w:rPr>
          <w:rFonts w:eastAsia="SimSun"/>
        </w:rPr>
      </w:pPr>
      <w:bookmarkStart w:id="175" w:name="_Toc44401146"/>
      <w:r w:rsidRPr="00042499">
        <w:rPr>
          <w:rFonts w:eastAsia="SimSun"/>
        </w:rPr>
        <w:t>Таблица</w:t>
      </w:r>
      <w:r w:rsidRPr="00C07B2E">
        <w:rPr>
          <w:rFonts w:eastAsia="SimSun"/>
        </w:rPr>
        <w:t xml:space="preserve"> </w:t>
      </w:r>
      <w:r>
        <w:rPr>
          <w:rFonts w:eastAsia="SimSun"/>
        </w:rPr>
        <w:t>5</w:t>
      </w:r>
      <w:r w:rsidRPr="00C07B2E">
        <w:rPr>
          <w:rFonts w:eastAsia="SimSun"/>
        </w:rPr>
        <w:t>.1.1.3  – Flu150+Bu12 / PT-Cy+CSA+MMF45</w:t>
      </w:r>
      <w:bookmarkEnd w:id="175"/>
    </w:p>
    <w:tbl>
      <w:tblPr>
        <w:tblW w:w="9356" w:type="dxa"/>
        <w:tblInd w:w="108" w:type="dxa"/>
        <w:tblLayout w:type="fixed"/>
        <w:tblCellMar>
          <w:left w:w="10" w:type="dxa"/>
          <w:right w:w="10" w:type="dxa"/>
        </w:tblCellMar>
        <w:tblLook w:val="0000" w:firstRow="0" w:lastRow="0" w:firstColumn="0" w:lastColumn="0" w:noHBand="0" w:noVBand="0"/>
      </w:tblPr>
      <w:tblGrid>
        <w:gridCol w:w="709"/>
        <w:gridCol w:w="1843"/>
        <w:gridCol w:w="1417"/>
        <w:gridCol w:w="1418"/>
        <w:gridCol w:w="1701"/>
        <w:gridCol w:w="2268"/>
      </w:tblGrid>
      <w:tr w:rsidR="00910CE2" w:rsidRPr="00C07B2E" w14:paraId="5F1AB5E7" w14:textId="77777777" w:rsidTr="002D3EBF">
        <w:trPr>
          <w:cantSplit/>
          <w:trHeight w:val="20"/>
          <w:tblHeader/>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E270AF" w14:textId="77777777" w:rsidR="00910CE2" w:rsidRPr="00470D3D" w:rsidRDefault="00910CE2" w:rsidP="002D3EBF">
            <w:pPr>
              <w:ind w:firstLine="0"/>
              <w:rPr>
                <w:rFonts w:eastAsia="SimSun"/>
              </w:rPr>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609CA02" w14:textId="77777777" w:rsidR="00910CE2" w:rsidRPr="00C07B2E" w:rsidRDefault="00910CE2" w:rsidP="002D3EBF">
            <w:pPr>
              <w:ind w:firstLine="0"/>
            </w:pPr>
            <w:r w:rsidRPr="00C07B2E">
              <w:rPr>
                <w:rFonts w:eastAsia="SimSun"/>
              </w:rPr>
              <w:t>Препарат</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0977FCC" w14:textId="77777777" w:rsidR="00910CE2" w:rsidRPr="00C07B2E" w:rsidRDefault="00910CE2" w:rsidP="002D3EBF">
            <w:pPr>
              <w:ind w:firstLine="0"/>
            </w:pPr>
            <w:r w:rsidRPr="00C07B2E">
              <w:rPr>
                <w:rFonts w:eastAsia="SimSun"/>
              </w:rPr>
              <w:t>Суточная доза</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F0EA37B" w14:textId="77777777" w:rsidR="00910CE2" w:rsidRPr="00C07B2E" w:rsidRDefault="00910CE2" w:rsidP="002D3EBF">
            <w:pPr>
              <w:ind w:firstLine="0"/>
            </w:pPr>
            <w:r w:rsidRPr="00C07B2E">
              <w:rPr>
                <w:rFonts w:eastAsia="SimSun"/>
              </w:rPr>
              <w:t>Курсовая доза</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FA26E83" w14:textId="77777777" w:rsidR="00910CE2" w:rsidRPr="00C07B2E" w:rsidRDefault="00910CE2" w:rsidP="002D3EBF">
            <w:pPr>
              <w:ind w:firstLine="0"/>
            </w:pPr>
            <w:r w:rsidRPr="00C07B2E">
              <w:rPr>
                <w:rFonts w:eastAsia="SimSun"/>
              </w:rPr>
              <w:t>Дни введения</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57686B5" w14:textId="77777777" w:rsidR="00910CE2" w:rsidRPr="00C07B2E" w:rsidRDefault="00910CE2" w:rsidP="002D3EBF">
            <w:pPr>
              <w:ind w:firstLine="0"/>
            </w:pPr>
            <w:r w:rsidRPr="00C07B2E">
              <w:rPr>
                <w:rFonts w:eastAsia="SimSun"/>
              </w:rPr>
              <w:t>Порядок введения</w:t>
            </w:r>
          </w:p>
        </w:tc>
      </w:tr>
      <w:tr w:rsidR="00910CE2" w:rsidRPr="00C07B2E" w14:paraId="7EFFA9B2" w14:textId="77777777" w:rsidTr="002D3EBF">
        <w:trPr>
          <w:cantSplit/>
          <w:trHeight w:val="20"/>
        </w:trPr>
        <w:tc>
          <w:tcPr>
            <w:tcW w:w="709"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1EC14B57" w14:textId="77777777" w:rsidR="00910CE2" w:rsidRPr="00C07B2E" w:rsidRDefault="00910CE2" w:rsidP="002D3EBF">
            <w:pPr>
              <w:ind w:firstLine="0"/>
            </w:pPr>
            <w:r w:rsidRPr="00C07B2E">
              <w:rPr>
                <w:rFonts w:eastAsia="SimSun"/>
              </w:rPr>
              <w:t>Кондиционирование</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8741C13" w14:textId="77777777" w:rsidR="00910CE2" w:rsidRPr="00C07B2E" w:rsidRDefault="00910CE2" w:rsidP="002D3EBF">
            <w:pPr>
              <w:ind w:firstLine="0"/>
            </w:pPr>
            <w:r w:rsidRPr="00C07B2E">
              <w:rPr>
                <w:rFonts w:eastAsia="SimSun"/>
              </w:rPr>
              <w:t>Флударабин</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965EC15" w14:textId="77777777" w:rsidR="00910CE2" w:rsidRPr="00C07B2E" w:rsidRDefault="00910CE2" w:rsidP="002D3EBF">
            <w:pPr>
              <w:ind w:firstLine="0"/>
            </w:pPr>
            <w:r w:rsidRPr="00C07B2E">
              <w:t>30 мг/м</w:t>
            </w:r>
            <w:r w:rsidRPr="00C07B2E">
              <w:rPr>
                <w:vertAlign w:val="superscript"/>
              </w:rPr>
              <w:t>2</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61E99BF" w14:textId="77777777" w:rsidR="00910CE2" w:rsidRPr="00C07B2E" w:rsidRDefault="00910CE2" w:rsidP="002D3EBF">
            <w:pPr>
              <w:ind w:firstLine="0"/>
            </w:pPr>
            <w:r w:rsidRPr="00C07B2E">
              <w:t>150 мг/м</w:t>
            </w:r>
            <w:r w:rsidRPr="00C07B2E">
              <w:rPr>
                <w:vertAlign w:val="superscript"/>
              </w:rPr>
              <w:t>2</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EFD3677" w14:textId="77777777" w:rsidR="00910CE2" w:rsidRPr="00C07B2E" w:rsidRDefault="00910CE2" w:rsidP="002D3EBF">
            <w:pPr>
              <w:ind w:firstLine="0"/>
            </w:pPr>
            <w:r w:rsidRPr="00C07B2E">
              <w:rPr>
                <w:rFonts w:eastAsia="SimSun"/>
              </w:rPr>
              <w:t xml:space="preserve">С </w:t>
            </w:r>
            <w:r w:rsidRPr="00C07B2E">
              <w:rPr>
                <w:rFonts w:eastAsia="SimSun"/>
                <w:lang w:val="en-US"/>
              </w:rPr>
              <w:t>–</w:t>
            </w:r>
            <w:r w:rsidRPr="00C07B2E">
              <w:rPr>
                <w:rFonts w:eastAsia="SimSun"/>
              </w:rPr>
              <w:t xml:space="preserve">6 по </w:t>
            </w:r>
            <w:r w:rsidRPr="00C07B2E">
              <w:rPr>
                <w:rFonts w:eastAsia="SimSun"/>
                <w:lang w:val="en-US"/>
              </w:rPr>
              <w:t>–</w:t>
            </w:r>
            <w:r w:rsidRPr="00C07B2E">
              <w:rPr>
                <w:rFonts w:eastAsia="SimSun"/>
              </w:rPr>
              <w:t>2 день</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31F334C" w14:textId="77777777" w:rsidR="00910CE2" w:rsidRPr="00C07B2E" w:rsidRDefault="00910CE2" w:rsidP="002D3EBF">
            <w:pPr>
              <w:ind w:firstLine="0"/>
            </w:pPr>
            <w:r w:rsidRPr="00C07B2E">
              <w:rPr>
                <w:rFonts w:eastAsia="SimSun"/>
              </w:rPr>
              <w:t>В/в, в течение 30 - 60 мин</w:t>
            </w:r>
          </w:p>
        </w:tc>
      </w:tr>
      <w:tr w:rsidR="00910CE2" w:rsidRPr="00C07B2E" w14:paraId="729AA4F0" w14:textId="77777777" w:rsidTr="002D3EBF">
        <w:trPr>
          <w:cantSplit/>
          <w:trHeight w:val="2123"/>
        </w:trPr>
        <w:tc>
          <w:tcPr>
            <w:tcW w:w="709"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11E0F9F" w14:textId="77777777" w:rsidR="00910CE2" w:rsidRPr="00C07B2E" w:rsidRDefault="00910CE2" w:rsidP="002D3EBF">
            <w:pPr>
              <w:ind w:firstLine="0"/>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94A0746" w14:textId="77777777" w:rsidR="00910CE2" w:rsidRPr="00C07B2E" w:rsidRDefault="00910CE2" w:rsidP="002D3EBF">
            <w:pPr>
              <w:ind w:firstLine="0"/>
            </w:pPr>
            <w:r w:rsidRPr="00C07B2E">
              <w:rPr>
                <w:rFonts w:eastAsia="SimSun"/>
              </w:rPr>
              <w:t>Бусульфан</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805F154" w14:textId="77777777" w:rsidR="00910CE2" w:rsidRPr="00C07B2E" w:rsidRDefault="00910CE2" w:rsidP="002D3EBF">
            <w:pPr>
              <w:ind w:firstLine="0"/>
            </w:pPr>
            <w:r w:rsidRPr="00C07B2E">
              <w:rPr>
                <w:rFonts w:eastAsia="SimSun"/>
              </w:rPr>
              <w:t>4 мг/кг</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70808BE" w14:textId="77777777" w:rsidR="00910CE2" w:rsidRPr="00C07B2E" w:rsidRDefault="00910CE2" w:rsidP="002D3EBF">
            <w:pPr>
              <w:ind w:firstLine="0"/>
            </w:pPr>
            <w:r w:rsidRPr="00C07B2E">
              <w:rPr>
                <w:rFonts w:eastAsia="SimSun"/>
              </w:rPr>
              <w:t>12 мг/кг</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A444A14" w14:textId="77777777" w:rsidR="00910CE2" w:rsidRPr="00C07B2E" w:rsidRDefault="00910CE2" w:rsidP="002D3EBF">
            <w:pPr>
              <w:ind w:firstLine="0"/>
            </w:pPr>
            <w:r w:rsidRPr="00C07B2E">
              <w:rPr>
                <w:rFonts w:eastAsia="SimSun"/>
                <w:lang w:val="en-US"/>
              </w:rPr>
              <w:t>-5, –4</w:t>
            </w:r>
            <w:r w:rsidRPr="00C07B2E">
              <w:rPr>
                <w:rFonts w:eastAsia="SimSun"/>
              </w:rPr>
              <w:t xml:space="preserve">, </w:t>
            </w:r>
            <w:r w:rsidRPr="00C07B2E">
              <w:rPr>
                <w:rFonts w:eastAsia="SimSun"/>
                <w:lang w:val="en-US"/>
              </w:rPr>
              <w:t>–3</w:t>
            </w:r>
            <w:r w:rsidRPr="00C07B2E">
              <w:rPr>
                <w:rFonts w:eastAsia="SimSun"/>
              </w:rPr>
              <w:t xml:space="preserve"> дни</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8DA87DA" w14:textId="77777777" w:rsidR="00910CE2" w:rsidRPr="00C07B2E" w:rsidRDefault="00910CE2" w:rsidP="002D3EBF">
            <w:pPr>
              <w:ind w:firstLine="0"/>
            </w:pPr>
            <w:r w:rsidRPr="00C07B2E">
              <w:rPr>
                <w:rFonts w:eastAsia="SimSun"/>
              </w:rPr>
              <w:t>Внутрь, суммарная суточная доза разделяется на 4 приема с интервалом 6 часов.</w:t>
            </w:r>
          </w:p>
        </w:tc>
      </w:tr>
      <w:tr w:rsidR="00910CE2" w:rsidRPr="00C07B2E" w14:paraId="637F47AA" w14:textId="77777777" w:rsidTr="002D3EBF">
        <w:trPr>
          <w:cantSplit/>
          <w:trHeight w:val="20"/>
        </w:trPr>
        <w:tc>
          <w:tcPr>
            <w:tcW w:w="709"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31B67703" w14:textId="77777777" w:rsidR="00910CE2" w:rsidRPr="00C07B2E" w:rsidRDefault="00910CE2" w:rsidP="002D3EBF">
            <w:pPr>
              <w:ind w:firstLine="0"/>
            </w:pPr>
            <w:r w:rsidRPr="00C07B2E">
              <w:rPr>
                <w:rFonts w:eastAsia="SimSun"/>
              </w:rPr>
              <w:t>Профилактика РТПХ</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0007040" w14:textId="77777777" w:rsidR="00910CE2" w:rsidRPr="00C07B2E" w:rsidRDefault="00910CE2" w:rsidP="002D3EBF">
            <w:pPr>
              <w:ind w:firstLine="0"/>
            </w:pPr>
            <w:r w:rsidRPr="00C07B2E">
              <w:rPr>
                <w:rFonts w:eastAsia="SimSun"/>
              </w:rPr>
              <w:t>Циклоспорин</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BDF2FFF" w14:textId="77777777" w:rsidR="00910CE2" w:rsidRPr="00C07B2E" w:rsidRDefault="00910CE2" w:rsidP="002D3EBF">
            <w:pPr>
              <w:ind w:firstLine="0"/>
            </w:pPr>
            <w:r w:rsidRPr="00C07B2E">
              <w:rPr>
                <w:rFonts w:eastAsia="SimSun"/>
              </w:rPr>
              <w:t>3 мг/кг</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C41474A" w14:textId="77777777" w:rsidR="00910CE2" w:rsidRPr="00C07B2E" w:rsidRDefault="00910CE2" w:rsidP="002D3EBF">
            <w:pPr>
              <w:ind w:firstLine="0"/>
            </w:pPr>
            <w:r w:rsidRPr="00C07B2E">
              <w:rPr>
                <w:rFonts w:eastAsia="SimSun"/>
                <w:lang w:val="en-US"/>
              </w:rPr>
              <w:t>–</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F58D340" w14:textId="77777777" w:rsidR="00910CE2" w:rsidRPr="00C07B2E" w:rsidRDefault="00910CE2" w:rsidP="002D3EBF">
            <w:pPr>
              <w:ind w:firstLine="0"/>
            </w:pPr>
            <w:r w:rsidRPr="00C07B2E">
              <w:t>С +5 по +90 день</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DAD1159" w14:textId="77777777" w:rsidR="00910CE2" w:rsidRPr="000F445E" w:rsidRDefault="00910CE2" w:rsidP="002D3EBF">
            <w:pPr>
              <w:ind w:firstLine="0"/>
            </w:pPr>
            <w:r w:rsidRPr="00C07B2E">
              <w:rPr>
                <w:rFonts w:eastAsia="SimSun"/>
              </w:rPr>
              <w:t xml:space="preserve">В/в, 5-часовая инфузия 2 раза/сут. </w:t>
            </w:r>
            <w:r w:rsidRPr="000F445E">
              <w:rPr>
                <w:rFonts w:eastAsia="SimSun"/>
              </w:rPr>
              <w:t>Перевод на прием внутрь при условии восстановления лейкоцитов &gt; 1</w:t>
            </w:r>
            <w:r w:rsidRPr="00C07B2E">
              <w:rPr>
                <w:rFonts w:eastAsia="SimSun"/>
              </w:rPr>
              <w:t> </w:t>
            </w:r>
            <w:r>
              <w:rPr>
                <w:rFonts w:eastAsia="SimSun"/>
              </w:rPr>
              <w:t>х</w:t>
            </w:r>
            <w:r w:rsidRPr="000F445E">
              <w:rPr>
                <w:rFonts w:eastAsia="SimSun"/>
              </w:rPr>
              <w:t xml:space="preserve"> 10</w:t>
            </w:r>
            <w:r w:rsidRPr="000F445E">
              <w:rPr>
                <w:rFonts w:eastAsia="SimSun"/>
                <w:vertAlign w:val="superscript"/>
              </w:rPr>
              <w:t>9</w:t>
            </w:r>
            <w:r w:rsidRPr="000F445E">
              <w:rPr>
                <w:rFonts w:eastAsia="SimSun"/>
              </w:rPr>
              <w:t>/л, при отсутствии тошноты, рвоты, диареи и возможности приема внутрь. Концентрация 150-350</w:t>
            </w:r>
            <w:r>
              <w:rPr>
                <w:rFonts w:eastAsia="SimSun"/>
              </w:rPr>
              <w:t xml:space="preserve"> </w:t>
            </w:r>
            <w:r w:rsidRPr="000F445E">
              <w:rPr>
                <w:rFonts w:eastAsia="SimSun"/>
              </w:rPr>
              <w:t>пг/мл.</w:t>
            </w:r>
          </w:p>
        </w:tc>
      </w:tr>
      <w:tr w:rsidR="00910CE2" w:rsidRPr="00C07B2E" w14:paraId="4C908916" w14:textId="77777777" w:rsidTr="002D3EBF">
        <w:trPr>
          <w:cantSplit/>
          <w:trHeight w:val="20"/>
        </w:trPr>
        <w:tc>
          <w:tcPr>
            <w:tcW w:w="709"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4ED37C6" w14:textId="77777777" w:rsidR="00910CE2" w:rsidRPr="00C07B2E" w:rsidRDefault="00910CE2" w:rsidP="002D3EBF">
            <w:pPr>
              <w:ind w:firstLine="0"/>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B8179CD" w14:textId="77777777" w:rsidR="00910CE2" w:rsidRPr="00C07B2E" w:rsidRDefault="00910CE2" w:rsidP="002D3EBF">
            <w:pPr>
              <w:ind w:firstLine="0"/>
            </w:pPr>
            <w:r w:rsidRPr="00C07B2E">
              <w:rPr>
                <w:rFonts w:eastAsia="SimSun"/>
              </w:rPr>
              <w:t>Микофенолата мофетил</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12A8343" w14:textId="77777777" w:rsidR="00910CE2" w:rsidRPr="00C07B2E" w:rsidRDefault="00910CE2" w:rsidP="002D3EBF">
            <w:pPr>
              <w:ind w:firstLine="0"/>
            </w:pPr>
            <w:r w:rsidRPr="00C07B2E">
              <w:t>45 мг/кг</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6FAA0B9" w14:textId="77777777" w:rsidR="00910CE2" w:rsidRPr="00C07B2E" w:rsidRDefault="00910CE2" w:rsidP="002D3EBF">
            <w:pPr>
              <w:ind w:firstLine="0"/>
            </w:pPr>
            <w:r w:rsidRPr="00C07B2E">
              <w:t>-</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7F48497" w14:textId="77777777" w:rsidR="00910CE2" w:rsidRPr="00C07B2E" w:rsidRDefault="00910CE2" w:rsidP="002D3EBF">
            <w:pPr>
              <w:ind w:firstLine="0"/>
            </w:pPr>
            <w:r w:rsidRPr="00C07B2E">
              <w:t>С +5 по +30 день</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A8F7536" w14:textId="77777777" w:rsidR="00910CE2" w:rsidRPr="000F445E" w:rsidRDefault="00910CE2" w:rsidP="002D3EBF">
            <w:pPr>
              <w:ind w:firstLine="0"/>
            </w:pPr>
            <w:r w:rsidRPr="000F445E">
              <w:rPr>
                <w:rFonts w:eastAsia="SimSun"/>
              </w:rPr>
              <w:t>Внутрь, суммарная суточная доза разделяется на 2- 4 приема (не более 3</w:t>
            </w:r>
            <w:r>
              <w:rPr>
                <w:rFonts w:eastAsia="SimSun"/>
              </w:rPr>
              <w:t xml:space="preserve"> </w:t>
            </w:r>
            <w:r w:rsidRPr="000F445E">
              <w:rPr>
                <w:rFonts w:eastAsia="SimSun"/>
              </w:rPr>
              <w:t>г/сут)</w:t>
            </w:r>
          </w:p>
        </w:tc>
      </w:tr>
      <w:tr w:rsidR="00910CE2" w:rsidRPr="00C07B2E" w14:paraId="3919AAC8" w14:textId="77777777" w:rsidTr="002D3EBF">
        <w:trPr>
          <w:cantSplit/>
          <w:trHeight w:val="464"/>
        </w:trPr>
        <w:tc>
          <w:tcPr>
            <w:tcW w:w="709"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FE7DD1E" w14:textId="77777777" w:rsidR="00910CE2" w:rsidRPr="00C07B2E" w:rsidRDefault="00910CE2" w:rsidP="002D3EBF">
            <w:pPr>
              <w:ind w:firstLine="0"/>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D1AB6B7" w14:textId="77777777" w:rsidR="00910CE2" w:rsidRPr="00C07B2E" w:rsidRDefault="00910CE2" w:rsidP="002D3EBF">
            <w:pPr>
              <w:ind w:firstLine="0"/>
            </w:pPr>
            <w:r w:rsidRPr="00C07B2E">
              <w:rPr>
                <w:rFonts w:eastAsia="SimSun"/>
              </w:rPr>
              <w:t>Циклофосфамид</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4E07D1E" w14:textId="77777777" w:rsidR="00910CE2" w:rsidRPr="00C07B2E" w:rsidRDefault="00910CE2" w:rsidP="002D3EBF">
            <w:pPr>
              <w:ind w:firstLine="0"/>
            </w:pPr>
            <w:r w:rsidRPr="00C07B2E">
              <w:rPr>
                <w:rFonts w:eastAsia="SimSun"/>
              </w:rPr>
              <w:t>50 мг/кг</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32CE4A8" w14:textId="77777777" w:rsidR="00910CE2" w:rsidRPr="00C07B2E" w:rsidRDefault="00910CE2" w:rsidP="002D3EBF">
            <w:pPr>
              <w:ind w:firstLine="0"/>
            </w:pPr>
            <w:r w:rsidRPr="00C07B2E">
              <w:rPr>
                <w:rFonts w:eastAsia="SimSun"/>
              </w:rPr>
              <w:t>100 мг/кг</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C4CC511" w14:textId="77777777" w:rsidR="00910CE2" w:rsidRPr="00C07B2E" w:rsidRDefault="00910CE2" w:rsidP="002D3EBF">
            <w:pPr>
              <w:ind w:firstLine="0"/>
            </w:pPr>
            <w:r w:rsidRPr="00C07B2E">
              <w:rPr>
                <w:rFonts w:eastAsia="SimSun"/>
              </w:rPr>
              <w:t>+3, +4 дни</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830F451" w14:textId="77777777" w:rsidR="00910CE2" w:rsidRPr="00C07B2E" w:rsidRDefault="00910CE2" w:rsidP="002D3EBF">
            <w:pPr>
              <w:ind w:firstLine="0"/>
            </w:pPr>
            <w:r w:rsidRPr="00C07B2E">
              <w:rPr>
                <w:rFonts w:eastAsia="SimSun"/>
              </w:rPr>
              <w:t xml:space="preserve">В/в, в течение 2 ч  </w:t>
            </w:r>
          </w:p>
        </w:tc>
      </w:tr>
    </w:tbl>
    <w:p w14:paraId="28B98EF4" w14:textId="77777777" w:rsidR="00910CE2" w:rsidRPr="00C07B2E" w:rsidRDefault="00910CE2" w:rsidP="00910CE2">
      <w:pPr>
        <w:rPr>
          <w:rFonts w:eastAsia="SimSun"/>
        </w:rPr>
      </w:pPr>
    </w:p>
    <w:p w14:paraId="71ADE760" w14:textId="77777777" w:rsidR="00910CE2" w:rsidRPr="00C07B2E" w:rsidRDefault="00910CE2" w:rsidP="00910CE2">
      <w:pPr>
        <w:rPr>
          <w:rFonts w:eastAsia="SimSun"/>
        </w:rPr>
      </w:pPr>
      <w:bookmarkStart w:id="176" w:name="_Toc44401147"/>
      <w:r w:rsidRPr="00042499">
        <w:rPr>
          <w:rFonts w:eastAsia="SimSun"/>
        </w:rPr>
        <w:t>Таблица</w:t>
      </w:r>
      <w:r w:rsidRPr="00C07B2E">
        <w:rPr>
          <w:rFonts w:eastAsia="SimSun"/>
        </w:rPr>
        <w:t xml:space="preserve"> </w:t>
      </w:r>
      <w:r>
        <w:rPr>
          <w:rFonts w:eastAsia="SimSun"/>
        </w:rPr>
        <w:t>5</w:t>
      </w:r>
      <w:r w:rsidRPr="00C07B2E">
        <w:rPr>
          <w:rFonts w:eastAsia="SimSun"/>
        </w:rPr>
        <w:t>.1.1.4  – Flu180+Bu12 / Tx+MMF30</w:t>
      </w:r>
      <w:bookmarkEnd w:id="176"/>
    </w:p>
    <w:tbl>
      <w:tblPr>
        <w:tblW w:w="93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843"/>
        <w:gridCol w:w="1417"/>
        <w:gridCol w:w="1418"/>
        <w:gridCol w:w="1701"/>
        <w:gridCol w:w="2268"/>
      </w:tblGrid>
      <w:tr w:rsidR="00910CE2" w:rsidRPr="00C07B2E" w14:paraId="1D302299" w14:textId="77777777" w:rsidTr="002D3EBF">
        <w:trPr>
          <w:cantSplit/>
          <w:trHeight w:val="20"/>
          <w:tblHeader/>
          <w:jc w:val="right"/>
        </w:trPr>
        <w:tc>
          <w:tcPr>
            <w:tcW w:w="709" w:type="dxa"/>
            <w:vAlign w:val="center"/>
          </w:tcPr>
          <w:p w14:paraId="37924BAE" w14:textId="77777777" w:rsidR="00910CE2" w:rsidRPr="00C07B2E" w:rsidRDefault="00910CE2" w:rsidP="002D3EBF">
            <w:pPr>
              <w:ind w:firstLine="0"/>
              <w:rPr>
                <w:rFonts w:eastAsia="SimSun"/>
              </w:rPr>
            </w:pPr>
          </w:p>
        </w:tc>
        <w:tc>
          <w:tcPr>
            <w:tcW w:w="1843" w:type="dxa"/>
            <w:vAlign w:val="center"/>
          </w:tcPr>
          <w:p w14:paraId="026E2B28" w14:textId="77777777" w:rsidR="00910CE2" w:rsidRPr="00C07B2E" w:rsidRDefault="00910CE2" w:rsidP="002D3EBF">
            <w:pPr>
              <w:ind w:firstLine="0"/>
              <w:rPr>
                <w:rFonts w:eastAsia="SimSun"/>
              </w:rPr>
            </w:pPr>
            <w:r w:rsidRPr="00C07B2E">
              <w:rPr>
                <w:rFonts w:eastAsia="SimSun"/>
              </w:rPr>
              <w:t>Препарат</w:t>
            </w:r>
          </w:p>
        </w:tc>
        <w:tc>
          <w:tcPr>
            <w:tcW w:w="1417" w:type="dxa"/>
            <w:vAlign w:val="center"/>
          </w:tcPr>
          <w:p w14:paraId="577A41F2" w14:textId="77777777" w:rsidR="00910CE2" w:rsidRPr="00C07B2E" w:rsidRDefault="00910CE2" w:rsidP="002D3EBF">
            <w:pPr>
              <w:ind w:firstLine="0"/>
              <w:rPr>
                <w:rFonts w:eastAsia="SimSun"/>
              </w:rPr>
            </w:pPr>
            <w:r w:rsidRPr="00C07B2E">
              <w:rPr>
                <w:rFonts w:eastAsia="SimSun"/>
              </w:rPr>
              <w:t>Суточная доза</w:t>
            </w:r>
          </w:p>
        </w:tc>
        <w:tc>
          <w:tcPr>
            <w:tcW w:w="1418" w:type="dxa"/>
            <w:vAlign w:val="center"/>
          </w:tcPr>
          <w:p w14:paraId="0840C566" w14:textId="77777777" w:rsidR="00910CE2" w:rsidRPr="00C07B2E" w:rsidRDefault="00910CE2" w:rsidP="002D3EBF">
            <w:pPr>
              <w:ind w:firstLine="0"/>
              <w:rPr>
                <w:rFonts w:eastAsia="SimSun"/>
              </w:rPr>
            </w:pPr>
            <w:r w:rsidRPr="00C07B2E">
              <w:rPr>
                <w:rFonts w:eastAsia="SimSun"/>
              </w:rPr>
              <w:t>Курсовая доза</w:t>
            </w:r>
          </w:p>
        </w:tc>
        <w:tc>
          <w:tcPr>
            <w:tcW w:w="1701" w:type="dxa"/>
            <w:vAlign w:val="center"/>
          </w:tcPr>
          <w:p w14:paraId="37E1946D" w14:textId="77777777" w:rsidR="00910CE2" w:rsidRPr="00C07B2E" w:rsidRDefault="00910CE2" w:rsidP="002D3EBF">
            <w:pPr>
              <w:ind w:firstLine="0"/>
              <w:rPr>
                <w:rFonts w:eastAsia="SimSun"/>
              </w:rPr>
            </w:pPr>
            <w:r w:rsidRPr="00C07B2E">
              <w:rPr>
                <w:rFonts w:eastAsia="SimSun"/>
              </w:rPr>
              <w:t>Дни введения</w:t>
            </w:r>
          </w:p>
        </w:tc>
        <w:tc>
          <w:tcPr>
            <w:tcW w:w="2268" w:type="dxa"/>
            <w:vAlign w:val="center"/>
          </w:tcPr>
          <w:p w14:paraId="6407E02E" w14:textId="77777777" w:rsidR="00910CE2" w:rsidRPr="00C07B2E" w:rsidRDefault="00910CE2" w:rsidP="002D3EBF">
            <w:pPr>
              <w:ind w:firstLine="0"/>
              <w:rPr>
                <w:rFonts w:eastAsia="SimSun"/>
              </w:rPr>
            </w:pPr>
            <w:r w:rsidRPr="00C07B2E">
              <w:rPr>
                <w:rFonts w:eastAsia="SimSun"/>
              </w:rPr>
              <w:t>Порядок введения</w:t>
            </w:r>
          </w:p>
        </w:tc>
      </w:tr>
      <w:tr w:rsidR="00910CE2" w:rsidRPr="00C07B2E" w14:paraId="376515B6" w14:textId="77777777" w:rsidTr="002D3EBF">
        <w:trPr>
          <w:cantSplit/>
          <w:trHeight w:val="20"/>
          <w:jc w:val="right"/>
        </w:trPr>
        <w:tc>
          <w:tcPr>
            <w:tcW w:w="709" w:type="dxa"/>
            <w:vMerge w:val="restart"/>
            <w:textDirection w:val="btLr"/>
            <w:vAlign w:val="center"/>
          </w:tcPr>
          <w:p w14:paraId="5AAC11E9" w14:textId="77777777" w:rsidR="00910CE2" w:rsidRPr="00C07B2E" w:rsidRDefault="00910CE2" w:rsidP="002D3EBF">
            <w:pPr>
              <w:ind w:firstLine="0"/>
              <w:rPr>
                <w:rFonts w:eastAsia="SimSun"/>
              </w:rPr>
            </w:pPr>
            <w:r w:rsidRPr="00C07B2E">
              <w:rPr>
                <w:rFonts w:eastAsia="SimSun"/>
              </w:rPr>
              <w:t>Кондиционирование</w:t>
            </w:r>
          </w:p>
        </w:tc>
        <w:tc>
          <w:tcPr>
            <w:tcW w:w="1843" w:type="dxa"/>
            <w:vAlign w:val="center"/>
          </w:tcPr>
          <w:p w14:paraId="1637F8AE" w14:textId="77777777" w:rsidR="00910CE2" w:rsidRPr="00C07B2E" w:rsidRDefault="00910CE2" w:rsidP="002D3EBF">
            <w:pPr>
              <w:ind w:firstLine="0"/>
              <w:rPr>
                <w:rFonts w:eastAsia="SimSun"/>
              </w:rPr>
            </w:pPr>
            <w:r w:rsidRPr="00C07B2E">
              <w:rPr>
                <w:rFonts w:eastAsia="SimSun"/>
              </w:rPr>
              <w:t xml:space="preserve">Флударабин </w:t>
            </w:r>
          </w:p>
        </w:tc>
        <w:tc>
          <w:tcPr>
            <w:tcW w:w="1417" w:type="dxa"/>
            <w:vAlign w:val="center"/>
          </w:tcPr>
          <w:p w14:paraId="7C4BE74D" w14:textId="77777777" w:rsidR="00910CE2" w:rsidRPr="00C07B2E" w:rsidRDefault="00910CE2" w:rsidP="002D3EBF">
            <w:pPr>
              <w:ind w:firstLine="0"/>
              <w:rPr>
                <w:rFonts w:eastAsia="SimSun"/>
              </w:rPr>
            </w:pPr>
            <w:r w:rsidRPr="00C07B2E">
              <w:rPr>
                <w:rFonts w:eastAsia="SimSun"/>
              </w:rPr>
              <w:t>30 мг/</w:t>
            </w:r>
            <w:r w:rsidRPr="000F445E">
              <w:rPr>
                <w:rFonts w:eastAsia="SimSun"/>
              </w:rPr>
              <w:t>м</w:t>
            </w:r>
            <w:r w:rsidRPr="000F445E">
              <w:rPr>
                <w:rFonts w:eastAsia="SimSun"/>
                <w:vertAlign w:val="superscript"/>
              </w:rPr>
              <w:t>2</w:t>
            </w:r>
          </w:p>
        </w:tc>
        <w:tc>
          <w:tcPr>
            <w:tcW w:w="1418" w:type="dxa"/>
            <w:vAlign w:val="center"/>
          </w:tcPr>
          <w:p w14:paraId="06F568BE" w14:textId="77777777" w:rsidR="00910CE2" w:rsidRPr="00C07B2E" w:rsidRDefault="00910CE2" w:rsidP="002D3EBF">
            <w:pPr>
              <w:ind w:firstLine="0"/>
              <w:rPr>
                <w:rFonts w:eastAsia="SimSun"/>
              </w:rPr>
            </w:pPr>
            <w:r w:rsidRPr="00C07B2E">
              <w:rPr>
                <w:rFonts w:eastAsia="SimSun"/>
              </w:rPr>
              <w:t>180 мг/м</w:t>
            </w:r>
            <w:r w:rsidRPr="000F445E">
              <w:rPr>
                <w:rFonts w:eastAsia="SimSun"/>
                <w:vertAlign w:val="superscript"/>
              </w:rPr>
              <w:t>2</w:t>
            </w:r>
          </w:p>
        </w:tc>
        <w:tc>
          <w:tcPr>
            <w:tcW w:w="1701" w:type="dxa"/>
            <w:vAlign w:val="center"/>
          </w:tcPr>
          <w:p w14:paraId="0FBFE691" w14:textId="77777777" w:rsidR="00910CE2" w:rsidRPr="00C07B2E" w:rsidRDefault="00910CE2" w:rsidP="002D3EBF">
            <w:pPr>
              <w:ind w:firstLine="0"/>
              <w:rPr>
                <w:rFonts w:eastAsia="SimSun"/>
              </w:rPr>
            </w:pPr>
            <w:r w:rsidRPr="00C07B2E">
              <w:rPr>
                <w:rFonts w:eastAsia="SimSun"/>
              </w:rPr>
              <w:t>С -7 дня по -2 день</w:t>
            </w:r>
          </w:p>
        </w:tc>
        <w:tc>
          <w:tcPr>
            <w:tcW w:w="2268" w:type="dxa"/>
            <w:vAlign w:val="center"/>
          </w:tcPr>
          <w:p w14:paraId="4FFCFC3A" w14:textId="77777777" w:rsidR="00910CE2" w:rsidRPr="00C07B2E" w:rsidRDefault="00910CE2" w:rsidP="002D3EBF">
            <w:pPr>
              <w:ind w:firstLine="0"/>
              <w:rPr>
                <w:rFonts w:eastAsia="SimSun"/>
              </w:rPr>
            </w:pPr>
            <w:r w:rsidRPr="00C07B2E">
              <w:rPr>
                <w:rFonts w:eastAsia="SimSun"/>
              </w:rPr>
              <w:t>В/в, в течение 30 - 60 мин</w:t>
            </w:r>
          </w:p>
        </w:tc>
      </w:tr>
      <w:tr w:rsidR="00910CE2" w:rsidRPr="00C07B2E" w14:paraId="1A1890A5" w14:textId="77777777" w:rsidTr="002D3EBF">
        <w:trPr>
          <w:cantSplit/>
          <w:trHeight w:val="1207"/>
          <w:jc w:val="right"/>
        </w:trPr>
        <w:tc>
          <w:tcPr>
            <w:tcW w:w="709" w:type="dxa"/>
            <w:vMerge/>
            <w:vAlign w:val="center"/>
          </w:tcPr>
          <w:p w14:paraId="3BFEBC63" w14:textId="77777777" w:rsidR="00910CE2" w:rsidRPr="00C07B2E" w:rsidRDefault="00910CE2" w:rsidP="002D3EBF">
            <w:pPr>
              <w:ind w:firstLine="0"/>
              <w:rPr>
                <w:rFonts w:eastAsia="SimSun"/>
              </w:rPr>
            </w:pPr>
          </w:p>
        </w:tc>
        <w:tc>
          <w:tcPr>
            <w:tcW w:w="1843" w:type="dxa"/>
            <w:vAlign w:val="center"/>
          </w:tcPr>
          <w:p w14:paraId="368DF091" w14:textId="77777777" w:rsidR="00910CE2" w:rsidRPr="00C07B2E" w:rsidRDefault="00910CE2" w:rsidP="002D3EBF">
            <w:pPr>
              <w:ind w:firstLine="0"/>
              <w:rPr>
                <w:rFonts w:eastAsia="SimSun"/>
              </w:rPr>
            </w:pPr>
            <w:r w:rsidRPr="00C07B2E">
              <w:rPr>
                <w:rFonts w:eastAsia="SimSun"/>
              </w:rPr>
              <w:t>Бусульфан</w:t>
            </w:r>
          </w:p>
        </w:tc>
        <w:tc>
          <w:tcPr>
            <w:tcW w:w="1417" w:type="dxa"/>
            <w:vAlign w:val="center"/>
          </w:tcPr>
          <w:p w14:paraId="7E52B2E7" w14:textId="77777777" w:rsidR="00910CE2" w:rsidRPr="00C07B2E" w:rsidRDefault="00910CE2" w:rsidP="002D3EBF">
            <w:pPr>
              <w:ind w:firstLine="0"/>
              <w:rPr>
                <w:rFonts w:eastAsia="SimSun"/>
              </w:rPr>
            </w:pPr>
            <w:r w:rsidRPr="00C07B2E">
              <w:rPr>
                <w:rFonts w:eastAsia="SimSun"/>
              </w:rPr>
              <w:t xml:space="preserve">4 мг/кг </w:t>
            </w:r>
          </w:p>
        </w:tc>
        <w:tc>
          <w:tcPr>
            <w:tcW w:w="1418" w:type="dxa"/>
            <w:vAlign w:val="center"/>
          </w:tcPr>
          <w:p w14:paraId="45A64C04" w14:textId="77777777" w:rsidR="00910CE2" w:rsidRPr="00C07B2E" w:rsidRDefault="00910CE2" w:rsidP="002D3EBF">
            <w:pPr>
              <w:ind w:firstLine="0"/>
              <w:rPr>
                <w:rFonts w:eastAsia="SimSun"/>
              </w:rPr>
            </w:pPr>
            <w:r w:rsidRPr="00C07B2E">
              <w:rPr>
                <w:rFonts w:eastAsia="SimSun"/>
                <w:lang w:val="en-US"/>
              </w:rPr>
              <w:t>12</w:t>
            </w:r>
            <w:r w:rsidRPr="00C07B2E">
              <w:rPr>
                <w:rFonts w:eastAsia="SimSun"/>
              </w:rPr>
              <w:t xml:space="preserve"> мг/кг </w:t>
            </w:r>
          </w:p>
        </w:tc>
        <w:tc>
          <w:tcPr>
            <w:tcW w:w="1701" w:type="dxa"/>
            <w:vAlign w:val="center"/>
          </w:tcPr>
          <w:p w14:paraId="17BF1849" w14:textId="77777777" w:rsidR="00910CE2" w:rsidRPr="00C07B2E" w:rsidRDefault="00910CE2" w:rsidP="002D3EBF">
            <w:pPr>
              <w:ind w:firstLine="0"/>
              <w:rPr>
                <w:rFonts w:eastAsia="SimSun"/>
              </w:rPr>
            </w:pPr>
            <w:r w:rsidRPr="00C07B2E">
              <w:rPr>
                <w:rFonts w:eastAsia="SimSun"/>
              </w:rPr>
              <w:t>С -</w:t>
            </w:r>
            <w:r w:rsidRPr="00C07B2E">
              <w:rPr>
                <w:rFonts w:eastAsia="SimSun"/>
                <w:lang w:val="en-US"/>
              </w:rPr>
              <w:t>5</w:t>
            </w:r>
            <w:r w:rsidRPr="00C07B2E">
              <w:rPr>
                <w:rFonts w:eastAsia="SimSun"/>
              </w:rPr>
              <w:t xml:space="preserve"> дня по -3 день</w:t>
            </w:r>
          </w:p>
        </w:tc>
        <w:tc>
          <w:tcPr>
            <w:tcW w:w="2268" w:type="dxa"/>
            <w:vAlign w:val="center"/>
          </w:tcPr>
          <w:p w14:paraId="19137267" w14:textId="77777777" w:rsidR="00910CE2" w:rsidRPr="00C07B2E" w:rsidRDefault="00910CE2" w:rsidP="002D3EBF">
            <w:pPr>
              <w:ind w:firstLine="0"/>
              <w:rPr>
                <w:rFonts w:eastAsia="SimSun"/>
              </w:rPr>
            </w:pPr>
            <w:r w:rsidRPr="00C07B2E">
              <w:rPr>
                <w:rFonts w:eastAsia="SimSun"/>
              </w:rPr>
              <w:t xml:space="preserve">Внутрь, суммарная суточная доза разделяется на 4 приема с интервалом 6 часов. </w:t>
            </w:r>
          </w:p>
        </w:tc>
      </w:tr>
      <w:tr w:rsidR="00910CE2" w:rsidRPr="00C07B2E" w14:paraId="59FE2D58" w14:textId="77777777" w:rsidTr="002D3EBF">
        <w:trPr>
          <w:cantSplit/>
          <w:trHeight w:val="1498"/>
          <w:jc w:val="right"/>
        </w:trPr>
        <w:tc>
          <w:tcPr>
            <w:tcW w:w="709" w:type="dxa"/>
            <w:vMerge w:val="restart"/>
            <w:textDirection w:val="btLr"/>
            <w:vAlign w:val="center"/>
          </w:tcPr>
          <w:p w14:paraId="3B71B866" w14:textId="77777777" w:rsidR="00910CE2" w:rsidRPr="00C07B2E" w:rsidRDefault="00910CE2" w:rsidP="002D3EBF">
            <w:pPr>
              <w:ind w:firstLine="0"/>
              <w:rPr>
                <w:rFonts w:eastAsia="SimSun"/>
              </w:rPr>
            </w:pPr>
            <w:r w:rsidRPr="00C07B2E">
              <w:rPr>
                <w:rFonts w:eastAsia="SimSun"/>
              </w:rPr>
              <w:t>Профилактика РТПХ</w:t>
            </w:r>
          </w:p>
        </w:tc>
        <w:tc>
          <w:tcPr>
            <w:tcW w:w="1843" w:type="dxa"/>
            <w:vAlign w:val="center"/>
          </w:tcPr>
          <w:p w14:paraId="14BBEC36" w14:textId="77777777" w:rsidR="00910CE2" w:rsidRPr="00C07B2E" w:rsidRDefault="00910CE2" w:rsidP="002D3EBF">
            <w:pPr>
              <w:ind w:firstLine="0"/>
              <w:rPr>
                <w:rFonts w:eastAsia="SimSun"/>
              </w:rPr>
            </w:pPr>
            <w:r w:rsidRPr="00C07B2E">
              <w:rPr>
                <w:rFonts w:eastAsia="SimSun"/>
              </w:rPr>
              <w:t xml:space="preserve">Такролимус </w:t>
            </w:r>
          </w:p>
        </w:tc>
        <w:tc>
          <w:tcPr>
            <w:tcW w:w="1417" w:type="dxa"/>
            <w:vAlign w:val="center"/>
          </w:tcPr>
          <w:p w14:paraId="08618E37" w14:textId="77777777" w:rsidR="00910CE2" w:rsidRPr="00C07B2E" w:rsidRDefault="00910CE2" w:rsidP="002D3EBF">
            <w:pPr>
              <w:ind w:firstLine="0"/>
              <w:rPr>
                <w:rFonts w:eastAsia="SimSun"/>
              </w:rPr>
            </w:pPr>
            <w:r w:rsidRPr="00C07B2E">
              <w:rPr>
                <w:rFonts w:eastAsia="SimSun"/>
              </w:rPr>
              <w:t>0,03 мг/кг</w:t>
            </w:r>
          </w:p>
        </w:tc>
        <w:tc>
          <w:tcPr>
            <w:tcW w:w="1418" w:type="dxa"/>
            <w:vAlign w:val="center"/>
          </w:tcPr>
          <w:p w14:paraId="2199891B" w14:textId="77777777" w:rsidR="00910CE2" w:rsidRPr="00C07B2E" w:rsidRDefault="00910CE2" w:rsidP="002D3EBF">
            <w:pPr>
              <w:ind w:firstLine="0"/>
              <w:rPr>
                <w:rFonts w:eastAsia="SimSun"/>
              </w:rPr>
            </w:pPr>
            <w:r w:rsidRPr="00C07B2E">
              <w:rPr>
                <w:rFonts w:eastAsia="SimSun"/>
                <w:lang w:val="en-US"/>
              </w:rPr>
              <w:t>–</w:t>
            </w:r>
          </w:p>
        </w:tc>
        <w:tc>
          <w:tcPr>
            <w:tcW w:w="1701" w:type="dxa"/>
            <w:vAlign w:val="center"/>
          </w:tcPr>
          <w:p w14:paraId="1A2DA255" w14:textId="77777777" w:rsidR="00910CE2" w:rsidRPr="00C07B2E" w:rsidRDefault="00910CE2" w:rsidP="002D3EBF">
            <w:pPr>
              <w:ind w:firstLine="0"/>
              <w:rPr>
                <w:rFonts w:eastAsia="SimSun"/>
              </w:rPr>
            </w:pPr>
            <w:r w:rsidRPr="00C07B2E">
              <w:rPr>
                <w:rFonts w:eastAsia="SimSun"/>
              </w:rPr>
              <w:t xml:space="preserve">С </w:t>
            </w:r>
            <w:r w:rsidRPr="00C07B2E">
              <w:rPr>
                <w:rFonts w:eastAsia="SimSun"/>
                <w:lang w:val="en-US"/>
              </w:rPr>
              <w:t>-1</w:t>
            </w:r>
            <w:r w:rsidRPr="00C07B2E">
              <w:rPr>
                <w:rFonts w:eastAsia="SimSun"/>
              </w:rPr>
              <w:t xml:space="preserve"> дня длительно </w:t>
            </w:r>
          </w:p>
        </w:tc>
        <w:tc>
          <w:tcPr>
            <w:tcW w:w="2268" w:type="dxa"/>
            <w:vAlign w:val="center"/>
          </w:tcPr>
          <w:p w14:paraId="63B96254" w14:textId="77777777" w:rsidR="00910CE2" w:rsidRPr="000F445E" w:rsidRDefault="00910CE2" w:rsidP="002D3EBF">
            <w:pPr>
              <w:ind w:firstLine="0"/>
              <w:rPr>
                <w:rFonts w:eastAsia="SimSun"/>
              </w:rPr>
            </w:pPr>
            <w:r w:rsidRPr="00C07B2E">
              <w:rPr>
                <w:rFonts w:eastAsia="SimSun"/>
              </w:rPr>
              <w:t xml:space="preserve">В/в инфузия в течение 24 ч с последующей коррекцией суточной дозы по концентрации. </w:t>
            </w:r>
            <w:r w:rsidRPr="000F445E">
              <w:rPr>
                <w:rFonts w:eastAsia="SimSun"/>
              </w:rPr>
              <w:t>Перевод на прием внутрь при условии восстановления лейкоцитов &gt; 1</w:t>
            </w:r>
            <w:r w:rsidRPr="00C07B2E">
              <w:rPr>
                <w:rFonts w:eastAsia="SimSun"/>
              </w:rPr>
              <w:t> </w:t>
            </w:r>
            <w:r>
              <w:rPr>
                <w:rFonts w:eastAsia="SimSun"/>
              </w:rPr>
              <w:t xml:space="preserve">х </w:t>
            </w:r>
            <w:r w:rsidRPr="000F445E">
              <w:rPr>
                <w:rFonts w:eastAsia="SimSun"/>
              </w:rPr>
              <w:t>10</w:t>
            </w:r>
            <w:r w:rsidRPr="000F445E">
              <w:rPr>
                <w:rFonts w:eastAsia="SimSun"/>
                <w:vertAlign w:val="superscript"/>
              </w:rPr>
              <w:t>9</w:t>
            </w:r>
            <w:r w:rsidRPr="000F445E">
              <w:rPr>
                <w:rFonts w:eastAsia="SimSun"/>
              </w:rPr>
              <w:t xml:space="preserve">/л, при отсутствии тошноты, рвоты, диареи и возможности приема внутрь. Концентрация </w:t>
            </w:r>
            <w:r w:rsidRPr="00C07B2E">
              <w:rPr>
                <w:rFonts w:eastAsia="SimSun"/>
                <w:lang w:val="en-US"/>
              </w:rPr>
              <w:t>Tx</w:t>
            </w:r>
            <w:r w:rsidRPr="000F445E">
              <w:rPr>
                <w:rFonts w:eastAsia="SimSun"/>
              </w:rPr>
              <w:t xml:space="preserve"> 5-15 нг/мл.    </w:t>
            </w:r>
          </w:p>
        </w:tc>
      </w:tr>
      <w:tr w:rsidR="00910CE2" w:rsidRPr="00C07B2E" w14:paraId="4F118EF6" w14:textId="77777777" w:rsidTr="002D3EBF">
        <w:trPr>
          <w:cantSplit/>
          <w:trHeight w:val="2381"/>
          <w:jc w:val="right"/>
        </w:trPr>
        <w:tc>
          <w:tcPr>
            <w:tcW w:w="709" w:type="dxa"/>
            <w:vMerge/>
            <w:textDirection w:val="btLr"/>
            <w:vAlign w:val="center"/>
          </w:tcPr>
          <w:p w14:paraId="071E7A57" w14:textId="77777777" w:rsidR="00910CE2" w:rsidRPr="000F445E" w:rsidRDefault="00910CE2" w:rsidP="002D3EBF">
            <w:pPr>
              <w:ind w:firstLine="0"/>
              <w:rPr>
                <w:rFonts w:eastAsia="SimSun"/>
              </w:rPr>
            </w:pPr>
          </w:p>
        </w:tc>
        <w:tc>
          <w:tcPr>
            <w:tcW w:w="1843" w:type="dxa"/>
            <w:vAlign w:val="center"/>
          </w:tcPr>
          <w:p w14:paraId="37480843" w14:textId="77777777" w:rsidR="00910CE2" w:rsidRPr="00C07B2E" w:rsidRDefault="00910CE2" w:rsidP="002D3EBF">
            <w:pPr>
              <w:ind w:firstLine="0"/>
              <w:rPr>
                <w:rFonts w:eastAsia="SimSun"/>
              </w:rPr>
            </w:pPr>
            <w:r w:rsidRPr="00C07B2E">
              <w:rPr>
                <w:rFonts w:eastAsia="SimSun"/>
              </w:rPr>
              <w:t>Микофенолата мофетил</w:t>
            </w:r>
          </w:p>
        </w:tc>
        <w:tc>
          <w:tcPr>
            <w:tcW w:w="1417" w:type="dxa"/>
            <w:vAlign w:val="center"/>
          </w:tcPr>
          <w:p w14:paraId="6171D611" w14:textId="77777777" w:rsidR="00910CE2" w:rsidRPr="00C07B2E" w:rsidRDefault="00910CE2" w:rsidP="002D3EBF">
            <w:pPr>
              <w:ind w:firstLine="0"/>
              <w:rPr>
                <w:rFonts w:eastAsia="SimSun"/>
              </w:rPr>
            </w:pPr>
            <w:r w:rsidRPr="00C07B2E">
              <w:rPr>
                <w:rFonts w:eastAsia="SimSun"/>
              </w:rPr>
              <w:t xml:space="preserve">30 мг/кг </w:t>
            </w:r>
          </w:p>
        </w:tc>
        <w:tc>
          <w:tcPr>
            <w:tcW w:w="1418" w:type="dxa"/>
            <w:vAlign w:val="center"/>
          </w:tcPr>
          <w:p w14:paraId="672E414F" w14:textId="77777777" w:rsidR="00910CE2" w:rsidRPr="00C07B2E" w:rsidRDefault="00910CE2" w:rsidP="002D3EBF">
            <w:pPr>
              <w:ind w:firstLine="0"/>
              <w:rPr>
                <w:rFonts w:eastAsia="SimSun"/>
              </w:rPr>
            </w:pPr>
            <w:r w:rsidRPr="00C07B2E">
              <w:rPr>
                <w:rFonts w:eastAsia="SimSun"/>
              </w:rPr>
              <w:t>–</w:t>
            </w:r>
          </w:p>
        </w:tc>
        <w:tc>
          <w:tcPr>
            <w:tcW w:w="1701" w:type="dxa"/>
            <w:vAlign w:val="center"/>
          </w:tcPr>
          <w:p w14:paraId="748C6C8E" w14:textId="77777777" w:rsidR="00910CE2" w:rsidRPr="00C07B2E" w:rsidRDefault="00910CE2" w:rsidP="002D3EBF">
            <w:pPr>
              <w:ind w:firstLine="0"/>
              <w:rPr>
                <w:rFonts w:eastAsia="SimSun"/>
              </w:rPr>
            </w:pPr>
            <w:r w:rsidRPr="00C07B2E">
              <w:rPr>
                <w:rFonts w:eastAsia="SimSun"/>
              </w:rPr>
              <w:t xml:space="preserve">С </w:t>
            </w:r>
            <w:r w:rsidRPr="00C07B2E">
              <w:rPr>
                <w:rFonts w:eastAsia="SimSun"/>
                <w:lang w:val="en-US"/>
              </w:rPr>
              <w:t>-1</w:t>
            </w:r>
            <w:r w:rsidRPr="00C07B2E">
              <w:rPr>
                <w:rFonts w:eastAsia="SimSun"/>
              </w:rPr>
              <w:t xml:space="preserve"> дня по +3</w:t>
            </w:r>
            <w:r w:rsidRPr="00C07B2E">
              <w:rPr>
                <w:rFonts w:eastAsia="SimSun"/>
                <w:lang w:val="en-US"/>
              </w:rPr>
              <w:t>0</w:t>
            </w:r>
            <w:r w:rsidRPr="00C07B2E">
              <w:rPr>
                <w:rFonts w:eastAsia="SimSun"/>
              </w:rPr>
              <w:t xml:space="preserve"> день </w:t>
            </w:r>
          </w:p>
        </w:tc>
        <w:tc>
          <w:tcPr>
            <w:tcW w:w="2268" w:type="dxa"/>
            <w:vAlign w:val="center"/>
          </w:tcPr>
          <w:p w14:paraId="4A2D8343" w14:textId="77777777" w:rsidR="00910CE2" w:rsidRPr="00C07B2E" w:rsidRDefault="00910CE2" w:rsidP="002D3EBF">
            <w:pPr>
              <w:ind w:right="-138" w:firstLine="0"/>
              <w:rPr>
                <w:rFonts w:eastAsia="SimSun"/>
              </w:rPr>
            </w:pPr>
            <w:r w:rsidRPr="00C07B2E">
              <w:rPr>
                <w:rFonts w:eastAsia="SimSun"/>
              </w:rPr>
              <w:t>Внутрь, суммарная суточная доза разделяется на 2- 4 приема (не более 3г/сут)</w:t>
            </w:r>
          </w:p>
        </w:tc>
      </w:tr>
    </w:tbl>
    <w:p w14:paraId="6FA6433D" w14:textId="77777777" w:rsidR="00910CE2" w:rsidRPr="00C07B2E" w:rsidRDefault="00910CE2" w:rsidP="00910CE2">
      <w:pPr>
        <w:rPr>
          <w:rFonts w:eastAsia="SimSun"/>
        </w:rPr>
        <w:sectPr w:rsidR="00910CE2" w:rsidRPr="00C07B2E" w:rsidSect="00980822">
          <w:type w:val="continuous"/>
          <w:pgSz w:w="11907" w:h="16839" w:code="9"/>
          <w:pgMar w:top="1134" w:right="850" w:bottom="1134" w:left="1701" w:header="709" w:footer="567" w:gutter="0"/>
          <w:cols w:space="708"/>
          <w:docGrid w:linePitch="360"/>
        </w:sectPr>
      </w:pPr>
    </w:p>
    <w:p w14:paraId="586E6D20" w14:textId="77777777" w:rsidR="00910CE2" w:rsidRDefault="00910CE2" w:rsidP="00910CE2">
      <w:pPr>
        <w:rPr>
          <w:rFonts w:eastAsia="SimSun"/>
        </w:rPr>
      </w:pPr>
      <w:bookmarkStart w:id="177" w:name="_Toc44401148"/>
    </w:p>
    <w:p w14:paraId="1F5D491B" w14:textId="77777777" w:rsidR="00910CE2" w:rsidRPr="00C07B2E" w:rsidRDefault="00910CE2" w:rsidP="00910CE2">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.1.1.5  – Flu180+Bu12 / PT-Cy</w:t>
      </w:r>
      <w:bookmarkEnd w:id="177"/>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843"/>
        <w:gridCol w:w="1417"/>
        <w:gridCol w:w="1337"/>
        <w:gridCol w:w="1701"/>
        <w:gridCol w:w="2268"/>
      </w:tblGrid>
      <w:tr w:rsidR="00910CE2" w:rsidRPr="00C07B2E" w14:paraId="200EF140" w14:textId="77777777" w:rsidTr="002D3EBF">
        <w:trPr>
          <w:cantSplit/>
          <w:trHeight w:val="20"/>
          <w:tblHeader/>
        </w:trPr>
        <w:tc>
          <w:tcPr>
            <w:tcW w:w="959" w:type="dxa"/>
            <w:vAlign w:val="center"/>
          </w:tcPr>
          <w:p w14:paraId="58CA5A89" w14:textId="77777777" w:rsidR="00910CE2" w:rsidRPr="00980822" w:rsidRDefault="00910CE2" w:rsidP="002D3EBF">
            <w:pPr>
              <w:ind w:firstLine="98"/>
              <w:rPr>
                <w:rFonts w:eastAsia="SimSun"/>
              </w:rPr>
            </w:pPr>
          </w:p>
        </w:tc>
        <w:tc>
          <w:tcPr>
            <w:tcW w:w="1843" w:type="dxa"/>
            <w:vAlign w:val="center"/>
          </w:tcPr>
          <w:p w14:paraId="66002FC8" w14:textId="77777777" w:rsidR="00910CE2" w:rsidRPr="00C07B2E" w:rsidRDefault="00910CE2" w:rsidP="002D3EBF">
            <w:pPr>
              <w:ind w:firstLine="98"/>
              <w:rPr>
                <w:rFonts w:eastAsia="SimSun"/>
              </w:rPr>
            </w:pPr>
            <w:r w:rsidRPr="00C07B2E">
              <w:rPr>
                <w:rFonts w:eastAsia="SimSun"/>
              </w:rPr>
              <w:t>Препарат</w:t>
            </w:r>
          </w:p>
        </w:tc>
        <w:tc>
          <w:tcPr>
            <w:tcW w:w="1417" w:type="dxa"/>
            <w:vAlign w:val="center"/>
          </w:tcPr>
          <w:p w14:paraId="3035E8B8" w14:textId="77777777" w:rsidR="00910CE2" w:rsidRPr="00C07B2E" w:rsidRDefault="00910CE2" w:rsidP="002D3EBF">
            <w:pPr>
              <w:ind w:firstLine="98"/>
              <w:rPr>
                <w:rFonts w:eastAsia="SimSun"/>
              </w:rPr>
            </w:pPr>
            <w:r w:rsidRPr="00C07B2E">
              <w:rPr>
                <w:rFonts w:eastAsia="SimSun"/>
              </w:rPr>
              <w:t>Суточная доза</w:t>
            </w:r>
          </w:p>
        </w:tc>
        <w:tc>
          <w:tcPr>
            <w:tcW w:w="1337" w:type="dxa"/>
            <w:vAlign w:val="center"/>
          </w:tcPr>
          <w:p w14:paraId="1F2DA540" w14:textId="77777777" w:rsidR="00910CE2" w:rsidRPr="00C07B2E" w:rsidRDefault="00910CE2" w:rsidP="002D3EBF">
            <w:pPr>
              <w:ind w:firstLine="98"/>
              <w:rPr>
                <w:rFonts w:eastAsia="SimSun"/>
              </w:rPr>
            </w:pPr>
            <w:r w:rsidRPr="00C07B2E">
              <w:rPr>
                <w:rFonts w:eastAsia="SimSun"/>
              </w:rPr>
              <w:t>Курсовая доза</w:t>
            </w:r>
          </w:p>
        </w:tc>
        <w:tc>
          <w:tcPr>
            <w:tcW w:w="1701" w:type="dxa"/>
            <w:vAlign w:val="center"/>
          </w:tcPr>
          <w:p w14:paraId="352949E3" w14:textId="77777777" w:rsidR="00910CE2" w:rsidRPr="00C07B2E" w:rsidRDefault="00910CE2" w:rsidP="002D3EBF">
            <w:pPr>
              <w:ind w:firstLine="98"/>
              <w:rPr>
                <w:rFonts w:eastAsia="SimSun"/>
              </w:rPr>
            </w:pPr>
            <w:r w:rsidRPr="00C07B2E">
              <w:rPr>
                <w:rFonts w:eastAsia="SimSun"/>
              </w:rPr>
              <w:t>Дни введения</w:t>
            </w:r>
          </w:p>
        </w:tc>
        <w:tc>
          <w:tcPr>
            <w:tcW w:w="2268" w:type="dxa"/>
            <w:vAlign w:val="center"/>
          </w:tcPr>
          <w:p w14:paraId="0C0467CE" w14:textId="77777777" w:rsidR="00910CE2" w:rsidRPr="00C07B2E" w:rsidRDefault="00910CE2" w:rsidP="002D3EBF">
            <w:pPr>
              <w:ind w:firstLine="98"/>
              <w:rPr>
                <w:rFonts w:eastAsia="SimSun"/>
              </w:rPr>
            </w:pPr>
            <w:r w:rsidRPr="00C07B2E">
              <w:rPr>
                <w:rFonts w:eastAsia="SimSun"/>
              </w:rPr>
              <w:t>Порядок введения</w:t>
            </w:r>
          </w:p>
        </w:tc>
      </w:tr>
      <w:tr w:rsidR="00910CE2" w:rsidRPr="00C07B2E" w14:paraId="5E7DC438" w14:textId="77777777" w:rsidTr="002D3EBF">
        <w:trPr>
          <w:cantSplit/>
          <w:trHeight w:val="20"/>
        </w:trPr>
        <w:tc>
          <w:tcPr>
            <w:tcW w:w="959" w:type="dxa"/>
            <w:vMerge w:val="restart"/>
            <w:textDirection w:val="btLr"/>
            <w:vAlign w:val="center"/>
          </w:tcPr>
          <w:p w14:paraId="7849EC8D" w14:textId="77777777" w:rsidR="00910CE2" w:rsidRPr="00C07B2E" w:rsidRDefault="00910CE2" w:rsidP="002D3EBF">
            <w:pPr>
              <w:ind w:firstLine="98"/>
              <w:rPr>
                <w:rFonts w:eastAsia="SimSun"/>
              </w:rPr>
            </w:pPr>
            <w:r w:rsidRPr="00C07B2E">
              <w:rPr>
                <w:rFonts w:eastAsia="SimSun"/>
              </w:rPr>
              <w:t>Кондиционирование</w:t>
            </w:r>
          </w:p>
        </w:tc>
        <w:tc>
          <w:tcPr>
            <w:tcW w:w="1843" w:type="dxa"/>
            <w:vAlign w:val="center"/>
          </w:tcPr>
          <w:p w14:paraId="4704E84A" w14:textId="77777777" w:rsidR="00910CE2" w:rsidRPr="00C07B2E" w:rsidRDefault="00910CE2" w:rsidP="002D3EBF">
            <w:pPr>
              <w:ind w:firstLine="98"/>
              <w:rPr>
                <w:rFonts w:eastAsia="SimSun"/>
              </w:rPr>
            </w:pPr>
            <w:r w:rsidRPr="00C07B2E">
              <w:rPr>
                <w:rFonts w:eastAsia="SimSun"/>
              </w:rPr>
              <w:t xml:space="preserve">Флударабин </w:t>
            </w:r>
          </w:p>
        </w:tc>
        <w:tc>
          <w:tcPr>
            <w:tcW w:w="1417" w:type="dxa"/>
            <w:vAlign w:val="center"/>
          </w:tcPr>
          <w:p w14:paraId="22503D85" w14:textId="77777777" w:rsidR="00910CE2" w:rsidRPr="00C07B2E" w:rsidRDefault="00910CE2" w:rsidP="002D3EBF">
            <w:pPr>
              <w:ind w:firstLine="98"/>
              <w:rPr>
                <w:rFonts w:eastAsia="SimSun"/>
              </w:rPr>
            </w:pPr>
            <w:r w:rsidRPr="00C07B2E">
              <w:rPr>
                <w:rFonts w:eastAsia="SimSun"/>
              </w:rPr>
              <w:t>30 мг/м</w:t>
            </w:r>
            <w:r w:rsidRPr="000F445E">
              <w:rPr>
                <w:rFonts w:eastAsia="SimSun"/>
                <w:vertAlign w:val="superscript"/>
              </w:rPr>
              <w:t>2</w:t>
            </w:r>
          </w:p>
        </w:tc>
        <w:tc>
          <w:tcPr>
            <w:tcW w:w="1337" w:type="dxa"/>
            <w:vAlign w:val="center"/>
          </w:tcPr>
          <w:p w14:paraId="7B54DA99" w14:textId="77777777" w:rsidR="00910CE2" w:rsidRPr="00C07B2E" w:rsidRDefault="00910CE2" w:rsidP="002D3EBF">
            <w:pPr>
              <w:ind w:firstLine="98"/>
              <w:rPr>
                <w:rFonts w:eastAsia="SimSun"/>
              </w:rPr>
            </w:pPr>
            <w:r w:rsidRPr="00C07B2E">
              <w:rPr>
                <w:rFonts w:eastAsia="SimSun"/>
              </w:rPr>
              <w:t>180 мг/м</w:t>
            </w:r>
            <w:r w:rsidRPr="000F445E">
              <w:rPr>
                <w:rFonts w:eastAsia="SimSun"/>
                <w:vertAlign w:val="superscript"/>
              </w:rPr>
              <w:t>2</w:t>
            </w:r>
          </w:p>
        </w:tc>
        <w:tc>
          <w:tcPr>
            <w:tcW w:w="1701" w:type="dxa"/>
            <w:vAlign w:val="center"/>
          </w:tcPr>
          <w:p w14:paraId="01532422" w14:textId="77777777" w:rsidR="00910CE2" w:rsidRPr="00C07B2E" w:rsidRDefault="00910CE2" w:rsidP="002D3EBF">
            <w:pPr>
              <w:ind w:firstLine="98"/>
              <w:rPr>
                <w:rFonts w:eastAsia="SimSun"/>
              </w:rPr>
            </w:pPr>
            <w:r w:rsidRPr="00C07B2E">
              <w:rPr>
                <w:rFonts w:eastAsia="SimSun"/>
              </w:rPr>
              <w:t>С -7 дня по -2 день</w:t>
            </w:r>
          </w:p>
        </w:tc>
        <w:tc>
          <w:tcPr>
            <w:tcW w:w="2268" w:type="dxa"/>
            <w:vAlign w:val="center"/>
          </w:tcPr>
          <w:p w14:paraId="6D9DEC43" w14:textId="77777777" w:rsidR="00910CE2" w:rsidRPr="00C07B2E" w:rsidRDefault="00910CE2" w:rsidP="002D3EBF">
            <w:pPr>
              <w:ind w:firstLine="98"/>
              <w:rPr>
                <w:rFonts w:eastAsia="SimSun"/>
              </w:rPr>
            </w:pPr>
            <w:r w:rsidRPr="00C07B2E">
              <w:rPr>
                <w:rFonts w:eastAsia="SimSun"/>
              </w:rPr>
              <w:t>В/в, в течение 30 - 60 мин</w:t>
            </w:r>
          </w:p>
        </w:tc>
      </w:tr>
      <w:tr w:rsidR="00910CE2" w:rsidRPr="00C07B2E" w14:paraId="669C02FA" w14:textId="77777777" w:rsidTr="002D3EBF">
        <w:trPr>
          <w:cantSplit/>
          <w:trHeight w:val="1207"/>
        </w:trPr>
        <w:tc>
          <w:tcPr>
            <w:tcW w:w="959" w:type="dxa"/>
            <w:vMerge/>
            <w:vAlign w:val="center"/>
          </w:tcPr>
          <w:p w14:paraId="19DD83B8" w14:textId="77777777" w:rsidR="00910CE2" w:rsidRPr="00C07B2E" w:rsidRDefault="00910CE2" w:rsidP="002D3EBF">
            <w:pPr>
              <w:ind w:firstLine="98"/>
              <w:rPr>
                <w:rFonts w:eastAsia="SimSun"/>
              </w:rPr>
            </w:pPr>
          </w:p>
        </w:tc>
        <w:tc>
          <w:tcPr>
            <w:tcW w:w="1843" w:type="dxa"/>
            <w:vAlign w:val="center"/>
          </w:tcPr>
          <w:p w14:paraId="6212E87B" w14:textId="77777777" w:rsidR="00910CE2" w:rsidRPr="00C07B2E" w:rsidRDefault="00910CE2" w:rsidP="002D3EBF">
            <w:pPr>
              <w:ind w:firstLine="98"/>
              <w:rPr>
                <w:rFonts w:eastAsia="SimSun"/>
              </w:rPr>
            </w:pPr>
            <w:r w:rsidRPr="00C07B2E">
              <w:rPr>
                <w:rFonts w:eastAsia="SimSun"/>
              </w:rPr>
              <w:t>Бусульфан</w:t>
            </w:r>
          </w:p>
        </w:tc>
        <w:tc>
          <w:tcPr>
            <w:tcW w:w="1417" w:type="dxa"/>
            <w:vAlign w:val="center"/>
          </w:tcPr>
          <w:p w14:paraId="0A6DB132" w14:textId="77777777" w:rsidR="00910CE2" w:rsidRPr="00C07B2E" w:rsidRDefault="00910CE2" w:rsidP="002D3EBF">
            <w:pPr>
              <w:ind w:firstLine="98"/>
              <w:rPr>
                <w:rFonts w:eastAsia="SimSun"/>
              </w:rPr>
            </w:pPr>
            <w:r w:rsidRPr="00C07B2E">
              <w:rPr>
                <w:rFonts w:eastAsia="SimSun"/>
              </w:rPr>
              <w:t xml:space="preserve">4 мг/кг </w:t>
            </w:r>
          </w:p>
        </w:tc>
        <w:tc>
          <w:tcPr>
            <w:tcW w:w="1337" w:type="dxa"/>
            <w:vAlign w:val="center"/>
          </w:tcPr>
          <w:p w14:paraId="2D337DF8" w14:textId="77777777" w:rsidR="00910CE2" w:rsidRPr="00C07B2E" w:rsidRDefault="00910CE2" w:rsidP="002D3EBF">
            <w:pPr>
              <w:ind w:firstLine="98"/>
              <w:rPr>
                <w:rFonts w:eastAsia="SimSun"/>
              </w:rPr>
            </w:pPr>
            <w:r w:rsidRPr="00C07B2E">
              <w:rPr>
                <w:rFonts w:eastAsia="SimSun"/>
                <w:lang w:val="en-US"/>
              </w:rPr>
              <w:t>12</w:t>
            </w:r>
            <w:r w:rsidRPr="00C07B2E">
              <w:rPr>
                <w:rFonts w:eastAsia="SimSun"/>
              </w:rPr>
              <w:t xml:space="preserve"> мг/кг </w:t>
            </w:r>
          </w:p>
        </w:tc>
        <w:tc>
          <w:tcPr>
            <w:tcW w:w="1701" w:type="dxa"/>
            <w:vAlign w:val="center"/>
          </w:tcPr>
          <w:p w14:paraId="2B744C6A" w14:textId="77777777" w:rsidR="00910CE2" w:rsidRPr="00C07B2E" w:rsidRDefault="00910CE2" w:rsidP="002D3EBF">
            <w:pPr>
              <w:ind w:firstLine="98"/>
              <w:rPr>
                <w:rFonts w:eastAsia="SimSun"/>
              </w:rPr>
            </w:pPr>
            <w:r w:rsidRPr="00C07B2E">
              <w:rPr>
                <w:rFonts w:eastAsia="SimSun"/>
              </w:rPr>
              <w:t>С -5 дня по -3 день</w:t>
            </w:r>
          </w:p>
        </w:tc>
        <w:tc>
          <w:tcPr>
            <w:tcW w:w="2268" w:type="dxa"/>
            <w:vAlign w:val="center"/>
          </w:tcPr>
          <w:p w14:paraId="27A456A0" w14:textId="77777777" w:rsidR="00910CE2" w:rsidRPr="00C07B2E" w:rsidRDefault="00910CE2" w:rsidP="002D3EBF">
            <w:pPr>
              <w:ind w:firstLine="98"/>
              <w:rPr>
                <w:rFonts w:eastAsia="SimSun"/>
              </w:rPr>
            </w:pPr>
            <w:r w:rsidRPr="00C07B2E">
              <w:rPr>
                <w:rFonts w:eastAsia="SimSun"/>
              </w:rPr>
              <w:t>Внутрь, суммарная суточная доза разделяется на 4 приема с интервалом 6 часов.</w:t>
            </w:r>
          </w:p>
        </w:tc>
      </w:tr>
      <w:tr w:rsidR="00910CE2" w:rsidRPr="00C07B2E" w14:paraId="5489C70C" w14:textId="77777777" w:rsidTr="002D3EBF">
        <w:trPr>
          <w:cantSplit/>
          <w:trHeight w:val="1498"/>
        </w:trPr>
        <w:tc>
          <w:tcPr>
            <w:tcW w:w="959" w:type="dxa"/>
            <w:textDirection w:val="btLr"/>
            <w:vAlign w:val="center"/>
          </w:tcPr>
          <w:p w14:paraId="0A2B1C45" w14:textId="77777777" w:rsidR="00910CE2" w:rsidRPr="00C07B2E" w:rsidRDefault="00910CE2" w:rsidP="002D3EBF">
            <w:pPr>
              <w:ind w:firstLine="98"/>
              <w:rPr>
                <w:rFonts w:eastAsia="SimSun"/>
              </w:rPr>
            </w:pPr>
            <w:r w:rsidRPr="00C07B2E">
              <w:rPr>
                <w:rFonts w:eastAsia="SimSun"/>
              </w:rPr>
              <w:t>Профилактика РТПХ</w:t>
            </w:r>
          </w:p>
        </w:tc>
        <w:tc>
          <w:tcPr>
            <w:tcW w:w="1843" w:type="dxa"/>
            <w:vAlign w:val="center"/>
          </w:tcPr>
          <w:p w14:paraId="32E848AD" w14:textId="77777777" w:rsidR="00910CE2" w:rsidRPr="00C07B2E" w:rsidRDefault="00910CE2" w:rsidP="002D3EBF">
            <w:pPr>
              <w:ind w:firstLine="98"/>
              <w:rPr>
                <w:rFonts w:eastAsia="SimSun"/>
              </w:rPr>
            </w:pPr>
            <w:r w:rsidRPr="00C07B2E">
              <w:rPr>
                <w:rFonts w:eastAsia="SimSun"/>
              </w:rPr>
              <w:t>Циклофосфамид</w:t>
            </w:r>
          </w:p>
        </w:tc>
        <w:tc>
          <w:tcPr>
            <w:tcW w:w="1417" w:type="dxa"/>
            <w:vAlign w:val="center"/>
          </w:tcPr>
          <w:p w14:paraId="1438E4E0" w14:textId="77777777" w:rsidR="00910CE2" w:rsidRPr="00C07B2E" w:rsidRDefault="00910CE2" w:rsidP="002D3EBF">
            <w:pPr>
              <w:ind w:firstLine="98"/>
              <w:rPr>
                <w:rFonts w:eastAsia="SimSun"/>
              </w:rPr>
            </w:pPr>
            <w:r w:rsidRPr="00C07B2E">
              <w:rPr>
                <w:rFonts w:eastAsia="SimSun"/>
              </w:rPr>
              <w:t>50 мг/кг</w:t>
            </w:r>
          </w:p>
        </w:tc>
        <w:tc>
          <w:tcPr>
            <w:tcW w:w="1337" w:type="dxa"/>
            <w:vAlign w:val="center"/>
          </w:tcPr>
          <w:p w14:paraId="65B1188D" w14:textId="77777777" w:rsidR="00910CE2" w:rsidRPr="00C07B2E" w:rsidRDefault="00910CE2" w:rsidP="002D3EBF">
            <w:pPr>
              <w:ind w:firstLine="98"/>
              <w:rPr>
                <w:rFonts w:eastAsia="SimSun"/>
              </w:rPr>
            </w:pPr>
            <w:r w:rsidRPr="00C07B2E">
              <w:rPr>
                <w:rFonts w:eastAsia="SimSun"/>
              </w:rPr>
              <w:t>100 мг/кг</w:t>
            </w:r>
          </w:p>
        </w:tc>
        <w:tc>
          <w:tcPr>
            <w:tcW w:w="1701" w:type="dxa"/>
            <w:vAlign w:val="center"/>
          </w:tcPr>
          <w:p w14:paraId="5607B562" w14:textId="77777777" w:rsidR="00910CE2" w:rsidRPr="00C07B2E" w:rsidRDefault="00910CE2" w:rsidP="002D3EBF">
            <w:pPr>
              <w:ind w:firstLine="98"/>
              <w:rPr>
                <w:rFonts w:eastAsia="SimSun"/>
              </w:rPr>
            </w:pPr>
            <w:r w:rsidRPr="00C07B2E">
              <w:rPr>
                <w:rFonts w:eastAsia="SimSun"/>
              </w:rPr>
              <w:t>С +3 дня по +4 день</w:t>
            </w:r>
          </w:p>
        </w:tc>
        <w:tc>
          <w:tcPr>
            <w:tcW w:w="2268" w:type="dxa"/>
            <w:vAlign w:val="center"/>
          </w:tcPr>
          <w:p w14:paraId="00C65A7B" w14:textId="77777777" w:rsidR="00910CE2" w:rsidRPr="00C07B2E" w:rsidRDefault="00910CE2" w:rsidP="002D3EBF">
            <w:pPr>
              <w:ind w:firstLine="98"/>
              <w:rPr>
                <w:rFonts w:eastAsia="SimSun"/>
              </w:rPr>
            </w:pPr>
            <w:r w:rsidRPr="00C07B2E">
              <w:rPr>
                <w:rFonts w:eastAsia="SimSun"/>
              </w:rPr>
              <w:t xml:space="preserve">В/в, в течение 2 ч  </w:t>
            </w:r>
          </w:p>
        </w:tc>
      </w:tr>
    </w:tbl>
    <w:p w14:paraId="44A5F133" w14:textId="77777777" w:rsidR="00910CE2" w:rsidRPr="00C07B2E" w:rsidRDefault="00910CE2" w:rsidP="00910CE2">
      <w:pPr>
        <w:rPr>
          <w:rFonts w:eastAsia="SimSun"/>
        </w:rPr>
      </w:pPr>
    </w:p>
    <w:p w14:paraId="2D230EAA" w14:textId="77777777" w:rsidR="00910CE2" w:rsidRPr="00C07B2E" w:rsidRDefault="00910CE2" w:rsidP="00910CE2">
      <w:pPr>
        <w:rPr>
          <w:rFonts w:eastAsia="SimSun"/>
        </w:rPr>
      </w:pPr>
      <w:r w:rsidRPr="00C07B2E">
        <w:rPr>
          <w:rFonts w:eastAsia="SimSun"/>
        </w:rPr>
        <w:tab/>
      </w:r>
    </w:p>
    <w:p w14:paraId="34F66122" w14:textId="77777777" w:rsidR="00910CE2" w:rsidRPr="00C07B2E" w:rsidRDefault="00910CE2" w:rsidP="00910CE2">
      <w:pPr>
        <w:rPr>
          <w:rFonts w:eastAsia="SimSun"/>
        </w:rPr>
      </w:pPr>
      <w:bookmarkStart w:id="178" w:name="_Toc44401149"/>
      <w:r w:rsidRPr="00042499">
        <w:rPr>
          <w:rFonts w:eastAsia="SimSun"/>
        </w:rPr>
        <w:t>Таблица</w:t>
      </w:r>
      <w:r w:rsidRPr="00C07B2E">
        <w:rPr>
          <w:rFonts w:eastAsia="SimSun"/>
        </w:rPr>
        <w:t xml:space="preserve"> </w:t>
      </w:r>
      <w:r>
        <w:rPr>
          <w:rFonts w:eastAsia="SimSun"/>
        </w:rPr>
        <w:t>5</w:t>
      </w:r>
      <w:r w:rsidRPr="00C07B2E">
        <w:rPr>
          <w:rFonts w:eastAsia="SimSun"/>
        </w:rPr>
        <w:t>.1.1.6  – Flu180+Bu12 / PT-Cy+Tx+MMF30</w:t>
      </w:r>
      <w:bookmarkEnd w:id="178"/>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43"/>
        <w:gridCol w:w="1417"/>
        <w:gridCol w:w="1418"/>
        <w:gridCol w:w="1701"/>
        <w:gridCol w:w="2268"/>
      </w:tblGrid>
      <w:tr w:rsidR="00910CE2" w:rsidRPr="00C07B2E" w14:paraId="6BA3C996" w14:textId="77777777" w:rsidTr="002D3EBF">
        <w:trPr>
          <w:cantSplit/>
          <w:trHeight w:val="20"/>
          <w:tblHeader/>
        </w:trPr>
        <w:tc>
          <w:tcPr>
            <w:tcW w:w="993" w:type="dxa"/>
            <w:vAlign w:val="center"/>
          </w:tcPr>
          <w:p w14:paraId="6AF912DE" w14:textId="77777777" w:rsidR="00910CE2" w:rsidRPr="00470D3D" w:rsidRDefault="00910CE2" w:rsidP="002D3EBF">
            <w:pPr>
              <w:ind w:firstLine="0"/>
              <w:rPr>
                <w:rFonts w:eastAsia="SimSun"/>
              </w:rPr>
            </w:pPr>
          </w:p>
        </w:tc>
        <w:tc>
          <w:tcPr>
            <w:tcW w:w="1843" w:type="dxa"/>
            <w:vAlign w:val="center"/>
          </w:tcPr>
          <w:p w14:paraId="7055AD5B" w14:textId="77777777" w:rsidR="00910CE2" w:rsidRPr="00C07B2E" w:rsidRDefault="00910CE2" w:rsidP="002D3EBF">
            <w:pPr>
              <w:ind w:firstLine="0"/>
              <w:rPr>
                <w:rFonts w:eastAsia="SimSun"/>
              </w:rPr>
            </w:pPr>
            <w:r w:rsidRPr="00C07B2E">
              <w:rPr>
                <w:rFonts w:eastAsia="SimSun"/>
              </w:rPr>
              <w:t>Препарат</w:t>
            </w:r>
          </w:p>
        </w:tc>
        <w:tc>
          <w:tcPr>
            <w:tcW w:w="1417" w:type="dxa"/>
            <w:vAlign w:val="center"/>
          </w:tcPr>
          <w:p w14:paraId="21E86CAE" w14:textId="77777777" w:rsidR="00910CE2" w:rsidRPr="00C07B2E" w:rsidRDefault="00910CE2" w:rsidP="002D3EBF">
            <w:pPr>
              <w:ind w:firstLine="0"/>
              <w:rPr>
                <w:rFonts w:eastAsia="SimSun"/>
              </w:rPr>
            </w:pPr>
            <w:r w:rsidRPr="00C07B2E">
              <w:rPr>
                <w:rFonts w:eastAsia="SimSun"/>
              </w:rPr>
              <w:t>Суточная доза</w:t>
            </w:r>
          </w:p>
        </w:tc>
        <w:tc>
          <w:tcPr>
            <w:tcW w:w="1418" w:type="dxa"/>
            <w:vAlign w:val="center"/>
          </w:tcPr>
          <w:p w14:paraId="6C9E02FC" w14:textId="77777777" w:rsidR="00910CE2" w:rsidRPr="00C07B2E" w:rsidRDefault="00910CE2" w:rsidP="002D3EBF">
            <w:pPr>
              <w:ind w:firstLine="0"/>
              <w:rPr>
                <w:rFonts w:eastAsia="SimSun"/>
              </w:rPr>
            </w:pPr>
            <w:r w:rsidRPr="00C07B2E">
              <w:rPr>
                <w:rFonts w:eastAsia="SimSun"/>
              </w:rPr>
              <w:t>Курсовая доза</w:t>
            </w:r>
          </w:p>
        </w:tc>
        <w:tc>
          <w:tcPr>
            <w:tcW w:w="1701" w:type="dxa"/>
            <w:vAlign w:val="center"/>
          </w:tcPr>
          <w:p w14:paraId="04E56B19" w14:textId="77777777" w:rsidR="00910CE2" w:rsidRPr="00C07B2E" w:rsidRDefault="00910CE2" w:rsidP="002D3EBF">
            <w:pPr>
              <w:ind w:firstLine="0"/>
              <w:rPr>
                <w:rFonts w:eastAsia="SimSun"/>
              </w:rPr>
            </w:pPr>
            <w:r w:rsidRPr="00C07B2E">
              <w:rPr>
                <w:rFonts w:eastAsia="SimSun"/>
              </w:rPr>
              <w:t>Дни введения</w:t>
            </w:r>
          </w:p>
        </w:tc>
        <w:tc>
          <w:tcPr>
            <w:tcW w:w="2268" w:type="dxa"/>
            <w:vAlign w:val="center"/>
          </w:tcPr>
          <w:p w14:paraId="704A40C5" w14:textId="77777777" w:rsidR="00910CE2" w:rsidRPr="00C07B2E" w:rsidRDefault="00910CE2" w:rsidP="002D3EBF">
            <w:pPr>
              <w:ind w:firstLine="0"/>
              <w:rPr>
                <w:rFonts w:eastAsia="SimSun"/>
              </w:rPr>
            </w:pPr>
            <w:r w:rsidRPr="00C07B2E">
              <w:rPr>
                <w:rFonts w:eastAsia="SimSun"/>
              </w:rPr>
              <w:t>Порядок введения</w:t>
            </w:r>
          </w:p>
        </w:tc>
      </w:tr>
      <w:tr w:rsidR="00910CE2" w:rsidRPr="00C07B2E" w14:paraId="5A9667DC" w14:textId="77777777" w:rsidTr="002D3EBF">
        <w:trPr>
          <w:cantSplit/>
          <w:trHeight w:val="20"/>
        </w:trPr>
        <w:tc>
          <w:tcPr>
            <w:tcW w:w="993" w:type="dxa"/>
            <w:vMerge w:val="restart"/>
            <w:textDirection w:val="btLr"/>
            <w:vAlign w:val="center"/>
          </w:tcPr>
          <w:p w14:paraId="057981CC" w14:textId="77777777" w:rsidR="00910CE2" w:rsidRPr="00C07B2E" w:rsidRDefault="00910CE2" w:rsidP="002D3EBF">
            <w:pPr>
              <w:ind w:firstLine="0"/>
              <w:rPr>
                <w:rFonts w:eastAsia="SimSun"/>
              </w:rPr>
            </w:pPr>
            <w:r w:rsidRPr="00C07B2E">
              <w:rPr>
                <w:rFonts w:eastAsia="SimSun"/>
              </w:rPr>
              <w:t>Кондиционирование</w:t>
            </w:r>
          </w:p>
        </w:tc>
        <w:tc>
          <w:tcPr>
            <w:tcW w:w="1843" w:type="dxa"/>
            <w:vAlign w:val="center"/>
          </w:tcPr>
          <w:p w14:paraId="21751DCB" w14:textId="77777777" w:rsidR="00910CE2" w:rsidRPr="00C07B2E" w:rsidRDefault="00910CE2" w:rsidP="002D3EBF">
            <w:pPr>
              <w:ind w:firstLine="0"/>
              <w:rPr>
                <w:rFonts w:eastAsia="SimSun"/>
              </w:rPr>
            </w:pPr>
            <w:r w:rsidRPr="00C07B2E">
              <w:rPr>
                <w:rFonts w:eastAsia="SimSun"/>
              </w:rPr>
              <w:t xml:space="preserve">Флударабин </w:t>
            </w:r>
          </w:p>
        </w:tc>
        <w:tc>
          <w:tcPr>
            <w:tcW w:w="1417" w:type="dxa"/>
            <w:vAlign w:val="center"/>
          </w:tcPr>
          <w:p w14:paraId="2504AE71" w14:textId="77777777" w:rsidR="00910CE2" w:rsidRPr="00C07B2E" w:rsidRDefault="00910CE2" w:rsidP="002D3EBF">
            <w:pPr>
              <w:ind w:firstLine="0"/>
              <w:rPr>
                <w:rFonts w:eastAsia="SimSun"/>
              </w:rPr>
            </w:pPr>
            <w:r w:rsidRPr="00C07B2E">
              <w:rPr>
                <w:rFonts w:eastAsia="SimSun"/>
              </w:rPr>
              <w:t>30 мг/м</w:t>
            </w:r>
            <w:r w:rsidRPr="000F445E">
              <w:rPr>
                <w:rFonts w:eastAsia="SimSun"/>
                <w:vertAlign w:val="superscript"/>
              </w:rPr>
              <w:t>2</w:t>
            </w:r>
          </w:p>
        </w:tc>
        <w:tc>
          <w:tcPr>
            <w:tcW w:w="1418" w:type="dxa"/>
            <w:vAlign w:val="center"/>
          </w:tcPr>
          <w:p w14:paraId="3FA4F9A5" w14:textId="77777777" w:rsidR="00910CE2" w:rsidRPr="00C07B2E" w:rsidRDefault="00910CE2" w:rsidP="002D3EBF">
            <w:pPr>
              <w:ind w:firstLine="0"/>
              <w:rPr>
                <w:rFonts w:eastAsia="SimSun"/>
              </w:rPr>
            </w:pPr>
            <w:r w:rsidRPr="00C07B2E">
              <w:rPr>
                <w:rFonts w:eastAsia="SimSun"/>
              </w:rPr>
              <w:t>180 мг/м</w:t>
            </w:r>
            <w:r w:rsidRPr="000F445E">
              <w:rPr>
                <w:rFonts w:eastAsia="SimSun"/>
                <w:vertAlign w:val="superscript"/>
              </w:rPr>
              <w:t>2</w:t>
            </w:r>
          </w:p>
        </w:tc>
        <w:tc>
          <w:tcPr>
            <w:tcW w:w="1701" w:type="dxa"/>
            <w:vAlign w:val="center"/>
          </w:tcPr>
          <w:p w14:paraId="370A0B8E" w14:textId="77777777" w:rsidR="00910CE2" w:rsidRPr="00C07B2E" w:rsidRDefault="00910CE2" w:rsidP="002D3EBF">
            <w:pPr>
              <w:ind w:firstLine="0"/>
              <w:rPr>
                <w:rFonts w:eastAsia="SimSun"/>
              </w:rPr>
            </w:pPr>
            <w:r w:rsidRPr="00C07B2E">
              <w:rPr>
                <w:rFonts w:eastAsia="SimSun"/>
              </w:rPr>
              <w:t>С -7 дня по -2 день</w:t>
            </w:r>
          </w:p>
        </w:tc>
        <w:tc>
          <w:tcPr>
            <w:tcW w:w="2268" w:type="dxa"/>
            <w:vAlign w:val="center"/>
          </w:tcPr>
          <w:p w14:paraId="176A0D8C" w14:textId="77777777" w:rsidR="00910CE2" w:rsidRPr="00C07B2E" w:rsidRDefault="00910CE2" w:rsidP="002D3EBF">
            <w:pPr>
              <w:ind w:firstLine="0"/>
              <w:rPr>
                <w:rFonts w:eastAsia="SimSun"/>
              </w:rPr>
            </w:pPr>
            <w:r w:rsidRPr="00C07B2E">
              <w:rPr>
                <w:rFonts w:eastAsia="SimSun"/>
              </w:rPr>
              <w:t>В/в, в течение 30 - 60 мин</w:t>
            </w:r>
          </w:p>
        </w:tc>
      </w:tr>
      <w:tr w:rsidR="00910CE2" w:rsidRPr="00C07B2E" w14:paraId="309ACBCB" w14:textId="77777777" w:rsidTr="002D3EBF">
        <w:trPr>
          <w:cantSplit/>
          <w:trHeight w:val="1207"/>
        </w:trPr>
        <w:tc>
          <w:tcPr>
            <w:tcW w:w="993" w:type="dxa"/>
            <w:vMerge/>
            <w:vAlign w:val="center"/>
          </w:tcPr>
          <w:p w14:paraId="571B3F02" w14:textId="77777777" w:rsidR="00910CE2" w:rsidRPr="00C07B2E" w:rsidRDefault="00910CE2" w:rsidP="002D3EBF">
            <w:pPr>
              <w:ind w:firstLine="0"/>
              <w:rPr>
                <w:rFonts w:eastAsia="SimSun"/>
              </w:rPr>
            </w:pPr>
          </w:p>
        </w:tc>
        <w:tc>
          <w:tcPr>
            <w:tcW w:w="1843" w:type="dxa"/>
            <w:vAlign w:val="center"/>
          </w:tcPr>
          <w:p w14:paraId="4B4D12A2" w14:textId="77777777" w:rsidR="00910CE2" w:rsidRPr="00C07B2E" w:rsidRDefault="00910CE2" w:rsidP="002D3EBF">
            <w:pPr>
              <w:ind w:firstLine="0"/>
              <w:rPr>
                <w:rFonts w:eastAsia="SimSun"/>
              </w:rPr>
            </w:pPr>
            <w:r w:rsidRPr="00C07B2E">
              <w:rPr>
                <w:rFonts w:eastAsia="SimSun"/>
              </w:rPr>
              <w:t>Бусульфан</w:t>
            </w:r>
          </w:p>
        </w:tc>
        <w:tc>
          <w:tcPr>
            <w:tcW w:w="1417" w:type="dxa"/>
            <w:vAlign w:val="center"/>
          </w:tcPr>
          <w:p w14:paraId="66D0A1B2" w14:textId="77777777" w:rsidR="00910CE2" w:rsidRPr="00C07B2E" w:rsidRDefault="00910CE2" w:rsidP="002D3EBF">
            <w:pPr>
              <w:ind w:firstLine="0"/>
              <w:rPr>
                <w:rFonts w:eastAsia="SimSun"/>
              </w:rPr>
            </w:pPr>
            <w:r w:rsidRPr="00C07B2E">
              <w:rPr>
                <w:rFonts w:eastAsia="SimSun"/>
              </w:rPr>
              <w:t xml:space="preserve">4 мг/кг </w:t>
            </w:r>
          </w:p>
        </w:tc>
        <w:tc>
          <w:tcPr>
            <w:tcW w:w="1418" w:type="dxa"/>
            <w:vAlign w:val="center"/>
          </w:tcPr>
          <w:p w14:paraId="6CD8297D" w14:textId="77777777" w:rsidR="00910CE2" w:rsidRPr="00C07B2E" w:rsidRDefault="00910CE2" w:rsidP="002D3EBF">
            <w:pPr>
              <w:ind w:firstLine="0"/>
              <w:rPr>
                <w:rFonts w:eastAsia="SimSun"/>
              </w:rPr>
            </w:pPr>
            <w:r w:rsidRPr="00C07B2E">
              <w:rPr>
                <w:rFonts w:eastAsia="SimSun"/>
                <w:lang w:val="en-US"/>
              </w:rPr>
              <w:t>1</w:t>
            </w:r>
            <w:r w:rsidRPr="00C07B2E">
              <w:rPr>
                <w:rFonts w:eastAsia="SimSun"/>
              </w:rPr>
              <w:t xml:space="preserve">2мг/кг </w:t>
            </w:r>
          </w:p>
        </w:tc>
        <w:tc>
          <w:tcPr>
            <w:tcW w:w="1701" w:type="dxa"/>
            <w:vAlign w:val="center"/>
          </w:tcPr>
          <w:p w14:paraId="3BBC9BF8" w14:textId="77777777" w:rsidR="00910CE2" w:rsidRPr="00C07B2E" w:rsidRDefault="00910CE2" w:rsidP="002D3EBF">
            <w:pPr>
              <w:ind w:firstLine="0"/>
              <w:rPr>
                <w:rFonts w:eastAsia="SimSun"/>
              </w:rPr>
            </w:pPr>
            <w:r w:rsidRPr="00C07B2E">
              <w:rPr>
                <w:rFonts w:eastAsia="SimSun"/>
              </w:rPr>
              <w:t>С -</w:t>
            </w:r>
            <w:r w:rsidRPr="00C07B2E">
              <w:rPr>
                <w:rFonts w:eastAsia="SimSun"/>
                <w:lang w:val="en-US"/>
              </w:rPr>
              <w:t>5</w:t>
            </w:r>
            <w:r w:rsidRPr="00C07B2E">
              <w:rPr>
                <w:rFonts w:eastAsia="SimSun"/>
              </w:rPr>
              <w:t xml:space="preserve"> дня по -3 день</w:t>
            </w:r>
          </w:p>
        </w:tc>
        <w:tc>
          <w:tcPr>
            <w:tcW w:w="2268" w:type="dxa"/>
            <w:vAlign w:val="center"/>
          </w:tcPr>
          <w:p w14:paraId="4DB840CD" w14:textId="77777777" w:rsidR="00910CE2" w:rsidRPr="00C07B2E" w:rsidRDefault="00910CE2" w:rsidP="002D3EBF">
            <w:pPr>
              <w:ind w:firstLine="0"/>
              <w:rPr>
                <w:rFonts w:eastAsia="SimSun"/>
              </w:rPr>
            </w:pPr>
            <w:r w:rsidRPr="00C07B2E">
              <w:rPr>
                <w:rFonts w:eastAsia="SimSun"/>
              </w:rPr>
              <w:t>Внутрь, суммарная суточная доза разделяется на 4 приема с интервалом 6 часов.</w:t>
            </w:r>
          </w:p>
        </w:tc>
      </w:tr>
      <w:tr w:rsidR="00910CE2" w:rsidRPr="00C07B2E" w14:paraId="133659A9" w14:textId="77777777" w:rsidTr="002D3EBF">
        <w:trPr>
          <w:cantSplit/>
          <w:trHeight w:val="1498"/>
        </w:trPr>
        <w:tc>
          <w:tcPr>
            <w:tcW w:w="993" w:type="dxa"/>
            <w:vMerge w:val="restart"/>
            <w:textDirection w:val="btLr"/>
            <w:vAlign w:val="center"/>
          </w:tcPr>
          <w:p w14:paraId="3D8903FC" w14:textId="77777777" w:rsidR="00910CE2" w:rsidRPr="00C07B2E" w:rsidRDefault="00910CE2" w:rsidP="002D3EBF">
            <w:pPr>
              <w:ind w:firstLine="0"/>
              <w:rPr>
                <w:rFonts w:eastAsia="SimSun"/>
              </w:rPr>
            </w:pPr>
            <w:r w:rsidRPr="00C07B2E">
              <w:rPr>
                <w:rFonts w:eastAsia="SimSun"/>
              </w:rPr>
              <w:t>Профилактика РТПХ</w:t>
            </w:r>
          </w:p>
        </w:tc>
        <w:tc>
          <w:tcPr>
            <w:tcW w:w="1843" w:type="dxa"/>
            <w:vAlign w:val="center"/>
          </w:tcPr>
          <w:p w14:paraId="4C6AC133" w14:textId="77777777" w:rsidR="00910CE2" w:rsidRPr="00C07B2E" w:rsidRDefault="00910CE2" w:rsidP="002D3EBF">
            <w:pPr>
              <w:ind w:firstLine="0"/>
              <w:rPr>
                <w:rFonts w:eastAsia="SimSun"/>
              </w:rPr>
            </w:pPr>
            <w:r w:rsidRPr="00C07B2E">
              <w:rPr>
                <w:rFonts w:eastAsia="SimSun"/>
              </w:rPr>
              <w:t>Циклофосфамид</w:t>
            </w:r>
          </w:p>
        </w:tc>
        <w:tc>
          <w:tcPr>
            <w:tcW w:w="1417" w:type="dxa"/>
            <w:vAlign w:val="center"/>
          </w:tcPr>
          <w:p w14:paraId="36829586" w14:textId="77777777" w:rsidR="00910CE2" w:rsidRPr="00C07B2E" w:rsidRDefault="00910CE2" w:rsidP="002D3EBF">
            <w:pPr>
              <w:ind w:firstLine="0"/>
              <w:rPr>
                <w:rFonts w:eastAsia="SimSun"/>
              </w:rPr>
            </w:pPr>
            <w:r w:rsidRPr="00C07B2E">
              <w:rPr>
                <w:rFonts w:eastAsia="SimSun"/>
              </w:rPr>
              <w:t>50 мг/кг</w:t>
            </w:r>
          </w:p>
        </w:tc>
        <w:tc>
          <w:tcPr>
            <w:tcW w:w="1418" w:type="dxa"/>
            <w:vAlign w:val="center"/>
          </w:tcPr>
          <w:p w14:paraId="4AAF00E8" w14:textId="77777777" w:rsidR="00910CE2" w:rsidRPr="00C07B2E" w:rsidRDefault="00910CE2" w:rsidP="002D3EBF">
            <w:pPr>
              <w:ind w:firstLine="0"/>
              <w:rPr>
                <w:rFonts w:eastAsia="SimSun"/>
              </w:rPr>
            </w:pPr>
            <w:r w:rsidRPr="00C07B2E">
              <w:rPr>
                <w:rFonts w:eastAsia="SimSun"/>
              </w:rPr>
              <w:t>100 мг/кг</w:t>
            </w:r>
          </w:p>
        </w:tc>
        <w:tc>
          <w:tcPr>
            <w:tcW w:w="1701" w:type="dxa"/>
            <w:vAlign w:val="center"/>
          </w:tcPr>
          <w:p w14:paraId="36C2AC35" w14:textId="77777777" w:rsidR="00910CE2" w:rsidRPr="00C07B2E" w:rsidRDefault="00910CE2" w:rsidP="002D3EBF">
            <w:pPr>
              <w:ind w:firstLine="0"/>
              <w:rPr>
                <w:rFonts w:eastAsia="SimSun"/>
              </w:rPr>
            </w:pPr>
            <w:r w:rsidRPr="00C07B2E">
              <w:rPr>
                <w:rFonts w:eastAsia="SimSun"/>
              </w:rPr>
              <w:t>С +3 дня по +4 день</w:t>
            </w:r>
          </w:p>
        </w:tc>
        <w:tc>
          <w:tcPr>
            <w:tcW w:w="2268" w:type="dxa"/>
            <w:vAlign w:val="center"/>
          </w:tcPr>
          <w:p w14:paraId="6555449E" w14:textId="77777777" w:rsidR="00910CE2" w:rsidRPr="00C07B2E" w:rsidRDefault="00910CE2" w:rsidP="002D3EBF">
            <w:pPr>
              <w:ind w:firstLine="0"/>
              <w:rPr>
                <w:rFonts w:eastAsia="SimSun"/>
              </w:rPr>
            </w:pPr>
            <w:r w:rsidRPr="00C07B2E">
              <w:rPr>
                <w:rFonts w:eastAsia="SimSun"/>
              </w:rPr>
              <w:t xml:space="preserve">В/в, в течение 2 ч  </w:t>
            </w:r>
          </w:p>
        </w:tc>
      </w:tr>
      <w:tr w:rsidR="00910CE2" w:rsidRPr="00C07B2E" w14:paraId="064D8516" w14:textId="77777777" w:rsidTr="002D3EBF">
        <w:trPr>
          <w:cantSplit/>
          <w:trHeight w:val="958"/>
        </w:trPr>
        <w:tc>
          <w:tcPr>
            <w:tcW w:w="993" w:type="dxa"/>
            <w:vMerge/>
            <w:textDirection w:val="btLr"/>
            <w:vAlign w:val="center"/>
          </w:tcPr>
          <w:p w14:paraId="271A7054" w14:textId="77777777" w:rsidR="00910CE2" w:rsidRPr="00C07B2E" w:rsidRDefault="00910CE2" w:rsidP="002D3EBF">
            <w:pPr>
              <w:ind w:firstLine="0"/>
              <w:rPr>
                <w:rFonts w:eastAsia="SimSun"/>
              </w:rPr>
            </w:pPr>
          </w:p>
        </w:tc>
        <w:tc>
          <w:tcPr>
            <w:tcW w:w="1843" w:type="dxa"/>
            <w:vAlign w:val="center"/>
          </w:tcPr>
          <w:p w14:paraId="3C540861" w14:textId="77777777" w:rsidR="00910CE2" w:rsidRPr="00C07B2E" w:rsidRDefault="00910CE2" w:rsidP="002D3EBF">
            <w:pPr>
              <w:ind w:firstLine="0"/>
              <w:rPr>
                <w:rFonts w:eastAsia="SimSun"/>
              </w:rPr>
            </w:pPr>
            <w:r w:rsidRPr="00C07B2E">
              <w:rPr>
                <w:rFonts w:eastAsia="SimSun"/>
              </w:rPr>
              <w:t xml:space="preserve">Такролимус </w:t>
            </w:r>
          </w:p>
        </w:tc>
        <w:tc>
          <w:tcPr>
            <w:tcW w:w="1417" w:type="dxa"/>
            <w:vAlign w:val="center"/>
          </w:tcPr>
          <w:p w14:paraId="7ED23E1C" w14:textId="77777777" w:rsidR="00910CE2" w:rsidRPr="00C07B2E" w:rsidRDefault="00910CE2" w:rsidP="002D3EBF">
            <w:pPr>
              <w:ind w:firstLine="0"/>
              <w:rPr>
                <w:rFonts w:eastAsia="SimSun"/>
              </w:rPr>
            </w:pPr>
            <w:r w:rsidRPr="00C07B2E">
              <w:rPr>
                <w:rFonts w:eastAsia="SimSun"/>
              </w:rPr>
              <w:t>0,03 мг/кг</w:t>
            </w:r>
          </w:p>
        </w:tc>
        <w:tc>
          <w:tcPr>
            <w:tcW w:w="1418" w:type="dxa"/>
            <w:vAlign w:val="center"/>
          </w:tcPr>
          <w:p w14:paraId="62A5C64F" w14:textId="77777777" w:rsidR="00910CE2" w:rsidRPr="00C07B2E" w:rsidRDefault="00910CE2" w:rsidP="002D3EBF">
            <w:pPr>
              <w:ind w:firstLine="0"/>
              <w:rPr>
                <w:rFonts w:eastAsia="SimSun"/>
              </w:rPr>
            </w:pPr>
            <w:r w:rsidRPr="00C07B2E">
              <w:rPr>
                <w:rFonts w:eastAsia="SimSun"/>
                <w:lang w:val="en-US"/>
              </w:rPr>
              <w:t>–</w:t>
            </w:r>
          </w:p>
        </w:tc>
        <w:tc>
          <w:tcPr>
            <w:tcW w:w="1701" w:type="dxa"/>
            <w:vAlign w:val="center"/>
          </w:tcPr>
          <w:p w14:paraId="0CB5B492" w14:textId="77777777" w:rsidR="00910CE2" w:rsidRPr="00C07B2E" w:rsidRDefault="00910CE2" w:rsidP="002D3EBF">
            <w:pPr>
              <w:ind w:firstLine="0"/>
              <w:rPr>
                <w:rFonts w:eastAsia="SimSun"/>
              </w:rPr>
            </w:pPr>
            <w:r w:rsidRPr="00C07B2E">
              <w:rPr>
                <w:rFonts w:eastAsia="SimSun"/>
              </w:rPr>
              <w:t xml:space="preserve">С +5 дня длительно </w:t>
            </w:r>
          </w:p>
        </w:tc>
        <w:tc>
          <w:tcPr>
            <w:tcW w:w="2268" w:type="dxa"/>
            <w:vAlign w:val="center"/>
          </w:tcPr>
          <w:p w14:paraId="31DCFFC9" w14:textId="77777777" w:rsidR="00910CE2" w:rsidRPr="000F445E" w:rsidRDefault="00910CE2" w:rsidP="002D3EBF">
            <w:pPr>
              <w:ind w:firstLine="0"/>
              <w:rPr>
                <w:rFonts w:eastAsia="SimSun"/>
              </w:rPr>
            </w:pPr>
            <w:r w:rsidRPr="00C07B2E">
              <w:rPr>
                <w:rFonts w:eastAsia="SimSun"/>
              </w:rPr>
              <w:t xml:space="preserve">В/в инфузия в течение 24 ч с последующей коррекцией суточной дозы по концентрации. </w:t>
            </w:r>
            <w:r w:rsidRPr="000F445E">
              <w:rPr>
                <w:rFonts w:eastAsia="SimSun"/>
              </w:rPr>
              <w:t>Перевод на прием внутрь при условии восстановления лейкоцитов &gt; 1</w:t>
            </w:r>
            <w:r>
              <w:rPr>
                <w:rFonts w:eastAsia="SimSun"/>
              </w:rPr>
              <w:t xml:space="preserve">х </w:t>
            </w:r>
            <w:r w:rsidRPr="000F445E">
              <w:rPr>
                <w:rFonts w:eastAsia="SimSun"/>
              </w:rPr>
              <w:t>10</w:t>
            </w:r>
            <w:r w:rsidRPr="000F445E">
              <w:rPr>
                <w:rFonts w:eastAsia="SimSun"/>
                <w:vertAlign w:val="superscript"/>
              </w:rPr>
              <w:t>9</w:t>
            </w:r>
            <w:r w:rsidRPr="000F445E">
              <w:rPr>
                <w:rFonts w:eastAsia="SimSun"/>
              </w:rPr>
              <w:t xml:space="preserve">/л, при отсутствии тошноты, рвоты, диареи и возможности приема внутрь. Концентрация </w:t>
            </w:r>
            <w:r w:rsidRPr="00C07B2E">
              <w:rPr>
                <w:rFonts w:eastAsia="SimSun"/>
              </w:rPr>
              <w:t>Tx</w:t>
            </w:r>
            <w:r w:rsidRPr="000F445E">
              <w:rPr>
                <w:rFonts w:eastAsia="SimSun"/>
              </w:rPr>
              <w:t xml:space="preserve"> 5-15 нг/мл.   </w:t>
            </w:r>
          </w:p>
        </w:tc>
      </w:tr>
      <w:tr w:rsidR="00910CE2" w:rsidRPr="00C07B2E" w14:paraId="470FEBB8" w14:textId="77777777" w:rsidTr="002D3EBF">
        <w:trPr>
          <w:cantSplit/>
          <w:trHeight w:val="1861"/>
        </w:trPr>
        <w:tc>
          <w:tcPr>
            <w:tcW w:w="993" w:type="dxa"/>
            <w:vMerge/>
            <w:textDirection w:val="btLr"/>
            <w:vAlign w:val="center"/>
          </w:tcPr>
          <w:p w14:paraId="66F73FE8" w14:textId="77777777" w:rsidR="00910CE2" w:rsidRPr="000F445E" w:rsidRDefault="00910CE2" w:rsidP="002D3EBF">
            <w:pPr>
              <w:ind w:firstLine="0"/>
              <w:rPr>
                <w:rFonts w:eastAsia="SimSun"/>
              </w:rPr>
            </w:pPr>
          </w:p>
        </w:tc>
        <w:tc>
          <w:tcPr>
            <w:tcW w:w="1843" w:type="dxa"/>
            <w:vAlign w:val="center"/>
          </w:tcPr>
          <w:p w14:paraId="365B99D9" w14:textId="77777777" w:rsidR="00910CE2" w:rsidRPr="00C07B2E" w:rsidRDefault="00910CE2" w:rsidP="002D3EBF">
            <w:pPr>
              <w:ind w:firstLine="0"/>
              <w:rPr>
                <w:rFonts w:eastAsia="SimSun"/>
              </w:rPr>
            </w:pPr>
            <w:r w:rsidRPr="00C07B2E">
              <w:rPr>
                <w:rFonts w:eastAsia="SimSun"/>
              </w:rPr>
              <w:t>Микофенолата мофетил</w:t>
            </w:r>
          </w:p>
        </w:tc>
        <w:tc>
          <w:tcPr>
            <w:tcW w:w="1417" w:type="dxa"/>
            <w:vAlign w:val="center"/>
          </w:tcPr>
          <w:p w14:paraId="7329E941" w14:textId="77777777" w:rsidR="00910CE2" w:rsidRPr="00C07B2E" w:rsidRDefault="00910CE2" w:rsidP="002D3EBF">
            <w:pPr>
              <w:ind w:firstLine="0"/>
              <w:rPr>
                <w:rFonts w:eastAsia="SimSun"/>
              </w:rPr>
            </w:pPr>
            <w:r w:rsidRPr="00C07B2E">
              <w:rPr>
                <w:rFonts w:eastAsia="SimSun"/>
              </w:rPr>
              <w:t xml:space="preserve">30 мг/кг </w:t>
            </w:r>
          </w:p>
        </w:tc>
        <w:tc>
          <w:tcPr>
            <w:tcW w:w="1418" w:type="dxa"/>
            <w:vAlign w:val="center"/>
          </w:tcPr>
          <w:p w14:paraId="29E65122" w14:textId="77777777" w:rsidR="00910CE2" w:rsidRPr="00C07B2E" w:rsidRDefault="00910CE2" w:rsidP="002D3EBF">
            <w:pPr>
              <w:ind w:firstLine="0"/>
              <w:rPr>
                <w:rFonts w:eastAsia="SimSun"/>
              </w:rPr>
            </w:pPr>
            <w:r w:rsidRPr="00C07B2E">
              <w:rPr>
                <w:rFonts w:eastAsia="SimSun"/>
              </w:rPr>
              <w:t>–</w:t>
            </w:r>
          </w:p>
        </w:tc>
        <w:tc>
          <w:tcPr>
            <w:tcW w:w="1701" w:type="dxa"/>
            <w:vAlign w:val="center"/>
          </w:tcPr>
          <w:p w14:paraId="03C35C33" w14:textId="77777777" w:rsidR="00910CE2" w:rsidRPr="00C07B2E" w:rsidRDefault="00910CE2" w:rsidP="002D3EBF">
            <w:pPr>
              <w:ind w:firstLine="0"/>
              <w:rPr>
                <w:rFonts w:eastAsia="SimSun"/>
              </w:rPr>
            </w:pPr>
            <w:r w:rsidRPr="00C07B2E">
              <w:rPr>
                <w:rFonts w:eastAsia="SimSun"/>
              </w:rPr>
              <w:t xml:space="preserve">С +5 дня по +35 день </w:t>
            </w:r>
          </w:p>
        </w:tc>
        <w:tc>
          <w:tcPr>
            <w:tcW w:w="2268" w:type="dxa"/>
            <w:vAlign w:val="center"/>
          </w:tcPr>
          <w:p w14:paraId="78B4B1A4" w14:textId="77777777" w:rsidR="00910CE2" w:rsidRPr="00C07B2E" w:rsidRDefault="00910CE2" w:rsidP="002D3EBF">
            <w:pPr>
              <w:ind w:firstLine="0"/>
              <w:rPr>
                <w:rFonts w:eastAsia="SimSun"/>
              </w:rPr>
            </w:pPr>
            <w:r w:rsidRPr="00C07B2E">
              <w:rPr>
                <w:rFonts w:eastAsia="SimSun"/>
              </w:rPr>
              <w:t>Внутрь, суммарная суточная доза разделяется на 2- 4 приема (не более 3г/сут).</w:t>
            </w:r>
          </w:p>
        </w:tc>
      </w:tr>
    </w:tbl>
    <w:p w14:paraId="48D2D785" w14:textId="77777777" w:rsidR="00910CE2" w:rsidRPr="00C07B2E" w:rsidRDefault="00910CE2" w:rsidP="00910CE2">
      <w:pPr>
        <w:rPr>
          <w:rFonts w:eastAsia="SimSun"/>
        </w:rPr>
      </w:pPr>
    </w:p>
    <w:p w14:paraId="5BA2F5D0" w14:textId="77777777" w:rsidR="00910CE2" w:rsidRPr="00C07B2E" w:rsidRDefault="00910CE2" w:rsidP="00910CE2">
      <w:pPr>
        <w:rPr>
          <w:rFonts w:eastAsia="SimSun"/>
        </w:rPr>
      </w:pPr>
      <w:bookmarkStart w:id="179" w:name="_Toc44401150"/>
      <w:r w:rsidRPr="00042499">
        <w:rPr>
          <w:rFonts w:eastAsia="SimSun"/>
        </w:rPr>
        <w:t>Таблица</w:t>
      </w:r>
      <w:r w:rsidRPr="00C07B2E">
        <w:rPr>
          <w:rFonts w:eastAsia="SimSun"/>
        </w:rPr>
        <w:t xml:space="preserve"> </w:t>
      </w:r>
      <w:r>
        <w:rPr>
          <w:rFonts w:eastAsia="SimSun"/>
        </w:rPr>
        <w:t>5</w:t>
      </w:r>
      <w:r w:rsidRPr="00C07B2E">
        <w:rPr>
          <w:rFonts w:eastAsia="SimSun"/>
        </w:rPr>
        <w:t>.1.1.7  – Flu180+Bu12 / PT-Cy+CSA+MMF30</w:t>
      </w:r>
      <w:bookmarkEnd w:id="17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
        <w:gridCol w:w="1921"/>
        <w:gridCol w:w="1305"/>
        <w:gridCol w:w="1400"/>
        <w:gridCol w:w="1653"/>
        <w:gridCol w:w="2172"/>
      </w:tblGrid>
      <w:tr w:rsidR="00910CE2" w:rsidRPr="00C07B2E" w14:paraId="20A5598B" w14:textId="77777777" w:rsidTr="002D3EBF">
        <w:trPr>
          <w:cantSplit/>
          <w:trHeight w:val="20"/>
          <w:tblHeader/>
        </w:trPr>
        <w:tc>
          <w:tcPr>
            <w:tcW w:w="484" w:type="pct"/>
            <w:vAlign w:val="center"/>
          </w:tcPr>
          <w:p w14:paraId="15BD0701" w14:textId="77777777" w:rsidR="00910CE2" w:rsidRPr="00470D3D" w:rsidRDefault="00910CE2" w:rsidP="002D3EBF">
            <w:pPr>
              <w:ind w:firstLine="0"/>
              <w:rPr>
                <w:rFonts w:eastAsia="SimSun"/>
              </w:rPr>
            </w:pPr>
          </w:p>
        </w:tc>
        <w:tc>
          <w:tcPr>
            <w:tcW w:w="1003" w:type="pct"/>
            <w:vAlign w:val="center"/>
          </w:tcPr>
          <w:p w14:paraId="0FC26E0F" w14:textId="77777777" w:rsidR="00910CE2" w:rsidRPr="00C07B2E" w:rsidRDefault="00910CE2" w:rsidP="002D3EBF">
            <w:pPr>
              <w:ind w:firstLine="0"/>
              <w:rPr>
                <w:rFonts w:eastAsia="SimSun"/>
              </w:rPr>
            </w:pPr>
            <w:r w:rsidRPr="00C07B2E">
              <w:rPr>
                <w:rFonts w:eastAsia="SimSun"/>
              </w:rPr>
              <w:t>Препарат</w:t>
            </w:r>
          </w:p>
        </w:tc>
        <w:tc>
          <w:tcPr>
            <w:tcW w:w="703" w:type="pct"/>
            <w:vAlign w:val="center"/>
          </w:tcPr>
          <w:p w14:paraId="3104EDDF" w14:textId="77777777" w:rsidR="00910CE2" w:rsidRPr="00C07B2E" w:rsidRDefault="00910CE2" w:rsidP="002D3EBF">
            <w:pPr>
              <w:ind w:firstLine="0"/>
              <w:rPr>
                <w:rFonts w:eastAsia="SimSun"/>
              </w:rPr>
            </w:pPr>
            <w:r w:rsidRPr="00C07B2E">
              <w:rPr>
                <w:rFonts w:eastAsia="SimSun"/>
              </w:rPr>
              <w:t>Суточная доза</w:t>
            </w:r>
          </w:p>
        </w:tc>
        <w:tc>
          <w:tcPr>
            <w:tcW w:w="754" w:type="pct"/>
            <w:vAlign w:val="center"/>
          </w:tcPr>
          <w:p w14:paraId="2526553C" w14:textId="77777777" w:rsidR="00910CE2" w:rsidRPr="00C07B2E" w:rsidRDefault="00910CE2" w:rsidP="002D3EBF">
            <w:pPr>
              <w:ind w:firstLine="0"/>
              <w:rPr>
                <w:rFonts w:eastAsia="SimSun"/>
              </w:rPr>
            </w:pPr>
            <w:r w:rsidRPr="00C07B2E">
              <w:rPr>
                <w:rFonts w:eastAsia="SimSun"/>
              </w:rPr>
              <w:t>Курсовая доза</w:t>
            </w:r>
          </w:p>
        </w:tc>
        <w:tc>
          <w:tcPr>
            <w:tcW w:w="889" w:type="pct"/>
            <w:vAlign w:val="center"/>
          </w:tcPr>
          <w:p w14:paraId="4AA0B4BD" w14:textId="77777777" w:rsidR="00910CE2" w:rsidRPr="00C07B2E" w:rsidRDefault="00910CE2" w:rsidP="002D3EBF">
            <w:pPr>
              <w:ind w:firstLine="0"/>
              <w:rPr>
                <w:rFonts w:eastAsia="SimSun"/>
              </w:rPr>
            </w:pPr>
            <w:r w:rsidRPr="00C07B2E">
              <w:rPr>
                <w:rFonts w:eastAsia="SimSun"/>
              </w:rPr>
              <w:t>Дни введения</w:t>
            </w:r>
          </w:p>
        </w:tc>
        <w:tc>
          <w:tcPr>
            <w:tcW w:w="1167" w:type="pct"/>
            <w:vAlign w:val="center"/>
          </w:tcPr>
          <w:p w14:paraId="12429D9D" w14:textId="77777777" w:rsidR="00910CE2" w:rsidRPr="00C07B2E" w:rsidRDefault="00910CE2" w:rsidP="002D3EBF">
            <w:pPr>
              <w:ind w:firstLine="0"/>
              <w:rPr>
                <w:rFonts w:eastAsia="SimSun"/>
              </w:rPr>
            </w:pPr>
            <w:r w:rsidRPr="00C07B2E">
              <w:rPr>
                <w:rFonts w:eastAsia="SimSun"/>
              </w:rPr>
              <w:t>Порядок введения</w:t>
            </w:r>
          </w:p>
        </w:tc>
      </w:tr>
      <w:tr w:rsidR="00910CE2" w:rsidRPr="00C07B2E" w14:paraId="29B6BD12" w14:textId="77777777" w:rsidTr="002D3EBF">
        <w:trPr>
          <w:cantSplit/>
          <w:trHeight w:val="20"/>
        </w:trPr>
        <w:tc>
          <w:tcPr>
            <w:tcW w:w="484" w:type="pct"/>
            <w:vMerge w:val="restart"/>
            <w:textDirection w:val="btLr"/>
            <w:vAlign w:val="center"/>
          </w:tcPr>
          <w:p w14:paraId="0268E43E" w14:textId="77777777" w:rsidR="00910CE2" w:rsidRPr="00C07B2E" w:rsidRDefault="00910CE2" w:rsidP="002D3EBF">
            <w:pPr>
              <w:ind w:firstLine="0"/>
              <w:rPr>
                <w:rFonts w:eastAsia="SimSun"/>
              </w:rPr>
            </w:pPr>
            <w:r w:rsidRPr="00C07B2E">
              <w:rPr>
                <w:rFonts w:eastAsia="SimSun"/>
              </w:rPr>
              <w:t>Кондиционирование</w:t>
            </w:r>
          </w:p>
        </w:tc>
        <w:tc>
          <w:tcPr>
            <w:tcW w:w="1003" w:type="pct"/>
            <w:vAlign w:val="center"/>
          </w:tcPr>
          <w:p w14:paraId="0D08E196" w14:textId="77777777" w:rsidR="00910CE2" w:rsidRPr="00C07B2E" w:rsidRDefault="00910CE2" w:rsidP="002D3EBF">
            <w:pPr>
              <w:ind w:firstLine="0"/>
              <w:rPr>
                <w:rFonts w:eastAsia="SimSun"/>
              </w:rPr>
            </w:pPr>
            <w:r w:rsidRPr="00C07B2E">
              <w:rPr>
                <w:rFonts w:eastAsia="SimSun"/>
              </w:rPr>
              <w:t xml:space="preserve">Флударабин </w:t>
            </w:r>
          </w:p>
        </w:tc>
        <w:tc>
          <w:tcPr>
            <w:tcW w:w="703" w:type="pct"/>
            <w:vAlign w:val="center"/>
          </w:tcPr>
          <w:p w14:paraId="28C300C7" w14:textId="77777777" w:rsidR="00910CE2" w:rsidRPr="00C07B2E" w:rsidRDefault="00910CE2" w:rsidP="002D3EBF">
            <w:pPr>
              <w:ind w:firstLine="0"/>
              <w:rPr>
                <w:rFonts w:eastAsia="SimSun"/>
              </w:rPr>
            </w:pPr>
            <w:r w:rsidRPr="00C07B2E">
              <w:rPr>
                <w:rFonts w:eastAsia="SimSun"/>
              </w:rPr>
              <w:t>30 мг/м</w:t>
            </w:r>
            <w:r w:rsidRPr="000F445E">
              <w:rPr>
                <w:rFonts w:eastAsia="SimSun"/>
                <w:vertAlign w:val="superscript"/>
              </w:rPr>
              <w:t>2</w:t>
            </w:r>
          </w:p>
        </w:tc>
        <w:tc>
          <w:tcPr>
            <w:tcW w:w="754" w:type="pct"/>
            <w:vAlign w:val="center"/>
          </w:tcPr>
          <w:p w14:paraId="5C018F20" w14:textId="77777777" w:rsidR="00910CE2" w:rsidRPr="00C07B2E" w:rsidRDefault="00910CE2" w:rsidP="002D3EBF">
            <w:pPr>
              <w:ind w:firstLine="0"/>
              <w:rPr>
                <w:rFonts w:eastAsia="SimSun"/>
              </w:rPr>
            </w:pPr>
            <w:r w:rsidRPr="00C07B2E">
              <w:rPr>
                <w:rFonts w:eastAsia="SimSun"/>
              </w:rPr>
              <w:t>180 мг/м</w:t>
            </w:r>
            <w:r w:rsidRPr="000F445E">
              <w:rPr>
                <w:rFonts w:eastAsia="SimSun"/>
                <w:vertAlign w:val="superscript"/>
              </w:rPr>
              <w:t>2</w:t>
            </w:r>
          </w:p>
        </w:tc>
        <w:tc>
          <w:tcPr>
            <w:tcW w:w="889" w:type="pct"/>
            <w:vAlign w:val="center"/>
          </w:tcPr>
          <w:p w14:paraId="42DC9C19" w14:textId="77777777" w:rsidR="00910CE2" w:rsidRPr="00C07B2E" w:rsidRDefault="00910CE2" w:rsidP="002D3EBF">
            <w:pPr>
              <w:ind w:firstLine="0"/>
              <w:rPr>
                <w:rFonts w:eastAsia="SimSun"/>
              </w:rPr>
            </w:pPr>
            <w:r w:rsidRPr="00C07B2E">
              <w:rPr>
                <w:rFonts w:eastAsia="SimSun"/>
              </w:rPr>
              <w:t>С -7 дня по -2 день</w:t>
            </w:r>
          </w:p>
        </w:tc>
        <w:tc>
          <w:tcPr>
            <w:tcW w:w="1167" w:type="pct"/>
            <w:vAlign w:val="center"/>
          </w:tcPr>
          <w:p w14:paraId="245D4898" w14:textId="77777777" w:rsidR="00910CE2" w:rsidRPr="00C07B2E" w:rsidRDefault="00910CE2" w:rsidP="002D3EBF">
            <w:pPr>
              <w:ind w:firstLine="0"/>
              <w:rPr>
                <w:rFonts w:eastAsia="SimSun"/>
              </w:rPr>
            </w:pPr>
            <w:r w:rsidRPr="00C07B2E">
              <w:rPr>
                <w:rFonts w:eastAsia="SimSun"/>
              </w:rPr>
              <w:t>В/в, в течение 30 - 60 мин</w:t>
            </w:r>
          </w:p>
        </w:tc>
      </w:tr>
      <w:tr w:rsidR="00910CE2" w:rsidRPr="00C07B2E" w14:paraId="32AE3904" w14:textId="77777777" w:rsidTr="002D3EBF">
        <w:trPr>
          <w:cantSplit/>
          <w:trHeight w:val="1207"/>
        </w:trPr>
        <w:tc>
          <w:tcPr>
            <w:tcW w:w="484" w:type="pct"/>
            <w:vMerge/>
            <w:vAlign w:val="center"/>
          </w:tcPr>
          <w:p w14:paraId="62802AD0" w14:textId="77777777" w:rsidR="00910CE2" w:rsidRPr="00C07B2E" w:rsidRDefault="00910CE2" w:rsidP="002D3EBF">
            <w:pPr>
              <w:ind w:firstLine="0"/>
              <w:rPr>
                <w:rFonts w:eastAsia="SimSun"/>
              </w:rPr>
            </w:pPr>
          </w:p>
        </w:tc>
        <w:tc>
          <w:tcPr>
            <w:tcW w:w="1003" w:type="pct"/>
            <w:vAlign w:val="center"/>
          </w:tcPr>
          <w:p w14:paraId="69F74E25" w14:textId="77777777" w:rsidR="00910CE2" w:rsidRPr="00C07B2E" w:rsidRDefault="00910CE2" w:rsidP="002D3EBF">
            <w:pPr>
              <w:ind w:firstLine="0"/>
              <w:rPr>
                <w:rFonts w:eastAsia="SimSun"/>
              </w:rPr>
            </w:pPr>
            <w:r w:rsidRPr="00C07B2E">
              <w:rPr>
                <w:rFonts w:eastAsia="SimSun"/>
              </w:rPr>
              <w:t>Бусульфан</w:t>
            </w:r>
          </w:p>
        </w:tc>
        <w:tc>
          <w:tcPr>
            <w:tcW w:w="703" w:type="pct"/>
            <w:vAlign w:val="center"/>
          </w:tcPr>
          <w:p w14:paraId="4F7DC073" w14:textId="77777777" w:rsidR="00910CE2" w:rsidRPr="00C07B2E" w:rsidRDefault="00910CE2" w:rsidP="002D3EBF">
            <w:pPr>
              <w:ind w:firstLine="0"/>
              <w:rPr>
                <w:rFonts w:eastAsia="SimSun"/>
              </w:rPr>
            </w:pPr>
            <w:r w:rsidRPr="00C07B2E">
              <w:rPr>
                <w:rFonts w:eastAsia="SimSun"/>
              </w:rPr>
              <w:t xml:space="preserve">4 мг/кг </w:t>
            </w:r>
          </w:p>
        </w:tc>
        <w:tc>
          <w:tcPr>
            <w:tcW w:w="754" w:type="pct"/>
            <w:vAlign w:val="center"/>
          </w:tcPr>
          <w:p w14:paraId="264CE1E8" w14:textId="77777777" w:rsidR="00910CE2" w:rsidRPr="00C07B2E" w:rsidRDefault="00910CE2" w:rsidP="002D3EBF">
            <w:pPr>
              <w:ind w:firstLine="0"/>
              <w:rPr>
                <w:rFonts w:eastAsia="SimSun"/>
              </w:rPr>
            </w:pPr>
            <w:r w:rsidRPr="00C07B2E">
              <w:rPr>
                <w:rFonts w:eastAsia="SimSun"/>
                <w:lang w:val="en-US"/>
              </w:rPr>
              <w:t>12</w:t>
            </w:r>
            <w:r w:rsidRPr="00C07B2E">
              <w:rPr>
                <w:rFonts w:eastAsia="SimSun"/>
              </w:rPr>
              <w:t xml:space="preserve"> мг/кг </w:t>
            </w:r>
          </w:p>
        </w:tc>
        <w:tc>
          <w:tcPr>
            <w:tcW w:w="889" w:type="pct"/>
            <w:vAlign w:val="center"/>
          </w:tcPr>
          <w:p w14:paraId="6E834ADC" w14:textId="77777777" w:rsidR="00910CE2" w:rsidRPr="00C07B2E" w:rsidRDefault="00910CE2" w:rsidP="002D3EBF">
            <w:pPr>
              <w:ind w:firstLine="0"/>
              <w:rPr>
                <w:rFonts w:eastAsia="SimSun"/>
              </w:rPr>
            </w:pPr>
            <w:r w:rsidRPr="00C07B2E">
              <w:rPr>
                <w:rFonts w:eastAsia="SimSun"/>
              </w:rPr>
              <w:t>С -</w:t>
            </w:r>
            <w:r w:rsidRPr="00C07B2E">
              <w:rPr>
                <w:rFonts w:eastAsia="SimSun"/>
                <w:lang w:val="en-US"/>
              </w:rPr>
              <w:t>5</w:t>
            </w:r>
            <w:r w:rsidRPr="00C07B2E">
              <w:rPr>
                <w:rFonts w:eastAsia="SimSun"/>
              </w:rPr>
              <w:t xml:space="preserve"> дня по -3 день</w:t>
            </w:r>
          </w:p>
        </w:tc>
        <w:tc>
          <w:tcPr>
            <w:tcW w:w="1167" w:type="pct"/>
            <w:vAlign w:val="center"/>
          </w:tcPr>
          <w:p w14:paraId="3DDBC1FF" w14:textId="77777777" w:rsidR="00910CE2" w:rsidRPr="00C07B2E" w:rsidRDefault="00910CE2" w:rsidP="002D3EBF">
            <w:pPr>
              <w:ind w:firstLine="0"/>
              <w:rPr>
                <w:rFonts w:eastAsia="SimSun"/>
              </w:rPr>
            </w:pPr>
            <w:r w:rsidRPr="00C07B2E">
              <w:rPr>
                <w:rFonts w:eastAsia="SimSun"/>
              </w:rPr>
              <w:t>Внутрь, суммарная суточная доза разделяется на 4 приема с интервалом 6 часов.</w:t>
            </w:r>
          </w:p>
        </w:tc>
      </w:tr>
      <w:tr w:rsidR="00910CE2" w:rsidRPr="00C07B2E" w14:paraId="30B09493" w14:textId="77777777" w:rsidTr="002D3EBF">
        <w:trPr>
          <w:cantSplit/>
          <w:trHeight w:val="1498"/>
        </w:trPr>
        <w:tc>
          <w:tcPr>
            <w:tcW w:w="484" w:type="pct"/>
            <w:vMerge w:val="restart"/>
            <w:textDirection w:val="btLr"/>
            <w:vAlign w:val="center"/>
          </w:tcPr>
          <w:p w14:paraId="60CE1F13" w14:textId="77777777" w:rsidR="00910CE2" w:rsidRPr="00C07B2E" w:rsidRDefault="00910CE2" w:rsidP="002D3EBF">
            <w:pPr>
              <w:ind w:firstLine="0"/>
              <w:rPr>
                <w:rFonts w:eastAsia="SimSun"/>
              </w:rPr>
            </w:pPr>
            <w:r w:rsidRPr="00C07B2E">
              <w:rPr>
                <w:rFonts w:eastAsia="SimSun"/>
              </w:rPr>
              <w:t>Профилактика РТПХ</w:t>
            </w:r>
          </w:p>
        </w:tc>
        <w:tc>
          <w:tcPr>
            <w:tcW w:w="1003" w:type="pct"/>
            <w:vAlign w:val="center"/>
          </w:tcPr>
          <w:p w14:paraId="5E8B06D3" w14:textId="77777777" w:rsidR="00910CE2" w:rsidRPr="00C07B2E" w:rsidRDefault="00910CE2" w:rsidP="002D3EBF">
            <w:pPr>
              <w:ind w:firstLine="0"/>
              <w:rPr>
                <w:rFonts w:eastAsia="SimSun"/>
              </w:rPr>
            </w:pPr>
            <w:r w:rsidRPr="00C07B2E">
              <w:rPr>
                <w:rFonts w:eastAsia="SimSun"/>
              </w:rPr>
              <w:t>Циклофосфамид</w:t>
            </w:r>
          </w:p>
        </w:tc>
        <w:tc>
          <w:tcPr>
            <w:tcW w:w="703" w:type="pct"/>
            <w:vAlign w:val="center"/>
          </w:tcPr>
          <w:p w14:paraId="1691AE36" w14:textId="77777777" w:rsidR="00910CE2" w:rsidRPr="00C07B2E" w:rsidRDefault="00910CE2" w:rsidP="002D3EBF">
            <w:pPr>
              <w:ind w:firstLine="0"/>
              <w:rPr>
                <w:rFonts w:eastAsia="SimSun"/>
              </w:rPr>
            </w:pPr>
            <w:r w:rsidRPr="00C07B2E">
              <w:rPr>
                <w:rFonts w:eastAsia="SimSun"/>
              </w:rPr>
              <w:t>50 мг/кг</w:t>
            </w:r>
          </w:p>
        </w:tc>
        <w:tc>
          <w:tcPr>
            <w:tcW w:w="754" w:type="pct"/>
            <w:vAlign w:val="center"/>
          </w:tcPr>
          <w:p w14:paraId="6DD5141F" w14:textId="77777777" w:rsidR="00910CE2" w:rsidRPr="00C07B2E" w:rsidRDefault="00910CE2" w:rsidP="002D3EBF">
            <w:pPr>
              <w:ind w:firstLine="0"/>
              <w:rPr>
                <w:rFonts w:eastAsia="SimSun"/>
              </w:rPr>
            </w:pPr>
            <w:r w:rsidRPr="00C07B2E">
              <w:rPr>
                <w:rFonts w:eastAsia="SimSun"/>
              </w:rPr>
              <w:t>100 мг/кг</w:t>
            </w:r>
          </w:p>
        </w:tc>
        <w:tc>
          <w:tcPr>
            <w:tcW w:w="889" w:type="pct"/>
            <w:vAlign w:val="center"/>
          </w:tcPr>
          <w:p w14:paraId="2271E68B" w14:textId="77777777" w:rsidR="00910CE2" w:rsidRPr="00C07B2E" w:rsidRDefault="00910CE2" w:rsidP="002D3EBF">
            <w:pPr>
              <w:ind w:firstLine="0"/>
              <w:rPr>
                <w:rFonts w:eastAsia="SimSun"/>
              </w:rPr>
            </w:pPr>
            <w:r w:rsidRPr="00C07B2E">
              <w:rPr>
                <w:rFonts w:eastAsia="SimSun"/>
              </w:rPr>
              <w:t>В +3 день  и +5 день</w:t>
            </w:r>
          </w:p>
        </w:tc>
        <w:tc>
          <w:tcPr>
            <w:tcW w:w="1167" w:type="pct"/>
            <w:vAlign w:val="center"/>
          </w:tcPr>
          <w:p w14:paraId="06A630F3" w14:textId="77777777" w:rsidR="00910CE2" w:rsidRPr="00C07B2E" w:rsidRDefault="00910CE2" w:rsidP="002D3EBF">
            <w:pPr>
              <w:ind w:firstLine="0"/>
              <w:rPr>
                <w:rFonts w:eastAsia="SimSun"/>
              </w:rPr>
            </w:pPr>
            <w:r w:rsidRPr="00C07B2E">
              <w:rPr>
                <w:rFonts w:eastAsia="SimSun"/>
              </w:rPr>
              <w:t xml:space="preserve">В/в, в течение 2 ч  </w:t>
            </w:r>
          </w:p>
        </w:tc>
      </w:tr>
      <w:tr w:rsidR="00910CE2" w:rsidRPr="00C07B2E" w14:paraId="4F5BB76B" w14:textId="77777777" w:rsidTr="002D3EBF">
        <w:trPr>
          <w:cantSplit/>
          <w:trHeight w:val="958"/>
        </w:trPr>
        <w:tc>
          <w:tcPr>
            <w:tcW w:w="484" w:type="pct"/>
            <w:vMerge/>
            <w:textDirection w:val="btLr"/>
            <w:vAlign w:val="center"/>
          </w:tcPr>
          <w:p w14:paraId="01408B05" w14:textId="77777777" w:rsidR="00910CE2" w:rsidRPr="00C07B2E" w:rsidRDefault="00910CE2" w:rsidP="002D3EBF">
            <w:pPr>
              <w:ind w:firstLine="0"/>
              <w:rPr>
                <w:rFonts w:eastAsia="SimSun"/>
              </w:rPr>
            </w:pPr>
          </w:p>
        </w:tc>
        <w:tc>
          <w:tcPr>
            <w:tcW w:w="1003" w:type="pct"/>
            <w:vAlign w:val="center"/>
          </w:tcPr>
          <w:p w14:paraId="2421FA76" w14:textId="77777777" w:rsidR="00910CE2" w:rsidRPr="00C07B2E" w:rsidRDefault="00910CE2" w:rsidP="002D3EBF">
            <w:pPr>
              <w:ind w:firstLine="0"/>
              <w:rPr>
                <w:rFonts w:eastAsia="SimSun"/>
              </w:rPr>
            </w:pPr>
            <w:r w:rsidRPr="00C07B2E">
              <w:rPr>
                <w:rFonts w:eastAsia="SimSun"/>
              </w:rPr>
              <w:t>Микофенолата мофетил</w:t>
            </w:r>
          </w:p>
        </w:tc>
        <w:tc>
          <w:tcPr>
            <w:tcW w:w="703" w:type="pct"/>
            <w:vAlign w:val="center"/>
          </w:tcPr>
          <w:p w14:paraId="46924AD3" w14:textId="77777777" w:rsidR="00910CE2" w:rsidRPr="00C07B2E" w:rsidRDefault="00910CE2" w:rsidP="002D3EBF">
            <w:pPr>
              <w:ind w:firstLine="0"/>
              <w:rPr>
                <w:rFonts w:eastAsia="SimSun"/>
              </w:rPr>
            </w:pPr>
            <w:r w:rsidRPr="00C07B2E">
              <w:rPr>
                <w:rFonts w:eastAsia="SimSun"/>
              </w:rPr>
              <w:t xml:space="preserve">30 мг/кг </w:t>
            </w:r>
          </w:p>
        </w:tc>
        <w:tc>
          <w:tcPr>
            <w:tcW w:w="754" w:type="pct"/>
            <w:vAlign w:val="center"/>
          </w:tcPr>
          <w:p w14:paraId="754D4A57" w14:textId="77777777" w:rsidR="00910CE2" w:rsidRPr="00C07B2E" w:rsidRDefault="00910CE2" w:rsidP="002D3EBF">
            <w:pPr>
              <w:ind w:firstLine="0"/>
              <w:rPr>
                <w:rFonts w:eastAsia="SimSun"/>
              </w:rPr>
            </w:pPr>
            <w:r w:rsidRPr="00C07B2E">
              <w:rPr>
                <w:rFonts w:eastAsia="SimSun"/>
              </w:rPr>
              <w:t>–</w:t>
            </w:r>
          </w:p>
        </w:tc>
        <w:tc>
          <w:tcPr>
            <w:tcW w:w="889" w:type="pct"/>
            <w:vAlign w:val="center"/>
          </w:tcPr>
          <w:p w14:paraId="3129F147" w14:textId="77777777" w:rsidR="00910CE2" w:rsidRPr="00C07B2E" w:rsidRDefault="00910CE2" w:rsidP="002D3EBF">
            <w:pPr>
              <w:ind w:firstLine="0"/>
              <w:rPr>
                <w:rFonts w:eastAsia="SimSun"/>
              </w:rPr>
            </w:pPr>
            <w:r w:rsidRPr="00C07B2E">
              <w:rPr>
                <w:rFonts w:eastAsia="SimSun"/>
              </w:rPr>
              <w:t xml:space="preserve">С +1 дня по +28 день </w:t>
            </w:r>
          </w:p>
        </w:tc>
        <w:tc>
          <w:tcPr>
            <w:tcW w:w="1167" w:type="pct"/>
            <w:vAlign w:val="center"/>
          </w:tcPr>
          <w:p w14:paraId="311A0C6E" w14:textId="77777777" w:rsidR="00910CE2" w:rsidRPr="000F445E" w:rsidRDefault="00910CE2" w:rsidP="002D3EBF">
            <w:pPr>
              <w:ind w:firstLine="0"/>
              <w:rPr>
                <w:rFonts w:eastAsia="SimSun"/>
              </w:rPr>
            </w:pPr>
            <w:r w:rsidRPr="000F445E">
              <w:rPr>
                <w:rFonts w:eastAsia="SimSun"/>
              </w:rPr>
              <w:t>Внутрь, суммарная суточная доза разделяется на 2- 4 приема (не более 3</w:t>
            </w:r>
            <w:r>
              <w:rPr>
                <w:rFonts w:eastAsia="SimSun"/>
              </w:rPr>
              <w:t xml:space="preserve"> </w:t>
            </w:r>
            <w:r w:rsidRPr="000F445E">
              <w:rPr>
                <w:rFonts w:eastAsia="SimSun"/>
              </w:rPr>
              <w:t>г/сут).</w:t>
            </w:r>
          </w:p>
        </w:tc>
      </w:tr>
      <w:tr w:rsidR="00910CE2" w:rsidRPr="000F445E" w14:paraId="616BAF74" w14:textId="77777777" w:rsidTr="002D3EBF">
        <w:trPr>
          <w:cantSplit/>
          <w:trHeight w:val="958"/>
        </w:trPr>
        <w:tc>
          <w:tcPr>
            <w:tcW w:w="484" w:type="pct"/>
            <w:vMerge/>
            <w:textDirection w:val="btLr"/>
            <w:vAlign w:val="center"/>
          </w:tcPr>
          <w:p w14:paraId="0C986D73" w14:textId="77777777" w:rsidR="00910CE2" w:rsidRPr="000F445E" w:rsidRDefault="00910CE2" w:rsidP="002D3EBF">
            <w:pPr>
              <w:ind w:firstLine="0"/>
              <w:rPr>
                <w:rFonts w:eastAsia="SimSun"/>
              </w:rPr>
            </w:pPr>
          </w:p>
        </w:tc>
        <w:tc>
          <w:tcPr>
            <w:tcW w:w="1003" w:type="pct"/>
            <w:vAlign w:val="center"/>
          </w:tcPr>
          <w:p w14:paraId="4EAB85A1" w14:textId="77777777" w:rsidR="00910CE2" w:rsidRPr="00C07B2E" w:rsidRDefault="00910CE2" w:rsidP="002D3EBF">
            <w:pPr>
              <w:ind w:firstLine="0"/>
              <w:rPr>
                <w:rFonts w:eastAsia="SimSun"/>
              </w:rPr>
            </w:pPr>
            <w:r w:rsidRPr="00C07B2E">
              <w:rPr>
                <w:rFonts w:eastAsia="SimSun"/>
              </w:rPr>
              <w:t>Циклоспорин А</w:t>
            </w:r>
          </w:p>
        </w:tc>
        <w:tc>
          <w:tcPr>
            <w:tcW w:w="703" w:type="pct"/>
            <w:vAlign w:val="center"/>
          </w:tcPr>
          <w:p w14:paraId="25325BD0" w14:textId="77777777" w:rsidR="00910CE2" w:rsidRPr="00C07B2E" w:rsidRDefault="00910CE2" w:rsidP="002D3EBF">
            <w:pPr>
              <w:ind w:firstLine="0"/>
              <w:rPr>
                <w:rFonts w:eastAsia="SimSun"/>
              </w:rPr>
            </w:pPr>
            <w:r w:rsidRPr="00C07B2E">
              <w:rPr>
                <w:rFonts w:eastAsia="SimSun"/>
              </w:rPr>
              <w:t>3  мг/кг</w:t>
            </w:r>
          </w:p>
        </w:tc>
        <w:tc>
          <w:tcPr>
            <w:tcW w:w="754" w:type="pct"/>
            <w:vAlign w:val="center"/>
          </w:tcPr>
          <w:p w14:paraId="17F90ABD" w14:textId="77777777" w:rsidR="00910CE2" w:rsidRPr="00C07B2E" w:rsidRDefault="00910CE2" w:rsidP="002D3EBF">
            <w:pPr>
              <w:ind w:firstLine="0"/>
              <w:rPr>
                <w:rFonts w:eastAsia="SimSun"/>
              </w:rPr>
            </w:pPr>
            <w:r w:rsidRPr="00C07B2E">
              <w:rPr>
                <w:rFonts w:eastAsia="SimSun"/>
              </w:rPr>
              <w:t>-</w:t>
            </w:r>
          </w:p>
        </w:tc>
        <w:tc>
          <w:tcPr>
            <w:tcW w:w="889" w:type="pct"/>
            <w:vAlign w:val="center"/>
          </w:tcPr>
          <w:p w14:paraId="481DB5C6" w14:textId="77777777" w:rsidR="00910CE2" w:rsidRPr="00C07B2E" w:rsidRDefault="00910CE2" w:rsidP="002D3EBF">
            <w:pPr>
              <w:ind w:firstLine="0"/>
              <w:rPr>
                <w:rFonts w:eastAsia="SimSun"/>
              </w:rPr>
            </w:pPr>
            <w:r w:rsidRPr="00C07B2E">
              <w:rPr>
                <w:rFonts w:eastAsia="SimSun"/>
              </w:rPr>
              <w:t xml:space="preserve">С -1 дня по +100 день </w:t>
            </w:r>
          </w:p>
        </w:tc>
        <w:tc>
          <w:tcPr>
            <w:tcW w:w="1167" w:type="pct"/>
            <w:vAlign w:val="center"/>
          </w:tcPr>
          <w:p w14:paraId="36D340DA" w14:textId="77777777" w:rsidR="00910CE2" w:rsidRPr="000F445E" w:rsidRDefault="00910CE2" w:rsidP="002D3EBF">
            <w:pPr>
              <w:ind w:firstLine="0"/>
              <w:rPr>
                <w:rFonts w:eastAsia="SimSun"/>
              </w:rPr>
            </w:pPr>
            <w:r w:rsidRPr="00C07B2E">
              <w:rPr>
                <w:rFonts w:eastAsia="SimSun"/>
              </w:rPr>
              <w:t xml:space="preserve">В/в, 5-часовая инфузия 2 раза/сут. </w:t>
            </w:r>
            <w:r w:rsidRPr="000F445E">
              <w:rPr>
                <w:rFonts w:eastAsia="SimSun"/>
              </w:rPr>
              <w:t>Перевод на прием внутрь при условии восстановления лейкоцитов &gt; 1</w:t>
            </w:r>
            <w:r>
              <w:rPr>
                <w:rFonts w:eastAsia="SimSun"/>
              </w:rPr>
              <w:t xml:space="preserve"> х </w:t>
            </w:r>
            <w:r w:rsidRPr="000F445E">
              <w:rPr>
                <w:rFonts w:eastAsia="SimSun"/>
              </w:rPr>
              <w:t>10</w:t>
            </w:r>
            <w:r w:rsidRPr="000F445E">
              <w:rPr>
                <w:rFonts w:eastAsia="SimSun"/>
                <w:vertAlign w:val="superscript"/>
              </w:rPr>
              <w:t>9</w:t>
            </w:r>
            <w:r w:rsidRPr="000F445E">
              <w:rPr>
                <w:rFonts w:eastAsia="SimSun"/>
              </w:rPr>
              <w:t>/л, при отсутствии тошноты, рвоты, диареи и возможности приема внутрь. Концентрация 150-350</w:t>
            </w:r>
            <w:r>
              <w:rPr>
                <w:rFonts w:eastAsia="SimSun"/>
              </w:rPr>
              <w:t xml:space="preserve"> </w:t>
            </w:r>
            <w:r w:rsidRPr="000F445E">
              <w:rPr>
                <w:rFonts w:eastAsia="SimSun"/>
              </w:rPr>
              <w:t>пг/мл.</w:t>
            </w:r>
          </w:p>
        </w:tc>
      </w:tr>
    </w:tbl>
    <w:p w14:paraId="7B36E12F" w14:textId="77777777" w:rsidR="00910CE2" w:rsidRPr="00C07B2E" w:rsidRDefault="00910CE2" w:rsidP="00910CE2">
      <w:pPr>
        <w:rPr>
          <w:rFonts w:eastAsia="SimSun"/>
        </w:rPr>
      </w:pPr>
    </w:p>
    <w:p w14:paraId="0369C56F" w14:textId="77777777" w:rsidR="00910CE2" w:rsidRPr="00C07B2E" w:rsidRDefault="00910CE2" w:rsidP="00910CE2">
      <w:pPr>
        <w:rPr>
          <w:rFonts w:eastAsia="SimSun"/>
        </w:rPr>
      </w:pPr>
      <w:bookmarkStart w:id="180" w:name="_Toc44401151"/>
      <w:r w:rsidRPr="00042499">
        <w:rPr>
          <w:rFonts w:eastAsia="SimSun"/>
        </w:rPr>
        <w:t>Таблица</w:t>
      </w:r>
      <w:r w:rsidRPr="00C07B2E">
        <w:rPr>
          <w:rFonts w:eastAsia="SimSun"/>
        </w:rPr>
        <w:t xml:space="preserve"> </w:t>
      </w:r>
      <w:r>
        <w:rPr>
          <w:rFonts w:eastAsia="SimSun"/>
        </w:rPr>
        <w:t>5</w:t>
      </w:r>
      <w:r w:rsidRPr="00C07B2E">
        <w:rPr>
          <w:rFonts w:eastAsia="SimSun"/>
        </w:rPr>
        <w:t>.1.1.8  – Flu180+Bu14 / PT-Cy</w:t>
      </w:r>
      <w:bookmarkEnd w:id="180"/>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09"/>
        <w:gridCol w:w="1417"/>
        <w:gridCol w:w="1418"/>
        <w:gridCol w:w="1701"/>
        <w:gridCol w:w="2268"/>
      </w:tblGrid>
      <w:tr w:rsidR="00910CE2" w:rsidRPr="00C07B2E" w14:paraId="1FAC994F" w14:textId="77777777" w:rsidTr="002D3EBF">
        <w:trPr>
          <w:cantSplit/>
          <w:trHeight w:val="20"/>
          <w:tblHeader/>
        </w:trPr>
        <w:tc>
          <w:tcPr>
            <w:tcW w:w="993" w:type="dxa"/>
            <w:vAlign w:val="center"/>
          </w:tcPr>
          <w:p w14:paraId="0BC7E275" w14:textId="77777777" w:rsidR="00910CE2" w:rsidRPr="00C07B2E" w:rsidRDefault="00910CE2" w:rsidP="002D3EBF">
            <w:pPr>
              <w:ind w:firstLine="0"/>
              <w:rPr>
                <w:rFonts w:eastAsia="SimSun"/>
              </w:rPr>
            </w:pPr>
          </w:p>
        </w:tc>
        <w:tc>
          <w:tcPr>
            <w:tcW w:w="1809" w:type="dxa"/>
            <w:vAlign w:val="center"/>
          </w:tcPr>
          <w:p w14:paraId="0E475FA6" w14:textId="77777777" w:rsidR="00910CE2" w:rsidRPr="00C07B2E" w:rsidRDefault="00910CE2" w:rsidP="002D3EBF">
            <w:pPr>
              <w:ind w:firstLine="0"/>
              <w:rPr>
                <w:rFonts w:eastAsia="SimSun"/>
              </w:rPr>
            </w:pPr>
            <w:r w:rsidRPr="00C07B2E">
              <w:rPr>
                <w:rFonts w:eastAsia="SimSun"/>
              </w:rPr>
              <w:t>Препарат</w:t>
            </w:r>
          </w:p>
        </w:tc>
        <w:tc>
          <w:tcPr>
            <w:tcW w:w="1417" w:type="dxa"/>
            <w:vAlign w:val="center"/>
          </w:tcPr>
          <w:p w14:paraId="632D1F2C" w14:textId="77777777" w:rsidR="00910CE2" w:rsidRPr="00C07B2E" w:rsidRDefault="00910CE2" w:rsidP="002D3EBF">
            <w:pPr>
              <w:ind w:firstLine="0"/>
              <w:rPr>
                <w:rFonts w:eastAsia="SimSun"/>
              </w:rPr>
            </w:pPr>
            <w:r w:rsidRPr="00C07B2E">
              <w:rPr>
                <w:rFonts w:eastAsia="SimSun"/>
              </w:rPr>
              <w:t>Суточная доза</w:t>
            </w:r>
          </w:p>
        </w:tc>
        <w:tc>
          <w:tcPr>
            <w:tcW w:w="1418" w:type="dxa"/>
            <w:vAlign w:val="center"/>
          </w:tcPr>
          <w:p w14:paraId="5511B9D8" w14:textId="77777777" w:rsidR="00910CE2" w:rsidRPr="00C07B2E" w:rsidRDefault="00910CE2" w:rsidP="002D3EBF">
            <w:pPr>
              <w:ind w:firstLine="0"/>
              <w:rPr>
                <w:rFonts w:eastAsia="SimSun"/>
              </w:rPr>
            </w:pPr>
            <w:r w:rsidRPr="00C07B2E">
              <w:rPr>
                <w:rFonts w:eastAsia="SimSun"/>
              </w:rPr>
              <w:t>Курсовая доза</w:t>
            </w:r>
          </w:p>
        </w:tc>
        <w:tc>
          <w:tcPr>
            <w:tcW w:w="1701" w:type="dxa"/>
            <w:vAlign w:val="center"/>
          </w:tcPr>
          <w:p w14:paraId="24136BA9" w14:textId="77777777" w:rsidR="00910CE2" w:rsidRPr="00C07B2E" w:rsidRDefault="00910CE2" w:rsidP="002D3EBF">
            <w:pPr>
              <w:ind w:firstLine="0"/>
              <w:rPr>
                <w:rFonts w:eastAsia="SimSun"/>
              </w:rPr>
            </w:pPr>
            <w:r w:rsidRPr="00C07B2E">
              <w:rPr>
                <w:rFonts w:eastAsia="SimSun"/>
              </w:rPr>
              <w:t>Дни введения</w:t>
            </w:r>
          </w:p>
        </w:tc>
        <w:tc>
          <w:tcPr>
            <w:tcW w:w="2268" w:type="dxa"/>
            <w:vAlign w:val="center"/>
          </w:tcPr>
          <w:p w14:paraId="18160438" w14:textId="77777777" w:rsidR="00910CE2" w:rsidRPr="00C07B2E" w:rsidRDefault="00910CE2" w:rsidP="002D3EBF">
            <w:pPr>
              <w:ind w:firstLine="0"/>
              <w:rPr>
                <w:rFonts w:eastAsia="SimSun"/>
              </w:rPr>
            </w:pPr>
            <w:r w:rsidRPr="00C07B2E">
              <w:rPr>
                <w:rFonts w:eastAsia="SimSun"/>
              </w:rPr>
              <w:t>Порядок введения</w:t>
            </w:r>
          </w:p>
        </w:tc>
      </w:tr>
      <w:tr w:rsidR="00910CE2" w:rsidRPr="00C07B2E" w14:paraId="044309CC" w14:textId="77777777" w:rsidTr="002D3EBF">
        <w:trPr>
          <w:cantSplit/>
          <w:trHeight w:val="20"/>
        </w:trPr>
        <w:tc>
          <w:tcPr>
            <w:tcW w:w="993" w:type="dxa"/>
            <w:vMerge w:val="restart"/>
            <w:textDirection w:val="btLr"/>
            <w:vAlign w:val="center"/>
          </w:tcPr>
          <w:p w14:paraId="3B8231AF" w14:textId="77777777" w:rsidR="00910CE2" w:rsidRPr="00C07B2E" w:rsidRDefault="00910CE2" w:rsidP="002D3EBF">
            <w:pPr>
              <w:ind w:firstLine="0"/>
              <w:rPr>
                <w:rFonts w:eastAsia="SimSun"/>
              </w:rPr>
            </w:pPr>
            <w:r w:rsidRPr="00C07B2E">
              <w:rPr>
                <w:rFonts w:eastAsia="SimSun"/>
              </w:rPr>
              <w:t>Кондиционирование</w:t>
            </w:r>
          </w:p>
        </w:tc>
        <w:tc>
          <w:tcPr>
            <w:tcW w:w="1809" w:type="dxa"/>
            <w:vAlign w:val="center"/>
          </w:tcPr>
          <w:p w14:paraId="0CB8D314" w14:textId="77777777" w:rsidR="00910CE2" w:rsidRPr="00C07B2E" w:rsidRDefault="00910CE2" w:rsidP="002D3EBF">
            <w:pPr>
              <w:ind w:firstLine="0"/>
              <w:rPr>
                <w:rFonts w:eastAsia="SimSun"/>
              </w:rPr>
            </w:pPr>
            <w:r w:rsidRPr="00C07B2E">
              <w:rPr>
                <w:rFonts w:eastAsia="SimSun"/>
              </w:rPr>
              <w:t xml:space="preserve">Флударабин </w:t>
            </w:r>
          </w:p>
        </w:tc>
        <w:tc>
          <w:tcPr>
            <w:tcW w:w="1417" w:type="dxa"/>
            <w:vAlign w:val="center"/>
          </w:tcPr>
          <w:p w14:paraId="29866B34" w14:textId="77777777" w:rsidR="00910CE2" w:rsidRPr="00C07B2E" w:rsidRDefault="00910CE2" w:rsidP="002D3EBF">
            <w:pPr>
              <w:ind w:firstLine="0"/>
              <w:rPr>
                <w:rFonts w:eastAsia="SimSun"/>
              </w:rPr>
            </w:pPr>
            <w:r w:rsidRPr="00C07B2E">
              <w:rPr>
                <w:rFonts w:eastAsia="SimSun"/>
              </w:rPr>
              <w:t>30 мг/м</w:t>
            </w:r>
            <w:r w:rsidRPr="000F445E">
              <w:rPr>
                <w:rFonts w:eastAsia="SimSun"/>
                <w:vertAlign w:val="superscript"/>
              </w:rPr>
              <w:t>2</w:t>
            </w:r>
          </w:p>
        </w:tc>
        <w:tc>
          <w:tcPr>
            <w:tcW w:w="1418" w:type="dxa"/>
            <w:vAlign w:val="center"/>
          </w:tcPr>
          <w:p w14:paraId="24CB6190" w14:textId="77777777" w:rsidR="00910CE2" w:rsidRPr="00C07B2E" w:rsidRDefault="00910CE2" w:rsidP="002D3EBF">
            <w:pPr>
              <w:ind w:firstLine="0"/>
              <w:rPr>
                <w:rFonts w:eastAsia="SimSun"/>
              </w:rPr>
            </w:pPr>
            <w:r w:rsidRPr="00C07B2E">
              <w:rPr>
                <w:rFonts w:eastAsia="SimSun"/>
              </w:rPr>
              <w:t>180 мг/м</w:t>
            </w:r>
            <w:r w:rsidRPr="000F445E">
              <w:rPr>
                <w:rFonts w:eastAsia="SimSun"/>
                <w:vertAlign w:val="superscript"/>
              </w:rPr>
              <w:t>2</w:t>
            </w:r>
          </w:p>
        </w:tc>
        <w:tc>
          <w:tcPr>
            <w:tcW w:w="1701" w:type="dxa"/>
            <w:vAlign w:val="center"/>
          </w:tcPr>
          <w:p w14:paraId="296AA994" w14:textId="77777777" w:rsidR="00910CE2" w:rsidRPr="00C07B2E" w:rsidRDefault="00910CE2" w:rsidP="002D3EBF">
            <w:pPr>
              <w:ind w:firstLine="0"/>
              <w:rPr>
                <w:rFonts w:eastAsia="SimSun"/>
              </w:rPr>
            </w:pPr>
            <w:r w:rsidRPr="00C07B2E">
              <w:rPr>
                <w:rFonts w:eastAsia="SimSun"/>
              </w:rPr>
              <w:t>С -7 дня по -2 день</w:t>
            </w:r>
          </w:p>
        </w:tc>
        <w:tc>
          <w:tcPr>
            <w:tcW w:w="2268" w:type="dxa"/>
            <w:vAlign w:val="center"/>
          </w:tcPr>
          <w:p w14:paraId="7BF86B8D" w14:textId="77777777" w:rsidR="00910CE2" w:rsidRPr="00C07B2E" w:rsidRDefault="00910CE2" w:rsidP="002D3EBF">
            <w:pPr>
              <w:ind w:firstLine="0"/>
              <w:rPr>
                <w:rFonts w:eastAsia="SimSun"/>
              </w:rPr>
            </w:pPr>
            <w:r w:rsidRPr="00C07B2E">
              <w:rPr>
                <w:rFonts w:eastAsia="SimSun"/>
              </w:rPr>
              <w:t>В/в, в течение 30 - 60 мин</w:t>
            </w:r>
          </w:p>
        </w:tc>
      </w:tr>
      <w:tr w:rsidR="00910CE2" w:rsidRPr="00C07B2E" w14:paraId="360498F0" w14:textId="77777777" w:rsidTr="002D3EBF">
        <w:trPr>
          <w:cantSplit/>
          <w:trHeight w:val="1207"/>
        </w:trPr>
        <w:tc>
          <w:tcPr>
            <w:tcW w:w="993" w:type="dxa"/>
            <w:vMerge/>
            <w:vAlign w:val="center"/>
          </w:tcPr>
          <w:p w14:paraId="1ADB771B" w14:textId="77777777" w:rsidR="00910CE2" w:rsidRPr="00C07B2E" w:rsidRDefault="00910CE2" w:rsidP="002D3EBF">
            <w:pPr>
              <w:ind w:firstLine="0"/>
              <w:rPr>
                <w:rFonts w:eastAsia="SimSun"/>
              </w:rPr>
            </w:pPr>
          </w:p>
        </w:tc>
        <w:tc>
          <w:tcPr>
            <w:tcW w:w="1809" w:type="dxa"/>
            <w:vAlign w:val="center"/>
          </w:tcPr>
          <w:p w14:paraId="70750FC9" w14:textId="77777777" w:rsidR="00910CE2" w:rsidRPr="00C07B2E" w:rsidRDefault="00910CE2" w:rsidP="002D3EBF">
            <w:pPr>
              <w:ind w:firstLine="0"/>
              <w:rPr>
                <w:rFonts w:eastAsia="SimSun"/>
              </w:rPr>
            </w:pPr>
            <w:r w:rsidRPr="00C07B2E">
              <w:rPr>
                <w:rFonts w:eastAsia="SimSun"/>
              </w:rPr>
              <w:t>Бусульфан</w:t>
            </w:r>
          </w:p>
        </w:tc>
        <w:tc>
          <w:tcPr>
            <w:tcW w:w="1417" w:type="dxa"/>
            <w:vAlign w:val="center"/>
          </w:tcPr>
          <w:p w14:paraId="55EB8F13" w14:textId="77777777" w:rsidR="00910CE2" w:rsidRPr="00C07B2E" w:rsidRDefault="00910CE2" w:rsidP="002D3EBF">
            <w:pPr>
              <w:ind w:firstLine="0"/>
              <w:rPr>
                <w:rFonts w:eastAsia="SimSun"/>
              </w:rPr>
            </w:pPr>
            <w:r w:rsidRPr="00C07B2E">
              <w:rPr>
                <w:rFonts w:eastAsia="SimSun"/>
              </w:rPr>
              <w:t xml:space="preserve">4 мг/кг </w:t>
            </w:r>
          </w:p>
        </w:tc>
        <w:tc>
          <w:tcPr>
            <w:tcW w:w="1418" w:type="dxa"/>
            <w:vAlign w:val="center"/>
          </w:tcPr>
          <w:p w14:paraId="48DCABE3" w14:textId="77777777" w:rsidR="00910CE2" w:rsidRPr="00C07B2E" w:rsidRDefault="00910CE2" w:rsidP="002D3EBF">
            <w:pPr>
              <w:ind w:firstLine="0"/>
              <w:rPr>
                <w:rFonts w:eastAsia="SimSun"/>
              </w:rPr>
            </w:pPr>
            <w:r w:rsidRPr="00C07B2E">
              <w:rPr>
                <w:rFonts w:eastAsia="SimSun"/>
                <w:lang w:val="en-US"/>
              </w:rPr>
              <w:t>14</w:t>
            </w:r>
            <w:r w:rsidRPr="00C07B2E">
              <w:rPr>
                <w:rFonts w:eastAsia="SimSun"/>
              </w:rPr>
              <w:t xml:space="preserve"> мг/кг </w:t>
            </w:r>
          </w:p>
        </w:tc>
        <w:tc>
          <w:tcPr>
            <w:tcW w:w="1701" w:type="dxa"/>
            <w:vAlign w:val="center"/>
          </w:tcPr>
          <w:p w14:paraId="54BAF117" w14:textId="77777777" w:rsidR="00910CE2" w:rsidRPr="00C07B2E" w:rsidRDefault="00910CE2" w:rsidP="002D3EBF">
            <w:pPr>
              <w:ind w:firstLine="0"/>
              <w:rPr>
                <w:rFonts w:eastAsia="SimSun"/>
              </w:rPr>
            </w:pPr>
            <w:r w:rsidRPr="00C07B2E">
              <w:rPr>
                <w:rFonts w:eastAsia="SimSun"/>
              </w:rPr>
              <w:t>С -</w:t>
            </w:r>
            <w:r w:rsidRPr="00C07B2E">
              <w:rPr>
                <w:rFonts w:eastAsia="SimSun"/>
                <w:lang w:val="en-US"/>
              </w:rPr>
              <w:t>6</w:t>
            </w:r>
            <w:r w:rsidRPr="00C07B2E">
              <w:rPr>
                <w:rFonts w:eastAsia="SimSun"/>
              </w:rPr>
              <w:t xml:space="preserve"> дня по -3 день</w:t>
            </w:r>
          </w:p>
        </w:tc>
        <w:tc>
          <w:tcPr>
            <w:tcW w:w="2268" w:type="dxa"/>
            <w:vAlign w:val="center"/>
          </w:tcPr>
          <w:p w14:paraId="22BFE017" w14:textId="77777777" w:rsidR="00910CE2" w:rsidRPr="00C07B2E" w:rsidRDefault="00910CE2" w:rsidP="002D3EBF">
            <w:pPr>
              <w:ind w:firstLine="0"/>
              <w:rPr>
                <w:rFonts w:eastAsia="SimSun"/>
              </w:rPr>
            </w:pPr>
            <w:r w:rsidRPr="00C07B2E">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910CE2" w:rsidRPr="00C07B2E" w14:paraId="7F2D59A3" w14:textId="77777777" w:rsidTr="002D3EBF">
        <w:trPr>
          <w:cantSplit/>
          <w:trHeight w:val="1498"/>
        </w:trPr>
        <w:tc>
          <w:tcPr>
            <w:tcW w:w="993" w:type="dxa"/>
            <w:textDirection w:val="btLr"/>
            <w:vAlign w:val="center"/>
          </w:tcPr>
          <w:p w14:paraId="696C0D12" w14:textId="77777777" w:rsidR="00910CE2" w:rsidRPr="00C07B2E" w:rsidRDefault="00910CE2" w:rsidP="002D3EBF">
            <w:pPr>
              <w:ind w:firstLine="0"/>
              <w:rPr>
                <w:rFonts w:eastAsia="SimSun"/>
              </w:rPr>
            </w:pPr>
            <w:r w:rsidRPr="00C07B2E">
              <w:rPr>
                <w:rFonts w:eastAsia="SimSun"/>
              </w:rPr>
              <w:t>Профилактика РТПХ</w:t>
            </w:r>
          </w:p>
        </w:tc>
        <w:tc>
          <w:tcPr>
            <w:tcW w:w="1809" w:type="dxa"/>
            <w:vAlign w:val="center"/>
          </w:tcPr>
          <w:p w14:paraId="713E5C3B" w14:textId="77777777" w:rsidR="00910CE2" w:rsidRPr="00C07B2E" w:rsidRDefault="00910CE2" w:rsidP="002D3EBF">
            <w:pPr>
              <w:ind w:firstLine="0"/>
              <w:rPr>
                <w:rFonts w:eastAsia="SimSun"/>
              </w:rPr>
            </w:pPr>
            <w:r w:rsidRPr="00C07B2E">
              <w:rPr>
                <w:rFonts w:eastAsia="SimSun"/>
              </w:rPr>
              <w:t>Циклофосфамид</w:t>
            </w:r>
          </w:p>
        </w:tc>
        <w:tc>
          <w:tcPr>
            <w:tcW w:w="1417" w:type="dxa"/>
            <w:vAlign w:val="center"/>
          </w:tcPr>
          <w:p w14:paraId="00652478" w14:textId="77777777" w:rsidR="00910CE2" w:rsidRPr="00C07B2E" w:rsidRDefault="00910CE2" w:rsidP="002D3EBF">
            <w:pPr>
              <w:ind w:firstLine="0"/>
              <w:rPr>
                <w:rFonts w:eastAsia="SimSun"/>
              </w:rPr>
            </w:pPr>
            <w:r w:rsidRPr="00C07B2E">
              <w:rPr>
                <w:rFonts w:eastAsia="SimSun"/>
              </w:rPr>
              <w:t>50 мг/кг</w:t>
            </w:r>
          </w:p>
        </w:tc>
        <w:tc>
          <w:tcPr>
            <w:tcW w:w="1418" w:type="dxa"/>
            <w:vAlign w:val="center"/>
          </w:tcPr>
          <w:p w14:paraId="4334CBC3" w14:textId="77777777" w:rsidR="00910CE2" w:rsidRPr="00C07B2E" w:rsidRDefault="00910CE2" w:rsidP="002D3EBF">
            <w:pPr>
              <w:ind w:firstLine="0"/>
              <w:rPr>
                <w:rFonts w:eastAsia="SimSun"/>
              </w:rPr>
            </w:pPr>
            <w:r w:rsidRPr="00C07B2E">
              <w:rPr>
                <w:rFonts w:eastAsia="SimSun"/>
              </w:rPr>
              <w:t>100 мг/кг</w:t>
            </w:r>
          </w:p>
        </w:tc>
        <w:tc>
          <w:tcPr>
            <w:tcW w:w="1701" w:type="dxa"/>
            <w:vAlign w:val="center"/>
          </w:tcPr>
          <w:p w14:paraId="5B79CC36" w14:textId="77777777" w:rsidR="00910CE2" w:rsidRPr="00C07B2E" w:rsidRDefault="00910CE2" w:rsidP="002D3EBF">
            <w:pPr>
              <w:ind w:firstLine="0"/>
              <w:rPr>
                <w:rFonts w:eastAsia="SimSun"/>
              </w:rPr>
            </w:pPr>
            <w:r w:rsidRPr="00C07B2E">
              <w:rPr>
                <w:rFonts w:eastAsia="SimSun"/>
              </w:rPr>
              <w:t>С +3 дня по +4 день</w:t>
            </w:r>
          </w:p>
        </w:tc>
        <w:tc>
          <w:tcPr>
            <w:tcW w:w="2268" w:type="dxa"/>
            <w:vAlign w:val="center"/>
          </w:tcPr>
          <w:p w14:paraId="6A9C09B5" w14:textId="77777777" w:rsidR="00910CE2" w:rsidRPr="00C07B2E" w:rsidRDefault="00910CE2" w:rsidP="002D3EBF">
            <w:pPr>
              <w:ind w:firstLine="0"/>
              <w:rPr>
                <w:rFonts w:eastAsia="SimSun"/>
              </w:rPr>
            </w:pPr>
            <w:r w:rsidRPr="00C07B2E">
              <w:rPr>
                <w:rFonts w:eastAsia="SimSun"/>
              </w:rPr>
              <w:t xml:space="preserve">В/в, в течение 2 ч  </w:t>
            </w:r>
          </w:p>
        </w:tc>
      </w:tr>
    </w:tbl>
    <w:p w14:paraId="09D4D035" w14:textId="77777777" w:rsidR="00910CE2" w:rsidRPr="00C07B2E" w:rsidRDefault="00910CE2" w:rsidP="00910CE2">
      <w:pPr>
        <w:rPr>
          <w:rFonts w:eastAsia="SimSun"/>
        </w:rPr>
      </w:pPr>
    </w:p>
    <w:p w14:paraId="44443CD2" w14:textId="77777777" w:rsidR="00910CE2" w:rsidRPr="00C07B2E" w:rsidRDefault="00910CE2" w:rsidP="00910CE2">
      <w:pPr>
        <w:rPr>
          <w:rFonts w:eastAsia="SimSun"/>
        </w:rPr>
      </w:pPr>
      <w:bookmarkStart w:id="181" w:name="_Toc44401152"/>
      <w:r w:rsidRPr="00042499">
        <w:rPr>
          <w:rFonts w:eastAsia="SimSun"/>
        </w:rPr>
        <w:t>Таблица</w:t>
      </w:r>
      <w:r w:rsidRPr="00C07B2E">
        <w:rPr>
          <w:rFonts w:eastAsia="SimSun"/>
        </w:rPr>
        <w:t xml:space="preserve"> </w:t>
      </w:r>
      <w:r>
        <w:rPr>
          <w:rFonts w:eastAsia="SimSun"/>
        </w:rPr>
        <w:t>5</w:t>
      </w:r>
      <w:r w:rsidRPr="00C07B2E">
        <w:rPr>
          <w:rFonts w:eastAsia="SimSun"/>
        </w:rPr>
        <w:t>.1.1.9 – Flu180+Bu14 / PT-Cy+Tx+MMF30</w:t>
      </w:r>
      <w:bookmarkEnd w:id="181"/>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09"/>
        <w:gridCol w:w="1417"/>
        <w:gridCol w:w="1418"/>
        <w:gridCol w:w="1701"/>
        <w:gridCol w:w="2268"/>
      </w:tblGrid>
      <w:tr w:rsidR="00910CE2" w:rsidRPr="00C07B2E" w14:paraId="7AEB2970" w14:textId="77777777" w:rsidTr="002D3EBF">
        <w:trPr>
          <w:cantSplit/>
          <w:trHeight w:val="20"/>
          <w:tblHeader/>
        </w:trPr>
        <w:tc>
          <w:tcPr>
            <w:tcW w:w="993" w:type="dxa"/>
            <w:vAlign w:val="center"/>
          </w:tcPr>
          <w:p w14:paraId="08DE2DA4" w14:textId="77777777" w:rsidR="00910CE2" w:rsidRPr="00470D3D" w:rsidRDefault="00910CE2" w:rsidP="002D3EBF">
            <w:pPr>
              <w:ind w:firstLine="0"/>
              <w:rPr>
                <w:rFonts w:eastAsia="SimSun"/>
              </w:rPr>
            </w:pPr>
          </w:p>
        </w:tc>
        <w:tc>
          <w:tcPr>
            <w:tcW w:w="1809" w:type="dxa"/>
            <w:vAlign w:val="center"/>
          </w:tcPr>
          <w:p w14:paraId="4E89AEE4" w14:textId="77777777" w:rsidR="00910CE2" w:rsidRPr="00C07B2E" w:rsidRDefault="00910CE2" w:rsidP="002D3EBF">
            <w:pPr>
              <w:ind w:firstLine="0"/>
              <w:rPr>
                <w:rFonts w:eastAsia="SimSun"/>
              </w:rPr>
            </w:pPr>
            <w:r w:rsidRPr="00C07B2E">
              <w:rPr>
                <w:rFonts w:eastAsia="SimSun"/>
              </w:rPr>
              <w:t>Препарат</w:t>
            </w:r>
          </w:p>
        </w:tc>
        <w:tc>
          <w:tcPr>
            <w:tcW w:w="1417" w:type="dxa"/>
            <w:vAlign w:val="center"/>
          </w:tcPr>
          <w:p w14:paraId="13073128" w14:textId="77777777" w:rsidR="00910CE2" w:rsidRPr="00C07B2E" w:rsidRDefault="00910CE2" w:rsidP="002D3EBF">
            <w:pPr>
              <w:ind w:firstLine="0"/>
              <w:rPr>
                <w:rFonts w:eastAsia="SimSun"/>
              </w:rPr>
            </w:pPr>
            <w:r w:rsidRPr="00C07B2E">
              <w:rPr>
                <w:rFonts w:eastAsia="SimSun"/>
              </w:rPr>
              <w:t>Суточная доза</w:t>
            </w:r>
          </w:p>
        </w:tc>
        <w:tc>
          <w:tcPr>
            <w:tcW w:w="1418" w:type="dxa"/>
            <w:vAlign w:val="center"/>
          </w:tcPr>
          <w:p w14:paraId="15F57438" w14:textId="77777777" w:rsidR="00910CE2" w:rsidRPr="00C07B2E" w:rsidRDefault="00910CE2" w:rsidP="002D3EBF">
            <w:pPr>
              <w:ind w:firstLine="0"/>
              <w:rPr>
                <w:rFonts w:eastAsia="SimSun"/>
              </w:rPr>
            </w:pPr>
            <w:r w:rsidRPr="00C07B2E">
              <w:rPr>
                <w:rFonts w:eastAsia="SimSun"/>
              </w:rPr>
              <w:t>Курсовая доза</w:t>
            </w:r>
          </w:p>
        </w:tc>
        <w:tc>
          <w:tcPr>
            <w:tcW w:w="1701" w:type="dxa"/>
            <w:vAlign w:val="center"/>
          </w:tcPr>
          <w:p w14:paraId="04785406" w14:textId="77777777" w:rsidR="00910CE2" w:rsidRPr="00C07B2E" w:rsidRDefault="00910CE2" w:rsidP="002D3EBF">
            <w:pPr>
              <w:ind w:firstLine="0"/>
              <w:rPr>
                <w:rFonts w:eastAsia="SimSun"/>
              </w:rPr>
            </w:pPr>
            <w:r w:rsidRPr="00C07B2E">
              <w:rPr>
                <w:rFonts w:eastAsia="SimSun"/>
              </w:rPr>
              <w:t>Дни введения</w:t>
            </w:r>
          </w:p>
        </w:tc>
        <w:tc>
          <w:tcPr>
            <w:tcW w:w="2268" w:type="dxa"/>
            <w:vAlign w:val="center"/>
          </w:tcPr>
          <w:p w14:paraId="173C2F31" w14:textId="77777777" w:rsidR="00910CE2" w:rsidRPr="00C07B2E" w:rsidRDefault="00910CE2" w:rsidP="002D3EBF">
            <w:pPr>
              <w:ind w:firstLine="0"/>
              <w:rPr>
                <w:rFonts w:eastAsia="SimSun"/>
              </w:rPr>
            </w:pPr>
            <w:r w:rsidRPr="00C07B2E">
              <w:rPr>
                <w:rFonts w:eastAsia="SimSun"/>
              </w:rPr>
              <w:t>Порядок введения</w:t>
            </w:r>
          </w:p>
        </w:tc>
      </w:tr>
      <w:tr w:rsidR="00910CE2" w:rsidRPr="00C07B2E" w14:paraId="78977AAD" w14:textId="77777777" w:rsidTr="002D3EBF">
        <w:trPr>
          <w:cantSplit/>
          <w:trHeight w:val="20"/>
        </w:trPr>
        <w:tc>
          <w:tcPr>
            <w:tcW w:w="993" w:type="dxa"/>
            <w:vMerge w:val="restart"/>
            <w:textDirection w:val="btLr"/>
            <w:vAlign w:val="center"/>
          </w:tcPr>
          <w:p w14:paraId="2AA1A832" w14:textId="77777777" w:rsidR="00910CE2" w:rsidRPr="00C07B2E" w:rsidRDefault="00910CE2" w:rsidP="002D3EBF">
            <w:pPr>
              <w:ind w:firstLine="0"/>
              <w:rPr>
                <w:rFonts w:eastAsia="SimSun"/>
              </w:rPr>
            </w:pPr>
            <w:r w:rsidRPr="00C07B2E">
              <w:rPr>
                <w:rFonts w:eastAsia="SimSun"/>
              </w:rPr>
              <w:t>Кондиционирование</w:t>
            </w:r>
          </w:p>
        </w:tc>
        <w:tc>
          <w:tcPr>
            <w:tcW w:w="1809" w:type="dxa"/>
            <w:vAlign w:val="center"/>
          </w:tcPr>
          <w:p w14:paraId="16BE5F68" w14:textId="77777777" w:rsidR="00910CE2" w:rsidRPr="00C07B2E" w:rsidRDefault="00910CE2" w:rsidP="002D3EBF">
            <w:pPr>
              <w:ind w:firstLine="0"/>
              <w:rPr>
                <w:rFonts w:eastAsia="SimSun"/>
              </w:rPr>
            </w:pPr>
            <w:r w:rsidRPr="00C07B2E">
              <w:rPr>
                <w:rFonts w:eastAsia="SimSun"/>
              </w:rPr>
              <w:t xml:space="preserve">Флударабин </w:t>
            </w:r>
          </w:p>
        </w:tc>
        <w:tc>
          <w:tcPr>
            <w:tcW w:w="1417" w:type="dxa"/>
            <w:vAlign w:val="center"/>
          </w:tcPr>
          <w:p w14:paraId="205ED912" w14:textId="77777777" w:rsidR="00910CE2" w:rsidRPr="00C07B2E" w:rsidRDefault="00910CE2" w:rsidP="002D3EBF">
            <w:pPr>
              <w:ind w:firstLine="0"/>
              <w:rPr>
                <w:rFonts w:eastAsia="SimSun"/>
              </w:rPr>
            </w:pPr>
            <w:r w:rsidRPr="00C07B2E">
              <w:rPr>
                <w:rFonts w:eastAsia="SimSun"/>
              </w:rPr>
              <w:t>30 мг/м</w:t>
            </w:r>
            <w:r w:rsidRPr="000F445E">
              <w:rPr>
                <w:rFonts w:eastAsia="SimSun"/>
                <w:vertAlign w:val="superscript"/>
              </w:rPr>
              <w:t>2</w:t>
            </w:r>
          </w:p>
        </w:tc>
        <w:tc>
          <w:tcPr>
            <w:tcW w:w="1418" w:type="dxa"/>
            <w:vAlign w:val="center"/>
          </w:tcPr>
          <w:p w14:paraId="71BA5B88" w14:textId="77777777" w:rsidR="00910CE2" w:rsidRPr="00C07B2E" w:rsidRDefault="00910CE2" w:rsidP="002D3EBF">
            <w:pPr>
              <w:ind w:firstLine="0"/>
              <w:rPr>
                <w:rFonts w:eastAsia="SimSun"/>
              </w:rPr>
            </w:pPr>
            <w:r w:rsidRPr="00C07B2E">
              <w:rPr>
                <w:rFonts w:eastAsia="SimSun"/>
              </w:rPr>
              <w:t>180 мг/м</w:t>
            </w:r>
            <w:r w:rsidRPr="000F445E">
              <w:rPr>
                <w:rFonts w:eastAsia="SimSun"/>
                <w:vertAlign w:val="superscript"/>
              </w:rPr>
              <w:t>2</w:t>
            </w:r>
          </w:p>
        </w:tc>
        <w:tc>
          <w:tcPr>
            <w:tcW w:w="1701" w:type="dxa"/>
            <w:vAlign w:val="center"/>
          </w:tcPr>
          <w:p w14:paraId="15566200" w14:textId="77777777" w:rsidR="00910CE2" w:rsidRPr="00C07B2E" w:rsidRDefault="00910CE2" w:rsidP="002D3EBF">
            <w:pPr>
              <w:ind w:firstLine="0"/>
              <w:rPr>
                <w:rFonts w:eastAsia="SimSun"/>
              </w:rPr>
            </w:pPr>
            <w:r w:rsidRPr="00C07B2E">
              <w:rPr>
                <w:rFonts w:eastAsia="SimSun"/>
              </w:rPr>
              <w:t>С -7 дня по -2 день</w:t>
            </w:r>
          </w:p>
        </w:tc>
        <w:tc>
          <w:tcPr>
            <w:tcW w:w="2268" w:type="dxa"/>
            <w:vAlign w:val="center"/>
          </w:tcPr>
          <w:p w14:paraId="2DFA5B90" w14:textId="77777777" w:rsidR="00910CE2" w:rsidRPr="00C07B2E" w:rsidRDefault="00910CE2" w:rsidP="002D3EBF">
            <w:pPr>
              <w:ind w:firstLine="0"/>
              <w:rPr>
                <w:rFonts w:eastAsia="SimSun"/>
              </w:rPr>
            </w:pPr>
            <w:r w:rsidRPr="00C07B2E">
              <w:rPr>
                <w:rFonts w:eastAsia="SimSun"/>
              </w:rPr>
              <w:t>В/в, в течение 30 - 60 мин</w:t>
            </w:r>
          </w:p>
        </w:tc>
      </w:tr>
      <w:tr w:rsidR="00910CE2" w:rsidRPr="00C07B2E" w14:paraId="6BE332CA" w14:textId="77777777" w:rsidTr="002D3EBF">
        <w:trPr>
          <w:cantSplit/>
          <w:trHeight w:val="1207"/>
        </w:trPr>
        <w:tc>
          <w:tcPr>
            <w:tcW w:w="993" w:type="dxa"/>
            <w:vMerge/>
            <w:vAlign w:val="center"/>
          </w:tcPr>
          <w:p w14:paraId="664A371B" w14:textId="77777777" w:rsidR="00910CE2" w:rsidRPr="00C07B2E" w:rsidRDefault="00910CE2" w:rsidP="002D3EBF">
            <w:pPr>
              <w:ind w:firstLine="0"/>
              <w:rPr>
                <w:rFonts w:eastAsia="SimSun"/>
              </w:rPr>
            </w:pPr>
          </w:p>
        </w:tc>
        <w:tc>
          <w:tcPr>
            <w:tcW w:w="1809" w:type="dxa"/>
            <w:vAlign w:val="center"/>
          </w:tcPr>
          <w:p w14:paraId="4830F52E" w14:textId="77777777" w:rsidR="00910CE2" w:rsidRPr="00C07B2E" w:rsidRDefault="00910CE2" w:rsidP="002D3EBF">
            <w:pPr>
              <w:ind w:firstLine="0"/>
              <w:rPr>
                <w:rFonts w:eastAsia="SimSun"/>
              </w:rPr>
            </w:pPr>
            <w:r w:rsidRPr="00C07B2E">
              <w:rPr>
                <w:rFonts w:eastAsia="SimSun"/>
              </w:rPr>
              <w:t>Бусульфан</w:t>
            </w:r>
          </w:p>
        </w:tc>
        <w:tc>
          <w:tcPr>
            <w:tcW w:w="1417" w:type="dxa"/>
            <w:vAlign w:val="center"/>
          </w:tcPr>
          <w:p w14:paraId="193AAE8B" w14:textId="77777777" w:rsidR="00910CE2" w:rsidRPr="00C07B2E" w:rsidRDefault="00910CE2" w:rsidP="002D3EBF">
            <w:pPr>
              <w:ind w:firstLine="0"/>
              <w:rPr>
                <w:rFonts w:eastAsia="SimSun"/>
              </w:rPr>
            </w:pPr>
            <w:r w:rsidRPr="00C07B2E">
              <w:rPr>
                <w:rFonts w:eastAsia="SimSun"/>
              </w:rPr>
              <w:t xml:space="preserve">4 мг/кг </w:t>
            </w:r>
          </w:p>
        </w:tc>
        <w:tc>
          <w:tcPr>
            <w:tcW w:w="1418" w:type="dxa"/>
            <w:vAlign w:val="center"/>
          </w:tcPr>
          <w:p w14:paraId="7B46D340" w14:textId="77777777" w:rsidR="00910CE2" w:rsidRPr="00C07B2E" w:rsidRDefault="00910CE2" w:rsidP="002D3EBF">
            <w:pPr>
              <w:ind w:firstLine="0"/>
              <w:rPr>
                <w:rFonts w:eastAsia="SimSun"/>
              </w:rPr>
            </w:pPr>
            <w:r w:rsidRPr="00C07B2E">
              <w:rPr>
                <w:rFonts w:eastAsia="SimSun"/>
                <w:lang w:val="en-US"/>
              </w:rPr>
              <w:t>1</w:t>
            </w:r>
            <w:r w:rsidRPr="00C07B2E">
              <w:rPr>
                <w:rFonts w:eastAsia="SimSun"/>
              </w:rPr>
              <w:t xml:space="preserve">4мг/кг </w:t>
            </w:r>
          </w:p>
        </w:tc>
        <w:tc>
          <w:tcPr>
            <w:tcW w:w="1701" w:type="dxa"/>
            <w:vAlign w:val="center"/>
          </w:tcPr>
          <w:p w14:paraId="67232666" w14:textId="77777777" w:rsidR="00910CE2" w:rsidRPr="00C07B2E" w:rsidRDefault="00910CE2" w:rsidP="002D3EBF">
            <w:pPr>
              <w:ind w:firstLine="0"/>
              <w:rPr>
                <w:rFonts w:eastAsia="SimSun"/>
              </w:rPr>
            </w:pPr>
            <w:r w:rsidRPr="00C07B2E">
              <w:rPr>
                <w:rFonts w:eastAsia="SimSun"/>
              </w:rPr>
              <w:t>С -6 дня по -3 день</w:t>
            </w:r>
          </w:p>
        </w:tc>
        <w:tc>
          <w:tcPr>
            <w:tcW w:w="2268" w:type="dxa"/>
            <w:vAlign w:val="center"/>
          </w:tcPr>
          <w:p w14:paraId="4A85037A" w14:textId="77777777" w:rsidR="00910CE2" w:rsidRPr="00C07B2E" w:rsidRDefault="00910CE2" w:rsidP="002D3EBF">
            <w:pPr>
              <w:ind w:firstLine="0"/>
              <w:rPr>
                <w:rFonts w:eastAsia="SimSun"/>
              </w:rPr>
            </w:pPr>
            <w:r w:rsidRPr="00C07B2E">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910CE2" w:rsidRPr="00C07B2E" w14:paraId="53EF1CF4" w14:textId="77777777" w:rsidTr="002D3EBF">
        <w:trPr>
          <w:cantSplit/>
          <w:trHeight w:val="622"/>
        </w:trPr>
        <w:tc>
          <w:tcPr>
            <w:tcW w:w="993" w:type="dxa"/>
            <w:vMerge w:val="restart"/>
            <w:textDirection w:val="btLr"/>
            <w:vAlign w:val="center"/>
          </w:tcPr>
          <w:p w14:paraId="06205690" w14:textId="77777777" w:rsidR="00910CE2" w:rsidRPr="00C07B2E" w:rsidRDefault="00910CE2" w:rsidP="002D3EBF">
            <w:pPr>
              <w:ind w:firstLine="0"/>
              <w:rPr>
                <w:rFonts w:eastAsia="SimSun"/>
              </w:rPr>
            </w:pPr>
            <w:r w:rsidRPr="00C07B2E">
              <w:rPr>
                <w:rFonts w:eastAsia="SimSun"/>
              </w:rPr>
              <w:t>Профилактика РТПХ</w:t>
            </w:r>
          </w:p>
        </w:tc>
        <w:tc>
          <w:tcPr>
            <w:tcW w:w="1809" w:type="dxa"/>
            <w:vAlign w:val="center"/>
          </w:tcPr>
          <w:p w14:paraId="21A58A70" w14:textId="77777777" w:rsidR="00910CE2" w:rsidRPr="00C07B2E" w:rsidRDefault="00910CE2" w:rsidP="002D3EBF">
            <w:pPr>
              <w:ind w:firstLine="0"/>
              <w:rPr>
                <w:rFonts w:eastAsia="SimSun"/>
              </w:rPr>
            </w:pPr>
            <w:r w:rsidRPr="00C07B2E">
              <w:rPr>
                <w:rFonts w:eastAsia="SimSun"/>
              </w:rPr>
              <w:t>Циклофосфамид</w:t>
            </w:r>
          </w:p>
        </w:tc>
        <w:tc>
          <w:tcPr>
            <w:tcW w:w="1417" w:type="dxa"/>
            <w:vAlign w:val="center"/>
          </w:tcPr>
          <w:p w14:paraId="66BCA009" w14:textId="77777777" w:rsidR="00910CE2" w:rsidRPr="00C07B2E" w:rsidRDefault="00910CE2" w:rsidP="002D3EBF">
            <w:pPr>
              <w:ind w:firstLine="0"/>
              <w:rPr>
                <w:rFonts w:eastAsia="SimSun"/>
              </w:rPr>
            </w:pPr>
            <w:r w:rsidRPr="00C07B2E">
              <w:rPr>
                <w:rFonts w:eastAsia="SimSun"/>
              </w:rPr>
              <w:t>50 мг/кг</w:t>
            </w:r>
          </w:p>
        </w:tc>
        <w:tc>
          <w:tcPr>
            <w:tcW w:w="1418" w:type="dxa"/>
            <w:vAlign w:val="center"/>
          </w:tcPr>
          <w:p w14:paraId="6D545FB2" w14:textId="77777777" w:rsidR="00910CE2" w:rsidRPr="00C07B2E" w:rsidRDefault="00910CE2" w:rsidP="002D3EBF">
            <w:pPr>
              <w:ind w:firstLine="0"/>
              <w:rPr>
                <w:rFonts w:eastAsia="SimSun"/>
              </w:rPr>
            </w:pPr>
            <w:r w:rsidRPr="00C07B2E">
              <w:rPr>
                <w:rFonts w:eastAsia="SimSun"/>
              </w:rPr>
              <w:t>100 мг/кг</w:t>
            </w:r>
          </w:p>
        </w:tc>
        <w:tc>
          <w:tcPr>
            <w:tcW w:w="1701" w:type="dxa"/>
            <w:vAlign w:val="center"/>
          </w:tcPr>
          <w:p w14:paraId="58E8151E" w14:textId="77777777" w:rsidR="00910CE2" w:rsidRPr="00C07B2E" w:rsidRDefault="00910CE2" w:rsidP="002D3EBF">
            <w:pPr>
              <w:ind w:firstLine="0"/>
              <w:rPr>
                <w:rFonts w:eastAsia="SimSun"/>
              </w:rPr>
            </w:pPr>
            <w:r w:rsidRPr="00C07B2E">
              <w:rPr>
                <w:rFonts w:eastAsia="SimSun"/>
              </w:rPr>
              <w:t>С +3 дня по +4 день</w:t>
            </w:r>
          </w:p>
        </w:tc>
        <w:tc>
          <w:tcPr>
            <w:tcW w:w="2268" w:type="dxa"/>
            <w:vAlign w:val="center"/>
          </w:tcPr>
          <w:p w14:paraId="5A7EF7A3" w14:textId="77777777" w:rsidR="00910CE2" w:rsidRPr="00C07B2E" w:rsidRDefault="00910CE2" w:rsidP="002D3EBF">
            <w:pPr>
              <w:ind w:firstLine="0"/>
              <w:rPr>
                <w:rFonts w:eastAsia="SimSun"/>
              </w:rPr>
            </w:pPr>
            <w:r w:rsidRPr="00C07B2E">
              <w:rPr>
                <w:rFonts w:eastAsia="SimSun"/>
              </w:rPr>
              <w:t xml:space="preserve">В/в, в течение 2 ч  </w:t>
            </w:r>
          </w:p>
        </w:tc>
      </w:tr>
      <w:tr w:rsidR="00910CE2" w:rsidRPr="00C07B2E" w14:paraId="062929F4" w14:textId="77777777" w:rsidTr="002D3EBF">
        <w:trPr>
          <w:cantSplit/>
          <w:trHeight w:val="958"/>
        </w:trPr>
        <w:tc>
          <w:tcPr>
            <w:tcW w:w="993" w:type="dxa"/>
            <w:vMerge/>
            <w:textDirection w:val="btLr"/>
            <w:vAlign w:val="center"/>
          </w:tcPr>
          <w:p w14:paraId="17369655" w14:textId="77777777" w:rsidR="00910CE2" w:rsidRPr="00C07B2E" w:rsidRDefault="00910CE2" w:rsidP="002D3EBF">
            <w:pPr>
              <w:ind w:firstLine="0"/>
              <w:rPr>
                <w:rFonts w:eastAsia="SimSun"/>
              </w:rPr>
            </w:pPr>
          </w:p>
        </w:tc>
        <w:tc>
          <w:tcPr>
            <w:tcW w:w="1809" w:type="dxa"/>
            <w:vAlign w:val="center"/>
          </w:tcPr>
          <w:p w14:paraId="2431FE9E" w14:textId="77777777" w:rsidR="00910CE2" w:rsidRPr="00C07B2E" w:rsidRDefault="00910CE2" w:rsidP="002D3EBF">
            <w:pPr>
              <w:ind w:firstLine="0"/>
              <w:rPr>
                <w:rFonts w:eastAsia="SimSun"/>
              </w:rPr>
            </w:pPr>
            <w:r w:rsidRPr="00C07B2E">
              <w:rPr>
                <w:rFonts w:eastAsia="SimSun"/>
              </w:rPr>
              <w:t xml:space="preserve">Такролимус </w:t>
            </w:r>
          </w:p>
        </w:tc>
        <w:tc>
          <w:tcPr>
            <w:tcW w:w="1417" w:type="dxa"/>
            <w:vAlign w:val="center"/>
          </w:tcPr>
          <w:p w14:paraId="2D01AEAB" w14:textId="77777777" w:rsidR="00910CE2" w:rsidRPr="00C07B2E" w:rsidRDefault="00910CE2" w:rsidP="002D3EBF">
            <w:pPr>
              <w:ind w:firstLine="0"/>
              <w:rPr>
                <w:rFonts w:eastAsia="SimSun"/>
              </w:rPr>
            </w:pPr>
            <w:r w:rsidRPr="00C07B2E">
              <w:rPr>
                <w:rFonts w:eastAsia="SimSun"/>
              </w:rPr>
              <w:t>0,03 мг/кг</w:t>
            </w:r>
          </w:p>
        </w:tc>
        <w:tc>
          <w:tcPr>
            <w:tcW w:w="1418" w:type="dxa"/>
            <w:vAlign w:val="center"/>
          </w:tcPr>
          <w:p w14:paraId="3496A399" w14:textId="77777777" w:rsidR="00910CE2" w:rsidRPr="00C07B2E" w:rsidRDefault="00910CE2" w:rsidP="002D3EBF">
            <w:pPr>
              <w:ind w:firstLine="0"/>
              <w:rPr>
                <w:rFonts w:eastAsia="SimSun"/>
              </w:rPr>
            </w:pPr>
            <w:r w:rsidRPr="00C07B2E">
              <w:rPr>
                <w:rFonts w:eastAsia="SimSun"/>
                <w:lang w:val="en-US"/>
              </w:rPr>
              <w:t>–</w:t>
            </w:r>
          </w:p>
        </w:tc>
        <w:tc>
          <w:tcPr>
            <w:tcW w:w="1701" w:type="dxa"/>
            <w:vAlign w:val="center"/>
          </w:tcPr>
          <w:p w14:paraId="120EF762" w14:textId="77777777" w:rsidR="00910CE2" w:rsidRPr="00C07B2E" w:rsidRDefault="00910CE2" w:rsidP="002D3EBF">
            <w:pPr>
              <w:ind w:firstLine="0"/>
              <w:rPr>
                <w:rFonts w:eastAsia="SimSun"/>
              </w:rPr>
            </w:pPr>
            <w:r w:rsidRPr="00C07B2E">
              <w:rPr>
                <w:rFonts w:eastAsia="SimSun"/>
              </w:rPr>
              <w:t xml:space="preserve">С +5 дня длительно </w:t>
            </w:r>
          </w:p>
        </w:tc>
        <w:tc>
          <w:tcPr>
            <w:tcW w:w="2268" w:type="dxa"/>
            <w:vAlign w:val="center"/>
          </w:tcPr>
          <w:p w14:paraId="63351310" w14:textId="77777777" w:rsidR="00910CE2" w:rsidRPr="000F445E" w:rsidRDefault="00910CE2" w:rsidP="002D3EBF">
            <w:pPr>
              <w:ind w:firstLine="0"/>
              <w:rPr>
                <w:rFonts w:eastAsia="SimSun"/>
              </w:rPr>
            </w:pPr>
            <w:r w:rsidRPr="00C07B2E">
              <w:rPr>
                <w:rFonts w:eastAsia="SimSun"/>
              </w:rPr>
              <w:t xml:space="preserve">В/в инфузия в течение 24 ч с последующей коррекцией суточной дозы по концентрации. </w:t>
            </w:r>
            <w:r w:rsidRPr="000F445E">
              <w:rPr>
                <w:rFonts w:eastAsia="SimSun"/>
              </w:rPr>
              <w:t>Перевод на прием внутрь при условии восстановления лейкоцитов &gt; 1</w:t>
            </w:r>
            <w:r>
              <w:rPr>
                <w:rFonts w:eastAsia="SimSun"/>
              </w:rPr>
              <w:t xml:space="preserve"> х </w:t>
            </w:r>
            <w:r w:rsidRPr="000F445E">
              <w:rPr>
                <w:rFonts w:eastAsia="SimSun"/>
              </w:rPr>
              <w:t>10</w:t>
            </w:r>
            <w:r w:rsidRPr="000F445E">
              <w:rPr>
                <w:rFonts w:eastAsia="SimSun"/>
                <w:vertAlign w:val="superscript"/>
              </w:rPr>
              <w:t>9</w:t>
            </w:r>
            <w:r w:rsidRPr="000F445E">
              <w:rPr>
                <w:rFonts w:eastAsia="SimSun"/>
              </w:rPr>
              <w:t xml:space="preserve">/л, при отсутствии тошноты, рвоты, диареи и возможности приема внутрь. Концентрация </w:t>
            </w:r>
            <w:r w:rsidRPr="00C07B2E">
              <w:rPr>
                <w:rFonts w:eastAsia="SimSun"/>
              </w:rPr>
              <w:t>Tx</w:t>
            </w:r>
            <w:r w:rsidRPr="000F445E">
              <w:rPr>
                <w:rFonts w:eastAsia="SimSun"/>
              </w:rPr>
              <w:t xml:space="preserve"> 5-15 нг/мл.    </w:t>
            </w:r>
          </w:p>
        </w:tc>
      </w:tr>
      <w:tr w:rsidR="00910CE2" w:rsidRPr="00C07B2E" w14:paraId="0E107218" w14:textId="77777777" w:rsidTr="002D3EBF">
        <w:trPr>
          <w:cantSplit/>
          <w:trHeight w:val="986"/>
        </w:trPr>
        <w:tc>
          <w:tcPr>
            <w:tcW w:w="993" w:type="dxa"/>
            <w:vMerge/>
            <w:textDirection w:val="btLr"/>
            <w:vAlign w:val="center"/>
          </w:tcPr>
          <w:p w14:paraId="743B20A6" w14:textId="77777777" w:rsidR="00910CE2" w:rsidRPr="000F445E" w:rsidRDefault="00910CE2" w:rsidP="002D3EBF">
            <w:pPr>
              <w:ind w:firstLine="0"/>
              <w:rPr>
                <w:rFonts w:eastAsia="SimSun"/>
              </w:rPr>
            </w:pPr>
          </w:p>
        </w:tc>
        <w:tc>
          <w:tcPr>
            <w:tcW w:w="1809" w:type="dxa"/>
            <w:vAlign w:val="center"/>
          </w:tcPr>
          <w:p w14:paraId="1B606430" w14:textId="77777777" w:rsidR="00910CE2" w:rsidRPr="00C07B2E" w:rsidRDefault="00910CE2" w:rsidP="002D3EBF">
            <w:pPr>
              <w:ind w:firstLine="0"/>
              <w:rPr>
                <w:rFonts w:eastAsia="SimSun"/>
              </w:rPr>
            </w:pPr>
            <w:r w:rsidRPr="00C07B2E">
              <w:rPr>
                <w:rFonts w:eastAsia="SimSun"/>
              </w:rPr>
              <w:t>Микофенолата мофетил</w:t>
            </w:r>
          </w:p>
        </w:tc>
        <w:tc>
          <w:tcPr>
            <w:tcW w:w="1417" w:type="dxa"/>
            <w:vAlign w:val="center"/>
          </w:tcPr>
          <w:p w14:paraId="5BF03DDB" w14:textId="77777777" w:rsidR="00910CE2" w:rsidRPr="00C07B2E" w:rsidRDefault="00910CE2" w:rsidP="002D3EBF">
            <w:pPr>
              <w:ind w:firstLine="0"/>
              <w:rPr>
                <w:rFonts w:eastAsia="SimSun"/>
              </w:rPr>
            </w:pPr>
            <w:r w:rsidRPr="00C07B2E">
              <w:rPr>
                <w:rFonts w:eastAsia="SimSun"/>
              </w:rPr>
              <w:t xml:space="preserve">30 мг/кг </w:t>
            </w:r>
          </w:p>
        </w:tc>
        <w:tc>
          <w:tcPr>
            <w:tcW w:w="1418" w:type="dxa"/>
            <w:vAlign w:val="center"/>
          </w:tcPr>
          <w:p w14:paraId="2A81F225" w14:textId="77777777" w:rsidR="00910CE2" w:rsidRPr="00C07B2E" w:rsidRDefault="00910CE2" w:rsidP="002D3EBF">
            <w:pPr>
              <w:ind w:firstLine="0"/>
              <w:rPr>
                <w:rFonts w:eastAsia="SimSun"/>
              </w:rPr>
            </w:pPr>
            <w:r w:rsidRPr="00C07B2E">
              <w:rPr>
                <w:rFonts w:eastAsia="SimSun"/>
              </w:rPr>
              <w:t>–</w:t>
            </w:r>
          </w:p>
        </w:tc>
        <w:tc>
          <w:tcPr>
            <w:tcW w:w="1701" w:type="dxa"/>
            <w:vAlign w:val="center"/>
          </w:tcPr>
          <w:p w14:paraId="56334B62" w14:textId="77777777" w:rsidR="00910CE2" w:rsidRPr="00C07B2E" w:rsidRDefault="00910CE2" w:rsidP="002D3EBF">
            <w:pPr>
              <w:ind w:firstLine="0"/>
              <w:rPr>
                <w:rFonts w:eastAsia="SimSun"/>
              </w:rPr>
            </w:pPr>
            <w:r w:rsidRPr="00C07B2E">
              <w:rPr>
                <w:rFonts w:eastAsia="SimSun"/>
              </w:rPr>
              <w:t xml:space="preserve">С +5 дня по +35 день </w:t>
            </w:r>
          </w:p>
        </w:tc>
        <w:tc>
          <w:tcPr>
            <w:tcW w:w="2268" w:type="dxa"/>
            <w:vAlign w:val="center"/>
          </w:tcPr>
          <w:p w14:paraId="08DFD58F" w14:textId="77777777" w:rsidR="00910CE2" w:rsidRPr="00C07B2E" w:rsidRDefault="00910CE2" w:rsidP="002D3EBF">
            <w:pPr>
              <w:ind w:firstLine="0"/>
              <w:rPr>
                <w:rFonts w:eastAsia="SimSun"/>
              </w:rPr>
            </w:pPr>
            <w:r w:rsidRPr="00C07B2E">
              <w:rPr>
                <w:rFonts w:eastAsia="SimSun"/>
              </w:rPr>
              <w:t>Внутрь, суммарная суточная доза разделяется на 2- 4 приема (не более 3г/сут).</w:t>
            </w:r>
          </w:p>
        </w:tc>
      </w:tr>
    </w:tbl>
    <w:p w14:paraId="27F5BD77" w14:textId="77777777" w:rsidR="00910CE2" w:rsidRPr="00C07B2E" w:rsidRDefault="00910CE2" w:rsidP="00910CE2">
      <w:pPr>
        <w:rPr>
          <w:rFonts w:eastAsia="SimSun"/>
        </w:rPr>
      </w:pPr>
    </w:p>
    <w:p w14:paraId="1972414B" w14:textId="77777777" w:rsidR="00910CE2" w:rsidRPr="00C07B2E" w:rsidRDefault="00910CE2" w:rsidP="00910CE2">
      <w:pPr>
        <w:rPr>
          <w:rFonts w:eastAsia="SimSun"/>
        </w:rPr>
      </w:pPr>
      <w:bookmarkStart w:id="182" w:name="_Toc44401153"/>
      <w:r w:rsidRPr="00042499">
        <w:rPr>
          <w:rFonts w:eastAsia="SimSun"/>
        </w:rPr>
        <w:t>Таблица</w:t>
      </w:r>
      <w:r w:rsidRPr="00C07B2E">
        <w:rPr>
          <w:rFonts w:eastAsia="SimSun"/>
        </w:rPr>
        <w:t xml:space="preserve"> </w:t>
      </w:r>
      <w:r>
        <w:rPr>
          <w:rFonts w:eastAsia="SimSun"/>
        </w:rPr>
        <w:t>5</w:t>
      </w:r>
      <w:r w:rsidRPr="00C07B2E">
        <w:rPr>
          <w:rFonts w:eastAsia="SimSun"/>
        </w:rPr>
        <w:t>.1.1.10  – Flu180+Bu14 / PT-Cy+CSA+MMF30</w:t>
      </w:r>
      <w:bookmarkEnd w:id="182"/>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
        <w:gridCol w:w="1810"/>
        <w:gridCol w:w="1417"/>
        <w:gridCol w:w="1418"/>
        <w:gridCol w:w="1701"/>
        <w:gridCol w:w="2268"/>
      </w:tblGrid>
      <w:tr w:rsidR="00910CE2" w:rsidRPr="00C07B2E" w14:paraId="01E19C43" w14:textId="77777777" w:rsidTr="002D3EBF">
        <w:trPr>
          <w:cantSplit/>
          <w:trHeight w:val="20"/>
          <w:tblHeader/>
        </w:trPr>
        <w:tc>
          <w:tcPr>
            <w:tcW w:w="992" w:type="dxa"/>
            <w:vAlign w:val="center"/>
          </w:tcPr>
          <w:p w14:paraId="4F3FA386" w14:textId="77777777" w:rsidR="00910CE2" w:rsidRPr="00470D3D" w:rsidRDefault="00910CE2" w:rsidP="002D3EBF">
            <w:pPr>
              <w:ind w:firstLine="0"/>
              <w:rPr>
                <w:rFonts w:eastAsia="SimSun"/>
              </w:rPr>
            </w:pPr>
          </w:p>
        </w:tc>
        <w:tc>
          <w:tcPr>
            <w:tcW w:w="1810" w:type="dxa"/>
            <w:vAlign w:val="center"/>
          </w:tcPr>
          <w:p w14:paraId="57713E3E" w14:textId="77777777" w:rsidR="00910CE2" w:rsidRPr="00C07B2E" w:rsidRDefault="00910CE2" w:rsidP="002D3EBF">
            <w:pPr>
              <w:ind w:firstLine="0"/>
              <w:rPr>
                <w:rFonts w:eastAsia="SimSun"/>
              </w:rPr>
            </w:pPr>
            <w:r w:rsidRPr="00C07B2E">
              <w:rPr>
                <w:rFonts w:eastAsia="SimSun"/>
              </w:rPr>
              <w:t>Препарат</w:t>
            </w:r>
          </w:p>
        </w:tc>
        <w:tc>
          <w:tcPr>
            <w:tcW w:w="1417" w:type="dxa"/>
            <w:vAlign w:val="center"/>
          </w:tcPr>
          <w:p w14:paraId="2E6DC650" w14:textId="77777777" w:rsidR="00910CE2" w:rsidRPr="00C07B2E" w:rsidRDefault="00910CE2" w:rsidP="002D3EBF">
            <w:pPr>
              <w:ind w:firstLine="0"/>
              <w:rPr>
                <w:rFonts w:eastAsia="SimSun"/>
              </w:rPr>
            </w:pPr>
            <w:r w:rsidRPr="00C07B2E">
              <w:rPr>
                <w:rFonts w:eastAsia="SimSun"/>
              </w:rPr>
              <w:t>Суточная доза</w:t>
            </w:r>
          </w:p>
        </w:tc>
        <w:tc>
          <w:tcPr>
            <w:tcW w:w="1418" w:type="dxa"/>
            <w:vAlign w:val="center"/>
          </w:tcPr>
          <w:p w14:paraId="445DB338" w14:textId="77777777" w:rsidR="00910CE2" w:rsidRPr="00C07B2E" w:rsidRDefault="00910CE2" w:rsidP="002D3EBF">
            <w:pPr>
              <w:ind w:firstLine="0"/>
              <w:rPr>
                <w:rFonts w:eastAsia="SimSun"/>
              </w:rPr>
            </w:pPr>
            <w:r w:rsidRPr="00C07B2E">
              <w:rPr>
                <w:rFonts w:eastAsia="SimSun"/>
              </w:rPr>
              <w:t>Курсовая доза</w:t>
            </w:r>
          </w:p>
        </w:tc>
        <w:tc>
          <w:tcPr>
            <w:tcW w:w="1701" w:type="dxa"/>
            <w:vAlign w:val="center"/>
          </w:tcPr>
          <w:p w14:paraId="59B1421C" w14:textId="77777777" w:rsidR="00910CE2" w:rsidRPr="00C07B2E" w:rsidRDefault="00910CE2" w:rsidP="002D3EBF">
            <w:pPr>
              <w:ind w:firstLine="0"/>
              <w:rPr>
                <w:rFonts w:eastAsia="SimSun"/>
              </w:rPr>
            </w:pPr>
            <w:r w:rsidRPr="00C07B2E">
              <w:rPr>
                <w:rFonts w:eastAsia="SimSun"/>
              </w:rPr>
              <w:t>Дни введения</w:t>
            </w:r>
          </w:p>
        </w:tc>
        <w:tc>
          <w:tcPr>
            <w:tcW w:w="2268" w:type="dxa"/>
            <w:vAlign w:val="center"/>
          </w:tcPr>
          <w:p w14:paraId="0042130D" w14:textId="77777777" w:rsidR="00910CE2" w:rsidRPr="00C07B2E" w:rsidRDefault="00910CE2" w:rsidP="002D3EBF">
            <w:pPr>
              <w:ind w:firstLine="0"/>
              <w:rPr>
                <w:rFonts w:eastAsia="SimSun"/>
              </w:rPr>
            </w:pPr>
            <w:r w:rsidRPr="00C07B2E">
              <w:rPr>
                <w:rFonts w:eastAsia="SimSun"/>
              </w:rPr>
              <w:t>Порядок введения</w:t>
            </w:r>
          </w:p>
        </w:tc>
      </w:tr>
      <w:tr w:rsidR="00910CE2" w:rsidRPr="00C07B2E" w14:paraId="4C5F7DA7" w14:textId="77777777" w:rsidTr="002D3EBF">
        <w:trPr>
          <w:cantSplit/>
          <w:trHeight w:val="20"/>
        </w:trPr>
        <w:tc>
          <w:tcPr>
            <w:tcW w:w="992" w:type="dxa"/>
            <w:vMerge w:val="restart"/>
            <w:textDirection w:val="btLr"/>
            <w:vAlign w:val="center"/>
          </w:tcPr>
          <w:p w14:paraId="47347535" w14:textId="77777777" w:rsidR="00910CE2" w:rsidRPr="00C07B2E" w:rsidRDefault="00910CE2" w:rsidP="002D3EBF">
            <w:pPr>
              <w:ind w:firstLine="0"/>
              <w:rPr>
                <w:rFonts w:eastAsia="SimSun"/>
              </w:rPr>
            </w:pPr>
            <w:r w:rsidRPr="00C07B2E">
              <w:rPr>
                <w:rFonts w:eastAsia="SimSun"/>
              </w:rPr>
              <w:t>Кондиционирование</w:t>
            </w:r>
          </w:p>
        </w:tc>
        <w:tc>
          <w:tcPr>
            <w:tcW w:w="1810" w:type="dxa"/>
            <w:vAlign w:val="center"/>
          </w:tcPr>
          <w:p w14:paraId="42814351" w14:textId="77777777" w:rsidR="00910CE2" w:rsidRPr="00C07B2E" w:rsidRDefault="00910CE2" w:rsidP="002D3EBF">
            <w:pPr>
              <w:ind w:firstLine="0"/>
              <w:rPr>
                <w:rFonts w:eastAsia="SimSun"/>
              </w:rPr>
            </w:pPr>
            <w:r w:rsidRPr="00C07B2E">
              <w:rPr>
                <w:rFonts w:eastAsia="SimSun"/>
              </w:rPr>
              <w:t xml:space="preserve">Флударабин </w:t>
            </w:r>
          </w:p>
        </w:tc>
        <w:tc>
          <w:tcPr>
            <w:tcW w:w="1417" w:type="dxa"/>
            <w:vAlign w:val="center"/>
          </w:tcPr>
          <w:p w14:paraId="74004281" w14:textId="77777777" w:rsidR="00910CE2" w:rsidRPr="00C07B2E" w:rsidRDefault="00910CE2" w:rsidP="002D3EBF">
            <w:pPr>
              <w:ind w:firstLine="0"/>
              <w:rPr>
                <w:rFonts w:eastAsia="SimSun"/>
              </w:rPr>
            </w:pPr>
            <w:r w:rsidRPr="00C07B2E">
              <w:rPr>
                <w:rFonts w:eastAsia="SimSun"/>
              </w:rPr>
              <w:t>30 мг/м</w:t>
            </w:r>
            <w:r w:rsidRPr="000F445E">
              <w:rPr>
                <w:rFonts w:eastAsia="SimSun"/>
                <w:vertAlign w:val="superscript"/>
              </w:rPr>
              <w:t>2</w:t>
            </w:r>
          </w:p>
        </w:tc>
        <w:tc>
          <w:tcPr>
            <w:tcW w:w="1418" w:type="dxa"/>
            <w:vAlign w:val="center"/>
          </w:tcPr>
          <w:p w14:paraId="49044506" w14:textId="77777777" w:rsidR="00910CE2" w:rsidRPr="00C07B2E" w:rsidRDefault="00910CE2" w:rsidP="002D3EBF">
            <w:pPr>
              <w:ind w:firstLine="0"/>
              <w:rPr>
                <w:rFonts w:eastAsia="SimSun"/>
              </w:rPr>
            </w:pPr>
            <w:r w:rsidRPr="00C07B2E">
              <w:rPr>
                <w:rFonts w:eastAsia="SimSun"/>
              </w:rPr>
              <w:t>180 мг/м</w:t>
            </w:r>
            <w:r w:rsidRPr="000F445E">
              <w:rPr>
                <w:rFonts w:eastAsia="SimSun"/>
                <w:vertAlign w:val="superscript"/>
              </w:rPr>
              <w:t>2</w:t>
            </w:r>
          </w:p>
        </w:tc>
        <w:tc>
          <w:tcPr>
            <w:tcW w:w="1701" w:type="dxa"/>
            <w:vAlign w:val="center"/>
          </w:tcPr>
          <w:p w14:paraId="43D8E241" w14:textId="77777777" w:rsidR="00910CE2" w:rsidRPr="00C07B2E" w:rsidRDefault="00910CE2" w:rsidP="002D3EBF">
            <w:pPr>
              <w:ind w:firstLine="0"/>
              <w:rPr>
                <w:rFonts w:eastAsia="SimSun"/>
              </w:rPr>
            </w:pPr>
            <w:r w:rsidRPr="00C07B2E">
              <w:rPr>
                <w:rFonts w:eastAsia="SimSun"/>
              </w:rPr>
              <w:t>С -7 дня по -2 день</w:t>
            </w:r>
          </w:p>
        </w:tc>
        <w:tc>
          <w:tcPr>
            <w:tcW w:w="2268" w:type="dxa"/>
            <w:vAlign w:val="center"/>
          </w:tcPr>
          <w:p w14:paraId="726CA0BE" w14:textId="77777777" w:rsidR="00910CE2" w:rsidRPr="00C07B2E" w:rsidRDefault="00910CE2" w:rsidP="002D3EBF">
            <w:pPr>
              <w:ind w:firstLine="0"/>
              <w:rPr>
                <w:rFonts w:eastAsia="SimSun"/>
              </w:rPr>
            </w:pPr>
            <w:r w:rsidRPr="00C07B2E">
              <w:rPr>
                <w:rFonts w:eastAsia="SimSun"/>
              </w:rPr>
              <w:t>В/в, в течение 30 - 60 мин</w:t>
            </w:r>
          </w:p>
        </w:tc>
      </w:tr>
      <w:tr w:rsidR="00910CE2" w:rsidRPr="00C07B2E" w14:paraId="199CD19E" w14:textId="77777777" w:rsidTr="002D3EBF">
        <w:trPr>
          <w:cantSplit/>
          <w:trHeight w:val="1207"/>
        </w:trPr>
        <w:tc>
          <w:tcPr>
            <w:tcW w:w="992" w:type="dxa"/>
            <w:vMerge/>
            <w:vAlign w:val="center"/>
          </w:tcPr>
          <w:p w14:paraId="0664476A" w14:textId="77777777" w:rsidR="00910CE2" w:rsidRPr="00C07B2E" w:rsidRDefault="00910CE2" w:rsidP="002D3EBF">
            <w:pPr>
              <w:ind w:firstLine="0"/>
              <w:rPr>
                <w:rFonts w:eastAsia="SimSun"/>
              </w:rPr>
            </w:pPr>
          </w:p>
        </w:tc>
        <w:tc>
          <w:tcPr>
            <w:tcW w:w="1810" w:type="dxa"/>
            <w:vAlign w:val="center"/>
          </w:tcPr>
          <w:p w14:paraId="50145585" w14:textId="77777777" w:rsidR="00910CE2" w:rsidRPr="00C07B2E" w:rsidRDefault="00910CE2" w:rsidP="002D3EBF">
            <w:pPr>
              <w:ind w:firstLine="0"/>
              <w:rPr>
                <w:rFonts w:eastAsia="SimSun"/>
              </w:rPr>
            </w:pPr>
            <w:r w:rsidRPr="00C07B2E">
              <w:rPr>
                <w:rFonts w:eastAsia="SimSun"/>
              </w:rPr>
              <w:t>Бусульфан</w:t>
            </w:r>
          </w:p>
        </w:tc>
        <w:tc>
          <w:tcPr>
            <w:tcW w:w="1417" w:type="dxa"/>
            <w:vAlign w:val="center"/>
          </w:tcPr>
          <w:p w14:paraId="3721A902" w14:textId="77777777" w:rsidR="00910CE2" w:rsidRPr="00C07B2E" w:rsidRDefault="00910CE2" w:rsidP="002D3EBF">
            <w:pPr>
              <w:ind w:firstLine="0"/>
              <w:rPr>
                <w:rFonts w:eastAsia="SimSun"/>
              </w:rPr>
            </w:pPr>
            <w:r w:rsidRPr="00C07B2E">
              <w:rPr>
                <w:rFonts w:eastAsia="SimSun"/>
              </w:rPr>
              <w:t xml:space="preserve">4 мг/кг </w:t>
            </w:r>
          </w:p>
        </w:tc>
        <w:tc>
          <w:tcPr>
            <w:tcW w:w="1418" w:type="dxa"/>
            <w:vAlign w:val="center"/>
          </w:tcPr>
          <w:p w14:paraId="215D7577" w14:textId="77777777" w:rsidR="00910CE2" w:rsidRPr="00C07B2E" w:rsidRDefault="00910CE2" w:rsidP="002D3EBF">
            <w:pPr>
              <w:ind w:firstLine="0"/>
              <w:rPr>
                <w:rFonts w:eastAsia="SimSun"/>
              </w:rPr>
            </w:pPr>
            <w:r w:rsidRPr="00C07B2E">
              <w:rPr>
                <w:rFonts w:eastAsia="SimSun"/>
                <w:lang w:val="en-US"/>
              </w:rPr>
              <w:t>14</w:t>
            </w:r>
            <w:r w:rsidRPr="00C07B2E">
              <w:rPr>
                <w:rFonts w:eastAsia="SimSun"/>
              </w:rPr>
              <w:t xml:space="preserve"> мг/кг </w:t>
            </w:r>
          </w:p>
        </w:tc>
        <w:tc>
          <w:tcPr>
            <w:tcW w:w="1701" w:type="dxa"/>
            <w:vAlign w:val="center"/>
          </w:tcPr>
          <w:p w14:paraId="19701180" w14:textId="77777777" w:rsidR="00910CE2" w:rsidRPr="00C07B2E" w:rsidRDefault="00910CE2" w:rsidP="002D3EBF">
            <w:pPr>
              <w:ind w:firstLine="0"/>
              <w:rPr>
                <w:rFonts w:eastAsia="SimSun"/>
              </w:rPr>
            </w:pPr>
            <w:r w:rsidRPr="00C07B2E">
              <w:rPr>
                <w:rFonts w:eastAsia="SimSun"/>
              </w:rPr>
              <w:t>С -</w:t>
            </w:r>
            <w:r w:rsidRPr="00C07B2E">
              <w:rPr>
                <w:rFonts w:eastAsia="SimSun"/>
                <w:lang w:val="en-US"/>
              </w:rPr>
              <w:t>6</w:t>
            </w:r>
            <w:r w:rsidRPr="00C07B2E">
              <w:rPr>
                <w:rFonts w:eastAsia="SimSun"/>
              </w:rPr>
              <w:t xml:space="preserve"> дня по -3 день</w:t>
            </w:r>
          </w:p>
        </w:tc>
        <w:tc>
          <w:tcPr>
            <w:tcW w:w="2268" w:type="dxa"/>
            <w:vAlign w:val="center"/>
          </w:tcPr>
          <w:p w14:paraId="7B5C28F9" w14:textId="77777777" w:rsidR="00910CE2" w:rsidRPr="00C07B2E" w:rsidRDefault="00910CE2" w:rsidP="002D3EBF">
            <w:pPr>
              <w:ind w:firstLine="0"/>
              <w:rPr>
                <w:rFonts w:eastAsia="SimSun"/>
              </w:rPr>
            </w:pPr>
            <w:r w:rsidRPr="00C07B2E">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910CE2" w:rsidRPr="00C07B2E" w14:paraId="2B803B86" w14:textId="77777777" w:rsidTr="002D3EBF">
        <w:trPr>
          <w:cantSplit/>
          <w:trHeight w:val="424"/>
        </w:trPr>
        <w:tc>
          <w:tcPr>
            <w:tcW w:w="992" w:type="dxa"/>
            <w:vMerge w:val="restart"/>
            <w:textDirection w:val="btLr"/>
            <w:vAlign w:val="center"/>
          </w:tcPr>
          <w:p w14:paraId="3022694D" w14:textId="77777777" w:rsidR="00910CE2" w:rsidRPr="00C07B2E" w:rsidRDefault="00910CE2" w:rsidP="002D3EBF">
            <w:pPr>
              <w:ind w:firstLine="0"/>
              <w:rPr>
                <w:rFonts w:eastAsia="SimSun"/>
              </w:rPr>
            </w:pPr>
            <w:r w:rsidRPr="00C07B2E">
              <w:rPr>
                <w:rFonts w:eastAsia="SimSun"/>
              </w:rPr>
              <w:t>Профилактика РТПХ</w:t>
            </w:r>
          </w:p>
        </w:tc>
        <w:tc>
          <w:tcPr>
            <w:tcW w:w="1810" w:type="dxa"/>
            <w:vAlign w:val="center"/>
          </w:tcPr>
          <w:p w14:paraId="332E6CB7" w14:textId="77777777" w:rsidR="00910CE2" w:rsidRPr="00C07B2E" w:rsidRDefault="00910CE2" w:rsidP="002D3EBF">
            <w:pPr>
              <w:ind w:firstLine="0"/>
              <w:rPr>
                <w:rFonts w:eastAsia="SimSun"/>
              </w:rPr>
            </w:pPr>
            <w:r w:rsidRPr="00C07B2E">
              <w:rPr>
                <w:rFonts w:eastAsia="SimSun"/>
              </w:rPr>
              <w:t>Циклофосфамид</w:t>
            </w:r>
          </w:p>
        </w:tc>
        <w:tc>
          <w:tcPr>
            <w:tcW w:w="1417" w:type="dxa"/>
            <w:vAlign w:val="center"/>
          </w:tcPr>
          <w:p w14:paraId="170D75BC" w14:textId="77777777" w:rsidR="00910CE2" w:rsidRPr="00C07B2E" w:rsidRDefault="00910CE2" w:rsidP="002D3EBF">
            <w:pPr>
              <w:ind w:firstLine="0"/>
              <w:rPr>
                <w:rFonts w:eastAsia="SimSun"/>
              </w:rPr>
            </w:pPr>
            <w:r w:rsidRPr="00C07B2E">
              <w:rPr>
                <w:rFonts w:eastAsia="SimSun"/>
              </w:rPr>
              <w:t>50 мг/кг</w:t>
            </w:r>
          </w:p>
        </w:tc>
        <w:tc>
          <w:tcPr>
            <w:tcW w:w="1418" w:type="dxa"/>
            <w:vAlign w:val="center"/>
          </w:tcPr>
          <w:p w14:paraId="7A6A6B2F" w14:textId="77777777" w:rsidR="00910CE2" w:rsidRPr="00C07B2E" w:rsidRDefault="00910CE2" w:rsidP="002D3EBF">
            <w:pPr>
              <w:ind w:firstLine="0"/>
              <w:rPr>
                <w:rFonts w:eastAsia="SimSun"/>
              </w:rPr>
            </w:pPr>
            <w:r w:rsidRPr="00C07B2E">
              <w:rPr>
                <w:rFonts w:eastAsia="SimSun"/>
              </w:rPr>
              <w:t>100 мг/кг</w:t>
            </w:r>
          </w:p>
        </w:tc>
        <w:tc>
          <w:tcPr>
            <w:tcW w:w="1701" w:type="dxa"/>
            <w:vAlign w:val="center"/>
          </w:tcPr>
          <w:p w14:paraId="5F9EEBA0" w14:textId="77777777" w:rsidR="00910CE2" w:rsidRPr="00C07B2E" w:rsidRDefault="00910CE2" w:rsidP="002D3EBF">
            <w:pPr>
              <w:ind w:firstLine="0"/>
              <w:rPr>
                <w:rFonts w:eastAsia="SimSun"/>
              </w:rPr>
            </w:pPr>
            <w:r w:rsidRPr="00C07B2E">
              <w:rPr>
                <w:rFonts w:eastAsia="SimSun"/>
              </w:rPr>
              <w:t>В +3 день  и +5 день</w:t>
            </w:r>
          </w:p>
        </w:tc>
        <w:tc>
          <w:tcPr>
            <w:tcW w:w="2268" w:type="dxa"/>
            <w:vAlign w:val="center"/>
          </w:tcPr>
          <w:p w14:paraId="6EC23536" w14:textId="77777777" w:rsidR="00910CE2" w:rsidRPr="00C07B2E" w:rsidRDefault="00910CE2" w:rsidP="002D3EBF">
            <w:pPr>
              <w:ind w:firstLine="0"/>
              <w:rPr>
                <w:rFonts w:eastAsia="SimSun"/>
              </w:rPr>
            </w:pPr>
            <w:r w:rsidRPr="00C07B2E">
              <w:rPr>
                <w:rFonts w:eastAsia="SimSun"/>
              </w:rPr>
              <w:t xml:space="preserve">В/в, в течение 2 ч  </w:t>
            </w:r>
          </w:p>
        </w:tc>
      </w:tr>
      <w:tr w:rsidR="00910CE2" w:rsidRPr="00C07B2E" w14:paraId="56BDAA38" w14:textId="77777777" w:rsidTr="002D3EBF">
        <w:trPr>
          <w:cantSplit/>
          <w:trHeight w:val="958"/>
        </w:trPr>
        <w:tc>
          <w:tcPr>
            <w:tcW w:w="992" w:type="dxa"/>
            <w:vMerge/>
            <w:textDirection w:val="btLr"/>
            <w:vAlign w:val="center"/>
          </w:tcPr>
          <w:p w14:paraId="71785486" w14:textId="77777777" w:rsidR="00910CE2" w:rsidRPr="00C07B2E" w:rsidRDefault="00910CE2" w:rsidP="002D3EBF">
            <w:pPr>
              <w:ind w:firstLine="0"/>
              <w:rPr>
                <w:rFonts w:eastAsia="SimSun"/>
              </w:rPr>
            </w:pPr>
          </w:p>
        </w:tc>
        <w:tc>
          <w:tcPr>
            <w:tcW w:w="1810" w:type="dxa"/>
            <w:vAlign w:val="center"/>
          </w:tcPr>
          <w:p w14:paraId="304F9882" w14:textId="77777777" w:rsidR="00910CE2" w:rsidRPr="00C07B2E" w:rsidRDefault="00910CE2" w:rsidP="002D3EBF">
            <w:pPr>
              <w:ind w:firstLine="0"/>
              <w:rPr>
                <w:rFonts w:eastAsia="SimSun"/>
              </w:rPr>
            </w:pPr>
            <w:r w:rsidRPr="00C07B2E">
              <w:rPr>
                <w:rFonts w:eastAsia="SimSun"/>
              </w:rPr>
              <w:t>Микофенолата мофетил</w:t>
            </w:r>
          </w:p>
        </w:tc>
        <w:tc>
          <w:tcPr>
            <w:tcW w:w="1417" w:type="dxa"/>
            <w:vAlign w:val="center"/>
          </w:tcPr>
          <w:p w14:paraId="789A8891" w14:textId="77777777" w:rsidR="00910CE2" w:rsidRPr="00C07B2E" w:rsidRDefault="00910CE2" w:rsidP="002D3EBF">
            <w:pPr>
              <w:ind w:firstLine="0"/>
              <w:rPr>
                <w:rFonts w:eastAsia="SimSun"/>
              </w:rPr>
            </w:pPr>
            <w:r w:rsidRPr="00C07B2E">
              <w:rPr>
                <w:rFonts w:eastAsia="SimSun"/>
              </w:rPr>
              <w:t xml:space="preserve">30 мг/кг </w:t>
            </w:r>
          </w:p>
        </w:tc>
        <w:tc>
          <w:tcPr>
            <w:tcW w:w="1418" w:type="dxa"/>
            <w:vAlign w:val="center"/>
          </w:tcPr>
          <w:p w14:paraId="5B761E9B" w14:textId="77777777" w:rsidR="00910CE2" w:rsidRPr="00C07B2E" w:rsidRDefault="00910CE2" w:rsidP="002D3EBF">
            <w:pPr>
              <w:ind w:firstLine="0"/>
              <w:rPr>
                <w:rFonts w:eastAsia="SimSun"/>
              </w:rPr>
            </w:pPr>
            <w:r w:rsidRPr="00C07B2E">
              <w:rPr>
                <w:rFonts w:eastAsia="SimSun"/>
              </w:rPr>
              <w:t>–</w:t>
            </w:r>
          </w:p>
        </w:tc>
        <w:tc>
          <w:tcPr>
            <w:tcW w:w="1701" w:type="dxa"/>
            <w:vAlign w:val="center"/>
          </w:tcPr>
          <w:p w14:paraId="5D810AEE" w14:textId="77777777" w:rsidR="00910CE2" w:rsidRPr="00C07B2E" w:rsidRDefault="00910CE2" w:rsidP="002D3EBF">
            <w:pPr>
              <w:ind w:firstLine="0"/>
              <w:rPr>
                <w:rFonts w:eastAsia="SimSun"/>
              </w:rPr>
            </w:pPr>
            <w:r w:rsidRPr="00C07B2E">
              <w:rPr>
                <w:rFonts w:eastAsia="SimSun"/>
              </w:rPr>
              <w:t xml:space="preserve">С +1 дня по +28 день </w:t>
            </w:r>
          </w:p>
        </w:tc>
        <w:tc>
          <w:tcPr>
            <w:tcW w:w="2268" w:type="dxa"/>
            <w:vAlign w:val="center"/>
          </w:tcPr>
          <w:p w14:paraId="3A8D3882" w14:textId="77777777" w:rsidR="00910CE2" w:rsidRPr="00C07B2E" w:rsidRDefault="00910CE2" w:rsidP="002D3EBF">
            <w:pPr>
              <w:ind w:firstLine="0"/>
              <w:rPr>
                <w:rFonts w:eastAsia="SimSun"/>
              </w:rPr>
            </w:pPr>
            <w:r w:rsidRPr="00C07B2E">
              <w:rPr>
                <w:rFonts w:eastAsia="SimSun"/>
              </w:rPr>
              <w:t>Внутрь, суммарная суточная доза разделяется на 2- 4 приема (не более 3г/сут).</w:t>
            </w:r>
          </w:p>
        </w:tc>
      </w:tr>
      <w:tr w:rsidR="00910CE2" w:rsidRPr="000F445E" w14:paraId="1D13F3BA" w14:textId="77777777" w:rsidTr="002D3EBF">
        <w:trPr>
          <w:cantSplit/>
          <w:trHeight w:val="958"/>
        </w:trPr>
        <w:tc>
          <w:tcPr>
            <w:tcW w:w="992" w:type="dxa"/>
            <w:vMerge/>
            <w:textDirection w:val="btLr"/>
            <w:vAlign w:val="center"/>
          </w:tcPr>
          <w:p w14:paraId="4537FBC3" w14:textId="77777777" w:rsidR="00910CE2" w:rsidRPr="00C07B2E" w:rsidRDefault="00910CE2" w:rsidP="002D3EBF">
            <w:pPr>
              <w:ind w:firstLine="0"/>
              <w:rPr>
                <w:rFonts w:eastAsia="SimSun"/>
              </w:rPr>
            </w:pPr>
          </w:p>
        </w:tc>
        <w:tc>
          <w:tcPr>
            <w:tcW w:w="1810" w:type="dxa"/>
            <w:vAlign w:val="center"/>
          </w:tcPr>
          <w:p w14:paraId="0FC24461" w14:textId="77777777" w:rsidR="00910CE2" w:rsidRPr="00C07B2E" w:rsidRDefault="00910CE2" w:rsidP="002D3EBF">
            <w:pPr>
              <w:ind w:firstLine="0"/>
              <w:rPr>
                <w:rFonts w:eastAsia="SimSun"/>
              </w:rPr>
            </w:pPr>
            <w:r w:rsidRPr="00C07B2E">
              <w:rPr>
                <w:rFonts w:eastAsia="SimSun"/>
              </w:rPr>
              <w:t>Циклоспорин А</w:t>
            </w:r>
          </w:p>
        </w:tc>
        <w:tc>
          <w:tcPr>
            <w:tcW w:w="1417" w:type="dxa"/>
            <w:vAlign w:val="center"/>
          </w:tcPr>
          <w:p w14:paraId="2AC5FD3B" w14:textId="77777777" w:rsidR="00910CE2" w:rsidRPr="00C07B2E" w:rsidRDefault="00910CE2" w:rsidP="002D3EBF">
            <w:pPr>
              <w:ind w:firstLine="0"/>
              <w:rPr>
                <w:rFonts w:eastAsia="SimSun"/>
              </w:rPr>
            </w:pPr>
            <w:r w:rsidRPr="00C07B2E">
              <w:rPr>
                <w:rFonts w:eastAsia="SimSun"/>
              </w:rPr>
              <w:t>3 мг/кг</w:t>
            </w:r>
          </w:p>
        </w:tc>
        <w:tc>
          <w:tcPr>
            <w:tcW w:w="1418" w:type="dxa"/>
            <w:vAlign w:val="center"/>
          </w:tcPr>
          <w:p w14:paraId="0890788F" w14:textId="77777777" w:rsidR="00910CE2" w:rsidRPr="00C07B2E" w:rsidRDefault="00910CE2" w:rsidP="002D3EBF">
            <w:pPr>
              <w:ind w:firstLine="0"/>
              <w:rPr>
                <w:rFonts w:eastAsia="SimSun"/>
              </w:rPr>
            </w:pPr>
            <w:r w:rsidRPr="00C07B2E">
              <w:rPr>
                <w:rFonts w:eastAsia="SimSun"/>
              </w:rPr>
              <w:t>-</w:t>
            </w:r>
          </w:p>
        </w:tc>
        <w:tc>
          <w:tcPr>
            <w:tcW w:w="1701" w:type="dxa"/>
            <w:vAlign w:val="center"/>
          </w:tcPr>
          <w:p w14:paraId="296DBB4D" w14:textId="77777777" w:rsidR="00910CE2" w:rsidRPr="00C07B2E" w:rsidRDefault="00910CE2" w:rsidP="002D3EBF">
            <w:pPr>
              <w:ind w:firstLine="0"/>
              <w:rPr>
                <w:rFonts w:eastAsia="SimSun"/>
              </w:rPr>
            </w:pPr>
            <w:r w:rsidRPr="00C07B2E">
              <w:rPr>
                <w:rFonts w:eastAsia="SimSun"/>
              </w:rPr>
              <w:t xml:space="preserve">С -1 дня по +100 день </w:t>
            </w:r>
          </w:p>
        </w:tc>
        <w:tc>
          <w:tcPr>
            <w:tcW w:w="2268" w:type="dxa"/>
            <w:vAlign w:val="center"/>
          </w:tcPr>
          <w:p w14:paraId="71B73909" w14:textId="77777777" w:rsidR="00910CE2" w:rsidRPr="000F445E" w:rsidRDefault="00910CE2" w:rsidP="002D3EBF">
            <w:pPr>
              <w:ind w:firstLine="0"/>
              <w:rPr>
                <w:rFonts w:eastAsia="SimSun"/>
              </w:rPr>
            </w:pPr>
            <w:r w:rsidRPr="00C07B2E">
              <w:rPr>
                <w:rFonts w:eastAsia="SimSun"/>
              </w:rPr>
              <w:t xml:space="preserve">В/в, 5-часовая инфузия 2 раза/сут. </w:t>
            </w:r>
            <w:r w:rsidRPr="000F445E">
              <w:rPr>
                <w:rFonts w:eastAsia="SimSun"/>
              </w:rPr>
              <w:t>Перевод на прием внутрь при условии восстановления лейкоцитов &gt; 1</w:t>
            </w:r>
            <w:r>
              <w:rPr>
                <w:rFonts w:eastAsia="SimSun"/>
              </w:rPr>
              <w:t>х 1</w:t>
            </w:r>
            <w:r w:rsidRPr="000F445E">
              <w:rPr>
                <w:rFonts w:eastAsia="SimSun"/>
              </w:rPr>
              <w:t>0</w:t>
            </w:r>
            <w:r w:rsidRPr="000F445E">
              <w:rPr>
                <w:rFonts w:eastAsia="SimSun"/>
                <w:vertAlign w:val="superscript"/>
              </w:rPr>
              <w:t>9</w:t>
            </w:r>
            <w:r w:rsidRPr="000F445E">
              <w:rPr>
                <w:rFonts w:eastAsia="SimSun"/>
              </w:rPr>
              <w:t>/л, при отсутствии тошноты, рвоты, диареи и возможности приема внутрь. Концентрация 150-350пг/мл.</w:t>
            </w:r>
          </w:p>
        </w:tc>
      </w:tr>
    </w:tbl>
    <w:p w14:paraId="2179D7F3" w14:textId="77777777" w:rsidR="00910CE2" w:rsidRPr="00C07B2E" w:rsidRDefault="00910CE2" w:rsidP="00910CE2">
      <w:pPr>
        <w:rPr>
          <w:rFonts w:eastAsia="SimSun"/>
        </w:rPr>
      </w:pPr>
    </w:p>
    <w:p w14:paraId="5A5E53A7" w14:textId="77777777" w:rsidR="00910CE2" w:rsidRPr="00C07B2E" w:rsidRDefault="00910CE2" w:rsidP="00910CE2">
      <w:pPr>
        <w:rPr>
          <w:rFonts w:eastAsia="SimSun"/>
        </w:rPr>
      </w:pPr>
      <w:bookmarkStart w:id="183" w:name="_Toc44401154"/>
      <w:r w:rsidRPr="00042499">
        <w:rPr>
          <w:rFonts w:eastAsia="SimSun"/>
        </w:rPr>
        <w:t>Таблица</w:t>
      </w:r>
      <w:r w:rsidRPr="00C07B2E">
        <w:rPr>
          <w:rFonts w:eastAsia="SimSun"/>
        </w:rPr>
        <w:t xml:space="preserve"> </w:t>
      </w:r>
      <w:r>
        <w:rPr>
          <w:rFonts w:eastAsia="SimSun"/>
        </w:rPr>
        <w:t>5</w:t>
      </w:r>
      <w:r w:rsidRPr="00C07B2E">
        <w:rPr>
          <w:rFonts w:eastAsia="SimSun"/>
        </w:rPr>
        <w:t>.1.1.11  – Flu180+Bu14 / Tx+MMF30</w:t>
      </w:r>
      <w:bookmarkEnd w:id="183"/>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09"/>
        <w:gridCol w:w="1417"/>
        <w:gridCol w:w="1418"/>
        <w:gridCol w:w="1701"/>
        <w:gridCol w:w="2268"/>
      </w:tblGrid>
      <w:tr w:rsidR="00910CE2" w:rsidRPr="00C07B2E" w14:paraId="63A9E3A1" w14:textId="77777777" w:rsidTr="002D3EBF">
        <w:trPr>
          <w:cantSplit/>
          <w:trHeight w:val="20"/>
          <w:tblHeader/>
        </w:trPr>
        <w:tc>
          <w:tcPr>
            <w:tcW w:w="993" w:type="dxa"/>
            <w:vAlign w:val="center"/>
          </w:tcPr>
          <w:p w14:paraId="6FBC075B" w14:textId="77777777" w:rsidR="00910CE2" w:rsidRPr="00C07B2E" w:rsidRDefault="00910CE2" w:rsidP="002D3EBF">
            <w:pPr>
              <w:ind w:firstLine="0"/>
              <w:rPr>
                <w:rFonts w:eastAsia="SimSun"/>
              </w:rPr>
            </w:pPr>
          </w:p>
        </w:tc>
        <w:tc>
          <w:tcPr>
            <w:tcW w:w="1809" w:type="dxa"/>
            <w:vAlign w:val="center"/>
          </w:tcPr>
          <w:p w14:paraId="1B731829" w14:textId="77777777" w:rsidR="00910CE2" w:rsidRPr="00C07B2E" w:rsidRDefault="00910CE2" w:rsidP="002D3EBF">
            <w:pPr>
              <w:ind w:firstLine="0"/>
              <w:rPr>
                <w:rFonts w:eastAsia="SimSun"/>
              </w:rPr>
            </w:pPr>
            <w:r w:rsidRPr="00C07B2E">
              <w:rPr>
                <w:rFonts w:eastAsia="SimSun"/>
              </w:rPr>
              <w:t>Препарат</w:t>
            </w:r>
          </w:p>
        </w:tc>
        <w:tc>
          <w:tcPr>
            <w:tcW w:w="1417" w:type="dxa"/>
            <w:vAlign w:val="center"/>
          </w:tcPr>
          <w:p w14:paraId="2972982A" w14:textId="77777777" w:rsidR="00910CE2" w:rsidRPr="00C07B2E" w:rsidRDefault="00910CE2" w:rsidP="002D3EBF">
            <w:pPr>
              <w:ind w:firstLine="0"/>
              <w:rPr>
                <w:rFonts w:eastAsia="SimSun"/>
              </w:rPr>
            </w:pPr>
            <w:r w:rsidRPr="00C07B2E">
              <w:rPr>
                <w:rFonts w:eastAsia="SimSun"/>
              </w:rPr>
              <w:t>Суточная доза</w:t>
            </w:r>
          </w:p>
        </w:tc>
        <w:tc>
          <w:tcPr>
            <w:tcW w:w="1418" w:type="dxa"/>
            <w:vAlign w:val="center"/>
          </w:tcPr>
          <w:p w14:paraId="2C4450BC" w14:textId="77777777" w:rsidR="00910CE2" w:rsidRPr="00C07B2E" w:rsidRDefault="00910CE2" w:rsidP="002D3EBF">
            <w:pPr>
              <w:ind w:firstLine="0"/>
              <w:rPr>
                <w:rFonts w:eastAsia="SimSun"/>
              </w:rPr>
            </w:pPr>
            <w:r w:rsidRPr="00C07B2E">
              <w:rPr>
                <w:rFonts w:eastAsia="SimSun"/>
              </w:rPr>
              <w:t>Курсовая доза</w:t>
            </w:r>
          </w:p>
        </w:tc>
        <w:tc>
          <w:tcPr>
            <w:tcW w:w="1701" w:type="dxa"/>
            <w:vAlign w:val="center"/>
          </w:tcPr>
          <w:p w14:paraId="53DA0F17" w14:textId="77777777" w:rsidR="00910CE2" w:rsidRPr="00C07B2E" w:rsidRDefault="00910CE2" w:rsidP="002D3EBF">
            <w:pPr>
              <w:ind w:firstLine="0"/>
              <w:rPr>
                <w:rFonts w:eastAsia="SimSun"/>
              </w:rPr>
            </w:pPr>
            <w:r w:rsidRPr="00C07B2E">
              <w:rPr>
                <w:rFonts w:eastAsia="SimSun"/>
              </w:rPr>
              <w:t>Дни введения</w:t>
            </w:r>
          </w:p>
        </w:tc>
        <w:tc>
          <w:tcPr>
            <w:tcW w:w="2268" w:type="dxa"/>
            <w:vAlign w:val="center"/>
          </w:tcPr>
          <w:p w14:paraId="6F81DA8A" w14:textId="77777777" w:rsidR="00910CE2" w:rsidRPr="00C07B2E" w:rsidRDefault="00910CE2" w:rsidP="002D3EBF">
            <w:pPr>
              <w:ind w:firstLine="0"/>
              <w:rPr>
                <w:rFonts w:eastAsia="SimSun"/>
              </w:rPr>
            </w:pPr>
            <w:r w:rsidRPr="00C07B2E">
              <w:rPr>
                <w:rFonts w:eastAsia="SimSun"/>
              </w:rPr>
              <w:t>Порядок введения</w:t>
            </w:r>
          </w:p>
        </w:tc>
      </w:tr>
      <w:tr w:rsidR="00910CE2" w:rsidRPr="00C07B2E" w14:paraId="7297FD8E" w14:textId="77777777" w:rsidTr="002D3EBF">
        <w:trPr>
          <w:cantSplit/>
          <w:trHeight w:val="20"/>
        </w:trPr>
        <w:tc>
          <w:tcPr>
            <w:tcW w:w="993" w:type="dxa"/>
            <w:vMerge w:val="restart"/>
            <w:textDirection w:val="btLr"/>
            <w:vAlign w:val="center"/>
          </w:tcPr>
          <w:p w14:paraId="078E8F4D" w14:textId="77777777" w:rsidR="00910CE2" w:rsidRPr="00C07B2E" w:rsidRDefault="00910CE2" w:rsidP="002D3EBF">
            <w:pPr>
              <w:ind w:firstLine="0"/>
              <w:rPr>
                <w:rFonts w:eastAsia="SimSun"/>
              </w:rPr>
            </w:pPr>
            <w:r w:rsidRPr="00C07B2E">
              <w:rPr>
                <w:rFonts w:eastAsia="SimSun"/>
              </w:rPr>
              <w:t>Кондиционирование</w:t>
            </w:r>
          </w:p>
        </w:tc>
        <w:tc>
          <w:tcPr>
            <w:tcW w:w="1809" w:type="dxa"/>
            <w:vAlign w:val="center"/>
          </w:tcPr>
          <w:p w14:paraId="031C4176" w14:textId="77777777" w:rsidR="00910CE2" w:rsidRPr="00C07B2E" w:rsidRDefault="00910CE2" w:rsidP="002D3EBF">
            <w:pPr>
              <w:ind w:firstLine="0"/>
              <w:rPr>
                <w:rFonts w:eastAsia="SimSun"/>
              </w:rPr>
            </w:pPr>
            <w:r w:rsidRPr="00C07B2E">
              <w:rPr>
                <w:rFonts w:eastAsia="SimSun"/>
              </w:rPr>
              <w:t xml:space="preserve">Флударабин </w:t>
            </w:r>
          </w:p>
        </w:tc>
        <w:tc>
          <w:tcPr>
            <w:tcW w:w="1417" w:type="dxa"/>
            <w:vAlign w:val="center"/>
          </w:tcPr>
          <w:p w14:paraId="6E080017" w14:textId="77777777" w:rsidR="00910CE2" w:rsidRPr="00C07B2E" w:rsidRDefault="00910CE2" w:rsidP="002D3EBF">
            <w:pPr>
              <w:ind w:firstLine="0"/>
              <w:rPr>
                <w:rFonts w:eastAsia="SimSun"/>
              </w:rPr>
            </w:pPr>
            <w:r w:rsidRPr="00C07B2E">
              <w:rPr>
                <w:rFonts w:eastAsia="SimSun"/>
              </w:rPr>
              <w:t>30 мг/м</w:t>
            </w:r>
            <w:r w:rsidRPr="000F445E">
              <w:rPr>
                <w:rFonts w:eastAsia="SimSun"/>
                <w:vertAlign w:val="superscript"/>
              </w:rPr>
              <w:t>2</w:t>
            </w:r>
          </w:p>
        </w:tc>
        <w:tc>
          <w:tcPr>
            <w:tcW w:w="1418" w:type="dxa"/>
            <w:vAlign w:val="center"/>
          </w:tcPr>
          <w:p w14:paraId="43F8635A" w14:textId="77777777" w:rsidR="00910CE2" w:rsidRPr="00C07B2E" w:rsidRDefault="00910CE2" w:rsidP="002D3EBF">
            <w:pPr>
              <w:ind w:firstLine="0"/>
              <w:rPr>
                <w:rFonts w:eastAsia="SimSun"/>
              </w:rPr>
            </w:pPr>
            <w:r w:rsidRPr="00C07B2E">
              <w:rPr>
                <w:rFonts w:eastAsia="SimSun"/>
              </w:rPr>
              <w:t>180 мг/м</w:t>
            </w:r>
            <w:r w:rsidRPr="000F445E">
              <w:rPr>
                <w:rFonts w:eastAsia="SimSun"/>
                <w:vertAlign w:val="superscript"/>
              </w:rPr>
              <w:t>2</w:t>
            </w:r>
          </w:p>
        </w:tc>
        <w:tc>
          <w:tcPr>
            <w:tcW w:w="1701" w:type="dxa"/>
            <w:vAlign w:val="center"/>
          </w:tcPr>
          <w:p w14:paraId="2B083AF4" w14:textId="77777777" w:rsidR="00910CE2" w:rsidRPr="00C07B2E" w:rsidRDefault="00910CE2" w:rsidP="002D3EBF">
            <w:pPr>
              <w:ind w:firstLine="0"/>
              <w:rPr>
                <w:rFonts w:eastAsia="SimSun"/>
              </w:rPr>
            </w:pPr>
            <w:r w:rsidRPr="00C07B2E">
              <w:rPr>
                <w:rFonts w:eastAsia="SimSun"/>
              </w:rPr>
              <w:t>С -7 дня по -2 день</w:t>
            </w:r>
          </w:p>
        </w:tc>
        <w:tc>
          <w:tcPr>
            <w:tcW w:w="2268" w:type="dxa"/>
            <w:vAlign w:val="center"/>
          </w:tcPr>
          <w:p w14:paraId="75CA7283" w14:textId="77777777" w:rsidR="00910CE2" w:rsidRPr="00C07B2E" w:rsidRDefault="00910CE2" w:rsidP="002D3EBF">
            <w:pPr>
              <w:ind w:firstLine="0"/>
              <w:rPr>
                <w:rFonts w:eastAsia="SimSun"/>
              </w:rPr>
            </w:pPr>
            <w:r w:rsidRPr="00C07B2E">
              <w:rPr>
                <w:rFonts w:eastAsia="SimSun"/>
              </w:rPr>
              <w:t>В/в, в течение 30 - 60 мин</w:t>
            </w:r>
          </w:p>
        </w:tc>
      </w:tr>
      <w:tr w:rsidR="00910CE2" w:rsidRPr="00C07B2E" w14:paraId="226575CE" w14:textId="77777777" w:rsidTr="002D3EBF">
        <w:trPr>
          <w:cantSplit/>
          <w:trHeight w:val="1207"/>
        </w:trPr>
        <w:tc>
          <w:tcPr>
            <w:tcW w:w="993" w:type="dxa"/>
            <w:vMerge/>
            <w:vAlign w:val="center"/>
          </w:tcPr>
          <w:p w14:paraId="4BE71510" w14:textId="77777777" w:rsidR="00910CE2" w:rsidRPr="00C07B2E" w:rsidRDefault="00910CE2" w:rsidP="002D3EBF">
            <w:pPr>
              <w:ind w:firstLine="0"/>
              <w:rPr>
                <w:rFonts w:eastAsia="SimSun"/>
              </w:rPr>
            </w:pPr>
          </w:p>
        </w:tc>
        <w:tc>
          <w:tcPr>
            <w:tcW w:w="1809" w:type="dxa"/>
            <w:vAlign w:val="center"/>
          </w:tcPr>
          <w:p w14:paraId="7B1FF6FA" w14:textId="77777777" w:rsidR="00910CE2" w:rsidRPr="00C07B2E" w:rsidRDefault="00910CE2" w:rsidP="002D3EBF">
            <w:pPr>
              <w:ind w:firstLine="0"/>
              <w:rPr>
                <w:rFonts w:eastAsia="SimSun"/>
              </w:rPr>
            </w:pPr>
            <w:r w:rsidRPr="00C07B2E">
              <w:rPr>
                <w:rFonts w:eastAsia="SimSun"/>
              </w:rPr>
              <w:t>Бусульфан</w:t>
            </w:r>
          </w:p>
        </w:tc>
        <w:tc>
          <w:tcPr>
            <w:tcW w:w="1417" w:type="dxa"/>
            <w:vAlign w:val="center"/>
          </w:tcPr>
          <w:p w14:paraId="1452D1CE" w14:textId="77777777" w:rsidR="00910CE2" w:rsidRPr="00C07B2E" w:rsidRDefault="00910CE2" w:rsidP="002D3EBF">
            <w:pPr>
              <w:ind w:firstLine="0"/>
              <w:rPr>
                <w:rFonts w:eastAsia="SimSun"/>
              </w:rPr>
            </w:pPr>
            <w:r w:rsidRPr="00C07B2E">
              <w:rPr>
                <w:rFonts w:eastAsia="SimSun"/>
              </w:rPr>
              <w:t xml:space="preserve">4 мг/кг </w:t>
            </w:r>
          </w:p>
        </w:tc>
        <w:tc>
          <w:tcPr>
            <w:tcW w:w="1418" w:type="dxa"/>
            <w:vAlign w:val="center"/>
          </w:tcPr>
          <w:p w14:paraId="48477E6A" w14:textId="77777777" w:rsidR="00910CE2" w:rsidRPr="00C07B2E" w:rsidRDefault="00910CE2" w:rsidP="002D3EBF">
            <w:pPr>
              <w:ind w:firstLine="0"/>
              <w:rPr>
                <w:rFonts w:eastAsia="SimSun"/>
              </w:rPr>
            </w:pPr>
            <w:r w:rsidRPr="00C07B2E">
              <w:rPr>
                <w:rFonts w:eastAsia="SimSun"/>
                <w:lang w:val="en-US"/>
              </w:rPr>
              <w:t>14</w:t>
            </w:r>
            <w:r w:rsidRPr="00C07B2E">
              <w:rPr>
                <w:rFonts w:eastAsia="SimSun"/>
              </w:rPr>
              <w:t xml:space="preserve"> мг/кг </w:t>
            </w:r>
          </w:p>
        </w:tc>
        <w:tc>
          <w:tcPr>
            <w:tcW w:w="1701" w:type="dxa"/>
            <w:vAlign w:val="center"/>
          </w:tcPr>
          <w:p w14:paraId="79C97348" w14:textId="77777777" w:rsidR="00910CE2" w:rsidRPr="00C07B2E" w:rsidRDefault="00910CE2" w:rsidP="002D3EBF">
            <w:pPr>
              <w:ind w:firstLine="0"/>
              <w:rPr>
                <w:rFonts w:eastAsia="SimSun"/>
              </w:rPr>
            </w:pPr>
            <w:r w:rsidRPr="00C07B2E">
              <w:rPr>
                <w:rFonts w:eastAsia="SimSun"/>
              </w:rPr>
              <w:t>С -</w:t>
            </w:r>
            <w:r w:rsidRPr="00C07B2E">
              <w:rPr>
                <w:rFonts w:eastAsia="SimSun"/>
                <w:lang w:val="en-US"/>
              </w:rPr>
              <w:t>6</w:t>
            </w:r>
            <w:r w:rsidRPr="00C07B2E">
              <w:rPr>
                <w:rFonts w:eastAsia="SimSun"/>
              </w:rPr>
              <w:t xml:space="preserve"> дня по -3 день</w:t>
            </w:r>
          </w:p>
        </w:tc>
        <w:tc>
          <w:tcPr>
            <w:tcW w:w="2268" w:type="dxa"/>
            <w:vAlign w:val="center"/>
          </w:tcPr>
          <w:p w14:paraId="40589C00" w14:textId="77777777" w:rsidR="00910CE2" w:rsidRPr="00C07B2E" w:rsidRDefault="00910CE2" w:rsidP="002D3EBF">
            <w:pPr>
              <w:ind w:firstLine="0"/>
              <w:rPr>
                <w:rFonts w:eastAsia="SimSun"/>
              </w:rPr>
            </w:pPr>
            <w:r w:rsidRPr="00C07B2E">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910CE2" w:rsidRPr="000F445E" w14:paraId="0A3D5D65" w14:textId="77777777" w:rsidTr="002D3EBF">
        <w:trPr>
          <w:cantSplit/>
          <w:trHeight w:val="1498"/>
        </w:trPr>
        <w:tc>
          <w:tcPr>
            <w:tcW w:w="993" w:type="dxa"/>
            <w:vMerge w:val="restart"/>
            <w:textDirection w:val="btLr"/>
            <w:vAlign w:val="center"/>
          </w:tcPr>
          <w:p w14:paraId="29653674" w14:textId="77777777" w:rsidR="00910CE2" w:rsidRPr="00C07B2E" w:rsidRDefault="00910CE2" w:rsidP="002D3EBF">
            <w:pPr>
              <w:ind w:firstLine="0"/>
              <w:rPr>
                <w:rFonts w:eastAsia="SimSun"/>
              </w:rPr>
            </w:pPr>
            <w:r w:rsidRPr="00C07B2E">
              <w:rPr>
                <w:rFonts w:eastAsia="SimSun"/>
              </w:rPr>
              <w:t>Профилактика РТПХ</w:t>
            </w:r>
          </w:p>
        </w:tc>
        <w:tc>
          <w:tcPr>
            <w:tcW w:w="1809" w:type="dxa"/>
            <w:vAlign w:val="center"/>
          </w:tcPr>
          <w:p w14:paraId="2AE6D915" w14:textId="77777777" w:rsidR="00910CE2" w:rsidRPr="00C07B2E" w:rsidRDefault="00910CE2" w:rsidP="002D3EBF">
            <w:pPr>
              <w:ind w:firstLine="0"/>
              <w:rPr>
                <w:rFonts w:eastAsia="SimSun"/>
              </w:rPr>
            </w:pPr>
            <w:r w:rsidRPr="00C07B2E">
              <w:rPr>
                <w:rFonts w:eastAsia="SimSun"/>
              </w:rPr>
              <w:t xml:space="preserve">Такролимус </w:t>
            </w:r>
          </w:p>
        </w:tc>
        <w:tc>
          <w:tcPr>
            <w:tcW w:w="1417" w:type="dxa"/>
            <w:vAlign w:val="center"/>
          </w:tcPr>
          <w:p w14:paraId="7522C568" w14:textId="77777777" w:rsidR="00910CE2" w:rsidRPr="00C07B2E" w:rsidRDefault="00910CE2" w:rsidP="002D3EBF">
            <w:pPr>
              <w:ind w:firstLine="0"/>
              <w:rPr>
                <w:rFonts w:eastAsia="SimSun"/>
              </w:rPr>
            </w:pPr>
            <w:r w:rsidRPr="00C07B2E">
              <w:rPr>
                <w:rFonts w:eastAsia="SimSun"/>
              </w:rPr>
              <w:t>0,03 мг/кг</w:t>
            </w:r>
          </w:p>
        </w:tc>
        <w:tc>
          <w:tcPr>
            <w:tcW w:w="1418" w:type="dxa"/>
            <w:vAlign w:val="center"/>
          </w:tcPr>
          <w:p w14:paraId="51FC0B42" w14:textId="77777777" w:rsidR="00910CE2" w:rsidRPr="00C07B2E" w:rsidRDefault="00910CE2" w:rsidP="002D3EBF">
            <w:pPr>
              <w:ind w:firstLine="0"/>
              <w:rPr>
                <w:rFonts w:eastAsia="SimSun"/>
              </w:rPr>
            </w:pPr>
            <w:r w:rsidRPr="00C07B2E">
              <w:rPr>
                <w:rFonts w:eastAsia="SimSun"/>
              </w:rPr>
              <w:t>–</w:t>
            </w:r>
          </w:p>
        </w:tc>
        <w:tc>
          <w:tcPr>
            <w:tcW w:w="1701" w:type="dxa"/>
            <w:vAlign w:val="center"/>
          </w:tcPr>
          <w:p w14:paraId="4D48D325" w14:textId="77777777" w:rsidR="00910CE2" w:rsidRPr="00C07B2E" w:rsidRDefault="00910CE2" w:rsidP="002D3EBF">
            <w:pPr>
              <w:ind w:firstLine="0"/>
              <w:rPr>
                <w:rFonts w:eastAsia="SimSun"/>
              </w:rPr>
            </w:pPr>
            <w:r w:rsidRPr="00C07B2E">
              <w:rPr>
                <w:rFonts w:eastAsia="SimSun"/>
              </w:rPr>
              <w:t xml:space="preserve">С +5 дня длительно </w:t>
            </w:r>
          </w:p>
        </w:tc>
        <w:tc>
          <w:tcPr>
            <w:tcW w:w="2268" w:type="dxa"/>
            <w:vAlign w:val="center"/>
          </w:tcPr>
          <w:p w14:paraId="7DD9090E" w14:textId="77777777" w:rsidR="00910CE2" w:rsidRPr="000F445E" w:rsidRDefault="00910CE2" w:rsidP="002D3EBF">
            <w:pPr>
              <w:ind w:firstLine="0"/>
              <w:rPr>
                <w:rFonts w:eastAsia="SimSun"/>
              </w:rPr>
            </w:pPr>
            <w:r w:rsidRPr="00C07B2E">
              <w:rPr>
                <w:rFonts w:eastAsia="SimSun"/>
              </w:rPr>
              <w:t xml:space="preserve">В/в инфузия в течение 24 ч с последующей коррекцией суточной дозы по концентрации. </w:t>
            </w:r>
            <w:r w:rsidRPr="000F445E">
              <w:rPr>
                <w:rFonts w:eastAsia="SimSun"/>
              </w:rPr>
              <w:t xml:space="preserve">Перевод на прием внутрь при условии восстановления лейкоцитов &gt; 1 </w:t>
            </w:r>
            <w:r>
              <w:rPr>
                <w:rFonts w:eastAsia="SimSun"/>
              </w:rPr>
              <w:t xml:space="preserve">х </w:t>
            </w:r>
            <w:r w:rsidRPr="000F445E">
              <w:rPr>
                <w:rFonts w:eastAsia="SimSun"/>
              </w:rPr>
              <w:t>10</w:t>
            </w:r>
            <w:r w:rsidRPr="000F445E">
              <w:rPr>
                <w:rFonts w:eastAsia="SimSun"/>
                <w:vertAlign w:val="superscript"/>
              </w:rPr>
              <w:t>9</w:t>
            </w:r>
            <w:r w:rsidRPr="000F445E">
              <w:rPr>
                <w:rFonts w:eastAsia="SimSun"/>
              </w:rPr>
              <w:t xml:space="preserve">/л, при отсутствии тошноты, рвоты, диареи и возможности приема внутрь. Концентрация </w:t>
            </w:r>
            <w:r w:rsidRPr="00C07B2E">
              <w:rPr>
                <w:rFonts w:eastAsia="SimSun"/>
              </w:rPr>
              <w:t>Tx</w:t>
            </w:r>
            <w:r w:rsidRPr="000F445E">
              <w:rPr>
                <w:rFonts w:eastAsia="SimSun"/>
              </w:rPr>
              <w:t xml:space="preserve"> 5-15 нг/мл.    </w:t>
            </w:r>
          </w:p>
        </w:tc>
      </w:tr>
      <w:tr w:rsidR="00910CE2" w:rsidRPr="00C07B2E" w14:paraId="0038E714" w14:textId="77777777" w:rsidTr="002D3EBF">
        <w:trPr>
          <w:cantSplit/>
          <w:trHeight w:val="805"/>
        </w:trPr>
        <w:tc>
          <w:tcPr>
            <w:tcW w:w="993" w:type="dxa"/>
            <w:vMerge/>
            <w:textDirection w:val="btLr"/>
            <w:vAlign w:val="center"/>
          </w:tcPr>
          <w:p w14:paraId="6F34902E" w14:textId="77777777" w:rsidR="00910CE2" w:rsidRPr="000F445E" w:rsidRDefault="00910CE2" w:rsidP="002D3EBF">
            <w:pPr>
              <w:ind w:firstLine="0"/>
              <w:rPr>
                <w:rFonts w:eastAsia="SimSun"/>
              </w:rPr>
            </w:pPr>
          </w:p>
        </w:tc>
        <w:tc>
          <w:tcPr>
            <w:tcW w:w="1809" w:type="dxa"/>
            <w:vAlign w:val="center"/>
          </w:tcPr>
          <w:p w14:paraId="4E8C2028" w14:textId="77777777" w:rsidR="00910CE2" w:rsidRPr="00C07B2E" w:rsidRDefault="00910CE2" w:rsidP="002D3EBF">
            <w:pPr>
              <w:ind w:firstLine="0"/>
              <w:rPr>
                <w:rFonts w:eastAsia="SimSun"/>
              </w:rPr>
            </w:pPr>
            <w:r w:rsidRPr="00C07B2E">
              <w:rPr>
                <w:rFonts w:eastAsia="SimSun"/>
              </w:rPr>
              <w:t>Микофенолата мофетил</w:t>
            </w:r>
          </w:p>
        </w:tc>
        <w:tc>
          <w:tcPr>
            <w:tcW w:w="1417" w:type="dxa"/>
            <w:vAlign w:val="center"/>
          </w:tcPr>
          <w:p w14:paraId="70BA8AA6" w14:textId="77777777" w:rsidR="00910CE2" w:rsidRPr="00C07B2E" w:rsidRDefault="00910CE2" w:rsidP="002D3EBF">
            <w:pPr>
              <w:ind w:firstLine="0"/>
              <w:rPr>
                <w:rFonts w:eastAsia="SimSun"/>
              </w:rPr>
            </w:pPr>
            <w:r w:rsidRPr="00C07B2E">
              <w:rPr>
                <w:rFonts w:eastAsia="SimSun"/>
              </w:rPr>
              <w:t xml:space="preserve">30 мг/кг </w:t>
            </w:r>
          </w:p>
        </w:tc>
        <w:tc>
          <w:tcPr>
            <w:tcW w:w="1418" w:type="dxa"/>
            <w:vAlign w:val="center"/>
          </w:tcPr>
          <w:p w14:paraId="3F6606A1" w14:textId="77777777" w:rsidR="00910CE2" w:rsidRPr="00C07B2E" w:rsidRDefault="00910CE2" w:rsidP="002D3EBF">
            <w:pPr>
              <w:ind w:firstLine="0"/>
              <w:rPr>
                <w:rFonts w:eastAsia="SimSun"/>
              </w:rPr>
            </w:pPr>
            <w:r w:rsidRPr="00C07B2E">
              <w:rPr>
                <w:rFonts w:eastAsia="SimSun"/>
              </w:rPr>
              <w:t>–</w:t>
            </w:r>
          </w:p>
        </w:tc>
        <w:tc>
          <w:tcPr>
            <w:tcW w:w="1701" w:type="dxa"/>
            <w:vAlign w:val="center"/>
          </w:tcPr>
          <w:p w14:paraId="48191FEF" w14:textId="77777777" w:rsidR="00910CE2" w:rsidRPr="00C07B2E" w:rsidRDefault="00910CE2" w:rsidP="002D3EBF">
            <w:pPr>
              <w:ind w:firstLine="0"/>
              <w:rPr>
                <w:rFonts w:eastAsia="SimSun"/>
              </w:rPr>
            </w:pPr>
            <w:r w:rsidRPr="00C07B2E">
              <w:rPr>
                <w:rFonts w:eastAsia="SimSun"/>
              </w:rPr>
              <w:t xml:space="preserve">С +5 дня по +35 день </w:t>
            </w:r>
          </w:p>
        </w:tc>
        <w:tc>
          <w:tcPr>
            <w:tcW w:w="2268" w:type="dxa"/>
            <w:vAlign w:val="center"/>
          </w:tcPr>
          <w:p w14:paraId="06EAFEAD" w14:textId="77777777" w:rsidR="00910CE2" w:rsidRPr="000F445E" w:rsidRDefault="00910CE2" w:rsidP="002D3EBF">
            <w:pPr>
              <w:ind w:firstLine="0"/>
              <w:rPr>
                <w:rFonts w:eastAsia="SimSun"/>
              </w:rPr>
            </w:pPr>
            <w:r w:rsidRPr="000F445E">
              <w:rPr>
                <w:rFonts w:eastAsia="SimSun"/>
              </w:rPr>
              <w:t>Внутрь, суммарная суточная доза разделяется на 2- 4 приема (не более 3</w:t>
            </w:r>
            <w:r>
              <w:rPr>
                <w:rFonts w:eastAsia="SimSun"/>
              </w:rPr>
              <w:t xml:space="preserve"> </w:t>
            </w:r>
            <w:r w:rsidRPr="000F445E">
              <w:rPr>
                <w:rFonts w:eastAsia="SimSun"/>
              </w:rPr>
              <w:t>г/сут).</w:t>
            </w:r>
          </w:p>
        </w:tc>
      </w:tr>
    </w:tbl>
    <w:p w14:paraId="22058E88" w14:textId="77777777" w:rsidR="00910CE2" w:rsidRPr="00C07B2E" w:rsidRDefault="00910CE2" w:rsidP="00910CE2">
      <w:pPr>
        <w:rPr>
          <w:rFonts w:eastAsia="SimSun"/>
        </w:rPr>
      </w:pPr>
    </w:p>
    <w:p w14:paraId="4A39CDF3" w14:textId="77777777" w:rsidR="00910CE2" w:rsidRPr="00C07B2E" w:rsidRDefault="00910CE2" w:rsidP="00910CE2">
      <w:pPr>
        <w:rPr>
          <w:rFonts w:eastAsia="SimSun"/>
        </w:rPr>
      </w:pPr>
      <w:bookmarkStart w:id="184" w:name="_Toc44401155"/>
      <w:r w:rsidRPr="00042499">
        <w:rPr>
          <w:rFonts w:eastAsia="SimSun"/>
        </w:rPr>
        <w:t>Таблица</w:t>
      </w:r>
      <w:r w:rsidRPr="00C07B2E">
        <w:rPr>
          <w:rFonts w:eastAsia="SimSun"/>
        </w:rPr>
        <w:t xml:space="preserve"> </w:t>
      </w:r>
      <w:r>
        <w:rPr>
          <w:rFonts w:eastAsia="SimSun"/>
        </w:rPr>
        <w:t>5</w:t>
      </w:r>
      <w:r w:rsidRPr="00C07B2E">
        <w:rPr>
          <w:rFonts w:eastAsia="SimSun"/>
        </w:rPr>
        <w:t>.1.1.12  – Flu180+Treo42 / PT-Cy+Tx+MMF30</w:t>
      </w:r>
      <w:bookmarkEnd w:id="184"/>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1701"/>
        <w:gridCol w:w="1417"/>
        <w:gridCol w:w="1418"/>
        <w:gridCol w:w="1701"/>
        <w:gridCol w:w="2268"/>
      </w:tblGrid>
      <w:tr w:rsidR="00910CE2" w:rsidRPr="00C07B2E" w14:paraId="679F449D" w14:textId="77777777" w:rsidTr="002D3EBF">
        <w:trPr>
          <w:cantSplit/>
          <w:trHeight w:val="20"/>
          <w:tblHeader/>
        </w:trPr>
        <w:tc>
          <w:tcPr>
            <w:tcW w:w="1101" w:type="dxa"/>
            <w:vAlign w:val="center"/>
          </w:tcPr>
          <w:p w14:paraId="269EC3A3" w14:textId="77777777" w:rsidR="00910CE2" w:rsidRPr="00470D3D" w:rsidRDefault="00910CE2" w:rsidP="002D3EBF">
            <w:pPr>
              <w:ind w:firstLine="0"/>
              <w:rPr>
                <w:rFonts w:eastAsia="SimSun"/>
              </w:rPr>
            </w:pPr>
          </w:p>
        </w:tc>
        <w:tc>
          <w:tcPr>
            <w:tcW w:w="1701" w:type="dxa"/>
            <w:vAlign w:val="center"/>
          </w:tcPr>
          <w:p w14:paraId="33C40E52" w14:textId="77777777" w:rsidR="00910CE2" w:rsidRPr="00C07B2E" w:rsidRDefault="00910CE2" w:rsidP="002D3EBF">
            <w:pPr>
              <w:ind w:firstLine="0"/>
              <w:rPr>
                <w:rFonts w:eastAsia="SimSun"/>
              </w:rPr>
            </w:pPr>
            <w:r w:rsidRPr="00C07B2E">
              <w:rPr>
                <w:rFonts w:eastAsia="SimSun"/>
              </w:rPr>
              <w:t>Препарат</w:t>
            </w:r>
          </w:p>
        </w:tc>
        <w:tc>
          <w:tcPr>
            <w:tcW w:w="1417" w:type="dxa"/>
            <w:vAlign w:val="center"/>
          </w:tcPr>
          <w:p w14:paraId="03662BEC" w14:textId="77777777" w:rsidR="00910CE2" w:rsidRPr="00C07B2E" w:rsidRDefault="00910CE2" w:rsidP="002D3EBF">
            <w:pPr>
              <w:ind w:firstLine="0"/>
              <w:rPr>
                <w:rFonts w:eastAsia="SimSun"/>
              </w:rPr>
            </w:pPr>
            <w:r w:rsidRPr="00C07B2E">
              <w:rPr>
                <w:rFonts w:eastAsia="SimSun"/>
              </w:rPr>
              <w:t>Суточная доза</w:t>
            </w:r>
          </w:p>
        </w:tc>
        <w:tc>
          <w:tcPr>
            <w:tcW w:w="1418" w:type="dxa"/>
            <w:vAlign w:val="center"/>
          </w:tcPr>
          <w:p w14:paraId="01AF9ED5" w14:textId="77777777" w:rsidR="00910CE2" w:rsidRPr="00C07B2E" w:rsidRDefault="00910CE2" w:rsidP="002D3EBF">
            <w:pPr>
              <w:ind w:firstLine="0"/>
              <w:rPr>
                <w:rFonts w:eastAsia="SimSun"/>
              </w:rPr>
            </w:pPr>
            <w:r w:rsidRPr="00C07B2E">
              <w:rPr>
                <w:rFonts w:eastAsia="SimSun"/>
              </w:rPr>
              <w:t>Курсовая доза</w:t>
            </w:r>
          </w:p>
        </w:tc>
        <w:tc>
          <w:tcPr>
            <w:tcW w:w="1701" w:type="dxa"/>
            <w:vAlign w:val="center"/>
          </w:tcPr>
          <w:p w14:paraId="496CF74B" w14:textId="77777777" w:rsidR="00910CE2" w:rsidRPr="00C07B2E" w:rsidRDefault="00910CE2" w:rsidP="002D3EBF">
            <w:pPr>
              <w:ind w:firstLine="0"/>
              <w:rPr>
                <w:rFonts w:eastAsia="SimSun"/>
              </w:rPr>
            </w:pPr>
            <w:r w:rsidRPr="00C07B2E">
              <w:rPr>
                <w:rFonts w:eastAsia="SimSun"/>
              </w:rPr>
              <w:t>Дни введения</w:t>
            </w:r>
          </w:p>
        </w:tc>
        <w:tc>
          <w:tcPr>
            <w:tcW w:w="2268" w:type="dxa"/>
            <w:vAlign w:val="center"/>
          </w:tcPr>
          <w:p w14:paraId="7457CEA3" w14:textId="77777777" w:rsidR="00910CE2" w:rsidRPr="00C07B2E" w:rsidRDefault="00910CE2" w:rsidP="002D3EBF">
            <w:pPr>
              <w:ind w:firstLine="0"/>
              <w:rPr>
                <w:rFonts w:eastAsia="SimSun"/>
              </w:rPr>
            </w:pPr>
            <w:r w:rsidRPr="00C07B2E">
              <w:rPr>
                <w:rFonts w:eastAsia="SimSun"/>
              </w:rPr>
              <w:t>Порядок введения</w:t>
            </w:r>
          </w:p>
        </w:tc>
      </w:tr>
      <w:tr w:rsidR="00910CE2" w:rsidRPr="00C07B2E" w14:paraId="06161553" w14:textId="77777777" w:rsidTr="002D3EBF">
        <w:trPr>
          <w:cantSplit/>
          <w:trHeight w:val="20"/>
        </w:trPr>
        <w:tc>
          <w:tcPr>
            <w:tcW w:w="1101" w:type="dxa"/>
            <w:vMerge w:val="restart"/>
            <w:textDirection w:val="btLr"/>
            <w:vAlign w:val="center"/>
          </w:tcPr>
          <w:p w14:paraId="64182F8C" w14:textId="77777777" w:rsidR="00910CE2" w:rsidRPr="00C07B2E" w:rsidRDefault="00910CE2" w:rsidP="002D3EBF">
            <w:pPr>
              <w:ind w:firstLine="0"/>
              <w:rPr>
                <w:rFonts w:eastAsia="SimSun"/>
              </w:rPr>
            </w:pPr>
            <w:r w:rsidRPr="00C07B2E">
              <w:rPr>
                <w:rFonts w:eastAsia="SimSun"/>
              </w:rPr>
              <w:t>Кондиционирование</w:t>
            </w:r>
          </w:p>
        </w:tc>
        <w:tc>
          <w:tcPr>
            <w:tcW w:w="1701" w:type="dxa"/>
            <w:vAlign w:val="center"/>
          </w:tcPr>
          <w:p w14:paraId="0EE4F903" w14:textId="77777777" w:rsidR="00910CE2" w:rsidRPr="00C07B2E" w:rsidRDefault="00910CE2" w:rsidP="002D3EBF">
            <w:pPr>
              <w:ind w:firstLine="0"/>
              <w:rPr>
                <w:rFonts w:eastAsia="SimSun"/>
              </w:rPr>
            </w:pPr>
            <w:r w:rsidRPr="00C07B2E">
              <w:rPr>
                <w:rFonts w:eastAsia="SimSun"/>
              </w:rPr>
              <w:t xml:space="preserve">Флударабин </w:t>
            </w:r>
          </w:p>
        </w:tc>
        <w:tc>
          <w:tcPr>
            <w:tcW w:w="1417" w:type="dxa"/>
            <w:vAlign w:val="center"/>
          </w:tcPr>
          <w:p w14:paraId="013191D4" w14:textId="77777777" w:rsidR="00910CE2" w:rsidRPr="000F445E" w:rsidRDefault="00910CE2" w:rsidP="002D3EBF">
            <w:pPr>
              <w:ind w:firstLine="0"/>
              <w:rPr>
                <w:rFonts w:eastAsia="SimSun"/>
              </w:rPr>
            </w:pPr>
            <w:r w:rsidRPr="00C07B2E">
              <w:rPr>
                <w:rFonts w:eastAsia="SimSun"/>
              </w:rPr>
              <w:t>30 мг/м</w:t>
            </w:r>
            <w:r w:rsidRPr="000F445E">
              <w:rPr>
                <w:rFonts w:eastAsia="SimSun"/>
                <w:vertAlign w:val="superscript"/>
              </w:rPr>
              <w:t>2</w:t>
            </w:r>
          </w:p>
        </w:tc>
        <w:tc>
          <w:tcPr>
            <w:tcW w:w="1418" w:type="dxa"/>
            <w:vAlign w:val="center"/>
          </w:tcPr>
          <w:p w14:paraId="65B42C28" w14:textId="77777777" w:rsidR="00910CE2" w:rsidRPr="00C07B2E" w:rsidRDefault="00910CE2" w:rsidP="002D3EBF">
            <w:pPr>
              <w:ind w:firstLine="0"/>
              <w:rPr>
                <w:rFonts w:eastAsia="SimSun"/>
              </w:rPr>
            </w:pPr>
            <w:r w:rsidRPr="00C07B2E">
              <w:rPr>
                <w:rFonts w:eastAsia="SimSun"/>
              </w:rPr>
              <w:t>180 мг/м</w:t>
            </w:r>
            <w:r w:rsidRPr="005659AA">
              <w:rPr>
                <w:rFonts w:eastAsia="SimSun"/>
                <w:vertAlign w:val="superscript"/>
              </w:rPr>
              <w:t>2</w:t>
            </w:r>
          </w:p>
        </w:tc>
        <w:tc>
          <w:tcPr>
            <w:tcW w:w="1701" w:type="dxa"/>
            <w:vAlign w:val="center"/>
          </w:tcPr>
          <w:p w14:paraId="4C0EF8F0" w14:textId="77777777" w:rsidR="00910CE2" w:rsidRPr="00C07B2E" w:rsidRDefault="00910CE2" w:rsidP="002D3EBF">
            <w:pPr>
              <w:ind w:firstLine="0"/>
              <w:rPr>
                <w:rFonts w:eastAsia="SimSun"/>
              </w:rPr>
            </w:pPr>
            <w:r w:rsidRPr="00C07B2E">
              <w:rPr>
                <w:rFonts w:eastAsia="SimSun"/>
              </w:rPr>
              <w:t>С -7 дня по -2 день</w:t>
            </w:r>
          </w:p>
        </w:tc>
        <w:tc>
          <w:tcPr>
            <w:tcW w:w="2268" w:type="dxa"/>
            <w:vAlign w:val="center"/>
          </w:tcPr>
          <w:p w14:paraId="7570DE89" w14:textId="77777777" w:rsidR="00910CE2" w:rsidRPr="006A31EC" w:rsidRDefault="00910CE2" w:rsidP="002D3EBF">
            <w:pPr>
              <w:ind w:firstLine="0"/>
              <w:rPr>
                <w:rFonts w:eastAsia="SimSun"/>
              </w:rPr>
            </w:pPr>
            <w:r w:rsidRPr="006A31EC">
              <w:rPr>
                <w:rFonts w:eastAsia="SimSun"/>
              </w:rPr>
              <w:t>В/в, в течение 30 - 60 мин</w:t>
            </w:r>
          </w:p>
        </w:tc>
      </w:tr>
      <w:tr w:rsidR="00910CE2" w:rsidRPr="00C07B2E" w14:paraId="0008C88A" w14:textId="77777777" w:rsidTr="002D3EBF">
        <w:trPr>
          <w:cantSplit/>
          <w:trHeight w:val="778"/>
        </w:trPr>
        <w:tc>
          <w:tcPr>
            <w:tcW w:w="1101" w:type="dxa"/>
            <w:vMerge/>
            <w:vAlign w:val="center"/>
          </w:tcPr>
          <w:p w14:paraId="183CC5D4" w14:textId="77777777" w:rsidR="00910CE2" w:rsidRPr="006A31EC" w:rsidRDefault="00910CE2" w:rsidP="002D3EBF">
            <w:pPr>
              <w:ind w:firstLine="0"/>
              <w:rPr>
                <w:rFonts w:eastAsia="SimSun"/>
              </w:rPr>
            </w:pPr>
          </w:p>
        </w:tc>
        <w:tc>
          <w:tcPr>
            <w:tcW w:w="1701" w:type="dxa"/>
            <w:vAlign w:val="center"/>
          </w:tcPr>
          <w:p w14:paraId="6E7E2417" w14:textId="77777777" w:rsidR="00910CE2" w:rsidRPr="00C07B2E" w:rsidRDefault="00910CE2" w:rsidP="002D3EBF">
            <w:pPr>
              <w:ind w:firstLine="0"/>
              <w:rPr>
                <w:rFonts w:eastAsia="SimSun"/>
              </w:rPr>
            </w:pPr>
            <w:r w:rsidRPr="00C07B2E">
              <w:rPr>
                <w:rFonts w:eastAsia="SimSun"/>
              </w:rPr>
              <w:t xml:space="preserve">Треосульфан </w:t>
            </w:r>
          </w:p>
        </w:tc>
        <w:tc>
          <w:tcPr>
            <w:tcW w:w="1417" w:type="dxa"/>
            <w:vAlign w:val="center"/>
          </w:tcPr>
          <w:p w14:paraId="783B6A88" w14:textId="77777777" w:rsidR="00910CE2" w:rsidRPr="00C07B2E" w:rsidRDefault="00910CE2" w:rsidP="002D3EBF">
            <w:pPr>
              <w:ind w:firstLine="0"/>
              <w:rPr>
                <w:rFonts w:eastAsia="SimSun"/>
              </w:rPr>
            </w:pPr>
            <w:r w:rsidRPr="00C07B2E">
              <w:rPr>
                <w:rFonts w:eastAsia="SimSun"/>
              </w:rPr>
              <w:t>14 г/кг</w:t>
            </w:r>
          </w:p>
        </w:tc>
        <w:tc>
          <w:tcPr>
            <w:tcW w:w="1418" w:type="dxa"/>
            <w:vAlign w:val="center"/>
          </w:tcPr>
          <w:p w14:paraId="1A72DE11" w14:textId="77777777" w:rsidR="00910CE2" w:rsidRPr="00C07B2E" w:rsidRDefault="00910CE2" w:rsidP="002D3EBF">
            <w:pPr>
              <w:ind w:firstLine="0"/>
              <w:rPr>
                <w:rFonts w:eastAsia="SimSun"/>
              </w:rPr>
            </w:pPr>
            <w:r w:rsidRPr="00C07B2E">
              <w:rPr>
                <w:rFonts w:eastAsia="SimSun"/>
              </w:rPr>
              <w:t>42 г/кг</w:t>
            </w:r>
          </w:p>
        </w:tc>
        <w:tc>
          <w:tcPr>
            <w:tcW w:w="1701" w:type="dxa"/>
            <w:vAlign w:val="center"/>
          </w:tcPr>
          <w:p w14:paraId="43BDF2FD" w14:textId="77777777" w:rsidR="00910CE2" w:rsidRPr="00C07B2E" w:rsidRDefault="00910CE2" w:rsidP="002D3EBF">
            <w:pPr>
              <w:ind w:firstLine="0"/>
              <w:rPr>
                <w:rFonts w:eastAsia="SimSun"/>
              </w:rPr>
            </w:pPr>
            <w:r w:rsidRPr="00C07B2E">
              <w:rPr>
                <w:rFonts w:eastAsia="SimSun"/>
              </w:rPr>
              <w:t xml:space="preserve">С -5 дня по -3 день </w:t>
            </w:r>
          </w:p>
        </w:tc>
        <w:tc>
          <w:tcPr>
            <w:tcW w:w="2268" w:type="dxa"/>
            <w:vAlign w:val="center"/>
          </w:tcPr>
          <w:p w14:paraId="691FB251" w14:textId="77777777" w:rsidR="00910CE2" w:rsidRPr="006A31EC" w:rsidRDefault="00910CE2" w:rsidP="002D3EBF">
            <w:pPr>
              <w:ind w:firstLine="0"/>
              <w:rPr>
                <w:rFonts w:eastAsia="SimSun"/>
              </w:rPr>
            </w:pPr>
            <w:r w:rsidRPr="006A31EC">
              <w:rPr>
                <w:rFonts w:eastAsia="SimSun"/>
              </w:rPr>
              <w:t xml:space="preserve">В/в инфуия, в течение 2 часов </w:t>
            </w:r>
          </w:p>
        </w:tc>
      </w:tr>
      <w:tr w:rsidR="00910CE2" w:rsidRPr="005659AA" w14:paraId="786DC05D" w14:textId="77777777" w:rsidTr="002D3EBF">
        <w:trPr>
          <w:cantSplit/>
          <w:trHeight w:val="1498"/>
        </w:trPr>
        <w:tc>
          <w:tcPr>
            <w:tcW w:w="1101" w:type="dxa"/>
            <w:vMerge w:val="restart"/>
            <w:textDirection w:val="btLr"/>
            <w:vAlign w:val="center"/>
          </w:tcPr>
          <w:p w14:paraId="6C01F3F4" w14:textId="77777777" w:rsidR="00910CE2" w:rsidRPr="00C07B2E" w:rsidRDefault="00910CE2" w:rsidP="002D3EBF">
            <w:pPr>
              <w:ind w:firstLine="0"/>
              <w:rPr>
                <w:rFonts w:eastAsia="SimSun"/>
              </w:rPr>
            </w:pPr>
            <w:r w:rsidRPr="00C07B2E">
              <w:rPr>
                <w:rFonts w:eastAsia="SimSun"/>
              </w:rPr>
              <w:t>Профилактика РТПХ</w:t>
            </w:r>
          </w:p>
        </w:tc>
        <w:tc>
          <w:tcPr>
            <w:tcW w:w="1701" w:type="dxa"/>
            <w:vAlign w:val="center"/>
          </w:tcPr>
          <w:p w14:paraId="21F8BCB9" w14:textId="77777777" w:rsidR="00910CE2" w:rsidRPr="00C07B2E" w:rsidRDefault="00910CE2" w:rsidP="002D3EBF">
            <w:pPr>
              <w:ind w:firstLine="0"/>
              <w:rPr>
                <w:rFonts w:eastAsia="SimSun"/>
              </w:rPr>
            </w:pPr>
            <w:r w:rsidRPr="00C07B2E">
              <w:rPr>
                <w:rFonts w:eastAsia="SimSun"/>
              </w:rPr>
              <w:t xml:space="preserve">Такролимус </w:t>
            </w:r>
          </w:p>
        </w:tc>
        <w:tc>
          <w:tcPr>
            <w:tcW w:w="1417" w:type="dxa"/>
            <w:vAlign w:val="center"/>
          </w:tcPr>
          <w:p w14:paraId="5E6CC7AB" w14:textId="77777777" w:rsidR="00910CE2" w:rsidRPr="00C07B2E" w:rsidRDefault="00910CE2" w:rsidP="002D3EBF">
            <w:pPr>
              <w:ind w:firstLine="0"/>
              <w:rPr>
                <w:rFonts w:eastAsia="SimSun"/>
              </w:rPr>
            </w:pPr>
            <w:r w:rsidRPr="00C07B2E">
              <w:rPr>
                <w:rFonts w:eastAsia="SimSun"/>
              </w:rPr>
              <w:t>0,03 мг/кг</w:t>
            </w:r>
          </w:p>
        </w:tc>
        <w:tc>
          <w:tcPr>
            <w:tcW w:w="1418" w:type="dxa"/>
            <w:vAlign w:val="center"/>
          </w:tcPr>
          <w:p w14:paraId="0E34C962" w14:textId="77777777" w:rsidR="00910CE2" w:rsidRPr="00C07B2E" w:rsidRDefault="00910CE2" w:rsidP="002D3EBF">
            <w:pPr>
              <w:ind w:firstLine="0"/>
              <w:rPr>
                <w:rFonts w:eastAsia="SimSun"/>
              </w:rPr>
            </w:pPr>
            <w:r w:rsidRPr="00C07B2E">
              <w:rPr>
                <w:rFonts w:eastAsia="SimSun"/>
                <w:lang w:val="en-US"/>
              </w:rPr>
              <w:t>–</w:t>
            </w:r>
          </w:p>
        </w:tc>
        <w:tc>
          <w:tcPr>
            <w:tcW w:w="1701" w:type="dxa"/>
            <w:vAlign w:val="center"/>
          </w:tcPr>
          <w:p w14:paraId="1A1E7B69" w14:textId="77777777" w:rsidR="00910CE2" w:rsidRPr="00C07B2E" w:rsidRDefault="00910CE2" w:rsidP="002D3EBF">
            <w:pPr>
              <w:ind w:firstLine="0"/>
              <w:rPr>
                <w:rFonts w:eastAsia="SimSun"/>
              </w:rPr>
            </w:pPr>
            <w:r w:rsidRPr="00C07B2E">
              <w:rPr>
                <w:rFonts w:eastAsia="SimSun"/>
              </w:rPr>
              <w:t xml:space="preserve">С +5 дня длительно </w:t>
            </w:r>
          </w:p>
        </w:tc>
        <w:tc>
          <w:tcPr>
            <w:tcW w:w="2268" w:type="dxa"/>
            <w:vAlign w:val="center"/>
          </w:tcPr>
          <w:p w14:paraId="1E713793" w14:textId="77777777" w:rsidR="00910CE2" w:rsidRPr="005659AA" w:rsidRDefault="00910CE2" w:rsidP="002D3EBF">
            <w:pPr>
              <w:ind w:firstLine="0"/>
              <w:rPr>
                <w:rFonts w:eastAsia="SimSun"/>
              </w:rPr>
            </w:pPr>
            <w:r w:rsidRPr="006A31EC">
              <w:rPr>
                <w:rFonts w:eastAsia="SimSun"/>
              </w:rPr>
              <w:t xml:space="preserve">В/в инфузия в течение 24 ч с последующей коррекцией суточной дозы по концентрации. Перевод на прием внутрь при условии восстановления лейкоцитов &gt; 1 </w:t>
            </w:r>
            <w:r>
              <w:rPr>
                <w:rFonts w:eastAsia="SimSun"/>
              </w:rPr>
              <w:t xml:space="preserve">х </w:t>
            </w:r>
            <w:r w:rsidRPr="006A31EC">
              <w:rPr>
                <w:rFonts w:eastAsia="SimSun"/>
              </w:rPr>
              <w:t>10</w:t>
            </w:r>
            <w:r w:rsidRPr="006A31EC">
              <w:rPr>
                <w:rFonts w:eastAsia="SimSun"/>
                <w:vertAlign w:val="superscript"/>
              </w:rPr>
              <w:t>9</w:t>
            </w:r>
            <w:r w:rsidRPr="006A31EC">
              <w:rPr>
                <w:rFonts w:eastAsia="SimSun"/>
              </w:rPr>
              <w:t xml:space="preserve">/л, при отсутствии тошноты, рвоты, диареи и возможности приема внутрь. </w:t>
            </w:r>
            <w:r w:rsidRPr="005659AA">
              <w:rPr>
                <w:rFonts w:eastAsia="SimSun"/>
              </w:rPr>
              <w:t xml:space="preserve">Концентрация </w:t>
            </w:r>
            <w:r w:rsidRPr="00C07B2E">
              <w:rPr>
                <w:rFonts w:eastAsia="SimSun"/>
              </w:rPr>
              <w:t>Tx</w:t>
            </w:r>
            <w:r w:rsidRPr="005659AA">
              <w:rPr>
                <w:rFonts w:eastAsia="SimSun"/>
              </w:rPr>
              <w:t xml:space="preserve"> 5-15 нг/мл.    </w:t>
            </w:r>
          </w:p>
        </w:tc>
      </w:tr>
      <w:tr w:rsidR="00910CE2" w:rsidRPr="00C07B2E" w14:paraId="2CEF9EE9" w14:textId="77777777" w:rsidTr="002D3EBF">
        <w:trPr>
          <w:cantSplit/>
          <w:trHeight w:val="858"/>
        </w:trPr>
        <w:tc>
          <w:tcPr>
            <w:tcW w:w="1101" w:type="dxa"/>
            <w:vMerge/>
            <w:textDirection w:val="btLr"/>
            <w:vAlign w:val="center"/>
          </w:tcPr>
          <w:p w14:paraId="2579B84E" w14:textId="77777777" w:rsidR="00910CE2" w:rsidRPr="005659AA" w:rsidRDefault="00910CE2" w:rsidP="002D3EBF">
            <w:pPr>
              <w:ind w:firstLine="0"/>
              <w:rPr>
                <w:rFonts w:eastAsia="SimSun"/>
              </w:rPr>
            </w:pPr>
          </w:p>
        </w:tc>
        <w:tc>
          <w:tcPr>
            <w:tcW w:w="1701" w:type="dxa"/>
            <w:vAlign w:val="center"/>
          </w:tcPr>
          <w:p w14:paraId="49A06060" w14:textId="77777777" w:rsidR="00910CE2" w:rsidRPr="00C07B2E" w:rsidRDefault="00910CE2" w:rsidP="002D3EBF">
            <w:pPr>
              <w:ind w:firstLine="0"/>
              <w:rPr>
                <w:rFonts w:eastAsia="SimSun"/>
              </w:rPr>
            </w:pPr>
            <w:r w:rsidRPr="00C07B2E">
              <w:rPr>
                <w:rFonts w:eastAsia="SimSun"/>
              </w:rPr>
              <w:t>Микофенолата мофетил</w:t>
            </w:r>
          </w:p>
        </w:tc>
        <w:tc>
          <w:tcPr>
            <w:tcW w:w="1417" w:type="dxa"/>
            <w:vAlign w:val="center"/>
          </w:tcPr>
          <w:p w14:paraId="289E2D20" w14:textId="77777777" w:rsidR="00910CE2" w:rsidRPr="00C07B2E" w:rsidRDefault="00910CE2" w:rsidP="002D3EBF">
            <w:pPr>
              <w:ind w:firstLine="0"/>
              <w:rPr>
                <w:rFonts w:eastAsia="SimSun"/>
              </w:rPr>
            </w:pPr>
            <w:r w:rsidRPr="00C07B2E">
              <w:rPr>
                <w:rFonts w:eastAsia="SimSun"/>
                <w:lang w:val="en-US"/>
              </w:rPr>
              <w:t>30</w:t>
            </w:r>
            <w:r w:rsidRPr="00C07B2E">
              <w:rPr>
                <w:rFonts w:eastAsia="SimSun"/>
              </w:rPr>
              <w:t xml:space="preserve"> мг/кг </w:t>
            </w:r>
          </w:p>
        </w:tc>
        <w:tc>
          <w:tcPr>
            <w:tcW w:w="1418" w:type="dxa"/>
            <w:vAlign w:val="center"/>
          </w:tcPr>
          <w:p w14:paraId="5735EDD4" w14:textId="77777777" w:rsidR="00910CE2" w:rsidRPr="00C07B2E" w:rsidRDefault="00910CE2" w:rsidP="002D3EBF">
            <w:pPr>
              <w:ind w:firstLine="0"/>
              <w:rPr>
                <w:rFonts w:eastAsia="SimSun"/>
              </w:rPr>
            </w:pPr>
            <w:r w:rsidRPr="00C07B2E">
              <w:rPr>
                <w:rFonts w:eastAsia="SimSun"/>
              </w:rPr>
              <w:t>–</w:t>
            </w:r>
          </w:p>
        </w:tc>
        <w:tc>
          <w:tcPr>
            <w:tcW w:w="1701" w:type="dxa"/>
            <w:vAlign w:val="center"/>
          </w:tcPr>
          <w:p w14:paraId="4AF1C99D" w14:textId="77777777" w:rsidR="00910CE2" w:rsidRPr="00C07B2E" w:rsidRDefault="00910CE2" w:rsidP="002D3EBF">
            <w:pPr>
              <w:ind w:firstLine="0"/>
              <w:rPr>
                <w:rFonts w:eastAsia="SimSun"/>
              </w:rPr>
            </w:pPr>
            <w:r w:rsidRPr="00C07B2E">
              <w:rPr>
                <w:rFonts w:eastAsia="SimSun"/>
              </w:rPr>
              <w:t xml:space="preserve">С +5 дня по +35 день </w:t>
            </w:r>
          </w:p>
        </w:tc>
        <w:tc>
          <w:tcPr>
            <w:tcW w:w="2268" w:type="dxa"/>
            <w:vAlign w:val="center"/>
          </w:tcPr>
          <w:p w14:paraId="38D05F95" w14:textId="77777777" w:rsidR="00910CE2" w:rsidRPr="005659AA" w:rsidRDefault="00910CE2" w:rsidP="002D3EBF">
            <w:pPr>
              <w:ind w:firstLine="0"/>
              <w:rPr>
                <w:rFonts w:eastAsia="SimSun"/>
              </w:rPr>
            </w:pPr>
            <w:r w:rsidRPr="005659AA">
              <w:rPr>
                <w:rFonts w:eastAsia="SimSun"/>
              </w:rPr>
              <w:t>Внутрь, суммарная суточная доза разделяется на 2- 4 приема (не более 3</w:t>
            </w:r>
            <w:r>
              <w:rPr>
                <w:rFonts w:eastAsia="SimSun"/>
              </w:rPr>
              <w:t xml:space="preserve"> </w:t>
            </w:r>
            <w:r w:rsidRPr="005659AA">
              <w:rPr>
                <w:rFonts w:eastAsia="SimSun"/>
              </w:rPr>
              <w:t>г/сут).</w:t>
            </w:r>
          </w:p>
        </w:tc>
      </w:tr>
      <w:tr w:rsidR="00910CE2" w:rsidRPr="00C07B2E" w14:paraId="0B746F49" w14:textId="77777777" w:rsidTr="002D3EBF">
        <w:trPr>
          <w:cantSplit/>
          <w:trHeight w:val="472"/>
        </w:trPr>
        <w:tc>
          <w:tcPr>
            <w:tcW w:w="1101" w:type="dxa"/>
            <w:vMerge/>
            <w:textDirection w:val="btLr"/>
            <w:vAlign w:val="center"/>
          </w:tcPr>
          <w:p w14:paraId="7FB02AEE" w14:textId="77777777" w:rsidR="00910CE2" w:rsidRPr="005659AA" w:rsidRDefault="00910CE2" w:rsidP="002D3EBF">
            <w:pPr>
              <w:ind w:firstLine="0"/>
              <w:rPr>
                <w:rFonts w:eastAsia="SimSun"/>
              </w:rPr>
            </w:pPr>
          </w:p>
        </w:tc>
        <w:tc>
          <w:tcPr>
            <w:tcW w:w="1701" w:type="dxa"/>
            <w:vAlign w:val="center"/>
          </w:tcPr>
          <w:p w14:paraId="246BE7F2" w14:textId="77777777" w:rsidR="00910CE2" w:rsidRPr="00C07B2E" w:rsidRDefault="00910CE2" w:rsidP="002D3EBF">
            <w:pPr>
              <w:ind w:firstLine="0"/>
              <w:rPr>
                <w:rFonts w:eastAsia="SimSun"/>
              </w:rPr>
            </w:pPr>
            <w:r w:rsidRPr="00C07B2E">
              <w:rPr>
                <w:rFonts w:eastAsia="SimSun"/>
              </w:rPr>
              <w:t xml:space="preserve">Циклофосфамид </w:t>
            </w:r>
          </w:p>
        </w:tc>
        <w:tc>
          <w:tcPr>
            <w:tcW w:w="1417" w:type="dxa"/>
            <w:vAlign w:val="center"/>
          </w:tcPr>
          <w:p w14:paraId="5AADEF93" w14:textId="77777777" w:rsidR="00910CE2" w:rsidRPr="00C07B2E" w:rsidRDefault="00910CE2" w:rsidP="002D3EBF">
            <w:pPr>
              <w:ind w:firstLine="0"/>
              <w:rPr>
                <w:rFonts w:eastAsia="SimSun"/>
              </w:rPr>
            </w:pPr>
            <w:r w:rsidRPr="00C07B2E">
              <w:rPr>
                <w:rFonts w:eastAsia="SimSun"/>
              </w:rPr>
              <w:t xml:space="preserve">50 мг/кг </w:t>
            </w:r>
          </w:p>
        </w:tc>
        <w:tc>
          <w:tcPr>
            <w:tcW w:w="1418" w:type="dxa"/>
            <w:vAlign w:val="center"/>
          </w:tcPr>
          <w:p w14:paraId="5DCCD13D" w14:textId="77777777" w:rsidR="00910CE2" w:rsidRPr="00C07B2E" w:rsidRDefault="00910CE2" w:rsidP="002D3EBF">
            <w:pPr>
              <w:ind w:firstLine="0"/>
              <w:rPr>
                <w:rFonts w:eastAsia="SimSun"/>
              </w:rPr>
            </w:pPr>
            <w:r w:rsidRPr="00C07B2E">
              <w:rPr>
                <w:rFonts w:eastAsia="SimSun"/>
              </w:rPr>
              <w:t>100 мг/кг</w:t>
            </w:r>
          </w:p>
        </w:tc>
        <w:tc>
          <w:tcPr>
            <w:tcW w:w="1701" w:type="dxa"/>
            <w:vAlign w:val="center"/>
          </w:tcPr>
          <w:p w14:paraId="1583EE26" w14:textId="77777777" w:rsidR="00910CE2" w:rsidRPr="00C07B2E" w:rsidRDefault="00910CE2" w:rsidP="002D3EBF">
            <w:pPr>
              <w:ind w:firstLine="0"/>
              <w:rPr>
                <w:rFonts w:eastAsia="SimSun"/>
              </w:rPr>
            </w:pPr>
            <w:r w:rsidRPr="00C07B2E">
              <w:rPr>
                <w:rFonts w:eastAsia="SimSun"/>
              </w:rPr>
              <w:t>С +3 дня по +4 день</w:t>
            </w:r>
          </w:p>
        </w:tc>
        <w:tc>
          <w:tcPr>
            <w:tcW w:w="2268" w:type="dxa"/>
            <w:vAlign w:val="center"/>
          </w:tcPr>
          <w:p w14:paraId="0153EB3F" w14:textId="77777777" w:rsidR="00910CE2" w:rsidRPr="00C07B2E" w:rsidRDefault="00910CE2" w:rsidP="002D3EBF">
            <w:pPr>
              <w:ind w:firstLine="0"/>
              <w:rPr>
                <w:rFonts w:eastAsia="SimSun"/>
              </w:rPr>
            </w:pPr>
            <w:r w:rsidRPr="00C07B2E">
              <w:rPr>
                <w:rFonts w:eastAsia="SimSun"/>
              </w:rPr>
              <w:t xml:space="preserve">В/в, в течение 2 ч  </w:t>
            </w:r>
          </w:p>
        </w:tc>
      </w:tr>
    </w:tbl>
    <w:p w14:paraId="0CDDFB1F" w14:textId="77777777" w:rsidR="00910CE2" w:rsidRPr="00C07B2E" w:rsidRDefault="00910CE2" w:rsidP="00910CE2">
      <w:pPr>
        <w:rPr>
          <w:rFonts w:eastAsia="SimSun"/>
        </w:rPr>
        <w:sectPr w:rsidR="00910CE2" w:rsidRPr="00C07B2E" w:rsidSect="00980822">
          <w:type w:val="continuous"/>
          <w:pgSz w:w="11907" w:h="16839" w:code="9"/>
          <w:pgMar w:top="1134" w:right="850" w:bottom="1134" w:left="1701" w:header="709" w:footer="567" w:gutter="0"/>
          <w:cols w:space="708"/>
          <w:docGrid w:linePitch="360"/>
        </w:sectPr>
      </w:pPr>
    </w:p>
    <w:p w14:paraId="3AF78AB3" w14:textId="77777777" w:rsidR="00910CE2" w:rsidRDefault="00910CE2" w:rsidP="00910CE2">
      <w:pPr>
        <w:rPr>
          <w:rFonts w:eastAsia="SimSun"/>
        </w:rPr>
      </w:pPr>
      <w:bookmarkStart w:id="185" w:name="_Toc44401156"/>
    </w:p>
    <w:bookmarkEnd w:id="185"/>
    <w:p w14:paraId="4590BA39" w14:textId="77777777" w:rsidR="00910CE2" w:rsidRPr="00C07B2E" w:rsidRDefault="00910CE2" w:rsidP="00910CE2">
      <w:pPr>
        <w:rPr>
          <w:rFonts w:eastAsia="SimSun"/>
        </w:rPr>
      </w:pPr>
      <w:r w:rsidRPr="00C07B2E">
        <w:rPr>
          <w:rFonts w:eastAsia="SimSun"/>
        </w:rPr>
        <w:t>Схемы и режимы применения препаратов для кондиционирования и профилактики РТПХ</w:t>
      </w:r>
      <w:r>
        <w:rPr>
          <w:rFonts w:eastAsia="SimSun"/>
        </w:rPr>
        <w:t xml:space="preserve"> при проведении </w:t>
      </w:r>
      <w:r w:rsidRPr="006A31EC">
        <w:rPr>
          <w:rFonts w:eastAsia="SimSun"/>
          <w:b/>
          <w:u w:val="single"/>
        </w:rPr>
        <w:t>аллоТГСК в режиме пониженной интенсивности</w:t>
      </w:r>
      <w:r w:rsidRPr="00C07B2E">
        <w:rPr>
          <w:rFonts w:eastAsia="SimSun"/>
        </w:rPr>
        <w:t xml:space="preserve"> указаны в Таблице </w:t>
      </w:r>
      <w:r>
        <w:rPr>
          <w:rFonts w:eastAsia="SimSun"/>
        </w:rPr>
        <w:t>5.</w:t>
      </w:r>
      <w:r w:rsidRPr="00C07B2E">
        <w:rPr>
          <w:rFonts w:eastAsia="SimSun"/>
        </w:rPr>
        <w:t>1.2</w:t>
      </w:r>
    </w:p>
    <w:p w14:paraId="5C44FFE9" w14:textId="77777777" w:rsidR="00910CE2" w:rsidRPr="00C07B2E" w:rsidRDefault="00910CE2" w:rsidP="00910CE2">
      <w:pPr>
        <w:rPr>
          <w:rFonts w:eastAsia="SimSun"/>
        </w:rPr>
        <w:sectPr w:rsidR="00910CE2" w:rsidRPr="00C07B2E" w:rsidSect="00980822">
          <w:footerReference w:type="default" r:id="rId9"/>
          <w:type w:val="continuous"/>
          <w:pgSz w:w="11907" w:h="16839" w:code="9"/>
          <w:pgMar w:top="1134" w:right="850" w:bottom="1134" w:left="1701" w:header="709" w:footer="567" w:gutter="0"/>
          <w:cols w:space="708"/>
          <w:docGrid w:linePitch="360"/>
        </w:sectPr>
      </w:pPr>
    </w:p>
    <w:p w14:paraId="5E1A7A5D" w14:textId="77777777" w:rsidR="00910CE2" w:rsidRPr="00C07B2E" w:rsidRDefault="00910CE2" w:rsidP="00910CE2">
      <w:pPr>
        <w:rPr>
          <w:rFonts w:eastAsia="SimSun"/>
        </w:rPr>
      </w:pPr>
      <w:r w:rsidRPr="00C07B2E">
        <w:rPr>
          <w:rFonts w:eastAsia="SimSun"/>
        </w:rPr>
        <w:t xml:space="preserve">Таблица </w:t>
      </w:r>
      <w:r>
        <w:rPr>
          <w:rFonts w:eastAsia="SimSun"/>
        </w:rPr>
        <w:t>5.</w:t>
      </w:r>
      <w:r w:rsidRPr="00C07B2E">
        <w:rPr>
          <w:rFonts w:eastAsia="SimSun"/>
        </w:rPr>
        <w:t xml:space="preserve">1.2 Схемы и режимы применения препаратов для кондиционирования и профилактики РТПХ со ссылками на </w:t>
      </w:r>
      <w:r>
        <w:rPr>
          <w:rFonts w:eastAsia="SimSun"/>
        </w:rPr>
        <w:t>таблицы с описанием</w:t>
      </w:r>
    </w:p>
    <w:p w14:paraId="38D53121" w14:textId="77777777" w:rsidR="00910CE2" w:rsidRPr="00C07B2E" w:rsidRDefault="00910CE2" w:rsidP="00910CE2">
      <w:pPr>
        <w:rPr>
          <w:rFonts w:eastAsia="SimSu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808"/>
        <w:gridCol w:w="742"/>
        <w:gridCol w:w="1136"/>
        <w:gridCol w:w="959"/>
        <w:gridCol w:w="931"/>
        <w:gridCol w:w="959"/>
        <w:gridCol w:w="839"/>
        <w:gridCol w:w="839"/>
        <w:gridCol w:w="959"/>
        <w:gridCol w:w="960"/>
        <w:gridCol w:w="1143"/>
        <w:gridCol w:w="1260"/>
        <w:gridCol w:w="960"/>
        <w:gridCol w:w="949"/>
      </w:tblGrid>
      <w:tr w:rsidR="00910CE2" w:rsidRPr="006A31EC" w14:paraId="6759AFEB" w14:textId="77777777" w:rsidTr="002D3EBF">
        <w:trPr>
          <w:cantSplit/>
          <w:trHeight w:val="381"/>
        </w:trPr>
        <w:tc>
          <w:tcPr>
            <w:tcW w:w="1237" w:type="pct"/>
            <w:gridSpan w:val="4"/>
            <w:vMerge w:val="restart"/>
            <w:shd w:val="clear" w:color="auto" w:fill="auto"/>
            <w:vAlign w:val="center"/>
          </w:tcPr>
          <w:p w14:paraId="65CA95AE" w14:textId="77777777" w:rsidR="00910CE2" w:rsidRPr="006A31EC" w:rsidRDefault="00910CE2" w:rsidP="002D3EBF">
            <w:pPr>
              <w:ind w:firstLine="0"/>
              <w:rPr>
                <w:rFonts w:eastAsia="SimSun"/>
                <w:sz w:val="22"/>
              </w:rPr>
            </w:pPr>
            <w:r w:rsidRPr="006A31EC">
              <w:rPr>
                <w:rFonts w:eastAsia="SimSun"/>
                <w:sz w:val="22"/>
              </w:rPr>
              <w:t>Профилактика РТПХ</w:t>
            </w:r>
          </w:p>
        </w:tc>
        <w:tc>
          <w:tcPr>
            <w:tcW w:w="3763" w:type="pct"/>
            <w:gridSpan w:val="11"/>
          </w:tcPr>
          <w:p w14:paraId="27DD141F" w14:textId="77777777" w:rsidR="00910CE2" w:rsidRPr="006A31EC" w:rsidRDefault="00910CE2" w:rsidP="002D3EBF">
            <w:pPr>
              <w:ind w:firstLine="0"/>
              <w:rPr>
                <w:rFonts w:eastAsia="SimSun"/>
                <w:sz w:val="22"/>
              </w:rPr>
            </w:pPr>
            <w:r w:rsidRPr="006A31EC">
              <w:rPr>
                <w:rFonts w:eastAsia="SimSun"/>
                <w:sz w:val="22"/>
              </w:rPr>
              <w:t>Режим кондиционирования</w:t>
            </w:r>
          </w:p>
        </w:tc>
      </w:tr>
      <w:tr w:rsidR="00910CE2" w:rsidRPr="006A31EC" w14:paraId="35761F98" w14:textId="77777777" w:rsidTr="002D3EBF">
        <w:trPr>
          <w:cantSplit/>
          <w:trHeight w:val="400"/>
        </w:trPr>
        <w:tc>
          <w:tcPr>
            <w:tcW w:w="1237" w:type="pct"/>
            <w:gridSpan w:val="4"/>
            <w:vMerge/>
            <w:shd w:val="clear" w:color="auto" w:fill="auto"/>
            <w:vAlign w:val="center"/>
          </w:tcPr>
          <w:p w14:paraId="76BEAF39" w14:textId="77777777" w:rsidR="00910CE2" w:rsidRPr="006A31EC" w:rsidRDefault="00910CE2" w:rsidP="002D3EBF">
            <w:pPr>
              <w:ind w:firstLine="0"/>
              <w:rPr>
                <w:rFonts w:eastAsia="SimSun"/>
                <w:sz w:val="22"/>
                <w:lang w:val="en-US"/>
              </w:rPr>
            </w:pPr>
          </w:p>
        </w:tc>
        <w:tc>
          <w:tcPr>
            <w:tcW w:w="337" w:type="pct"/>
            <w:shd w:val="clear" w:color="auto" w:fill="D9D9D9"/>
            <w:vAlign w:val="center"/>
          </w:tcPr>
          <w:p w14:paraId="0C550A48" w14:textId="77777777" w:rsidR="00910CE2" w:rsidRPr="006A31EC" w:rsidRDefault="00910CE2" w:rsidP="002D3EBF">
            <w:pPr>
              <w:ind w:firstLine="0"/>
              <w:rPr>
                <w:rFonts w:eastAsia="SimSun"/>
                <w:sz w:val="22"/>
              </w:rPr>
            </w:pPr>
            <w:r w:rsidRPr="006A31EC">
              <w:rPr>
                <w:rFonts w:eastAsia="SimSun"/>
                <w:sz w:val="22"/>
                <w:lang w:val="en-US"/>
              </w:rPr>
              <w:t>Flu</w:t>
            </w:r>
            <w:r w:rsidRPr="006A31EC">
              <w:rPr>
                <w:rFonts w:eastAsia="SimSun"/>
                <w:sz w:val="22"/>
              </w:rPr>
              <w:t>90</w:t>
            </w:r>
          </w:p>
        </w:tc>
        <w:tc>
          <w:tcPr>
            <w:tcW w:w="312" w:type="pct"/>
            <w:shd w:val="clear" w:color="auto" w:fill="D9D9D9"/>
            <w:vAlign w:val="center"/>
          </w:tcPr>
          <w:p w14:paraId="35782747" w14:textId="77777777" w:rsidR="00910CE2" w:rsidRPr="006A31EC" w:rsidRDefault="00910CE2" w:rsidP="002D3EBF">
            <w:pPr>
              <w:ind w:firstLine="0"/>
              <w:rPr>
                <w:rFonts w:eastAsia="SimSun"/>
                <w:sz w:val="22"/>
                <w:lang w:val="en-US"/>
              </w:rPr>
            </w:pPr>
            <w:r w:rsidRPr="006A31EC">
              <w:rPr>
                <w:rFonts w:eastAsia="SimSun"/>
                <w:sz w:val="22"/>
                <w:lang w:val="en-US"/>
              </w:rPr>
              <w:t>Flu10</w:t>
            </w:r>
            <w:r w:rsidRPr="006A31EC">
              <w:rPr>
                <w:rFonts w:eastAsia="SimSun"/>
                <w:sz w:val="22"/>
              </w:rPr>
              <w:t>0</w:t>
            </w:r>
          </w:p>
        </w:tc>
        <w:tc>
          <w:tcPr>
            <w:tcW w:w="337" w:type="pct"/>
            <w:shd w:val="clear" w:color="auto" w:fill="D9D9D9"/>
            <w:vAlign w:val="center"/>
          </w:tcPr>
          <w:p w14:paraId="5D878E55" w14:textId="77777777" w:rsidR="00910CE2" w:rsidRPr="006A31EC" w:rsidRDefault="00910CE2" w:rsidP="002D3EBF">
            <w:pPr>
              <w:ind w:firstLine="0"/>
              <w:rPr>
                <w:rFonts w:eastAsia="SimSun"/>
                <w:sz w:val="22"/>
              </w:rPr>
            </w:pPr>
            <w:r w:rsidRPr="006A31EC">
              <w:rPr>
                <w:rFonts w:eastAsia="SimSun"/>
                <w:sz w:val="22"/>
                <w:lang w:val="en-US"/>
              </w:rPr>
              <w:t>Flu1</w:t>
            </w:r>
            <w:r w:rsidRPr="006A31EC">
              <w:rPr>
                <w:rFonts w:eastAsia="SimSun"/>
                <w:sz w:val="22"/>
              </w:rPr>
              <w:t>20</w:t>
            </w:r>
          </w:p>
        </w:tc>
        <w:tc>
          <w:tcPr>
            <w:tcW w:w="1264" w:type="pct"/>
            <w:gridSpan w:val="4"/>
            <w:shd w:val="clear" w:color="auto" w:fill="D9D9D9"/>
            <w:vAlign w:val="center"/>
          </w:tcPr>
          <w:p w14:paraId="346C2DEB" w14:textId="77777777" w:rsidR="00910CE2" w:rsidRPr="006A31EC" w:rsidRDefault="00910CE2" w:rsidP="002D3EBF">
            <w:pPr>
              <w:ind w:firstLine="0"/>
              <w:rPr>
                <w:rFonts w:eastAsia="SimSun"/>
                <w:sz w:val="22"/>
              </w:rPr>
            </w:pPr>
            <w:r w:rsidRPr="006A31EC">
              <w:rPr>
                <w:rFonts w:eastAsia="SimSun"/>
                <w:sz w:val="22"/>
                <w:lang w:val="en-US"/>
              </w:rPr>
              <w:t>Flu150</w:t>
            </w:r>
          </w:p>
        </w:tc>
        <w:tc>
          <w:tcPr>
            <w:tcW w:w="1515" w:type="pct"/>
            <w:gridSpan w:val="4"/>
            <w:shd w:val="clear" w:color="auto" w:fill="D9D9D9"/>
            <w:vAlign w:val="center"/>
          </w:tcPr>
          <w:p w14:paraId="352A5E73" w14:textId="77777777" w:rsidR="00910CE2" w:rsidRPr="006A31EC" w:rsidRDefault="00910CE2" w:rsidP="002D3EBF">
            <w:pPr>
              <w:ind w:firstLine="0"/>
              <w:rPr>
                <w:rFonts w:eastAsia="SimSun"/>
                <w:sz w:val="22"/>
                <w:lang w:val="en-US"/>
              </w:rPr>
            </w:pPr>
            <w:r w:rsidRPr="006A31EC">
              <w:rPr>
                <w:rFonts w:eastAsia="SimSun"/>
                <w:sz w:val="22"/>
                <w:lang w:val="en-US"/>
              </w:rPr>
              <w:t>Flu180</w:t>
            </w:r>
          </w:p>
        </w:tc>
      </w:tr>
      <w:tr w:rsidR="00910CE2" w:rsidRPr="006A31EC" w14:paraId="59DA10A5" w14:textId="77777777" w:rsidTr="002D3EBF">
        <w:trPr>
          <w:cantSplit/>
          <w:trHeight w:val="351"/>
        </w:trPr>
        <w:tc>
          <w:tcPr>
            <w:tcW w:w="1237" w:type="pct"/>
            <w:gridSpan w:val="4"/>
            <w:vMerge/>
            <w:shd w:val="clear" w:color="auto" w:fill="auto"/>
            <w:vAlign w:val="center"/>
          </w:tcPr>
          <w:p w14:paraId="0FA6DE71" w14:textId="77777777" w:rsidR="00910CE2" w:rsidRPr="006A31EC" w:rsidRDefault="00910CE2" w:rsidP="002D3EBF">
            <w:pPr>
              <w:ind w:firstLine="0"/>
              <w:rPr>
                <w:rFonts w:eastAsia="SimSun"/>
                <w:sz w:val="22"/>
                <w:lang w:val="en-US"/>
              </w:rPr>
            </w:pPr>
          </w:p>
        </w:tc>
        <w:tc>
          <w:tcPr>
            <w:tcW w:w="337" w:type="pct"/>
            <w:shd w:val="clear" w:color="auto" w:fill="D9D9D9"/>
            <w:vAlign w:val="center"/>
          </w:tcPr>
          <w:p w14:paraId="0FB04ED3" w14:textId="77777777" w:rsidR="00910CE2" w:rsidRPr="006A31EC" w:rsidRDefault="00910CE2" w:rsidP="002D3EBF">
            <w:pPr>
              <w:ind w:firstLine="0"/>
              <w:rPr>
                <w:rFonts w:eastAsia="SimSun"/>
                <w:sz w:val="22"/>
                <w:lang w:val="en-US"/>
              </w:rPr>
            </w:pPr>
            <w:r w:rsidRPr="006A31EC">
              <w:rPr>
                <w:rFonts w:eastAsia="SimSun"/>
                <w:sz w:val="22"/>
                <w:lang w:val="en-US"/>
              </w:rPr>
              <w:t>Benda</w:t>
            </w:r>
          </w:p>
        </w:tc>
        <w:tc>
          <w:tcPr>
            <w:tcW w:w="312" w:type="pct"/>
            <w:shd w:val="clear" w:color="auto" w:fill="D9D9D9"/>
            <w:vAlign w:val="center"/>
          </w:tcPr>
          <w:p w14:paraId="79CCA9D9" w14:textId="77777777" w:rsidR="00910CE2" w:rsidRPr="006A31EC" w:rsidRDefault="00910CE2" w:rsidP="002D3EBF">
            <w:pPr>
              <w:ind w:firstLine="0"/>
              <w:rPr>
                <w:rFonts w:eastAsia="SimSun"/>
                <w:sz w:val="22"/>
                <w:lang w:val="en-US"/>
              </w:rPr>
            </w:pPr>
            <w:r w:rsidRPr="006A31EC">
              <w:rPr>
                <w:rFonts w:eastAsia="SimSun"/>
                <w:sz w:val="22"/>
                <w:lang w:val="en-US"/>
              </w:rPr>
              <w:t>Cy100</w:t>
            </w:r>
          </w:p>
        </w:tc>
        <w:tc>
          <w:tcPr>
            <w:tcW w:w="337" w:type="pct"/>
            <w:shd w:val="clear" w:color="auto" w:fill="D9D9D9"/>
            <w:vAlign w:val="center"/>
          </w:tcPr>
          <w:p w14:paraId="3B9CE8B0" w14:textId="77777777" w:rsidR="00910CE2" w:rsidRPr="006A31EC" w:rsidRDefault="00910CE2" w:rsidP="002D3EBF">
            <w:pPr>
              <w:ind w:firstLine="0"/>
              <w:rPr>
                <w:rFonts w:eastAsia="SimSun"/>
                <w:sz w:val="22"/>
                <w:lang w:val="en-US"/>
              </w:rPr>
            </w:pPr>
            <w:r w:rsidRPr="006A31EC">
              <w:rPr>
                <w:rFonts w:eastAsia="SimSun"/>
                <w:sz w:val="22"/>
                <w:lang w:val="en-US"/>
              </w:rPr>
              <w:t>Cy2000</w:t>
            </w:r>
          </w:p>
        </w:tc>
        <w:tc>
          <w:tcPr>
            <w:tcW w:w="590" w:type="pct"/>
            <w:gridSpan w:val="2"/>
            <w:shd w:val="clear" w:color="auto" w:fill="D9D9D9"/>
            <w:vAlign w:val="center"/>
          </w:tcPr>
          <w:p w14:paraId="0D976F59" w14:textId="77777777" w:rsidR="00910CE2" w:rsidRPr="006A31EC" w:rsidRDefault="00910CE2" w:rsidP="002D3EBF">
            <w:pPr>
              <w:ind w:firstLine="0"/>
              <w:rPr>
                <w:rFonts w:eastAsia="SimSun"/>
                <w:sz w:val="22"/>
                <w:lang w:val="en-US"/>
              </w:rPr>
            </w:pPr>
            <w:r w:rsidRPr="006A31EC">
              <w:rPr>
                <w:rFonts w:eastAsia="SimSun"/>
                <w:sz w:val="22"/>
                <w:lang w:val="en-US"/>
              </w:rPr>
              <w:t>Bu8</w:t>
            </w:r>
          </w:p>
        </w:tc>
        <w:tc>
          <w:tcPr>
            <w:tcW w:w="337" w:type="pct"/>
            <w:shd w:val="clear" w:color="auto" w:fill="D9D9D9"/>
            <w:vAlign w:val="center"/>
          </w:tcPr>
          <w:p w14:paraId="059760C8" w14:textId="77777777" w:rsidR="00910CE2" w:rsidRPr="006A31EC" w:rsidRDefault="00910CE2" w:rsidP="002D3EBF">
            <w:pPr>
              <w:ind w:firstLine="0"/>
              <w:rPr>
                <w:rFonts w:eastAsia="SimSun"/>
                <w:sz w:val="22"/>
                <w:lang w:val="en-US"/>
              </w:rPr>
            </w:pPr>
            <w:r w:rsidRPr="006A31EC">
              <w:rPr>
                <w:rFonts w:eastAsia="SimSun"/>
                <w:sz w:val="22"/>
                <w:lang w:val="en-US"/>
              </w:rPr>
              <w:t>-</w:t>
            </w:r>
          </w:p>
        </w:tc>
        <w:tc>
          <w:tcPr>
            <w:tcW w:w="337" w:type="pct"/>
            <w:shd w:val="clear" w:color="auto" w:fill="D9D9D9"/>
            <w:vAlign w:val="center"/>
          </w:tcPr>
          <w:p w14:paraId="1B689C05" w14:textId="77777777" w:rsidR="00910CE2" w:rsidRPr="006A31EC" w:rsidRDefault="00910CE2" w:rsidP="002D3EBF">
            <w:pPr>
              <w:ind w:firstLine="0"/>
              <w:rPr>
                <w:rFonts w:eastAsia="SimSun"/>
                <w:sz w:val="22"/>
                <w:lang w:val="en-US"/>
              </w:rPr>
            </w:pPr>
            <w:r w:rsidRPr="006A31EC">
              <w:rPr>
                <w:rFonts w:eastAsia="SimSun"/>
                <w:sz w:val="22"/>
                <w:lang w:val="en-US"/>
              </w:rPr>
              <w:t>-</w:t>
            </w:r>
          </w:p>
        </w:tc>
        <w:tc>
          <w:tcPr>
            <w:tcW w:w="401" w:type="pct"/>
            <w:shd w:val="clear" w:color="auto" w:fill="D9D9D9"/>
            <w:vAlign w:val="center"/>
          </w:tcPr>
          <w:p w14:paraId="17362A9C" w14:textId="77777777" w:rsidR="00910CE2" w:rsidRPr="006A31EC" w:rsidRDefault="00910CE2" w:rsidP="002D3EBF">
            <w:pPr>
              <w:ind w:firstLine="0"/>
              <w:rPr>
                <w:rFonts w:eastAsia="SimSun"/>
                <w:sz w:val="22"/>
                <w:lang w:val="en-US"/>
              </w:rPr>
            </w:pPr>
            <w:r w:rsidRPr="006A31EC">
              <w:rPr>
                <w:rFonts w:eastAsia="SimSun"/>
                <w:sz w:val="22"/>
                <w:lang w:val="en-US"/>
              </w:rPr>
              <w:t>Bu8</w:t>
            </w:r>
          </w:p>
        </w:tc>
        <w:tc>
          <w:tcPr>
            <w:tcW w:w="442" w:type="pct"/>
            <w:shd w:val="clear" w:color="auto" w:fill="D9D9D9"/>
            <w:vAlign w:val="center"/>
          </w:tcPr>
          <w:p w14:paraId="140D5E65" w14:textId="77777777" w:rsidR="00910CE2" w:rsidRPr="006A31EC" w:rsidRDefault="00910CE2" w:rsidP="002D3EBF">
            <w:pPr>
              <w:ind w:firstLine="0"/>
              <w:rPr>
                <w:rFonts w:eastAsia="SimSun"/>
                <w:sz w:val="22"/>
                <w:lang w:val="en-US"/>
              </w:rPr>
            </w:pPr>
            <w:r w:rsidRPr="006A31EC">
              <w:rPr>
                <w:rFonts w:eastAsia="SimSun"/>
                <w:sz w:val="22"/>
                <w:lang w:val="en-US"/>
              </w:rPr>
              <w:t>Bu10</w:t>
            </w:r>
          </w:p>
        </w:tc>
        <w:tc>
          <w:tcPr>
            <w:tcW w:w="337" w:type="pct"/>
            <w:shd w:val="clear" w:color="auto" w:fill="D9D9D9"/>
            <w:vAlign w:val="center"/>
          </w:tcPr>
          <w:p w14:paraId="5FEAF340" w14:textId="77777777" w:rsidR="00910CE2" w:rsidRPr="006A31EC" w:rsidRDefault="00910CE2" w:rsidP="002D3EBF">
            <w:pPr>
              <w:ind w:firstLine="0"/>
              <w:rPr>
                <w:rFonts w:eastAsia="SimSun"/>
                <w:sz w:val="22"/>
                <w:lang w:val="en-US"/>
              </w:rPr>
            </w:pPr>
            <w:r w:rsidRPr="006A31EC">
              <w:rPr>
                <w:rFonts w:eastAsia="SimSun"/>
                <w:sz w:val="22"/>
                <w:lang w:val="en-US"/>
              </w:rPr>
              <w:t>Cy</w:t>
            </w:r>
            <w:r w:rsidRPr="006A31EC">
              <w:rPr>
                <w:rFonts w:eastAsia="SimSun"/>
                <w:sz w:val="22"/>
              </w:rPr>
              <w:t>12</w:t>
            </w:r>
            <w:r w:rsidRPr="006A31EC">
              <w:rPr>
                <w:rFonts w:eastAsia="SimSun"/>
                <w:sz w:val="22"/>
                <w:lang w:val="en-US"/>
              </w:rPr>
              <w:t>00</w:t>
            </w:r>
          </w:p>
        </w:tc>
        <w:tc>
          <w:tcPr>
            <w:tcW w:w="337" w:type="pct"/>
            <w:shd w:val="clear" w:color="auto" w:fill="D9D9D9"/>
            <w:vAlign w:val="center"/>
          </w:tcPr>
          <w:p w14:paraId="5382BEAF" w14:textId="77777777" w:rsidR="00910CE2" w:rsidRPr="006A31EC" w:rsidRDefault="00910CE2" w:rsidP="002D3EBF">
            <w:pPr>
              <w:ind w:firstLine="0"/>
              <w:rPr>
                <w:rFonts w:eastAsia="SimSun"/>
                <w:sz w:val="22"/>
                <w:lang w:val="en-US"/>
              </w:rPr>
            </w:pPr>
            <w:r w:rsidRPr="006A31EC">
              <w:rPr>
                <w:rFonts w:eastAsia="SimSun"/>
                <w:sz w:val="22"/>
                <w:lang w:val="en-US"/>
              </w:rPr>
              <w:t>Mel100</w:t>
            </w:r>
          </w:p>
        </w:tc>
      </w:tr>
      <w:tr w:rsidR="00910CE2" w:rsidRPr="006A31EC" w14:paraId="4C9B04EC" w14:textId="77777777" w:rsidTr="002D3EBF">
        <w:trPr>
          <w:cantSplit/>
          <w:trHeight w:val="354"/>
        </w:trPr>
        <w:tc>
          <w:tcPr>
            <w:tcW w:w="1237" w:type="pct"/>
            <w:gridSpan w:val="4"/>
            <w:vMerge/>
            <w:shd w:val="clear" w:color="auto" w:fill="auto"/>
            <w:vAlign w:val="center"/>
          </w:tcPr>
          <w:p w14:paraId="1DBD7850" w14:textId="77777777" w:rsidR="00910CE2" w:rsidRPr="006A31EC" w:rsidRDefault="00910CE2" w:rsidP="002D3EBF">
            <w:pPr>
              <w:ind w:firstLine="0"/>
              <w:rPr>
                <w:rFonts w:eastAsia="SimSun"/>
                <w:sz w:val="22"/>
                <w:lang w:val="en-US"/>
              </w:rPr>
            </w:pPr>
          </w:p>
        </w:tc>
        <w:tc>
          <w:tcPr>
            <w:tcW w:w="337" w:type="pct"/>
            <w:shd w:val="clear" w:color="auto" w:fill="D9D9D9"/>
            <w:vAlign w:val="center"/>
          </w:tcPr>
          <w:p w14:paraId="08BD5DE6" w14:textId="77777777" w:rsidR="00910CE2" w:rsidRPr="006A31EC" w:rsidRDefault="00910CE2" w:rsidP="002D3EBF">
            <w:pPr>
              <w:ind w:firstLine="0"/>
              <w:rPr>
                <w:rFonts w:eastAsia="SimSun"/>
                <w:sz w:val="22"/>
                <w:lang w:val="en-US"/>
              </w:rPr>
            </w:pPr>
            <w:r w:rsidRPr="006A31EC">
              <w:rPr>
                <w:rFonts w:eastAsia="SimSun"/>
                <w:sz w:val="22"/>
                <w:lang w:val="en-US"/>
              </w:rPr>
              <w:t>-</w:t>
            </w:r>
          </w:p>
        </w:tc>
        <w:tc>
          <w:tcPr>
            <w:tcW w:w="312" w:type="pct"/>
            <w:shd w:val="clear" w:color="auto" w:fill="D9D9D9"/>
          </w:tcPr>
          <w:p w14:paraId="63C7E2F2" w14:textId="77777777" w:rsidR="00910CE2" w:rsidRPr="006A31EC" w:rsidRDefault="00910CE2" w:rsidP="002D3EBF">
            <w:pPr>
              <w:ind w:firstLine="0"/>
              <w:rPr>
                <w:rFonts w:eastAsia="SimSun"/>
                <w:sz w:val="22"/>
                <w:lang w:val="en-US"/>
              </w:rPr>
            </w:pPr>
          </w:p>
        </w:tc>
        <w:tc>
          <w:tcPr>
            <w:tcW w:w="337" w:type="pct"/>
            <w:shd w:val="clear" w:color="auto" w:fill="D9D9D9"/>
            <w:vAlign w:val="center"/>
          </w:tcPr>
          <w:p w14:paraId="065A4611" w14:textId="77777777" w:rsidR="00910CE2" w:rsidRPr="006A31EC" w:rsidRDefault="00910CE2" w:rsidP="002D3EBF">
            <w:pPr>
              <w:ind w:firstLine="0"/>
              <w:rPr>
                <w:rFonts w:eastAsia="SimSun"/>
                <w:sz w:val="22"/>
                <w:lang w:val="en-US"/>
              </w:rPr>
            </w:pPr>
            <w:r w:rsidRPr="006A31EC">
              <w:rPr>
                <w:rFonts w:eastAsia="SimSun"/>
                <w:sz w:val="22"/>
                <w:lang w:val="en-US"/>
              </w:rPr>
              <w:t>Mel 140</w:t>
            </w:r>
          </w:p>
        </w:tc>
        <w:tc>
          <w:tcPr>
            <w:tcW w:w="295" w:type="pct"/>
            <w:shd w:val="clear" w:color="auto" w:fill="D9D9D9"/>
          </w:tcPr>
          <w:p w14:paraId="503EC015" w14:textId="77777777" w:rsidR="00910CE2" w:rsidRPr="006A31EC" w:rsidRDefault="00910CE2" w:rsidP="002D3EBF">
            <w:pPr>
              <w:ind w:firstLine="0"/>
              <w:rPr>
                <w:rFonts w:eastAsia="SimSun"/>
                <w:sz w:val="22"/>
                <w:lang w:val="en-US"/>
              </w:rPr>
            </w:pPr>
            <w:r w:rsidRPr="006A31EC">
              <w:rPr>
                <w:rFonts w:eastAsia="SimSun"/>
                <w:sz w:val="22"/>
                <w:lang w:val="en-US"/>
              </w:rPr>
              <w:t>-</w:t>
            </w:r>
          </w:p>
        </w:tc>
        <w:tc>
          <w:tcPr>
            <w:tcW w:w="295" w:type="pct"/>
            <w:shd w:val="clear" w:color="auto" w:fill="D9D9D9"/>
            <w:vAlign w:val="center"/>
          </w:tcPr>
          <w:p w14:paraId="125BD187" w14:textId="77777777" w:rsidR="00910CE2" w:rsidRPr="006A31EC" w:rsidRDefault="00910CE2" w:rsidP="002D3EBF">
            <w:pPr>
              <w:ind w:firstLine="0"/>
              <w:rPr>
                <w:rFonts w:eastAsia="SimSun"/>
                <w:sz w:val="22"/>
                <w:lang w:val="en-US"/>
              </w:rPr>
            </w:pPr>
            <w:r w:rsidRPr="006A31EC">
              <w:rPr>
                <w:rFonts w:eastAsia="SimSun"/>
                <w:sz w:val="22"/>
                <w:lang w:val="en-US"/>
              </w:rPr>
              <w:t>Thio</w:t>
            </w:r>
          </w:p>
        </w:tc>
        <w:tc>
          <w:tcPr>
            <w:tcW w:w="337" w:type="pct"/>
            <w:shd w:val="clear" w:color="auto" w:fill="D9D9D9"/>
            <w:vAlign w:val="center"/>
          </w:tcPr>
          <w:p w14:paraId="6781F119" w14:textId="77777777" w:rsidR="00910CE2" w:rsidRPr="006A31EC" w:rsidRDefault="00910CE2" w:rsidP="002D3EBF">
            <w:pPr>
              <w:ind w:firstLine="0"/>
              <w:rPr>
                <w:rFonts w:eastAsia="SimSun"/>
                <w:sz w:val="22"/>
                <w:lang w:val="en-US"/>
              </w:rPr>
            </w:pPr>
            <w:r w:rsidRPr="006A31EC">
              <w:rPr>
                <w:rFonts w:eastAsia="SimSun"/>
                <w:sz w:val="22"/>
                <w:lang w:val="en-US"/>
              </w:rPr>
              <w:t>Treo36</w:t>
            </w:r>
          </w:p>
        </w:tc>
        <w:tc>
          <w:tcPr>
            <w:tcW w:w="337" w:type="pct"/>
            <w:shd w:val="clear" w:color="auto" w:fill="D9D9D9"/>
            <w:vAlign w:val="center"/>
          </w:tcPr>
          <w:p w14:paraId="7F0B29BD" w14:textId="77777777" w:rsidR="00910CE2" w:rsidRPr="006A31EC" w:rsidRDefault="00910CE2" w:rsidP="002D3EBF">
            <w:pPr>
              <w:ind w:firstLine="0"/>
              <w:rPr>
                <w:rFonts w:eastAsia="SimSun"/>
                <w:sz w:val="22"/>
                <w:lang w:val="en-US"/>
              </w:rPr>
            </w:pPr>
            <w:r w:rsidRPr="006A31EC">
              <w:rPr>
                <w:rFonts w:eastAsia="SimSun"/>
                <w:sz w:val="22"/>
                <w:lang w:val="en-US"/>
              </w:rPr>
              <w:t>Thio</w:t>
            </w:r>
          </w:p>
        </w:tc>
        <w:tc>
          <w:tcPr>
            <w:tcW w:w="401" w:type="pct"/>
            <w:shd w:val="clear" w:color="auto" w:fill="D9D9D9"/>
            <w:vAlign w:val="center"/>
          </w:tcPr>
          <w:p w14:paraId="6A4D39CF" w14:textId="77777777" w:rsidR="00910CE2" w:rsidRPr="006A31EC" w:rsidRDefault="00910CE2" w:rsidP="002D3EBF">
            <w:pPr>
              <w:ind w:firstLine="0"/>
              <w:rPr>
                <w:rFonts w:eastAsia="SimSun"/>
                <w:sz w:val="22"/>
                <w:lang w:val="en-US"/>
              </w:rPr>
            </w:pPr>
            <w:r w:rsidRPr="006A31EC">
              <w:rPr>
                <w:rFonts w:eastAsia="SimSun"/>
                <w:sz w:val="22"/>
                <w:lang w:val="en-US"/>
              </w:rPr>
              <w:t>-</w:t>
            </w:r>
          </w:p>
        </w:tc>
        <w:tc>
          <w:tcPr>
            <w:tcW w:w="442" w:type="pct"/>
            <w:shd w:val="clear" w:color="auto" w:fill="D9D9D9"/>
            <w:vAlign w:val="center"/>
          </w:tcPr>
          <w:p w14:paraId="2FAFA7AC" w14:textId="77777777" w:rsidR="00910CE2" w:rsidRPr="006A31EC" w:rsidRDefault="00910CE2" w:rsidP="002D3EBF">
            <w:pPr>
              <w:ind w:firstLine="0"/>
              <w:rPr>
                <w:rFonts w:eastAsia="SimSun"/>
                <w:sz w:val="22"/>
                <w:lang w:val="en-US"/>
              </w:rPr>
            </w:pPr>
            <w:r w:rsidRPr="006A31EC">
              <w:rPr>
                <w:rFonts w:eastAsia="SimSun"/>
                <w:sz w:val="22"/>
                <w:lang w:val="en-US"/>
              </w:rPr>
              <w:t>-</w:t>
            </w:r>
          </w:p>
        </w:tc>
        <w:tc>
          <w:tcPr>
            <w:tcW w:w="337" w:type="pct"/>
            <w:shd w:val="clear" w:color="auto" w:fill="D9D9D9"/>
            <w:vAlign w:val="center"/>
          </w:tcPr>
          <w:p w14:paraId="00C0336D" w14:textId="77777777" w:rsidR="00910CE2" w:rsidRPr="006A31EC" w:rsidRDefault="00910CE2" w:rsidP="002D3EBF">
            <w:pPr>
              <w:ind w:firstLine="0"/>
              <w:rPr>
                <w:rFonts w:eastAsia="SimSun"/>
                <w:sz w:val="22"/>
                <w:lang w:val="en-US"/>
              </w:rPr>
            </w:pPr>
            <w:r w:rsidRPr="006A31EC">
              <w:rPr>
                <w:rFonts w:eastAsia="SimSun"/>
                <w:sz w:val="22"/>
                <w:lang w:val="en-US"/>
              </w:rPr>
              <w:t>-</w:t>
            </w:r>
          </w:p>
        </w:tc>
        <w:tc>
          <w:tcPr>
            <w:tcW w:w="337" w:type="pct"/>
            <w:shd w:val="clear" w:color="auto" w:fill="D9D9D9"/>
          </w:tcPr>
          <w:p w14:paraId="68818A14" w14:textId="77777777" w:rsidR="00910CE2" w:rsidRPr="006A31EC" w:rsidRDefault="00910CE2" w:rsidP="002D3EBF">
            <w:pPr>
              <w:ind w:firstLine="0"/>
              <w:rPr>
                <w:rFonts w:eastAsia="SimSun"/>
                <w:sz w:val="22"/>
                <w:lang w:val="en-US"/>
              </w:rPr>
            </w:pPr>
          </w:p>
        </w:tc>
      </w:tr>
      <w:tr w:rsidR="00910CE2" w:rsidRPr="006A31EC" w14:paraId="439B58A4" w14:textId="77777777" w:rsidTr="002D3EBF">
        <w:trPr>
          <w:cantSplit/>
          <w:trHeight w:val="624"/>
        </w:trPr>
        <w:tc>
          <w:tcPr>
            <w:tcW w:w="293" w:type="pct"/>
            <w:vMerge w:val="restart"/>
            <w:shd w:val="clear" w:color="auto" w:fill="D9D9D9"/>
            <w:vAlign w:val="center"/>
          </w:tcPr>
          <w:p w14:paraId="7218A700" w14:textId="77777777" w:rsidR="00910CE2" w:rsidRPr="006A31EC" w:rsidRDefault="00910CE2" w:rsidP="002D3EBF">
            <w:pPr>
              <w:ind w:firstLine="0"/>
              <w:rPr>
                <w:rFonts w:eastAsia="SimSun"/>
                <w:sz w:val="22"/>
                <w:lang w:val="en-US"/>
              </w:rPr>
            </w:pPr>
            <w:r w:rsidRPr="006A31EC">
              <w:rPr>
                <w:rFonts w:eastAsia="SimSun"/>
                <w:sz w:val="22"/>
                <w:lang w:val="en-US"/>
              </w:rPr>
              <w:t>hATG</w:t>
            </w:r>
          </w:p>
        </w:tc>
        <w:tc>
          <w:tcPr>
            <w:tcW w:w="284" w:type="pct"/>
            <w:vMerge w:val="restart"/>
            <w:shd w:val="clear" w:color="auto" w:fill="D9D9D9"/>
            <w:vAlign w:val="center"/>
          </w:tcPr>
          <w:p w14:paraId="36CB9FF7" w14:textId="77777777" w:rsidR="00910CE2" w:rsidRPr="006A31EC" w:rsidRDefault="00910CE2" w:rsidP="002D3EBF">
            <w:pPr>
              <w:ind w:firstLine="0"/>
              <w:rPr>
                <w:rFonts w:eastAsia="SimSun"/>
                <w:sz w:val="22"/>
                <w:lang w:val="en-US"/>
              </w:rPr>
            </w:pPr>
            <w:r w:rsidRPr="006A31EC">
              <w:rPr>
                <w:rFonts w:eastAsia="SimSun"/>
                <w:sz w:val="22"/>
                <w:lang w:val="en-US"/>
              </w:rPr>
              <w:t>CSA</w:t>
            </w:r>
          </w:p>
        </w:tc>
        <w:tc>
          <w:tcPr>
            <w:tcW w:w="261" w:type="pct"/>
            <w:vMerge w:val="restart"/>
            <w:shd w:val="clear" w:color="auto" w:fill="D9D9D9"/>
            <w:vAlign w:val="center"/>
          </w:tcPr>
          <w:p w14:paraId="3CC48F09" w14:textId="77777777" w:rsidR="00910CE2" w:rsidRPr="006A31EC" w:rsidRDefault="00910CE2" w:rsidP="002D3EBF">
            <w:pPr>
              <w:ind w:firstLine="0"/>
              <w:rPr>
                <w:rFonts w:eastAsia="SimSun"/>
                <w:sz w:val="22"/>
                <w:lang w:val="en-US"/>
              </w:rPr>
            </w:pPr>
            <w:r w:rsidRPr="006A31EC">
              <w:rPr>
                <w:rFonts w:eastAsia="SimSun"/>
                <w:sz w:val="22"/>
                <w:lang w:val="en-US"/>
              </w:rPr>
              <w:t>MTX</w:t>
            </w:r>
          </w:p>
        </w:tc>
        <w:tc>
          <w:tcPr>
            <w:tcW w:w="398" w:type="pct"/>
            <w:shd w:val="clear" w:color="auto" w:fill="D9D9D9"/>
            <w:vAlign w:val="center"/>
          </w:tcPr>
          <w:p w14:paraId="5BB030F9" w14:textId="77777777" w:rsidR="00910CE2" w:rsidRPr="006A31EC" w:rsidRDefault="00910CE2" w:rsidP="002D3EBF">
            <w:pPr>
              <w:ind w:firstLine="0"/>
              <w:rPr>
                <w:rFonts w:eastAsia="SimSun"/>
                <w:sz w:val="22"/>
                <w:lang w:val="en-US"/>
              </w:rPr>
            </w:pPr>
            <w:r w:rsidRPr="006A31EC">
              <w:rPr>
                <w:rFonts w:eastAsia="SimSun"/>
                <w:sz w:val="22"/>
                <w:lang w:val="en-US"/>
              </w:rPr>
              <w:t>-</w:t>
            </w:r>
          </w:p>
        </w:tc>
        <w:tc>
          <w:tcPr>
            <w:tcW w:w="337" w:type="pct"/>
            <w:shd w:val="clear" w:color="auto" w:fill="auto"/>
            <w:vAlign w:val="center"/>
          </w:tcPr>
          <w:p w14:paraId="11539F18" w14:textId="77777777" w:rsidR="00910CE2" w:rsidRPr="006A31EC" w:rsidRDefault="00910CE2" w:rsidP="002D3EBF">
            <w:pPr>
              <w:ind w:firstLine="0"/>
              <w:rPr>
                <w:rFonts w:eastAsia="SimSun"/>
                <w:sz w:val="22"/>
                <w:lang w:val="en-US"/>
              </w:rPr>
            </w:pPr>
          </w:p>
        </w:tc>
        <w:tc>
          <w:tcPr>
            <w:tcW w:w="312" w:type="pct"/>
            <w:vAlign w:val="center"/>
          </w:tcPr>
          <w:p w14:paraId="500B1F01" w14:textId="77777777" w:rsidR="00910CE2" w:rsidRPr="006A31EC" w:rsidRDefault="00910CE2" w:rsidP="002D3EBF">
            <w:pPr>
              <w:ind w:firstLine="0"/>
              <w:rPr>
                <w:rFonts w:eastAsia="SimSun"/>
                <w:sz w:val="22"/>
              </w:rPr>
            </w:pPr>
            <w:r w:rsidRPr="006A31EC">
              <w:rPr>
                <w:rFonts w:eastAsia="SimSun"/>
                <w:sz w:val="22"/>
                <w:lang w:val="en-US"/>
              </w:rPr>
              <w:t>5.1.2.</w:t>
            </w:r>
            <w:r w:rsidRPr="006A31EC">
              <w:rPr>
                <w:rFonts w:eastAsia="SimSun"/>
                <w:sz w:val="22"/>
              </w:rPr>
              <w:t>18</w:t>
            </w:r>
          </w:p>
        </w:tc>
        <w:tc>
          <w:tcPr>
            <w:tcW w:w="337" w:type="pct"/>
            <w:shd w:val="clear" w:color="auto" w:fill="auto"/>
            <w:vAlign w:val="center"/>
          </w:tcPr>
          <w:p w14:paraId="55B1478C" w14:textId="77777777" w:rsidR="00910CE2" w:rsidRPr="006A31EC" w:rsidRDefault="00910CE2" w:rsidP="002D3EBF">
            <w:pPr>
              <w:ind w:firstLine="0"/>
              <w:rPr>
                <w:rFonts w:eastAsia="SimSun"/>
                <w:sz w:val="22"/>
                <w:lang w:val="en-US"/>
              </w:rPr>
            </w:pPr>
          </w:p>
        </w:tc>
        <w:tc>
          <w:tcPr>
            <w:tcW w:w="295" w:type="pct"/>
            <w:shd w:val="clear" w:color="auto" w:fill="auto"/>
            <w:vAlign w:val="center"/>
          </w:tcPr>
          <w:p w14:paraId="0D12AC11" w14:textId="77777777" w:rsidR="00910CE2" w:rsidRPr="006A31EC" w:rsidRDefault="00910CE2" w:rsidP="002D3EBF">
            <w:pPr>
              <w:ind w:firstLine="0"/>
              <w:rPr>
                <w:rFonts w:eastAsia="SimSun"/>
                <w:sz w:val="22"/>
                <w:lang w:val="en-US"/>
              </w:rPr>
            </w:pPr>
          </w:p>
        </w:tc>
        <w:tc>
          <w:tcPr>
            <w:tcW w:w="295" w:type="pct"/>
            <w:shd w:val="clear" w:color="auto" w:fill="auto"/>
            <w:vAlign w:val="center"/>
          </w:tcPr>
          <w:p w14:paraId="205FB25D" w14:textId="77777777" w:rsidR="00910CE2" w:rsidRPr="006A31EC" w:rsidRDefault="00910CE2" w:rsidP="002D3EBF">
            <w:pPr>
              <w:ind w:firstLine="0"/>
              <w:rPr>
                <w:rFonts w:eastAsia="SimSun"/>
                <w:sz w:val="22"/>
                <w:lang w:val="en-US"/>
              </w:rPr>
            </w:pPr>
          </w:p>
        </w:tc>
        <w:tc>
          <w:tcPr>
            <w:tcW w:w="337" w:type="pct"/>
            <w:shd w:val="clear" w:color="auto" w:fill="auto"/>
            <w:vAlign w:val="center"/>
          </w:tcPr>
          <w:p w14:paraId="124A5761" w14:textId="77777777" w:rsidR="00910CE2" w:rsidRPr="006A31EC" w:rsidRDefault="00910CE2" w:rsidP="002D3EBF">
            <w:pPr>
              <w:ind w:firstLine="0"/>
              <w:rPr>
                <w:rFonts w:eastAsia="SimSun"/>
                <w:sz w:val="22"/>
                <w:lang w:val="en-US"/>
              </w:rPr>
            </w:pPr>
          </w:p>
        </w:tc>
        <w:tc>
          <w:tcPr>
            <w:tcW w:w="337" w:type="pct"/>
            <w:shd w:val="clear" w:color="auto" w:fill="auto"/>
            <w:vAlign w:val="center"/>
          </w:tcPr>
          <w:p w14:paraId="4906E38D" w14:textId="77777777" w:rsidR="00910CE2" w:rsidRPr="006A31EC" w:rsidRDefault="00910CE2" w:rsidP="002D3EBF">
            <w:pPr>
              <w:ind w:firstLine="0"/>
              <w:rPr>
                <w:sz w:val="22"/>
              </w:rPr>
            </w:pPr>
          </w:p>
        </w:tc>
        <w:tc>
          <w:tcPr>
            <w:tcW w:w="401" w:type="pct"/>
            <w:shd w:val="clear" w:color="auto" w:fill="auto"/>
            <w:vAlign w:val="center"/>
          </w:tcPr>
          <w:p w14:paraId="285484B8" w14:textId="77777777" w:rsidR="00910CE2" w:rsidRPr="006A31EC" w:rsidRDefault="00910CE2" w:rsidP="002D3EBF">
            <w:pPr>
              <w:ind w:firstLine="0"/>
              <w:rPr>
                <w:sz w:val="22"/>
              </w:rPr>
            </w:pPr>
          </w:p>
        </w:tc>
        <w:tc>
          <w:tcPr>
            <w:tcW w:w="442" w:type="pct"/>
            <w:shd w:val="clear" w:color="auto" w:fill="auto"/>
            <w:vAlign w:val="center"/>
          </w:tcPr>
          <w:p w14:paraId="4D746148" w14:textId="77777777" w:rsidR="00910CE2" w:rsidRPr="006A31EC" w:rsidRDefault="00910CE2" w:rsidP="002D3EBF">
            <w:pPr>
              <w:ind w:firstLine="0"/>
              <w:rPr>
                <w:rFonts w:eastAsia="SimSun"/>
                <w:sz w:val="22"/>
                <w:lang w:val="en-US"/>
              </w:rPr>
            </w:pPr>
          </w:p>
        </w:tc>
        <w:tc>
          <w:tcPr>
            <w:tcW w:w="337" w:type="pct"/>
            <w:shd w:val="clear" w:color="auto" w:fill="auto"/>
            <w:vAlign w:val="center"/>
          </w:tcPr>
          <w:p w14:paraId="04C4EA37" w14:textId="77777777" w:rsidR="00910CE2" w:rsidRPr="006A31EC" w:rsidRDefault="00910CE2" w:rsidP="002D3EBF">
            <w:pPr>
              <w:ind w:firstLine="0"/>
              <w:rPr>
                <w:rFonts w:eastAsia="SimSun"/>
                <w:sz w:val="22"/>
                <w:lang w:val="en-US"/>
              </w:rPr>
            </w:pPr>
          </w:p>
        </w:tc>
        <w:tc>
          <w:tcPr>
            <w:tcW w:w="337" w:type="pct"/>
          </w:tcPr>
          <w:p w14:paraId="1159F868" w14:textId="77777777" w:rsidR="00910CE2" w:rsidRPr="006A31EC" w:rsidRDefault="00910CE2" w:rsidP="002D3EBF">
            <w:pPr>
              <w:ind w:firstLine="0"/>
              <w:rPr>
                <w:rFonts w:eastAsia="SimSun"/>
                <w:sz w:val="22"/>
                <w:lang w:val="en-US"/>
              </w:rPr>
            </w:pPr>
          </w:p>
        </w:tc>
      </w:tr>
      <w:tr w:rsidR="00910CE2" w:rsidRPr="006A31EC" w14:paraId="1A80C08D" w14:textId="77777777" w:rsidTr="002D3EBF">
        <w:trPr>
          <w:cantSplit/>
          <w:trHeight w:val="624"/>
        </w:trPr>
        <w:tc>
          <w:tcPr>
            <w:tcW w:w="293" w:type="pct"/>
            <w:vMerge/>
            <w:shd w:val="clear" w:color="auto" w:fill="D9D9D9"/>
            <w:vAlign w:val="center"/>
          </w:tcPr>
          <w:p w14:paraId="39A46186" w14:textId="77777777" w:rsidR="00910CE2" w:rsidRPr="006A31EC" w:rsidRDefault="00910CE2" w:rsidP="002D3EBF">
            <w:pPr>
              <w:ind w:firstLine="0"/>
              <w:rPr>
                <w:rFonts w:eastAsia="SimSun"/>
                <w:sz w:val="22"/>
                <w:lang w:val="en-US"/>
              </w:rPr>
            </w:pPr>
          </w:p>
        </w:tc>
        <w:tc>
          <w:tcPr>
            <w:tcW w:w="284" w:type="pct"/>
            <w:vMerge/>
            <w:shd w:val="clear" w:color="auto" w:fill="D9D9D9"/>
            <w:vAlign w:val="center"/>
          </w:tcPr>
          <w:p w14:paraId="723E1244" w14:textId="77777777" w:rsidR="00910CE2" w:rsidRPr="006A31EC" w:rsidRDefault="00910CE2" w:rsidP="002D3EBF">
            <w:pPr>
              <w:ind w:firstLine="0"/>
              <w:rPr>
                <w:rFonts w:eastAsia="SimSun"/>
                <w:sz w:val="22"/>
                <w:lang w:val="en-US"/>
              </w:rPr>
            </w:pPr>
          </w:p>
        </w:tc>
        <w:tc>
          <w:tcPr>
            <w:tcW w:w="261" w:type="pct"/>
            <w:vMerge/>
            <w:shd w:val="clear" w:color="auto" w:fill="D9D9D9"/>
            <w:vAlign w:val="center"/>
          </w:tcPr>
          <w:p w14:paraId="524FAA92" w14:textId="77777777" w:rsidR="00910CE2" w:rsidRPr="006A31EC" w:rsidRDefault="00910CE2" w:rsidP="002D3EBF">
            <w:pPr>
              <w:ind w:firstLine="0"/>
              <w:rPr>
                <w:rFonts w:eastAsia="SimSun"/>
                <w:sz w:val="22"/>
                <w:lang w:val="en-US"/>
              </w:rPr>
            </w:pPr>
          </w:p>
        </w:tc>
        <w:tc>
          <w:tcPr>
            <w:tcW w:w="398" w:type="pct"/>
            <w:shd w:val="clear" w:color="auto" w:fill="D9D9D9"/>
            <w:vAlign w:val="center"/>
          </w:tcPr>
          <w:p w14:paraId="554F8438" w14:textId="77777777" w:rsidR="00910CE2" w:rsidRPr="006A31EC" w:rsidRDefault="00910CE2" w:rsidP="002D3EBF">
            <w:pPr>
              <w:ind w:firstLine="0"/>
              <w:rPr>
                <w:rFonts w:eastAsia="SimSun"/>
                <w:sz w:val="22"/>
                <w:lang w:val="en-US"/>
              </w:rPr>
            </w:pPr>
            <w:r w:rsidRPr="006A31EC">
              <w:rPr>
                <w:rFonts w:eastAsia="SimSun"/>
                <w:sz w:val="22"/>
                <w:lang w:val="en-US"/>
              </w:rPr>
              <w:t>MMF30</w:t>
            </w:r>
          </w:p>
        </w:tc>
        <w:tc>
          <w:tcPr>
            <w:tcW w:w="337" w:type="pct"/>
            <w:shd w:val="clear" w:color="auto" w:fill="auto"/>
            <w:vAlign w:val="center"/>
          </w:tcPr>
          <w:p w14:paraId="669048BC" w14:textId="77777777" w:rsidR="00910CE2" w:rsidRPr="006A31EC" w:rsidRDefault="00910CE2" w:rsidP="002D3EBF">
            <w:pPr>
              <w:ind w:firstLine="0"/>
              <w:rPr>
                <w:sz w:val="22"/>
              </w:rPr>
            </w:pPr>
            <w:r w:rsidRPr="006A31EC">
              <w:rPr>
                <w:rFonts w:eastAsia="SimSun"/>
                <w:sz w:val="22"/>
                <w:lang w:val="en-US"/>
              </w:rPr>
              <w:t>-</w:t>
            </w:r>
          </w:p>
        </w:tc>
        <w:tc>
          <w:tcPr>
            <w:tcW w:w="312" w:type="pct"/>
          </w:tcPr>
          <w:p w14:paraId="48433FD2" w14:textId="77777777" w:rsidR="00910CE2" w:rsidRPr="006A31EC" w:rsidRDefault="00910CE2" w:rsidP="002D3EBF">
            <w:pPr>
              <w:ind w:firstLine="0"/>
              <w:rPr>
                <w:rFonts w:eastAsia="SimSun"/>
                <w:sz w:val="22"/>
                <w:lang w:val="en-US"/>
              </w:rPr>
            </w:pPr>
          </w:p>
        </w:tc>
        <w:tc>
          <w:tcPr>
            <w:tcW w:w="337" w:type="pct"/>
            <w:shd w:val="clear" w:color="auto" w:fill="auto"/>
            <w:vAlign w:val="center"/>
          </w:tcPr>
          <w:p w14:paraId="56F427DD" w14:textId="77777777" w:rsidR="00910CE2" w:rsidRPr="006A31EC" w:rsidRDefault="00910CE2" w:rsidP="002D3EBF">
            <w:pPr>
              <w:ind w:firstLine="0"/>
              <w:rPr>
                <w:sz w:val="22"/>
              </w:rPr>
            </w:pPr>
            <w:r w:rsidRPr="006A31EC">
              <w:rPr>
                <w:rFonts w:eastAsia="SimSun"/>
                <w:sz w:val="22"/>
                <w:lang w:val="en-US"/>
              </w:rPr>
              <w:t>-</w:t>
            </w:r>
          </w:p>
        </w:tc>
        <w:tc>
          <w:tcPr>
            <w:tcW w:w="295" w:type="pct"/>
            <w:shd w:val="clear" w:color="auto" w:fill="auto"/>
            <w:vAlign w:val="center"/>
          </w:tcPr>
          <w:p w14:paraId="6FAA3B8C" w14:textId="77777777" w:rsidR="00910CE2" w:rsidRPr="006A31EC" w:rsidRDefault="00910CE2" w:rsidP="002D3EBF">
            <w:pPr>
              <w:ind w:firstLine="0"/>
              <w:rPr>
                <w:sz w:val="22"/>
              </w:rPr>
            </w:pPr>
            <w:r w:rsidRPr="006A31EC">
              <w:rPr>
                <w:rFonts w:eastAsia="SimSun"/>
                <w:sz w:val="22"/>
                <w:lang w:val="en-US"/>
              </w:rPr>
              <w:t>-</w:t>
            </w:r>
          </w:p>
        </w:tc>
        <w:tc>
          <w:tcPr>
            <w:tcW w:w="295" w:type="pct"/>
            <w:shd w:val="clear" w:color="auto" w:fill="auto"/>
            <w:vAlign w:val="center"/>
          </w:tcPr>
          <w:p w14:paraId="70BB6A22" w14:textId="77777777" w:rsidR="00910CE2" w:rsidRPr="006A31EC" w:rsidRDefault="00910CE2" w:rsidP="002D3EBF">
            <w:pPr>
              <w:ind w:firstLine="0"/>
              <w:rPr>
                <w:rFonts w:eastAsia="SimSun"/>
                <w:sz w:val="22"/>
                <w:lang w:val="en-US"/>
              </w:rPr>
            </w:pPr>
            <w:r w:rsidRPr="006A31EC">
              <w:rPr>
                <w:rFonts w:eastAsia="SimSun"/>
                <w:sz w:val="22"/>
                <w:lang w:val="en-US"/>
              </w:rPr>
              <w:t>5.1.2.1</w:t>
            </w:r>
          </w:p>
        </w:tc>
        <w:tc>
          <w:tcPr>
            <w:tcW w:w="337" w:type="pct"/>
            <w:shd w:val="clear" w:color="auto" w:fill="auto"/>
            <w:vAlign w:val="center"/>
          </w:tcPr>
          <w:p w14:paraId="60E3995A" w14:textId="77777777" w:rsidR="00910CE2" w:rsidRPr="006A31EC" w:rsidRDefault="00910CE2" w:rsidP="002D3EBF">
            <w:pPr>
              <w:ind w:firstLine="0"/>
              <w:rPr>
                <w:sz w:val="22"/>
              </w:rPr>
            </w:pPr>
            <w:r w:rsidRPr="006A31EC">
              <w:rPr>
                <w:rFonts w:eastAsia="SimSun"/>
                <w:sz w:val="22"/>
                <w:lang w:val="en-US"/>
              </w:rPr>
              <w:t>-</w:t>
            </w:r>
          </w:p>
        </w:tc>
        <w:tc>
          <w:tcPr>
            <w:tcW w:w="337" w:type="pct"/>
            <w:shd w:val="clear" w:color="auto" w:fill="auto"/>
            <w:vAlign w:val="center"/>
          </w:tcPr>
          <w:p w14:paraId="167F0D68" w14:textId="77777777" w:rsidR="00910CE2" w:rsidRPr="006A31EC" w:rsidRDefault="00910CE2" w:rsidP="002D3EBF">
            <w:pPr>
              <w:ind w:firstLine="0"/>
              <w:rPr>
                <w:sz w:val="22"/>
              </w:rPr>
            </w:pPr>
          </w:p>
        </w:tc>
        <w:tc>
          <w:tcPr>
            <w:tcW w:w="401" w:type="pct"/>
            <w:shd w:val="clear" w:color="auto" w:fill="auto"/>
            <w:vAlign w:val="center"/>
          </w:tcPr>
          <w:p w14:paraId="2331FDFD" w14:textId="77777777" w:rsidR="00910CE2" w:rsidRPr="006A31EC" w:rsidRDefault="00910CE2" w:rsidP="002D3EBF">
            <w:pPr>
              <w:ind w:firstLine="0"/>
              <w:rPr>
                <w:sz w:val="22"/>
              </w:rPr>
            </w:pPr>
            <w:r w:rsidRPr="006A31EC">
              <w:rPr>
                <w:sz w:val="22"/>
              </w:rPr>
              <w:t>5.1.2.5</w:t>
            </w:r>
          </w:p>
        </w:tc>
        <w:tc>
          <w:tcPr>
            <w:tcW w:w="442" w:type="pct"/>
            <w:shd w:val="clear" w:color="auto" w:fill="auto"/>
            <w:vAlign w:val="center"/>
          </w:tcPr>
          <w:p w14:paraId="4FE99705" w14:textId="77777777" w:rsidR="00910CE2" w:rsidRPr="006A31EC" w:rsidRDefault="00910CE2" w:rsidP="002D3EBF">
            <w:pPr>
              <w:ind w:firstLine="0"/>
              <w:rPr>
                <w:sz w:val="22"/>
              </w:rPr>
            </w:pPr>
            <w:r w:rsidRPr="006A31EC">
              <w:rPr>
                <w:rFonts w:eastAsia="SimSun"/>
                <w:sz w:val="22"/>
                <w:lang w:val="en-US"/>
              </w:rPr>
              <w:t>-</w:t>
            </w:r>
          </w:p>
        </w:tc>
        <w:tc>
          <w:tcPr>
            <w:tcW w:w="337" w:type="pct"/>
            <w:shd w:val="clear" w:color="auto" w:fill="auto"/>
            <w:vAlign w:val="center"/>
          </w:tcPr>
          <w:p w14:paraId="4F5378ED" w14:textId="77777777" w:rsidR="00910CE2" w:rsidRPr="006A31EC" w:rsidRDefault="00910CE2" w:rsidP="002D3EBF">
            <w:pPr>
              <w:ind w:firstLine="0"/>
              <w:rPr>
                <w:sz w:val="22"/>
              </w:rPr>
            </w:pPr>
            <w:r w:rsidRPr="006A31EC">
              <w:rPr>
                <w:rFonts w:eastAsia="SimSun"/>
                <w:sz w:val="22"/>
                <w:lang w:val="en-US"/>
              </w:rPr>
              <w:t>-</w:t>
            </w:r>
          </w:p>
        </w:tc>
        <w:tc>
          <w:tcPr>
            <w:tcW w:w="337" w:type="pct"/>
          </w:tcPr>
          <w:p w14:paraId="5052FB55" w14:textId="77777777" w:rsidR="00910CE2" w:rsidRPr="006A31EC" w:rsidRDefault="00910CE2" w:rsidP="002D3EBF">
            <w:pPr>
              <w:ind w:firstLine="0"/>
              <w:rPr>
                <w:rFonts w:eastAsia="SimSun"/>
                <w:sz w:val="22"/>
                <w:lang w:val="en-US"/>
              </w:rPr>
            </w:pPr>
          </w:p>
        </w:tc>
      </w:tr>
      <w:tr w:rsidR="00910CE2" w:rsidRPr="006A31EC" w14:paraId="4CEE97AC" w14:textId="77777777" w:rsidTr="002D3EBF">
        <w:trPr>
          <w:cantSplit/>
          <w:trHeight w:val="624"/>
        </w:trPr>
        <w:tc>
          <w:tcPr>
            <w:tcW w:w="293" w:type="pct"/>
            <w:vMerge/>
            <w:shd w:val="clear" w:color="auto" w:fill="D9D9D9"/>
            <w:vAlign w:val="center"/>
          </w:tcPr>
          <w:p w14:paraId="58679E70" w14:textId="77777777" w:rsidR="00910CE2" w:rsidRPr="006A31EC" w:rsidRDefault="00910CE2" w:rsidP="002D3EBF">
            <w:pPr>
              <w:ind w:firstLine="0"/>
              <w:rPr>
                <w:rFonts w:eastAsia="SimSun"/>
                <w:sz w:val="22"/>
                <w:lang w:val="en-US"/>
              </w:rPr>
            </w:pPr>
          </w:p>
        </w:tc>
        <w:tc>
          <w:tcPr>
            <w:tcW w:w="284" w:type="pct"/>
            <w:shd w:val="clear" w:color="auto" w:fill="D9D9D9"/>
            <w:vAlign w:val="center"/>
          </w:tcPr>
          <w:p w14:paraId="1A3617E4" w14:textId="77777777" w:rsidR="00910CE2" w:rsidRPr="006A31EC" w:rsidRDefault="00910CE2" w:rsidP="002D3EBF">
            <w:pPr>
              <w:ind w:firstLine="0"/>
              <w:rPr>
                <w:rFonts w:eastAsia="SimSun"/>
                <w:sz w:val="22"/>
                <w:lang w:val="en-US"/>
              </w:rPr>
            </w:pPr>
            <w:r w:rsidRPr="006A31EC">
              <w:rPr>
                <w:rFonts w:eastAsia="SimSun"/>
                <w:sz w:val="22"/>
                <w:lang w:val="en-US"/>
              </w:rPr>
              <w:t>Tx</w:t>
            </w:r>
          </w:p>
        </w:tc>
        <w:tc>
          <w:tcPr>
            <w:tcW w:w="261" w:type="pct"/>
            <w:shd w:val="clear" w:color="auto" w:fill="D9D9D9"/>
            <w:vAlign w:val="center"/>
          </w:tcPr>
          <w:p w14:paraId="283F3A34" w14:textId="77777777" w:rsidR="00910CE2" w:rsidRPr="006A31EC" w:rsidRDefault="00910CE2" w:rsidP="002D3EBF">
            <w:pPr>
              <w:ind w:firstLine="0"/>
              <w:rPr>
                <w:rFonts w:eastAsia="SimSun"/>
                <w:sz w:val="22"/>
                <w:lang w:val="en-US"/>
              </w:rPr>
            </w:pPr>
            <w:r w:rsidRPr="006A31EC">
              <w:rPr>
                <w:rFonts w:eastAsia="SimSun"/>
                <w:sz w:val="22"/>
                <w:lang w:val="en-US"/>
              </w:rPr>
              <w:t>-</w:t>
            </w:r>
          </w:p>
        </w:tc>
        <w:tc>
          <w:tcPr>
            <w:tcW w:w="398" w:type="pct"/>
            <w:shd w:val="clear" w:color="auto" w:fill="D9D9D9"/>
            <w:vAlign w:val="center"/>
          </w:tcPr>
          <w:p w14:paraId="1CA8B575" w14:textId="77777777" w:rsidR="00910CE2" w:rsidRPr="006A31EC" w:rsidRDefault="00910CE2" w:rsidP="002D3EBF">
            <w:pPr>
              <w:ind w:firstLine="0"/>
              <w:rPr>
                <w:rFonts w:eastAsia="SimSun"/>
                <w:sz w:val="22"/>
                <w:lang w:val="en-US"/>
              </w:rPr>
            </w:pPr>
            <w:r w:rsidRPr="006A31EC">
              <w:rPr>
                <w:rFonts w:eastAsia="SimSun"/>
                <w:sz w:val="22"/>
                <w:lang w:val="en-US"/>
              </w:rPr>
              <w:t>MMF30</w:t>
            </w:r>
          </w:p>
        </w:tc>
        <w:tc>
          <w:tcPr>
            <w:tcW w:w="337" w:type="pct"/>
            <w:shd w:val="clear" w:color="auto" w:fill="auto"/>
            <w:vAlign w:val="center"/>
          </w:tcPr>
          <w:p w14:paraId="0F4617CF" w14:textId="77777777" w:rsidR="00910CE2" w:rsidRPr="006A31EC" w:rsidRDefault="00910CE2" w:rsidP="002D3EBF">
            <w:pPr>
              <w:ind w:firstLine="0"/>
              <w:rPr>
                <w:sz w:val="22"/>
              </w:rPr>
            </w:pPr>
            <w:r w:rsidRPr="006A31EC">
              <w:rPr>
                <w:rFonts w:eastAsia="SimSun"/>
                <w:sz w:val="22"/>
                <w:lang w:val="en-US"/>
              </w:rPr>
              <w:t>-</w:t>
            </w:r>
          </w:p>
        </w:tc>
        <w:tc>
          <w:tcPr>
            <w:tcW w:w="312" w:type="pct"/>
          </w:tcPr>
          <w:p w14:paraId="0F0C0C8F" w14:textId="77777777" w:rsidR="00910CE2" w:rsidRPr="006A31EC" w:rsidRDefault="00910CE2" w:rsidP="002D3EBF">
            <w:pPr>
              <w:ind w:firstLine="0"/>
              <w:rPr>
                <w:rFonts w:eastAsia="SimSun"/>
                <w:sz w:val="22"/>
                <w:lang w:val="en-US"/>
              </w:rPr>
            </w:pPr>
          </w:p>
        </w:tc>
        <w:tc>
          <w:tcPr>
            <w:tcW w:w="337" w:type="pct"/>
            <w:shd w:val="clear" w:color="auto" w:fill="auto"/>
            <w:vAlign w:val="center"/>
          </w:tcPr>
          <w:p w14:paraId="5C4A91CE" w14:textId="77777777" w:rsidR="00910CE2" w:rsidRPr="006A31EC" w:rsidRDefault="00910CE2" w:rsidP="002D3EBF">
            <w:pPr>
              <w:ind w:firstLine="0"/>
              <w:rPr>
                <w:sz w:val="22"/>
              </w:rPr>
            </w:pPr>
            <w:r w:rsidRPr="006A31EC">
              <w:rPr>
                <w:rFonts w:eastAsia="SimSun"/>
                <w:sz w:val="22"/>
                <w:lang w:val="en-US"/>
              </w:rPr>
              <w:t>-</w:t>
            </w:r>
          </w:p>
        </w:tc>
        <w:tc>
          <w:tcPr>
            <w:tcW w:w="295" w:type="pct"/>
            <w:shd w:val="clear" w:color="auto" w:fill="auto"/>
            <w:vAlign w:val="center"/>
          </w:tcPr>
          <w:p w14:paraId="33C86D18" w14:textId="77777777" w:rsidR="00910CE2" w:rsidRPr="006A31EC" w:rsidRDefault="00910CE2" w:rsidP="002D3EBF">
            <w:pPr>
              <w:ind w:firstLine="0"/>
              <w:rPr>
                <w:sz w:val="22"/>
              </w:rPr>
            </w:pPr>
            <w:r w:rsidRPr="006A31EC">
              <w:rPr>
                <w:rFonts w:eastAsia="SimSun"/>
                <w:sz w:val="22"/>
                <w:lang w:val="en-US"/>
              </w:rPr>
              <w:t>-</w:t>
            </w:r>
          </w:p>
        </w:tc>
        <w:tc>
          <w:tcPr>
            <w:tcW w:w="295" w:type="pct"/>
            <w:shd w:val="clear" w:color="auto" w:fill="auto"/>
            <w:vAlign w:val="center"/>
          </w:tcPr>
          <w:p w14:paraId="2B0E02B8" w14:textId="77777777" w:rsidR="00910CE2" w:rsidRPr="006A31EC" w:rsidRDefault="00910CE2" w:rsidP="002D3EBF">
            <w:pPr>
              <w:ind w:firstLine="0"/>
              <w:rPr>
                <w:sz w:val="22"/>
              </w:rPr>
            </w:pPr>
            <w:r w:rsidRPr="006A31EC">
              <w:rPr>
                <w:rFonts w:eastAsia="SimSun"/>
                <w:sz w:val="22"/>
                <w:lang w:val="en-US"/>
              </w:rPr>
              <w:t>-</w:t>
            </w:r>
          </w:p>
        </w:tc>
        <w:tc>
          <w:tcPr>
            <w:tcW w:w="337" w:type="pct"/>
            <w:shd w:val="clear" w:color="auto" w:fill="auto"/>
            <w:vAlign w:val="center"/>
          </w:tcPr>
          <w:p w14:paraId="538B0DE1" w14:textId="77777777" w:rsidR="00910CE2" w:rsidRPr="006A31EC" w:rsidRDefault="00910CE2" w:rsidP="002D3EBF">
            <w:pPr>
              <w:ind w:firstLine="0"/>
              <w:rPr>
                <w:sz w:val="22"/>
              </w:rPr>
            </w:pPr>
            <w:r w:rsidRPr="006A31EC">
              <w:rPr>
                <w:rFonts w:eastAsia="SimSun"/>
                <w:sz w:val="22"/>
                <w:lang w:val="en-US"/>
              </w:rPr>
              <w:t>-</w:t>
            </w:r>
          </w:p>
        </w:tc>
        <w:tc>
          <w:tcPr>
            <w:tcW w:w="337" w:type="pct"/>
            <w:shd w:val="clear" w:color="auto" w:fill="auto"/>
            <w:vAlign w:val="center"/>
          </w:tcPr>
          <w:p w14:paraId="18A0640E" w14:textId="77777777" w:rsidR="00910CE2" w:rsidRPr="006A31EC" w:rsidRDefault="00910CE2" w:rsidP="002D3EBF">
            <w:pPr>
              <w:ind w:firstLine="0"/>
              <w:rPr>
                <w:sz w:val="22"/>
              </w:rPr>
            </w:pPr>
            <w:r w:rsidRPr="006A31EC">
              <w:rPr>
                <w:sz w:val="22"/>
              </w:rPr>
              <w:t>5.1.2.21</w:t>
            </w:r>
          </w:p>
        </w:tc>
        <w:tc>
          <w:tcPr>
            <w:tcW w:w="401" w:type="pct"/>
            <w:shd w:val="clear" w:color="auto" w:fill="auto"/>
            <w:vAlign w:val="center"/>
          </w:tcPr>
          <w:p w14:paraId="5C2B3577" w14:textId="77777777" w:rsidR="00910CE2" w:rsidRPr="006A31EC" w:rsidRDefault="00910CE2" w:rsidP="002D3EBF">
            <w:pPr>
              <w:ind w:firstLine="0"/>
              <w:rPr>
                <w:sz w:val="22"/>
              </w:rPr>
            </w:pPr>
            <w:r w:rsidRPr="006A31EC">
              <w:rPr>
                <w:rFonts w:eastAsia="SimSun"/>
                <w:sz w:val="22"/>
                <w:lang w:val="en-US"/>
              </w:rPr>
              <w:t>-</w:t>
            </w:r>
          </w:p>
        </w:tc>
        <w:tc>
          <w:tcPr>
            <w:tcW w:w="442" w:type="pct"/>
            <w:shd w:val="clear" w:color="auto" w:fill="auto"/>
            <w:vAlign w:val="center"/>
          </w:tcPr>
          <w:p w14:paraId="00AF01E8" w14:textId="77777777" w:rsidR="00910CE2" w:rsidRPr="006A31EC" w:rsidRDefault="00910CE2" w:rsidP="002D3EBF">
            <w:pPr>
              <w:ind w:firstLine="0"/>
              <w:rPr>
                <w:sz w:val="22"/>
              </w:rPr>
            </w:pPr>
            <w:r w:rsidRPr="006A31EC">
              <w:rPr>
                <w:rFonts w:eastAsia="SimSun"/>
                <w:sz w:val="22"/>
                <w:lang w:val="en-US"/>
              </w:rPr>
              <w:t>-</w:t>
            </w:r>
          </w:p>
        </w:tc>
        <w:tc>
          <w:tcPr>
            <w:tcW w:w="337" w:type="pct"/>
            <w:shd w:val="clear" w:color="auto" w:fill="auto"/>
            <w:vAlign w:val="center"/>
          </w:tcPr>
          <w:p w14:paraId="54E8D56E" w14:textId="77777777" w:rsidR="00910CE2" w:rsidRPr="006A31EC" w:rsidRDefault="00910CE2" w:rsidP="002D3EBF">
            <w:pPr>
              <w:ind w:firstLine="0"/>
              <w:rPr>
                <w:rFonts w:eastAsia="SimSun"/>
                <w:sz w:val="22"/>
              </w:rPr>
            </w:pPr>
            <w:r w:rsidRPr="006A31EC">
              <w:rPr>
                <w:rFonts w:eastAsia="SimSun"/>
                <w:sz w:val="22"/>
                <w:lang w:val="en-US"/>
              </w:rPr>
              <w:t>5.1.2.2</w:t>
            </w:r>
            <w:r w:rsidRPr="006A31EC">
              <w:rPr>
                <w:rFonts w:eastAsia="SimSun"/>
                <w:sz w:val="22"/>
              </w:rPr>
              <w:t>2</w:t>
            </w:r>
          </w:p>
        </w:tc>
        <w:tc>
          <w:tcPr>
            <w:tcW w:w="337" w:type="pct"/>
          </w:tcPr>
          <w:p w14:paraId="0350C6FD" w14:textId="77777777" w:rsidR="00910CE2" w:rsidRPr="006A31EC" w:rsidRDefault="00910CE2" w:rsidP="002D3EBF">
            <w:pPr>
              <w:ind w:firstLine="0"/>
              <w:rPr>
                <w:rFonts w:eastAsia="SimSun"/>
                <w:sz w:val="22"/>
                <w:lang w:val="en-US"/>
              </w:rPr>
            </w:pPr>
          </w:p>
        </w:tc>
      </w:tr>
      <w:tr w:rsidR="00910CE2" w:rsidRPr="006A31EC" w14:paraId="7D1B563A" w14:textId="77777777" w:rsidTr="002D3EBF">
        <w:trPr>
          <w:cantSplit/>
          <w:trHeight w:val="624"/>
        </w:trPr>
        <w:tc>
          <w:tcPr>
            <w:tcW w:w="293" w:type="pct"/>
            <w:vMerge w:val="restart"/>
            <w:shd w:val="clear" w:color="auto" w:fill="D9D9D9"/>
            <w:vAlign w:val="center"/>
          </w:tcPr>
          <w:p w14:paraId="783D916D" w14:textId="77777777" w:rsidR="00910CE2" w:rsidRPr="006A31EC" w:rsidRDefault="00910CE2" w:rsidP="002D3EBF">
            <w:pPr>
              <w:ind w:firstLine="0"/>
              <w:rPr>
                <w:rFonts w:eastAsia="SimSun"/>
                <w:sz w:val="22"/>
                <w:lang w:val="en-US"/>
              </w:rPr>
            </w:pPr>
            <w:r w:rsidRPr="006A31EC">
              <w:rPr>
                <w:rFonts w:eastAsia="SimSun"/>
                <w:sz w:val="22"/>
                <w:lang w:val="en-US"/>
              </w:rPr>
              <w:t>rATG</w:t>
            </w:r>
          </w:p>
        </w:tc>
        <w:tc>
          <w:tcPr>
            <w:tcW w:w="284" w:type="pct"/>
            <w:shd w:val="clear" w:color="auto" w:fill="D9D9D9"/>
            <w:vAlign w:val="center"/>
          </w:tcPr>
          <w:p w14:paraId="6D0101AC" w14:textId="77777777" w:rsidR="00910CE2" w:rsidRPr="006A31EC" w:rsidRDefault="00910CE2" w:rsidP="002D3EBF">
            <w:pPr>
              <w:ind w:firstLine="0"/>
              <w:rPr>
                <w:rFonts w:eastAsia="SimSun"/>
                <w:sz w:val="22"/>
                <w:lang w:val="en-US"/>
              </w:rPr>
            </w:pPr>
            <w:r w:rsidRPr="006A31EC">
              <w:rPr>
                <w:rFonts w:eastAsia="SimSun"/>
                <w:sz w:val="22"/>
                <w:lang w:val="en-US"/>
              </w:rPr>
              <w:t>CSA</w:t>
            </w:r>
          </w:p>
        </w:tc>
        <w:tc>
          <w:tcPr>
            <w:tcW w:w="261" w:type="pct"/>
            <w:shd w:val="clear" w:color="auto" w:fill="D9D9D9"/>
            <w:vAlign w:val="center"/>
          </w:tcPr>
          <w:p w14:paraId="5AAA2615" w14:textId="77777777" w:rsidR="00910CE2" w:rsidRPr="006A31EC" w:rsidRDefault="00910CE2" w:rsidP="002D3EBF">
            <w:pPr>
              <w:ind w:firstLine="0"/>
              <w:rPr>
                <w:rFonts w:eastAsia="SimSun"/>
                <w:sz w:val="22"/>
                <w:lang w:val="en-US"/>
              </w:rPr>
            </w:pPr>
            <w:r w:rsidRPr="006A31EC">
              <w:rPr>
                <w:rFonts w:eastAsia="SimSun"/>
                <w:sz w:val="22"/>
                <w:lang w:val="en-US"/>
              </w:rPr>
              <w:t>MTX</w:t>
            </w:r>
          </w:p>
        </w:tc>
        <w:tc>
          <w:tcPr>
            <w:tcW w:w="398" w:type="pct"/>
            <w:shd w:val="clear" w:color="auto" w:fill="D9D9D9"/>
            <w:vAlign w:val="center"/>
          </w:tcPr>
          <w:p w14:paraId="4C83E48C" w14:textId="77777777" w:rsidR="00910CE2" w:rsidRPr="006A31EC" w:rsidRDefault="00910CE2" w:rsidP="002D3EBF">
            <w:pPr>
              <w:ind w:firstLine="0"/>
              <w:rPr>
                <w:rFonts w:eastAsia="SimSun"/>
                <w:sz w:val="22"/>
                <w:lang w:val="en-US"/>
              </w:rPr>
            </w:pPr>
            <w:r w:rsidRPr="006A31EC">
              <w:rPr>
                <w:rFonts w:eastAsia="SimSun"/>
                <w:sz w:val="22"/>
                <w:lang w:val="en-US"/>
              </w:rPr>
              <w:t>MMF30</w:t>
            </w:r>
          </w:p>
        </w:tc>
        <w:tc>
          <w:tcPr>
            <w:tcW w:w="337" w:type="pct"/>
            <w:shd w:val="clear" w:color="auto" w:fill="auto"/>
            <w:vAlign w:val="center"/>
          </w:tcPr>
          <w:p w14:paraId="7AE39E6E" w14:textId="77777777" w:rsidR="00910CE2" w:rsidRPr="006A31EC" w:rsidRDefault="00910CE2" w:rsidP="002D3EBF">
            <w:pPr>
              <w:ind w:firstLine="0"/>
              <w:rPr>
                <w:sz w:val="22"/>
              </w:rPr>
            </w:pPr>
            <w:r w:rsidRPr="006A31EC">
              <w:rPr>
                <w:rFonts w:eastAsia="SimSun"/>
                <w:sz w:val="22"/>
                <w:lang w:val="en-US"/>
              </w:rPr>
              <w:t>-</w:t>
            </w:r>
          </w:p>
        </w:tc>
        <w:tc>
          <w:tcPr>
            <w:tcW w:w="312" w:type="pct"/>
          </w:tcPr>
          <w:p w14:paraId="0941DE6C" w14:textId="77777777" w:rsidR="00910CE2" w:rsidRPr="006A31EC" w:rsidRDefault="00910CE2" w:rsidP="002D3EBF">
            <w:pPr>
              <w:ind w:firstLine="0"/>
              <w:rPr>
                <w:rFonts w:eastAsia="SimSun"/>
                <w:sz w:val="22"/>
                <w:lang w:val="en-US"/>
              </w:rPr>
            </w:pPr>
          </w:p>
        </w:tc>
        <w:tc>
          <w:tcPr>
            <w:tcW w:w="337" w:type="pct"/>
            <w:shd w:val="clear" w:color="auto" w:fill="auto"/>
            <w:vAlign w:val="center"/>
          </w:tcPr>
          <w:p w14:paraId="3EFE7D79" w14:textId="77777777" w:rsidR="00910CE2" w:rsidRPr="006A31EC" w:rsidRDefault="00910CE2" w:rsidP="002D3EBF">
            <w:pPr>
              <w:ind w:firstLine="0"/>
              <w:rPr>
                <w:sz w:val="22"/>
              </w:rPr>
            </w:pPr>
            <w:r w:rsidRPr="006A31EC">
              <w:rPr>
                <w:rFonts w:eastAsia="SimSun"/>
                <w:sz w:val="22"/>
                <w:lang w:val="en-US"/>
              </w:rPr>
              <w:t>-</w:t>
            </w:r>
          </w:p>
        </w:tc>
        <w:tc>
          <w:tcPr>
            <w:tcW w:w="295" w:type="pct"/>
            <w:shd w:val="clear" w:color="auto" w:fill="auto"/>
            <w:vAlign w:val="center"/>
          </w:tcPr>
          <w:p w14:paraId="44205330" w14:textId="77777777" w:rsidR="00910CE2" w:rsidRPr="006A31EC" w:rsidRDefault="00910CE2" w:rsidP="002D3EBF">
            <w:pPr>
              <w:ind w:firstLine="0"/>
              <w:rPr>
                <w:sz w:val="22"/>
              </w:rPr>
            </w:pPr>
            <w:r w:rsidRPr="006A31EC">
              <w:rPr>
                <w:rFonts w:eastAsia="SimSun"/>
                <w:sz w:val="22"/>
                <w:lang w:val="en-US"/>
              </w:rPr>
              <w:t>-</w:t>
            </w:r>
          </w:p>
        </w:tc>
        <w:tc>
          <w:tcPr>
            <w:tcW w:w="295" w:type="pct"/>
            <w:shd w:val="clear" w:color="auto" w:fill="auto"/>
            <w:vAlign w:val="center"/>
          </w:tcPr>
          <w:p w14:paraId="2724362D" w14:textId="77777777" w:rsidR="00910CE2" w:rsidRPr="006A31EC" w:rsidRDefault="00910CE2" w:rsidP="002D3EBF">
            <w:pPr>
              <w:ind w:firstLine="0"/>
              <w:rPr>
                <w:rFonts w:eastAsia="SimSun"/>
                <w:sz w:val="22"/>
                <w:lang w:val="en-US"/>
              </w:rPr>
            </w:pPr>
            <w:r w:rsidRPr="006A31EC">
              <w:rPr>
                <w:rFonts w:eastAsia="SimSun"/>
                <w:sz w:val="22"/>
                <w:lang w:val="en-US"/>
              </w:rPr>
              <w:t>5.1.2.2</w:t>
            </w:r>
          </w:p>
        </w:tc>
        <w:tc>
          <w:tcPr>
            <w:tcW w:w="337" w:type="pct"/>
            <w:shd w:val="clear" w:color="auto" w:fill="auto"/>
            <w:vAlign w:val="center"/>
          </w:tcPr>
          <w:p w14:paraId="333F18BE" w14:textId="77777777" w:rsidR="00910CE2" w:rsidRPr="006A31EC" w:rsidRDefault="00910CE2" w:rsidP="002D3EBF">
            <w:pPr>
              <w:ind w:firstLine="0"/>
              <w:rPr>
                <w:sz w:val="22"/>
              </w:rPr>
            </w:pPr>
            <w:r w:rsidRPr="006A31EC">
              <w:rPr>
                <w:rFonts w:eastAsia="SimSun"/>
                <w:sz w:val="22"/>
                <w:lang w:val="en-US"/>
              </w:rPr>
              <w:t>-</w:t>
            </w:r>
          </w:p>
        </w:tc>
        <w:tc>
          <w:tcPr>
            <w:tcW w:w="337" w:type="pct"/>
            <w:shd w:val="clear" w:color="auto" w:fill="auto"/>
            <w:vAlign w:val="center"/>
          </w:tcPr>
          <w:p w14:paraId="16A4F3F0" w14:textId="77777777" w:rsidR="00910CE2" w:rsidRPr="006A31EC" w:rsidRDefault="00910CE2" w:rsidP="002D3EBF">
            <w:pPr>
              <w:ind w:firstLine="0"/>
              <w:rPr>
                <w:rFonts w:eastAsia="SimSun"/>
                <w:sz w:val="22"/>
              </w:rPr>
            </w:pPr>
            <w:r w:rsidRPr="006A31EC">
              <w:rPr>
                <w:rFonts w:eastAsia="SimSun"/>
                <w:sz w:val="22"/>
                <w:lang w:val="en-US"/>
              </w:rPr>
              <w:t>-</w:t>
            </w:r>
          </w:p>
        </w:tc>
        <w:tc>
          <w:tcPr>
            <w:tcW w:w="401" w:type="pct"/>
            <w:shd w:val="clear" w:color="auto" w:fill="auto"/>
            <w:vAlign w:val="center"/>
          </w:tcPr>
          <w:p w14:paraId="512EF988" w14:textId="77777777" w:rsidR="00910CE2" w:rsidRPr="006A31EC" w:rsidRDefault="00910CE2" w:rsidP="002D3EBF">
            <w:pPr>
              <w:ind w:firstLine="0"/>
              <w:rPr>
                <w:rFonts w:eastAsia="SimSun"/>
                <w:sz w:val="22"/>
                <w:lang w:val="en-US"/>
              </w:rPr>
            </w:pPr>
            <w:r w:rsidRPr="006A31EC">
              <w:rPr>
                <w:rFonts w:eastAsia="SimSun"/>
                <w:sz w:val="22"/>
                <w:lang w:val="en-US"/>
              </w:rPr>
              <w:t>5.1.2.6</w:t>
            </w:r>
          </w:p>
        </w:tc>
        <w:tc>
          <w:tcPr>
            <w:tcW w:w="442" w:type="pct"/>
            <w:shd w:val="clear" w:color="auto" w:fill="auto"/>
            <w:vAlign w:val="center"/>
          </w:tcPr>
          <w:p w14:paraId="1227AADB" w14:textId="77777777" w:rsidR="00910CE2" w:rsidRPr="006A31EC" w:rsidRDefault="00910CE2" w:rsidP="002D3EBF">
            <w:pPr>
              <w:ind w:firstLine="0"/>
              <w:rPr>
                <w:sz w:val="22"/>
              </w:rPr>
            </w:pPr>
            <w:r w:rsidRPr="006A31EC">
              <w:rPr>
                <w:rFonts w:eastAsia="SimSun"/>
                <w:sz w:val="22"/>
                <w:lang w:val="en-US"/>
              </w:rPr>
              <w:t>-</w:t>
            </w:r>
          </w:p>
        </w:tc>
        <w:tc>
          <w:tcPr>
            <w:tcW w:w="337" w:type="pct"/>
            <w:shd w:val="clear" w:color="auto" w:fill="auto"/>
            <w:vAlign w:val="center"/>
          </w:tcPr>
          <w:p w14:paraId="16D23BDF" w14:textId="77777777" w:rsidR="00910CE2" w:rsidRPr="006A31EC" w:rsidRDefault="00910CE2" w:rsidP="002D3EBF">
            <w:pPr>
              <w:ind w:firstLine="0"/>
              <w:rPr>
                <w:sz w:val="22"/>
              </w:rPr>
            </w:pPr>
            <w:r w:rsidRPr="006A31EC">
              <w:rPr>
                <w:rFonts w:eastAsia="SimSun"/>
                <w:sz w:val="22"/>
                <w:lang w:val="en-US"/>
              </w:rPr>
              <w:t>-</w:t>
            </w:r>
          </w:p>
        </w:tc>
        <w:tc>
          <w:tcPr>
            <w:tcW w:w="337" w:type="pct"/>
          </w:tcPr>
          <w:p w14:paraId="1A4FA937" w14:textId="77777777" w:rsidR="00910CE2" w:rsidRPr="006A31EC" w:rsidRDefault="00910CE2" w:rsidP="002D3EBF">
            <w:pPr>
              <w:ind w:firstLine="0"/>
              <w:rPr>
                <w:rFonts w:eastAsia="SimSun"/>
                <w:sz w:val="22"/>
                <w:lang w:val="en-US"/>
              </w:rPr>
            </w:pPr>
          </w:p>
        </w:tc>
      </w:tr>
      <w:tr w:rsidR="00910CE2" w:rsidRPr="006A31EC" w14:paraId="2856AB8C" w14:textId="77777777" w:rsidTr="002D3EBF">
        <w:trPr>
          <w:cantSplit/>
          <w:trHeight w:val="624"/>
        </w:trPr>
        <w:tc>
          <w:tcPr>
            <w:tcW w:w="293" w:type="pct"/>
            <w:vMerge/>
            <w:shd w:val="clear" w:color="auto" w:fill="D9D9D9"/>
            <w:vAlign w:val="center"/>
          </w:tcPr>
          <w:p w14:paraId="1CC7F891" w14:textId="77777777" w:rsidR="00910CE2" w:rsidRPr="006A31EC" w:rsidRDefault="00910CE2" w:rsidP="002D3EBF">
            <w:pPr>
              <w:ind w:firstLine="0"/>
              <w:rPr>
                <w:rFonts w:eastAsia="SimSun"/>
                <w:sz w:val="22"/>
                <w:lang w:val="en-US"/>
              </w:rPr>
            </w:pPr>
          </w:p>
        </w:tc>
        <w:tc>
          <w:tcPr>
            <w:tcW w:w="284" w:type="pct"/>
            <w:shd w:val="clear" w:color="auto" w:fill="D9D9D9"/>
            <w:vAlign w:val="center"/>
          </w:tcPr>
          <w:p w14:paraId="3E979224" w14:textId="77777777" w:rsidR="00910CE2" w:rsidRPr="006A31EC" w:rsidRDefault="00910CE2" w:rsidP="002D3EBF">
            <w:pPr>
              <w:ind w:firstLine="0"/>
              <w:rPr>
                <w:rFonts w:eastAsia="SimSun"/>
                <w:sz w:val="22"/>
                <w:lang w:val="en-US"/>
              </w:rPr>
            </w:pPr>
            <w:r w:rsidRPr="006A31EC">
              <w:rPr>
                <w:rFonts w:eastAsia="SimSun"/>
                <w:sz w:val="22"/>
                <w:lang w:val="en-US"/>
              </w:rPr>
              <w:t>Tx</w:t>
            </w:r>
          </w:p>
        </w:tc>
        <w:tc>
          <w:tcPr>
            <w:tcW w:w="261" w:type="pct"/>
            <w:shd w:val="clear" w:color="auto" w:fill="D9D9D9"/>
            <w:vAlign w:val="center"/>
          </w:tcPr>
          <w:p w14:paraId="57CE4326" w14:textId="77777777" w:rsidR="00910CE2" w:rsidRPr="006A31EC" w:rsidRDefault="00910CE2" w:rsidP="002D3EBF">
            <w:pPr>
              <w:ind w:firstLine="0"/>
              <w:rPr>
                <w:rFonts w:eastAsia="SimSun"/>
                <w:sz w:val="22"/>
                <w:lang w:val="en-US"/>
              </w:rPr>
            </w:pPr>
            <w:r w:rsidRPr="006A31EC">
              <w:rPr>
                <w:rFonts w:eastAsia="SimSun"/>
                <w:sz w:val="22"/>
                <w:lang w:val="en-US"/>
              </w:rPr>
              <w:t>-</w:t>
            </w:r>
          </w:p>
        </w:tc>
        <w:tc>
          <w:tcPr>
            <w:tcW w:w="398" w:type="pct"/>
            <w:shd w:val="clear" w:color="auto" w:fill="D9D9D9"/>
            <w:vAlign w:val="center"/>
          </w:tcPr>
          <w:p w14:paraId="1EF2DB01" w14:textId="77777777" w:rsidR="00910CE2" w:rsidRPr="006A31EC" w:rsidRDefault="00910CE2" w:rsidP="002D3EBF">
            <w:pPr>
              <w:ind w:firstLine="0"/>
              <w:rPr>
                <w:rFonts w:eastAsia="SimSun"/>
                <w:sz w:val="22"/>
              </w:rPr>
            </w:pPr>
            <w:r w:rsidRPr="006A31EC">
              <w:rPr>
                <w:rFonts w:eastAsia="SimSun"/>
                <w:sz w:val="22"/>
                <w:lang w:val="en-US"/>
              </w:rPr>
              <w:t>MMF30</w:t>
            </w:r>
          </w:p>
        </w:tc>
        <w:tc>
          <w:tcPr>
            <w:tcW w:w="337" w:type="pct"/>
            <w:shd w:val="clear" w:color="auto" w:fill="auto"/>
            <w:vAlign w:val="center"/>
          </w:tcPr>
          <w:p w14:paraId="65C872CD" w14:textId="77777777" w:rsidR="00910CE2" w:rsidRPr="006A31EC" w:rsidRDefault="00910CE2" w:rsidP="002D3EBF">
            <w:pPr>
              <w:ind w:firstLine="0"/>
              <w:rPr>
                <w:sz w:val="22"/>
              </w:rPr>
            </w:pPr>
            <w:r w:rsidRPr="006A31EC">
              <w:rPr>
                <w:rFonts w:eastAsia="SimSun"/>
                <w:sz w:val="22"/>
                <w:lang w:val="en-US"/>
              </w:rPr>
              <w:t>-</w:t>
            </w:r>
          </w:p>
        </w:tc>
        <w:tc>
          <w:tcPr>
            <w:tcW w:w="312" w:type="pct"/>
          </w:tcPr>
          <w:p w14:paraId="55E92093" w14:textId="77777777" w:rsidR="00910CE2" w:rsidRPr="006A31EC" w:rsidRDefault="00910CE2" w:rsidP="002D3EBF">
            <w:pPr>
              <w:ind w:firstLine="0"/>
              <w:rPr>
                <w:rFonts w:eastAsia="SimSun"/>
                <w:sz w:val="22"/>
                <w:lang w:val="en-US"/>
              </w:rPr>
            </w:pPr>
          </w:p>
        </w:tc>
        <w:tc>
          <w:tcPr>
            <w:tcW w:w="337" w:type="pct"/>
            <w:shd w:val="clear" w:color="auto" w:fill="auto"/>
            <w:vAlign w:val="center"/>
          </w:tcPr>
          <w:p w14:paraId="6B939C23" w14:textId="77777777" w:rsidR="00910CE2" w:rsidRPr="006A31EC" w:rsidRDefault="00910CE2" w:rsidP="002D3EBF">
            <w:pPr>
              <w:ind w:firstLine="0"/>
              <w:rPr>
                <w:sz w:val="22"/>
              </w:rPr>
            </w:pPr>
            <w:r w:rsidRPr="006A31EC">
              <w:rPr>
                <w:rFonts w:eastAsia="SimSun"/>
                <w:sz w:val="22"/>
                <w:lang w:val="en-US"/>
              </w:rPr>
              <w:t>-</w:t>
            </w:r>
          </w:p>
        </w:tc>
        <w:tc>
          <w:tcPr>
            <w:tcW w:w="295" w:type="pct"/>
            <w:shd w:val="clear" w:color="auto" w:fill="auto"/>
            <w:vAlign w:val="center"/>
          </w:tcPr>
          <w:p w14:paraId="18D9EAC5" w14:textId="77777777" w:rsidR="00910CE2" w:rsidRPr="006A31EC" w:rsidRDefault="00910CE2" w:rsidP="002D3EBF">
            <w:pPr>
              <w:ind w:firstLine="0"/>
              <w:rPr>
                <w:sz w:val="22"/>
              </w:rPr>
            </w:pPr>
            <w:r w:rsidRPr="006A31EC">
              <w:rPr>
                <w:rFonts w:eastAsia="SimSun"/>
                <w:sz w:val="22"/>
                <w:lang w:val="en-US"/>
              </w:rPr>
              <w:t>-</w:t>
            </w:r>
          </w:p>
        </w:tc>
        <w:tc>
          <w:tcPr>
            <w:tcW w:w="295" w:type="pct"/>
            <w:shd w:val="clear" w:color="auto" w:fill="auto"/>
            <w:vAlign w:val="center"/>
          </w:tcPr>
          <w:p w14:paraId="7B104B60" w14:textId="77777777" w:rsidR="00910CE2" w:rsidRPr="006A31EC" w:rsidRDefault="00910CE2" w:rsidP="002D3EBF">
            <w:pPr>
              <w:ind w:firstLine="0"/>
              <w:rPr>
                <w:sz w:val="22"/>
              </w:rPr>
            </w:pPr>
            <w:r w:rsidRPr="006A31EC">
              <w:rPr>
                <w:rFonts w:eastAsia="SimSun"/>
                <w:sz w:val="22"/>
                <w:lang w:val="en-US"/>
              </w:rPr>
              <w:t>-</w:t>
            </w:r>
          </w:p>
        </w:tc>
        <w:tc>
          <w:tcPr>
            <w:tcW w:w="337" w:type="pct"/>
            <w:shd w:val="clear" w:color="auto" w:fill="auto"/>
            <w:vAlign w:val="center"/>
          </w:tcPr>
          <w:p w14:paraId="3B288A7A" w14:textId="77777777" w:rsidR="00910CE2" w:rsidRPr="006A31EC" w:rsidRDefault="00910CE2" w:rsidP="002D3EBF">
            <w:pPr>
              <w:ind w:firstLine="0"/>
              <w:rPr>
                <w:sz w:val="22"/>
              </w:rPr>
            </w:pPr>
            <w:r w:rsidRPr="006A31EC">
              <w:rPr>
                <w:rFonts w:eastAsia="SimSun"/>
                <w:sz w:val="22"/>
                <w:lang w:val="en-US"/>
              </w:rPr>
              <w:t>-</w:t>
            </w:r>
          </w:p>
        </w:tc>
        <w:tc>
          <w:tcPr>
            <w:tcW w:w="337" w:type="pct"/>
            <w:shd w:val="clear" w:color="auto" w:fill="auto"/>
            <w:vAlign w:val="center"/>
          </w:tcPr>
          <w:p w14:paraId="1D5533AD" w14:textId="77777777" w:rsidR="00910CE2" w:rsidRPr="006A31EC" w:rsidRDefault="00910CE2" w:rsidP="002D3EBF">
            <w:pPr>
              <w:ind w:firstLine="0"/>
              <w:rPr>
                <w:sz w:val="22"/>
              </w:rPr>
            </w:pPr>
            <w:r w:rsidRPr="006A31EC">
              <w:rPr>
                <w:rFonts w:eastAsia="SimSun"/>
                <w:sz w:val="22"/>
                <w:lang w:val="en-US"/>
              </w:rPr>
              <w:t>-</w:t>
            </w:r>
          </w:p>
        </w:tc>
        <w:tc>
          <w:tcPr>
            <w:tcW w:w="401" w:type="pct"/>
            <w:shd w:val="clear" w:color="auto" w:fill="auto"/>
            <w:vAlign w:val="center"/>
          </w:tcPr>
          <w:p w14:paraId="68AC4704" w14:textId="77777777" w:rsidR="00910CE2" w:rsidRPr="006A31EC" w:rsidRDefault="00910CE2" w:rsidP="002D3EBF">
            <w:pPr>
              <w:ind w:firstLine="0"/>
              <w:rPr>
                <w:sz w:val="22"/>
              </w:rPr>
            </w:pPr>
            <w:r w:rsidRPr="006A31EC">
              <w:rPr>
                <w:rFonts w:eastAsia="SimSun"/>
                <w:sz w:val="22"/>
                <w:lang w:val="en-US"/>
              </w:rPr>
              <w:t>-</w:t>
            </w:r>
          </w:p>
        </w:tc>
        <w:tc>
          <w:tcPr>
            <w:tcW w:w="442" w:type="pct"/>
            <w:shd w:val="clear" w:color="auto" w:fill="auto"/>
            <w:vAlign w:val="center"/>
          </w:tcPr>
          <w:p w14:paraId="342D561F" w14:textId="77777777" w:rsidR="00910CE2" w:rsidRPr="006A31EC" w:rsidRDefault="00910CE2" w:rsidP="002D3EBF">
            <w:pPr>
              <w:ind w:firstLine="0"/>
              <w:rPr>
                <w:sz w:val="22"/>
              </w:rPr>
            </w:pPr>
            <w:r w:rsidRPr="006A31EC">
              <w:rPr>
                <w:rFonts w:eastAsia="SimSun"/>
                <w:sz w:val="22"/>
                <w:lang w:val="en-US"/>
              </w:rPr>
              <w:t>-</w:t>
            </w:r>
          </w:p>
        </w:tc>
        <w:tc>
          <w:tcPr>
            <w:tcW w:w="337" w:type="pct"/>
            <w:shd w:val="clear" w:color="auto" w:fill="auto"/>
            <w:vAlign w:val="center"/>
          </w:tcPr>
          <w:p w14:paraId="4A4DABCB" w14:textId="77777777" w:rsidR="00910CE2" w:rsidRPr="006A31EC" w:rsidRDefault="00910CE2" w:rsidP="002D3EBF">
            <w:pPr>
              <w:ind w:firstLine="0"/>
              <w:rPr>
                <w:rFonts w:eastAsia="SimSun"/>
                <w:sz w:val="22"/>
              </w:rPr>
            </w:pPr>
            <w:r w:rsidRPr="006A31EC">
              <w:rPr>
                <w:rFonts w:eastAsia="SimSun"/>
                <w:sz w:val="22"/>
                <w:lang w:val="en-US"/>
              </w:rPr>
              <w:t>5.1.2.2</w:t>
            </w:r>
            <w:r w:rsidRPr="006A31EC">
              <w:rPr>
                <w:rFonts w:eastAsia="SimSun"/>
                <w:sz w:val="22"/>
              </w:rPr>
              <w:t>3</w:t>
            </w:r>
          </w:p>
        </w:tc>
        <w:tc>
          <w:tcPr>
            <w:tcW w:w="337" w:type="pct"/>
          </w:tcPr>
          <w:p w14:paraId="20C45DFE" w14:textId="77777777" w:rsidR="00910CE2" w:rsidRPr="006A31EC" w:rsidRDefault="00910CE2" w:rsidP="002D3EBF">
            <w:pPr>
              <w:ind w:firstLine="0"/>
              <w:rPr>
                <w:rFonts w:eastAsia="SimSun"/>
                <w:sz w:val="22"/>
                <w:lang w:val="en-US"/>
              </w:rPr>
            </w:pPr>
          </w:p>
        </w:tc>
      </w:tr>
      <w:tr w:rsidR="00910CE2" w:rsidRPr="006A31EC" w14:paraId="598C62C2" w14:textId="77777777" w:rsidTr="002D3EBF">
        <w:trPr>
          <w:cantSplit/>
          <w:trHeight w:val="624"/>
        </w:trPr>
        <w:tc>
          <w:tcPr>
            <w:tcW w:w="293" w:type="pct"/>
            <w:vMerge w:val="restart"/>
            <w:shd w:val="clear" w:color="auto" w:fill="D9D9D9"/>
            <w:vAlign w:val="center"/>
          </w:tcPr>
          <w:p w14:paraId="1FFFDE45" w14:textId="77777777" w:rsidR="00910CE2" w:rsidRPr="006A31EC" w:rsidRDefault="00910CE2" w:rsidP="002D3EBF">
            <w:pPr>
              <w:ind w:firstLine="0"/>
              <w:rPr>
                <w:rFonts w:eastAsia="SimSun"/>
                <w:sz w:val="22"/>
                <w:lang w:val="en-US"/>
              </w:rPr>
            </w:pPr>
            <w:r w:rsidRPr="006A31EC">
              <w:rPr>
                <w:rFonts w:eastAsia="SimSun"/>
                <w:sz w:val="22"/>
                <w:lang w:val="en-US"/>
              </w:rPr>
              <w:t>PT-Cy</w:t>
            </w:r>
          </w:p>
          <w:p w14:paraId="35FED0B0" w14:textId="77777777" w:rsidR="00910CE2" w:rsidRPr="006A31EC" w:rsidRDefault="00910CE2" w:rsidP="002D3EBF">
            <w:pPr>
              <w:ind w:firstLine="0"/>
              <w:rPr>
                <w:rFonts w:eastAsia="SimSun"/>
                <w:sz w:val="22"/>
                <w:lang w:val="en-US"/>
              </w:rPr>
            </w:pPr>
          </w:p>
        </w:tc>
        <w:tc>
          <w:tcPr>
            <w:tcW w:w="284" w:type="pct"/>
            <w:shd w:val="clear" w:color="auto" w:fill="D9D9D9"/>
            <w:vAlign w:val="center"/>
          </w:tcPr>
          <w:p w14:paraId="0B98BEB1" w14:textId="77777777" w:rsidR="00910CE2" w:rsidRPr="006A31EC" w:rsidRDefault="00910CE2" w:rsidP="002D3EBF">
            <w:pPr>
              <w:ind w:firstLine="0"/>
              <w:rPr>
                <w:rFonts w:eastAsia="SimSun"/>
                <w:sz w:val="22"/>
                <w:lang w:val="en-US"/>
              </w:rPr>
            </w:pPr>
            <w:r w:rsidRPr="006A31EC">
              <w:rPr>
                <w:rFonts w:eastAsia="SimSun"/>
                <w:sz w:val="22"/>
                <w:lang w:val="en-US"/>
              </w:rPr>
              <w:t>-</w:t>
            </w:r>
          </w:p>
        </w:tc>
        <w:tc>
          <w:tcPr>
            <w:tcW w:w="261" w:type="pct"/>
            <w:shd w:val="clear" w:color="auto" w:fill="D9D9D9"/>
            <w:vAlign w:val="center"/>
          </w:tcPr>
          <w:p w14:paraId="7DD83C1A" w14:textId="77777777" w:rsidR="00910CE2" w:rsidRPr="006A31EC" w:rsidRDefault="00910CE2" w:rsidP="002D3EBF">
            <w:pPr>
              <w:ind w:firstLine="0"/>
              <w:rPr>
                <w:rFonts w:eastAsia="SimSun"/>
                <w:sz w:val="22"/>
                <w:lang w:val="en-US"/>
              </w:rPr>
            </w:pPr>
            <w:r w:rsidRPr="006A31EC">
              <w:rPr>
                <w:rFonts w:eastAsia="SimSun"/>
                <w:sz w:val="22"/>
                <w:lang w:val="en-US"/>
              </w:rPr>
              <w:t>-</w:t>
            </w:r>
          </w:p>
        </w:tc>
        <w:tc>
          <w:tcPr>
            <w:tcW w:w="398" w:type="pct"/>
            <w:shd w:val="clear" w:color="auto" w:fill="D9D9D9"/>
            <w:vAlign w:val="center"/>
          </w:tcPr>
          <w:p w14:paraId="6B86AD4D" w14:textId="77777777" w:rsidR="00910CE2" w:rsidRPr="006A31EC" w:rsidRDefault="00910CE2" w:rsidP="002D3EBF">
            <w:pPr>
              <w:ind w:firstLine="0"/>
              <w:rPr>
                <w:rFonts w:eastAsia="SimSun"/>
                <w:sz w:val="22"/>
                <w:lang w:val="en-US"/>
              </w:rPr>
            </w:pPr>
            <w:r w:rsidRPr="006A31EC">
              <w:rPr>
                <w:rFonts w:eastAsia="SimSun"/>
                <w:sz w:val="22"/>
                <w:lang w:val="en-US"/>
              </w:rPr>
              <w:t>-</w:t>
            </w:r>
          </w:p>
        </w:tc>
        <w:tc>
          <w:tcPr>
            <w:tcW w:w="337" w:type="pct"/>
            <w:shd w:val="clear" w:color="auto" w:fill="auto"/>
            <w:vAlign w:val="center"/>
          </w:tcPr>
          <w:p w14:paraId="28B3468E" w14:textId="77777777" w:rsidR="00910CE2" w:rsidRPr="006A31EC" w:rsidRDefault="00910CE2" w:rsidP="002D3EBF">
            <w:pPr>
              <w:ind w:firstLine="0"/>
              <w:rPr>
                <w:rFonts w:eastAsia="SimSun"/>
                <w:sz w:val="22"/>
                <w:lang w:val="en-US"/>
              </w:rPr>
            </w:pPr>
            <w:r w:rsidRPr="006A31EC">
              <w:rPr>
                <w:rFonts w:eastAsia="SimSun"/>
                <w:sz w:val="22"/>
                <w:lang w:val="en-US"/>
              </w:rPr>
              <w:t>5.1.2.17</w:t>
            </w:r>
          </w:p>
        </w:tc>
        <w:tc>
          <w:tcPr>
            <w:tcW w:w="312" w:type="pct"/>
          </w:tcPr>
          <w:p w14:paraId="00A67880" w14:textId="77777777" w:rsidR="00910CE2" w:rsidRPr="006A31EC" w:rsidRDefault="00910CE2" w:rsidP="002D3EBF">
            <w:pPr>
              <w:ind w:firstLine="0"/>
              <w:rPr>
                <w:rFonts w:eastAsia="SimSun"/>
                <w:sz w:val="22"/>
                <w:lang w:val="en-US"/>
              </w:rPr>
            </w:pPr>
          </w:p>
        </w:tc>
        <w:tc>
          <w:tcPr>
            <w:tcW w:w="337" w:type="pct"/>
            <w:shd w:val="clear" w:color="auto" w:fill="auto"/>
            <w:vAlign w:val="center"/>
          </w:tcPr>
          <w:p w14:paraId="0D6981D9" w14:textId="77777777" w:rsidR="00910CE2" w:rsidRPr="006A31EC" w:rsidRDefault="00910CE2" w:rsidP="002D3EBF">
            <w:pPr>
              <w:ind w:firstLine="0"/>
              <w:rPr>
                <w:sz w:val="22"/>
              </w:rPr>
            </w:pPr>
            <w:r w:rsidRPr="006A31EC">
              <w:rPr>
                <w:rFonts w:eastAsia="SimSun"/>
                <w:sz w:val="22"/>
                <w:lang w:val="en-US"/>
              </w:rPr>
              <w:t>-</w:t>
            </w:r>
          </w:p>
        </w:tc>
        <w:tc>
          <w:tcPr>
            <w:tcW w:w="295" w:type="pct"/>
            <w:shd w:val="clear" w:color="auto" w:fill="auto"/>
            <w:vAlign w:val="center"/>
          </w:tcPr>
          <w:p w14:paraId="23A70FEB" w14:textId="77777777" w:rsidR="00910CE2" w:rsidRPr="006A31EC" w:rsidRDefault="00910CE2" w:rsidP="002D3EBF">
            <w:pPr>
              <w:ind w:firstLine="0"/>
              <w:rPr>
                <w:sz w:val="22"/>
              </w:rPr>
            </w:pPr>
            <w:r w:rsidRPr="006A31EC">
              <w:rPr>
                <w:rFonts w:eastAsia="SimSun"/>
                <w:sz w:val="22"/>
                <w:lang w:val="en-US"/>
              </w:rPr>
              <w:t>-</w:t>
            </w:r>
          </w:p>
        </w:tc>
        <w:tc>
          <w:tcPr>
            <w:tcW w:w="295" w:type="pct"/>
            <w:shd w:val="clear" w:color="auto" w:fill="auto"/>
            <w:vAlign w:val="center"/>
          </w:tcPr>
          <w:p w14:paraId="5B1A5E2F" w14:textId="77777777" w:rsidR="00910CE2" w:rsidRPr="006A31EC" w:rsidRDefault="00910CE2" w:rsidP="002D3EBF">
            <w:pPr>
              <w:ind w:firstLine="0"/>
              <w:rPr>
                <w:sz w:val="22"/>
              </w:rPr>
            </w:pPr>
            <w:r w:rsidRPr="006A31EC">
              <w:rPr>
                <w:rFonts w:eastAsia="SimSun"/>
                <w:sz w:val="22"/>
                <w:lang w:val="en-US"/>
              </w:rPr>
              <w:t>-</w:t>
            </w:r>
          </w:p>
        </w:tc>
        <w:tc>
          <w:tcPr>
            <w:tcW w:w="337" w:type="pct"/>
            <w:shd w:val="clear" w:color="auto" w:fill="auto"/>
            <w:vAlign w:val="center"/>
          </w:tcPr>
          <w:p w14:paraId="1D9C0EED" w14:textId="77777777" w:rsidR="00910CE2" w:rsidRPr="006A31EC" w:rsidRDefault="00910CE2" w:rsidP="002D3EBF">
            <w:pPr>
              <w:ind w:firstLine="0"/>
              <w:rPr>
                <w:sz w:val="22"/>
              </w:rPr>
            </w:pPr>
            <w:r w:rsidRPr="006A31EC">
              <w:rPr>
                <w:rFonts w:eastAsia="SimSun"/>
                <w:sz w:val="22"/>
                <w:lang w:val="en-US"/>
              </w:rPr>
              <w:t>-</w:t>
            </w:r>
          </w:p>
        </w:tc>
        <w:tc>
          <w:tcPr>
            <w:tcW w:w="337" w:type="pct"/>
            <w:shd w:val="clear" w:color="auto" w:fill="auto"/>
            <w:vAlign w:val="center"/>
          </w:tcPr>
          <w:p w14:paraId="06F54DCD" w14:textId="77777777" w:rsidR="00910CE2" w:rsidRPr="006A31EC" w:rsidRDefault="00910CE2" w:rsidP="002D3EBF">
            <w:pPr>
              <w:ind w:firstLine="0"/>
              <w:rPr>
                <w:sz w:val="22"/>
              </w:rPr>
            </w:pPr>
            <w:r w:rsidRPr="006A31EC">
              <w:rPr>
                <w:rFonts w:eastAsia="SimSun"/>
                <w:sz w:val="22"/>
                <w:lang w:val="en-US"/>
              </w:rPr>
              <w:t>-</w:t>
            </w:r>
          </w:p>
        </w:tc>
        <w:tc>
          <w:tcPr>
            <w:tcW w:w="401" w:type="pct"/>
            <w:shd w:val="clear" w:color="auto" w:fill="auto"/>
            <w:vAlign w:val="center"/>
          </w:tcPr>
          <w:p w14:paraId="0BB671B1" w14:textId="77777777" w:rsidR="00910CE2" w:rsidRPr="006A31EC" w:rsidRDefault="00910CE2" w:rsidP="002D3EBF">
            <w:pPr>
              <w:ind w:firstLine="0"/>
              <w:rPr>
                <w:rFonts w:eastAsia="SimSun"/>
                <w:sz w:val="22"/>
                <w:lang w:val="en-US"/>
              </w:rPr>
            </w:pPr>
            <w:r w:rsidRPr="006A31EC">
              <w:rPr>
                <w:rFonts w:eastAsia="SimSun"/>
                <w:sz w:val="22"/>
                <w:lang w:val="en-US"/>
              </w:rPr>
              <w:t>5.1.2.8</w:t>
            </w:r>
          </w:p>
        </w:tc>
        <w:tc>
          <w:tcPr>
            <w:tcW w:w="442" w:type="pct"/>
            <w:shd w:val="clear" w:color="auto" w:fill="auto"/>
            <w:vAlign w:val="center"/>
          </w:tcPr>
          <w:p w14:paraId="713439F6" w14:textId="77777777" w:rsidR="00910CE2" w:rsidRPr="006A31EC" w:rsidRDefault="00910CE2" w:rsidP="002D3EBF">
            <w:pPr>
              <w:ind w:firstLine="0"/>
              <w:rPr>
                <w:rFonts w:eastAsia="SimSun"/>
                <w:sz w:val="22"/>
                <w:lang w:val="en-US"/>
              </w:rPr>
            </w:pPr>
            <w:r w:rsidRPr="006A31EC">
              <w:rPr>
                <w:rFonts w:eastAsia="SimSun"/>
                <w:sz w:val="22"/>
                <w:lang w:val="en-US"/>
              </w:rPr>
              <w:t>5.1.2.13</w:t>
            </w:r>
          </w:p>
        </w:tc>
        <w:tc>
          <w:tcPr>
            <w:tcW w:w="337" w:type="pct"/>
            <w:shd w:val="clear" w:color="auto" w:fill="auto"/>
            <w:vAlign w:val="center"/>
          </w:tcPr>
          <w:p w14:paraId="7BA08814" w14:textId="77777777" w:rsidR="00910CE2" w:rsidRPr="006A31EC" w:rsidRDefault="00910CE2" w:rsidP="002D3EBF">
            <w:pPr>
              <w:ind w:firstLine="0"/>
              <w:rPr>
                <w:sz w:val="22"/>
              </w:rPr>
            </w:pPr>
            <w:r w:rsidRPr="006A31EC">
              <w:rPr>
                <w:rFonts w:eastAsia="SimSun"/>
                <w:sz w:val="22"/>
                <w:lang w:val="en-US"/>
              </w:rPr>
              <w:t>-</w:t>
            </w:r>
          </w:p>
        </w:tc>
        <w:tc>
          <w:tcPr>
            <w:tcW w:w="337" w:type="pct"/>
          </w:tcPr>
          <w:p w14:paraId="58914EE4" w14:textId="77777777" w:rsidR="00910CE2" w:rsidRPr="006A31EC" w:rsidRDefault="00910CE2" w:rsidP="002D3EBF">
            <w:pPr>
              <w:ind w:firstLine="0"/>
              <w:rPr>
                <w:rFonts w:eastAsia="SimSun"/>
                <w:sz w:val="22"/>
                <w:lang w:val="en-US"/>
              </w:rPr>
            </w:pPr>
          </w:p>
        </w:tc>
      </w:tr>
      <w:tr w:rsidR="00910CE2" w:rsidRPr="006A31EC" w14:paraId="133AD637" w14:textId="77777777" w:rsidTr="002D3EBF">
        <w:trPr>
          <w:cantSplit/>
          <w:trHeight w:val="624"/>
        </w:trPr>
        <w:tc>
          <w:tcPr>
            <w:tcW w:w="293" w:type="pct"/>
            <w:vMerge/>
            <w:shd w:val="clear" w:color="auto" w:fill="D9D9D9"/>
            <w:vAlign w:val="center"/>
          </w:tcPr>
          <w:p w14:paraId="79B595D3" w14:textId="77777777" w:rsidR="00910CE2" w:rsidRPr="006A31EC" w:rsidRDefault="00910CE2" w:rsidP="002D3EBF">
            <w:pPr>
              <w:ind w:firstLine="0"/>
              <w:rPr>
                <w:rFonts w:eastAsia="SimSun"/>
                <w:sz w:val="22"/>
                <w:lang w:val="en-US"/>
              </w:rPr>
            </w:pPr>
          </w:p>
        </w:tc>
        <w:tc>
          <w:tcPr>
            <w:tcW w:w="284" w:type="pct"/>
            <w:vMerge w:val="restart"/>
            <w:shd w:val="clear" w:color="auto" w:fill="D9D9D9"/>
            <w:vAlign w:val="center"/>
          </w:tcPr>
          <w:p w14:paraId="4641A854" w14:textId="77777777" w:rsidR="00910CE2" w:rsidRPr="006A31EC" w:rsidRDefault="00910CE2" w:rsidP="002D3EBF">
            <w:pPr>
              <w:ind w:firstLine="0"/>
              <w:rPr>
                <w:rFonts w:eastAsia="SimSun"/>
                <w:sz w:val="22"/>
              </w:rPr>
            </w:pPr>
            <w:r w:rsidRPr="006A31EC">
              <w:rPr>
                <w:rFonts w:eastAsia="SimSun"/>
                <w:sz w:val="22"/>
                <w:lang w:val="en-US"/>
              </w:rPr>
              <w:t>CSA</w:t>
            </w:r>
          </w:p>
          <w:p w14:paraId="5FE36EE9" w14:textId="77777777" w:rsidR="00910CE2" w:rsidRPr="006A31EC" w:rsidRDefault="00910CE2" w:rsidP="002D3EBF">
            <w:pPr>
              <w:ind w:firstLine="0"/>
              <w:rPr>
                <w:rFonts w:eastAsia="SimSun"/>
                <w:sz w:val="22"/>
              </w:rPr>
            </w:pPr>
          </w:p>
        </w:tc>
        <w:tc>
          <w:tcPr>
            <w:tcW w:w="261" w:type="pct"/>
            <w:shd w:val="clear" w:color="auto" w:fill="D9D9D9"/>
            <w:vAlign w:val="center"/>
          </w:tcPr>
          <w:p w14:paraId="3322DD07" w14:textId="77777777" w:rsidR="00910CE2" w:rsidRPr="006A31EC" w:rsidRDefault="00910CE2" w:rsidP="002D3EBF">
            <w:pPr>
              <w:ind w:firstLine="0"/>
              <w:rPr>
                <w:rFonts w:eastAsia="SimSun"/>
                <w:sz w:val="22"/>
                <w:lang w:val="en-US"/>
              </w:rPr>
            </w:pPr>
            <w:r w:rsidRPr="006A31EC">
              <w:rPr>
                <w:rFonts w:eastAsia="SimSun"/>
                <w:sz w:val="22"/>
                <w:lang w:val="en-US"/>
              </w:rPr>
              <w:t>-</w:t>
            </w:r>
          </w:p>
        </w:tc>
        <w:tc>
          <w:tcPr>
            <w:tcW w:w="398" w:type="pct"/>
            <w:shd w:val="clear" w:color="auto" w:fill="D9D9D9"/>
            <w:vAlign w:val="center"/>
          </w:tcPr>
          <w:p w14:paraId="5B861D19" w14:textId="77777777" w:rsidR="00910CE2" w:rsidRPr="006A31EC" w:rsidRDefault="00910CE2" w:rsidP="002D3EBF">
            <w:pPr>
              <w:ind w:firstLine="0"/>
              <w:rPr>
                <w:rFonts w:eastAsia="SimSun"/>
                <w:sz w:val="22"/>
              </w:rPr>
            </w:pPr>
            <w:r w:rsidRPr="006A31EC">
              <w:rPr>
                <w:rFonts w:eastAsia="SimSun"/>
                <w:sz w:val="22"/>
                <w:lang w:val="en-US"/>
              </w:rPr>
              <w:t>MMF30</w:t>
            </w:r>
          </w:p>
        </w:tc>
        <w:tc>
          <w:tcPr>
            <w:tcW w:w="337" w:type="pct"/>
            <w:shd w:val="clear" w:color="auto" w:fill="auto"/>
            <w:vAlign w:val="center"/>
          </w:tcPr>
          <w:p w14:paraId="431733D4" w14:textId="77777777" w:rsidR="00910CE2" w:rsidRPr="006A31EC" w:rsidRDefault="00910CE2" w:rsidP="002D3EBF">
            <w:pPr>
              <w:ind w:firstLine="0"/>
              <w:rPr>
                <w:sz w:val="22"/>
              </w:rPr>
            </w:pPr>
            <w:r w:rsidRPr="006A31EC">
              <w:rPr>
                <w:rFonts w:eastAsia="SimSun"/>
                <w:sz w:val="22"/>
                <w:lang w:val="en-US"/>
              </w:rPr>
              <w:t>-</w:t>
            </w:r>
          </w:p>
        </w:tc>
        <w:tc>
          <w:tcPr>
            <w:tcW w:w="312" w:type="pct"/>
          </w:tcPr>
          <w:p w14:paraId="6C2C2D7F" w14:textId="77777777" w:rsidR="00910CE2" w:rsidRPr="006A31EC" w:rsidRDefault="00910CE2" w:rsidP="002D3EBF">
            <w:pPr>
              <w:ind w:firstLine="0"/>
              <w:rPr>
                <w:rFonts w:eastAsia="SimSun"/>
                <w:sz w:val="22"/>
                <w:lang w:val="en-US"/>
              </w:rPr>
            </w:pPr>
          </w:p>
        </w:tc>
        <w:tc>
          <w:tcPr>
            <w:tcW w:w="337" w:type="pct"/>
            <w:shd w:val="clear" w:color="auto" w:fill="auto"/>
            <w:vAlign w:val="center"/>
          </w:tcPr>
          <w:p w14:paraId="75DA4709" w14:textId="77777777" w:rsidR="00910CE2" w:rsidRPr="006A31EC" w:rsidRDefault="00910CE2" w:rsidP="002D3EBF">
            <w:pPr>
              <w:ind w:firstLine="0"/>
              <w:rPr>
                <w:sz w:val="22"/>
              </w:rPr>
            </w:pPr>
            <w:r w:rsidRPr="006A31EC">
              <w:rPr>
                <w:rFonts w:eastAsia="SimSun"/>
                <w:sz w:val="22"/>
                <w:lang w:val="en-US"/>
              </w:rPr>
              <w:t>-</w:t>
            </w:r>
          </w:p>
        </w:tc>
        <w:tc>
          <w:tcPr>
            <w:tcW w:w="295" w:type="pct"/>
            <w:shd w:val="clear" w:color="auto" w:fill="auto"/>
            <w:vAlign w:val="center"/>
          </w:tcPr>
          <w:p w14:paraId="51E425AC" w14:textId="77777777" w:rsidR="00910CE2" w:rsidRPr="006A31EC" w:rsidRDefault="00910CE2" w:rsidP="002D3EBF">
            <w:pPr>
              <w:ind w:firstLine="0"/>
              <w:rPr>
                <w:sz w:val="22"/>
              </w:rPr>
            </w:pPr>
            <w:r w:rsidRPr="006A31EC">
              <w:rPr>
                <w:rFonts w:eastAsia="SimSun"/>
                <w:sz w:val="22"/>
                <w:lang w:val="en-US"/>
              </w:rPr>
              <w:t>-</w:t>
            </w:r>
          </w:p>
        </w:tc>
        <w:tc>
          <w:tcPr>
            <w:tcW w:w="295" w:type="pct"/>
            <w:shd w:val="clear" w:color="auto" w:fill="auto"/>
            <w:vAlign w:val="center"/>
          </w:tcPr>
          <w:p w14:paraId="388605A3" w14:textId="77777777" w:rsidR="00910CE2" w:rsidRPr="006A31EC" w:rsidRDefault="00910CE2" w:rsidP="002D3EBF">
            <w:pPr>
              <w:ind w:firstLine="0"/>
              <w:rPr>
                <w:sz w:val="22"/>
              </w:rPr>
            </w:pPr>
            <w:r w:rsidRPr="006A31EC">
              <w:rPr>
                <w:rFonts w:eastAsia="SimSun"/>
                <w:sz w:val="22"/>
                <w:lang w:val="en-US"/>
              </w:rPr>
              <w:t>5.1.2.4</w:t>
            </w:r>
          </w:p>
        </w:tc>
        <w:tc>
          <w:tcPr>
            <w:tcW w:w="337" w:type="pct"/>
            <w:shd w:val="clear" w:color="auto" w:fill="auto"/>
            <w:vAlign w:val="center"/>
          </w:tcPr>
          <w:p w14:paraId="08930301" w14:textId="77777777" w:rsidR="00910CE2" w:rsidRPr="006A31EC" w:rsidRDefault="00910CE2" w:rsidP="002D3EBF">
            <w:pPr>
              <w:ind w:firstLine="0"/>
              <w:rPr>
                <w:sz w:val="22"/>
              </w:rPr>
            </w:pPr>
            <w:r w:rsidRPr="006A31EC">
              <w:rPr>
                <w:sz w:val="22"/>
              </w:rPr>
              <w:t>5.1.2.20</w:t>
            </w:r>
          </w:p>
        </w:tc>
        <w:tc>
          <w:tcPr>
            <w:tcW w:w="337" w:type="pct"/>
            <w:shd w:val="clear" w:color="auto" w:fill="auto"/>
            <w:vAlign w:val="center"/>
          </w:tcPr>
          <w:p w14:paraId="0AE6E71A" w14:textId="77777777" w:rsidR="00910CE2" w:rsidRPr="006A31EC" w:rsidRDefault="00910CE2" w:rsidP="002D3EBF">
            <w:pPr>
              <w:ind w:firstLine="0"/>
              <w:rPr>
                <w:sz w:val="22"/>
              </w:rPr>
            </w:pPr>
            <w:r w:rsidRPr="006A31EC">
              <w:rPr>
                <w:rFonts w:eastAsia="SimSun"/>
                <w:sz w:val="22"/>
                <w:lang w:val="en-US"/>
              </w:rPr>
              <w:t>-</w:t>
            </w:r>
          </w:p>
        </w:tc>
        <w:tc>
          <w:tcPr>
            <w:tcW w:w="401" w:type="pct"/>
            <w:shd w:val="clear" w:color="auto" w:fill="auto"/>
            <w:vAlign w:val="center"/>
          </w:tcPr>
          <w:p w14:paraId="573C8A97" w14:textId="77777777" w:rsidR="00910CE2" w:rsidRPr="006A31EC" w:rsidRDefault="00910CE2" w:rsidP="002D3EBF">
            <w:pPr>
              <w:ind w:firstLine="0"/>
              <w:rPr>
                <w:rFonts w:eastAsia="SimSun"/>
                <w:sz w:val="22"/>
                <w:lang w:val="en-US"/>
              </w:rPr>
            </w:pPr>
            <w:r w:rsidRPr="006A31EC">
              <w:rPr>
                <w:rFonts w:eastAsia="SimSun"/>
                <w:sz w:val="22"/>
                <w:lang w:val="en-US"/>
              </w:rPr>
              <w:t>5.1.2.7/11</w:t>
            </w:r>
          </w:p>
        </w:tc>
        <w:tc>
          <w:tcPr>
            <w:tcW w:w="442" w:type="pct"/>
            <w:shd w:val="clear" w:color="auto" w:fill="auto"/>
            <w:vAlign w:val="center"/>
          </w:tcPr>
          <w:p w14:paraId="489D9AE5" w14:textId="77777777" w:rsidR="00910CE2" w:rsidRPr="006A31EC" w:rsidRDefault="00910CE2" w:rsidP="002D3EBF">
            <w:pPr>
              <w:ind w:firstLine="0"/>
              <w:rPr>
                <w:sz w:val="22"/>
              </w:rPr>
            </w:pPr>
            <w:r w:rsidRPr="006A31EC">
              <w:rPr>
                <w:rFonts w:eastAsia="SimSun"/>
                <w:sz w:val="22"/>
                <w:lang w:val="en-US"/>
              </w:rPr>
              <w:t>-</w:t>
            </w:r>
          </w:p>
        </w:tc>
        <w:tc>
          <w:tcPr>
            <w:tcW w:w="337" w:type="pct"/>
            <w:shd w:val="clear" w:color="auto" w:fill="auto"/>
            <w:vAlign w:val="center"/>
          </w:tcPr>
          <w:p w14:paraId="614C2D70" w14:textId="77777777" w:rsidR="00910CE2" w:rsidRPr="006A31EC" w:rsidRDefault="00910CE2" w:rsidP="002D3EBF">
            <w:pPr>
              <w:ind w:firstLine="0"/>
              <w:rPr>
                <w:sz w:val="22"/>
              </w:rPr>
            </w:pPr>
            <w:r w:rsidRPr="006A31EC">
              <w:rPr>
                <w:rFonts w:eastAsia="SimSun"/>
                <w:sz w:val="22"/>
                <w:lang w:val="en-US"/>
              </w:rPr>
              <w:t>-</w:t>
            </w:r>
          </w:p>
        </w:tc>
        <w:tc>
          <w:tcPr>
            <w:tcW w:w="337" w:type="pct"/>
          </w:tcPr>
          <w:p w14:paraId="42781142" w14:textId="77777777" w:rsidR="00910CE2" w:rsidRPr="006A31EC" w:rsidRDefault="00910CE2" w:rsidP="002D3EBF">
            <w:pPr>
              <w:ind w:firstLine="0"/>
              <w:rPr>
                <w:rFonts w:eastAsia="SimSun"/>
                <w:sz w:val="22"/>
                <w:lang w:val="en-US"/>
              </w:rPr>
            </w:pPr>
          </w:p>
        </w:tc>
      </w:tr>
      <w:tr w:rsidR="00910CE2" w:rsidRPr="006A31EC" w14:paraId="75C89BC4" w14:textId="77777777" w:rsidTr="002D3EBF">
        <w:trPr>
          <w:cantSplit/>
          <w:trHeight w:val="624"/>
        </w:trPr>
        <w:tc>
          <w:tcPr>
            <w:tcW w:w="293" w:type="pct"/>
            <w:vMerge/>
            <w:shd w:val="clear" w:color="auto" w:fill="D9D9D9"/>
            <w:vAlign w:val="center"/>
          </w:tcPr>
          <w:p w14:paraId="5338A929" w14:textId="77777777" w:rsidR="00910CE2" w:rsidRPr="006A31EC" w:rsidRDefault="00910CE2" w:rsidP="002D3EBF">
            <w:pPr>
              <w:ind w:firstLine="0"/>
              <w:rPr>
                <w:rFonts w:eastAsia="SimSun"/>
                <w:sz w:val="22"/>
                <w:lang w:val="en-US"/>
              </w:rPr>
            </w:pPr>
          </w:p>
        </w:tc>
        <w:tc>
          <w:tcPr>
            <w:tcW w:w="284" w:type="pct"/>
            <w:vMerge/>
            <w:shd w:val="clear" w:color="auto" w:fill="D9D9D9"/>
            <w:vAlign w:val="center"/>
          </w:tcPr>
          <w:p w14:paraId="3FBE780A" w14:textId="77777777" w:rsidR="00910CE2" w:rsidRPr="006A31EC" w:rsidRDefault="00910CE2" w:rsidP="002D3EBF">
            <w:pPr>
              <w:ind w:firstLine="0"/>
              <w:rPr>
                <w:rFonts w:eastAsia="SimSun"/>
                <w:sz w:val="22"/>
                <w:lang w:val="en-US"/>
              </w:rPr>
            </w:pPr>
          </w:p>
        </w:tc>
        <w:tc>
          <w:tcPr>
            <w:tcW w:w="261" w:type="pct"/>
            <w:shd w:val="clear" w:color="auto" w:fill="D9D9D9"/>
            <w:vAlign w:val="center"/>
          </w:tcPr>
          <w:p w14:paraId="090FF1ED" w14:textId="77777777" w:rsidR="00910CE2" w:rsidRPr="006A31EC" w:rsidRDefault="00910CE2" w:rsidP="002D3EBF">
            <w:pPr>
              <w:ind w:firstLine="0"/>
              <w:rPr>
                <w:rFonts w:eastAsia="SimSun"/>
                <w:sz w:val="22"/>
                <w:lang w:val="en-US"/>
              </w:rPr>
            </w:pPr>
            <w:r w:rsidRPr="006A31EC">
              <w:rPr>
                <w:rFonts w:eastAsia="SimSun"/>
                <w:sz w:val="22"/>
                <w:lang w:val="en-US"/>
              </w:rPr>
              <w:t>-</w:t>
            </w:r>
          </w:p>
        </w:tc>
        <w:tc>
          <w:tcPr>
            <w:tcW w:w="398" w:type="pct"/>
            <w:shd w:val="clear" w:color="auto" w:fill="D9D9D9"/>
            <w:vAlign w:val="center"/>
          </w:tcPr>
          <w:p w14:paraId="43C0BFDA" w14:textId="77777777" w:rsidR="00910CE2" w:rsidRPr="006A31EC" w:rsidRDefault="00910CE2" w:rsidP="002D3EBF">
            <w:pPr>
              <w:ind w:firstLine="0"/>
              <w:rPr>
                <w:rFonts w:eastAsia="SimSun"/>
                <w:sz w:val="22"/>
                <w:lang w:val="en-US"/>
              </w:rPr>
            </w:pPr>
            <w:r w:rsidRPr="006A31EC">
              <w:rPr>
                <w:rFonts w:eastAsia="SimSun"/>
                <w:sz w:val="22"/>
                <w:lang w:val="en-US"/>
              </w:rPr>
              <w:t>MMF45</w:t>
            </w:r>
          </w:p>
        </w:tc>
        <w:tc>
          <w:tcPr>
            <w:tcW w:w="337" w:type="pct"/>
            <w:shd w:val="clear" w:color="auto" w:fill="auto"/>
            <w:vAlign w:val="center"/>
          </w:tcPr>
          <w:p w14:paraId="548CF539" w14:textId="77777777" w:rsidR="00910CE2" w:rsidRPr="006A31EC" w:rsidRDefault="00910CE2" w:rsidP="002D3EBF">
            <w:pPr>
              <w:ind w:firstLine="0"/>
              <w:rPr>
                <w:rFonts w:eastAsia="SimSun"/>
                <w:sz w:val="22"/>
              </w:rPr>
            </w:pPr>
            <w:r w:rsidRPr="006A31EC">
              <w:rPr>
                <w:rFonts w:eastAsia="SimSun"/>
                <w:sz w:val="22"/>
                <w:lang w:val="en-US"/>
              </w:rPr>
              <w:t>-</w:t>
            </w:r>
          </w:p>
        </w:tc>
        <w:tc>
          <w:tcPr>
            <w:tcW w:w="312" w:type="pct"/>
          </w:tcPr>
          <w:p w14:paraId="3EA85C2E" w14:textId="77777777" w:rsidR="00910CE2" w:rsidRPr="006A31EC" w:rsidRDefault="00910CE2" w:rsidP="002D3EBF">
            <w:pPr>
              <w:ind w:firstLine="0"/>
              <w:rPr>
                <w:rFonts w:eastAsia="SimSun"/>
                <w:sz w:val="22"/>
                <w:lang w:val="en-US"/>
              </w:rPr>
            </w:pPr>
          </w:p>
        </w:tc>
        <w:tc>
          <w:tcPr>
            <w:tcW w:w="337" w:type="pct"/>
            <w:shd w:val="clear" w:color="auto" w:fill="auto"/>
            <w:vAlign w:val="center"/>
          </w:tcPr>
          <w:p w14:paraId="5BE52DB2" w14:textId="77777777" w:rsidR="00910CE2" w:rsidRPr="006A31EC" w:rsidRDefault="00910CE2" w:rsidP="002D3EBF">
            <w:pPr>
              <w:ind w:firstLine="0"/>
              <w:rPr>
                <w:rFonts w:eastAsia="SimSun"/>
                <w:sz w:val="22"/>
              </w:rPr>
            </w:pPr>
            <w:r w:rsidRPr="006A31EC">
              <w:rPr>
                <w:rFonts w:eastAsia="SimSun"/>
                <w:sz w:val="22"/>
                <w:lang w:val="en-US"/>
              </w:rPr>
              <w:t>5.1.2.1</w:t>
            </w:r>
            <w:r w:rsidRPr="006A31EC">
              <w:rPr>
                <w:rFonts w:eastAsia="SimSun"/>
                <w:sz w:val="22"/>
              </w:rPr>
              <w:t>9</w:t>
            </w:r>
          </w:p>
        </w:tc>
        <w:tc>
          <w:tcPr>
            <w:tcW w:w="295" w:type="pct"/>
            <w:shd w:val="clear" w:color="auto" w:fill="auto"/>
            <w:vAlign w:val="center"/>
          </w:tcPr>
          <w:p w14:paraId="0216EF78" w14:textId="77777777" w:rsidR="00910CE2" w:rsidRPr="006A31EC" w:rsidRDefault="00910CE2" w:rsidP="002D3EBF">
            <w:pPr>
              <w:ind w:firstLine="0"/>
              <w:rPr>
                <w:sz w:val="22"/>
              </w:rPr>
            </w:pPr>
            <w:r w:rsidRPr="006A31EC">
              <w:rPr>
                <w:rFonts w:eastAsia="SimSun"/>
                <w:sz w:val="22"/>
                <w:lang w:val="en-US"/>
              </w:rPr>
              <w:t>5.1.2.3</w:t>
            </w:r>
          </w:p>
        </w:tc>
        <w:tc>
          <w:tcPr>
            <w:tcW w:w="295" w:type="pct"/>
            <w:shd w:val="clear" w:color="auto" w:fill="auto"/>
            <w:vAlign w:val="center"/>
          </w:tcPr>
          <w:p w14:paraId="44ED6DFD" w14:textId="77777777" w:rsidR="00910CE2" w:rsidRPr="006A31EC" w:rsidRDefault="00910CE2" w:rsidP="002D3EBF">
            <w:pPr>
              <w:ind w:firstLine="0"/>
              <w:rPr>
                <w:sz w:val="22"/>
              </w:rPr>
            </w:pPr>
            <w:r w:rsidRPr="006A31EC">
              <w:rPr>
                <w:rFonts w:eastAsia="SimSun"/>
                <w:sz w:val="22"/>
                <w:lang w:val="en-US"/>
              </w:rPr>
              <w:t>-</w:t>
            </w:r>
          </w:p>
        </w:tc>
        <w:tc>
          <w:tcPr>
            <w:tcW w:w="337" w:type="pct"/>
            <w:shd w:val="clear" w:color="auto" w:fill="auto"/>
            <w:vAlign w:val="center"/>
          </w:tcPr>
          <w:p w14:paraId="63A160DF" w14:textId="77777777" w:rsidR="00910CE2" w:rsidRPr="006A31EC" w:rsidRDefault="00910CE2" w:rsidP="002D3EBF">
            <w:pPr>
              <w:ind w:firstLine="0"/>
              <w:rPr>
                <w:sz w:val="22"/>
              </w:rPr>
            </w:pPr>
            <w:r w:rsidRPr="006A31EC">
              <w:rPr>
                <w:rFonts w:eastAsia="SimSun"/>
                <w:sz w:val="22"/>
                <w:lang w:val="en-US"/>
              </w:rPr>
              <w:t>-</w:t>
            </w:r>
          </w:p>
        </w:tc>
        <w:tc>
          <w:tcPr>
            <w:tcW w:w="337" w:type="pct"/>
            <w:shd w:val="clear" w:color="auto" w:fill="auto"/>
            <w:vAlign w:val="center"/>
          </w:tcPr>
          <w:p w14:paraId="410E3350" w14:textId="77777777" w:rsidR="00910CE2" w:rsidRPr="006A31EC" w:rsidRDefault="00910CE2" w:rsidP="002D3EBF">
            <w:pPr>
              <w:ind w:firstLine="0"/>
              <w:rPr>
                <w:sz w:val="22"/>
              </w:rPr>
            </w:pPr>
            <w:r w:rsidRPr="006A31EC">
              <w:rPr>
                <w:rFonts w:eastAsia="SimSun"/>
                <w:sz w:val="22"/>
                <w:lang w:val="en-US"/>
              </w:rPr>
              <w:t>-</w:t>
            </w:r>
          </w:p>
        </w:tc>
        <w:tc>
          <w:tcPr>
            <w:tcW w:w="401" w:type="pct"/>
            <w:shd w:val="clear" w:color="auto" w:fill="auto"/>
            <w:vAlign w:val="center"/>
          </w:tcPr>
          <w:p w14:paraId="58D357E8" w14:textId="77777777" w:rsidR="00910CE2" w:rsidRPr="006A31EC" w:rsidRDefault="00910CE2" w:rsidP="002D3EBF">
            <w:pPr>
              <w:ind w:firstLine="0"/>
              <w:rPr>
                <w:sz w:val="22"/>
              </w:rPr>
            </w:pPr>
            <w:r w:rsidRPr="006A31EC">
              <w:rPr>
                <w:rFonts w:eastAsia="SimSun"/>
                <w:sz w:val="22"/>
                <w:lang w:val="en-US"/>
              </w:rPr>
              <w:t>-</w:t>
            </w:r>
          </w:p>
        </w:tc>
        <w:tc>
          <w:tcPr>
            <w:tcW w:w="442" w:type="pct"/>
            <w:shd w:val="clear" w:color="auto" w:fill="auto"/>
            <w:vAlign w:val="center"/>
          </w:tcPr>
          <w:p w14:paraId="3EE042F0" w14:textId="77777777" w:rsidR="00910CE2" w:rsidRPr="006A31EC" w:rsidRDefault="00910CE2" w:rsidP="002D3EBF">
            <w:pPr>
              <w:ind w:firstLine="0"/>
              <w:rPr>
                <w:sz w:val="22"/>
              </w:rPr>
            </w:pPr>
            <w:r w:rsidRPr="006A31EC">
              <w:rPr>
                <w:rFonts w:eastAsia="SimSun"/>
                <w:sz w:val="22"/>
                <w:lang w:val="en-US"/>
              </w:rPr>
              <w:t>-</w:t>
            </w:r>
          </w:p>
        </w:tc>
        <w:tc>
          <w:tcPr>
            <w:tcW w:w="337" w:type="pct"/>
            <w:shd w:val="clear" w:color="auto" w:fill="auto"/>
            <w:vAlign w:val="center"/>
          </w:tcPr>
          <w:p w14:paraId="3C74BAFE" w14:textId="77777777" w:rsidR="00910CE2" w:rsidRPr="006A31EC" w:rsidRDefault="00910CE2" w:rsidP="002D3EBF">
            <w:pPr>
              <w:ind w:firstLine="0"/>
              <w:rPr>
                <w:sz w:val="22"/>
              </w:rPr>
            </w:pPr>
            <w:r w:rsidRPr="006A31EC">
              <w:rPr>
                <w:rFonts w:eastAsia="SimSun"/>
                <w:sz w:val="22"/>
                <w:lang w:val="en-US"/>
              </w:rPr>
              <w:t>-</w:t>
            </w:r>
          </w:p>
        </w:tc>
        <w:tc>
          <w:tcPr>
            <w:tcW w:w="337" w:type="pct"/>
          </w:tcPr>
          <w:p w14:paraId="653678E3" w14:textId="77777777" w:rsidR="00910CE2" w:rsidRPr="006A31EC" w:rsidRDefault="00910CE2" w:rsidP="002D3EBF">
            <w:pPr>
              <w:ind w:firstLine="0"/>
              <w:rPr>
                <w:rFonts w:eastAsia="SimSun"/>
                <w:sz w:val="22"/>
                <w:lang w:val="en-US"/>
              </w:rPr>
            </w:pPr>
          </w:p>
        </w:tc>
      </w:tr>
      <w:tr w:rsidR="00910CE2" w:rsidRPr="006A31EC" w14:paraId="16258136" w14:textId="77777777" w:rsidTr="002D3EBF">
        <w:trPr>
          <w:cantSplit/>
          <w:trHeight w:val="624"/>
        </w:trPr>
        <w:tc>
          <w:tcPr>
            <w:tcW w:w="293" w:type="pct"/>
            <w:vMerge/>
            <w:shd w:val="clear" w:color="auto" w:fill="D9D9D9"/>
            <w:vAlign w:val="center"/>
          </w:tcPr>
          <w:p w14:paraId="2C0C9F59" w14:textId="77777777" w:rsidR="00910CE2" w:rsidRPr="006A31EC" w:rsidRDefault="00910CE2" w:rsidP="002D3EBF">
            <w:pPr>
              <w:ind w:firstLine="0"/>
              <w:rPr>
                <w:rFonts w:eastAsia="SimSun"/>
                <w:sz w:val="22"/>
                <w:lang w:val="en-US"/>
              </w:rPr>
            </w:pPr>
          </w:p>
        </w:tc>
        <w:tc>
          <w:tcPr>
            <w:tcW w:w="284" w:type="pct"/>
            <w:shd w:val="clear" w:color="auto" w:fill="D9D9D9"/>
            <w:vAlign w:val="center"/>
          </w:tcPr>
          <w:p w14:paraId="7B49D798" w14:textId="77777777" w:rsidR="00910CE2" w:rsidRPr="006A31EC" w:rsidRDefault="00910CE2" w:rsidP="002D3EBF">
            <w:pPr>
              <w:ind w:firstLine="0"/>
              <w:rPr>
                <w:rFonts w:eastAsia="SimSun"/>
                <w:sz w:val="22"/>
                <w:lang w:val="en-US"/>
              </w:rPr>
            </w:pPr>
            <w:r w:rsidRPr="006A31EC">
              <w:rPr>
                <w:rFonts w:eastAsia="SimSun"/>
                <w:sz w:val="22"/>
                <w:lang w:val="en-US"/>
              </w:rPr>
              <w:t>Tx</w:t>
            </w:r>
          </w:p>
        </w:tc>
        <w:tc>
          <w:tcPr>
            <w:tcW w:w="261" w:type="pct"/>
            <w:shd w:val="clear" w:color="auto" w:fill="D9D9D9"/>
            <w:vAlign w:val="center"/>
          </w:tcPr>
          <w:p w14:paraId="5AE0E03F" w14:textId="77777777" w:rsidR="00910CE2" w:rsidRPr="006A31EC" w:rsidRDefault="00910CE2" w:rsidP="002D3EBF">
            <w:pPr>
              <w:ind w:firstLine="0"/>
              <w:rPr>
                <w:rFonts w:eastAsia="SimSun"/>
                <w:sz w:val="22"/>
                <w:lang w:val="en-US"/>
              </w:rPr>
            </w:pPr>
            <w:r w:rsidRPr="006A31EC">
              <w:rPr>
                <w:rFonts w:eastAsia="SimSun"/>
                <w:sz w:val="22"/>
                <w:lang w:val="en-US"/>
              </w:rPr>
              <w:t>-</w:t>
            </w:r>
          </w:p>
        </w:tc>
        <w:tc>
          <w:tcPr>
            <w:tcW w:w="398" w:type="pct"/>
            <w:shd w:val="clear" w:color="auto" w:fill="D9D9D9"/>
            <w:vAlign w:val="center"/>
          </w:tcPr>
          <w:p w14:paraId="0007BED0" w14:textId="77777777" w:rsidR="00910CE2" w:rsidRPr="006A31EC" w:rsidRDefault="00910CE2" w:rsidP="002D3EBF">
            <w:pPr>
              <w:ind w:firstLine="0"/>
              <w:rPr>
                <w:rFonts w:eastAsia="SimSun"/>
                <w:sz w:val="22"/>
                <w:lang w:val="en-US"/>
              </w:rPr>
            </w:pPr>
            <w:r w:rsidRPr="006A31EC">
              <w:rPr>
                <w:rFonts w:eastAsia="SimSun"/>
                <w:sz w:val="22"/>
                <w:lang w:val="en-US"/>
              </w:rPr>
              <w:t>MMF30</w:t>
            </w:r>
          </w:p>
        </w:tc>
        <w:tc>
          <w:tcPr>
            <w:tcW w:w="337" w:type="pct"/>
            <w:shd w:val="clear" w:color="auto" w:fill="auto"/>
            <w:vAlign w:val="center"/>
          </w:tcPr>
          <w:p w14:paraId="442FD095" w14:textId="77777777" w:rsidR="00910CE2" w:rsidRPr="006A31EC" w:rsidRDefault="00910CE2" w:rsidP="002D3EBF">
            <w:pPr>
              <w:ind w:firstLine="0"/>
              <w:rPr>
                <w:rFonts w:eastAsia="SimSun"/>
                <w:sz w:val="22"/>
                <w:lang w:val="en-US"/>
              </w:rPr>
            </w:pPr>
            <w:r w:rsidRPr="006A31EC">
              <w:rPr>
                <w:rFonts w:eastAsia="SimSun"/>
                <w:sz w:val="22"/>
                <w:lang w:val="en-US"/>
              </w:rPr>
              <w:t>5.1.2.16</w:t>
            </w:r>
          </w:p>
        </w:tc>
        <w:tc>
          <w:tcPr>
            <w:tcW w:w="312" w:type="pct"/>
          </w:tcPr>
          <w:p w14:paraId="7961C59C" w14:textId="77777777" w:rsidR="00910CE2" w:rsidRPr="006A31EC" w:rsidRDefault="00910CE2" w:rsidP="002D3EBF">
            <w:pPr>
              <w:ind w:firstLine="0"/>
              <w:rPr>
                <w:rFonts w:eastAsia="SimSun"/>
                <w:sz w:val="22"/>
                <w:lang w:val="en-US"/>
              </w:rPr>
            </w:pPr>
          </w:p>
        </w:tc>
        <w:tc>
          <w:tcPr>
            <w:tcW w:w="337" w:type="pct"/>
            <w:shd w:val="clear" w:color="auto" w:fill="auto"/>
            <w:vAlign w:val="center"/>
          </w:tcPr>
          <w:p w14:paraId="36E6E536" w14:textId="77777777" w:rsidR="00910CE2" w:rsidRPr="006A31EC" w:rsidRDefault="00910CE2" w:rsidP="002D3EBF">
            <w:pPr>
              <w:ind w:firstLine="0"/>
              <w:rPr>
                <w:sz w:val="22"/>
              </w:rPr>
            </w:pPr>
            <w:r w:rsidRPr="006A31EC">
              <w:rPr>
                <w:rFonts w:eastAsia="SimSun"/>
                <w:sz w:val="22"/>
                <w:lang w:val="en-US"/>
              </w:rPr>
              <w:t>-</w:t>
            </w:r>
          </w:p>
        </w:tc>
        <w:tc>
          <w:tcPr>
            <w:tcW w:w="295" w:type="pct"/>
            <w:shd w:val="clear" w:color="auto" w:fill="auto"/>
            <w:vAlign w:val="center"/>
          </w:tcPr>
          <w:p w14:paraId="52F4260D" w14:textId="77777777" w:rsidR="00910CE2" w:rsidRPr="006A31EC" w:rsidRDefault="00910CE2" w:rsidP="002D3EBF">
            <w:pPr>
              <w:ind w:firstLine="0"/>
              <w:rPr>
                <w:sz w:val="22"/>
              </w:rPr>
            </w:pPr>
            <w:r w:rsidRPr="006A31EC">
              <w:rPr>
                <w:rFonts w:eastAsia="SimSun"/>
                <w:sz w:val="22"/>
                <w:lang w:val="en-US"/>
              </w:rPr>
              <w:t>-</w:t>
            </w:r>
          </w:p>
        </w:tc>
        <w:tc>
          <w:tcPr>
            <w:tcW w:w="295" w:type="pct"/>
            <w:shd w:val="clear" w:color="auto" w:fill="auto"/>
            <w:vAlign w:val="center"/>
          </w:tcPr>
          <w:p w14:paraId="7B64ADF7" w14:textId="77777777" w:rsidR="00910CE2" w:rsidRPr="006A31EC" w:rsidRDefault="00910CE2" w:rsidP="002D3EBF">
            <w:pPr>
              <w:ind w:firstLine="0"/>
              <w:rPr>
                <w:sz w:val="22"/>
              </w:rPr>
            </w:pPr>
            <w:r w:rsidRPr="006A31EC">
              <w:rPr>
                <w:rFonts w:eastAsia="SimSun"/>
                <w:sz w:val="22"/>
                <w:lang w:val="en-US"/>
              </w:rPr>
              <w:t>-</w:t>
            </w:r>
          </w:p>
        </w:tc>
        <w:tc>
          <w:tcPr>
            <w:tcW w:w="337" w:type="pct"/>
            <w:shd w:val="clear" w:color="auto" w:fill="auto"/>
            <w:vAlign w:val="center"/>
          </w:tcPr>
          <w:p w14:paraId="6072D67D" w14:textId="77777777" w:rsidR="00910CE2" w:rsidRPr="006A31EC" w:rsidRDefault="00910CE2" w:rsidP="002D3EBF">
            <w:pPr>
              <w:ind w:firstLine="0"/>
              <w:rPr>
                <w:sz w:val="22"/>
              </w:rPr>
            </w:pPr>
            <w:r w:rsidRPr="006A31EC">
              <w:rPr>
                <w:rFonts w:eastAsia="SimSun"/>
                <w:sz w:val="22"/>
                <w:lang w:val="en-US"/>
              </w:rPr>
              <w:t>-</w:t>
            </w:r>
          </w:p>
        </w:tc>
        <w:tc>
          <w:tcPr>
            <w:tcW w:w="337" w:type="pct"/>
            <w:shd w:val="clear" w:color="auto" w:fill="auto"/>
            <w:vAlign w:val="center"/>
          </w:tcPr>
          <w:p w14:paraId="309B59B2" w14:textId="77777777" w:rsidR="00910CE2" w:rsidRPr="006A31EC" w:rsidRDefault="00910CE2" w:rsidP="002D3EBF">
            <w:pPr>
              <w:ind w:firstLine="0"/>
              <w:rPr>
                <w:sz w:val="22"/>
              </w:rPr>
            </w:pPr>
            <w:r w:rsidRPr="006A31EC">
              <w:rPr>
                <w:rFonts w:eastAsia="SimSun"/>
                <w:sz w:val="22"/>
                <w:lang w:val="en-US"/>
              </w:rPr>
              <w:t>-</w:t>
            </w:r>
          </w:p>
        </w:tc>
        <w:tc>
          <w:tcPr>
            <w:tcW w:w="401" w:type="pct"/>
            <w:shd w:val="clear" w:color="auto" w:fill="auto"/>
            <w:vAlign w:val="center"/>
          </w:tcPr>
          <w:p w14:paraId="52CCC4CD" w14:textId="77777777" w:rsidR="00910CE2" w:rsidRPr="006A31EC" w:rsidRDefault="00910CE2" w:rsidP="002D3EBF">
            <w:pPr>
              <w:ind w:firstLine="0"/>
              <w:rPr>
                <w:rFonts w:eastAsia="SimSun"/>
                <w:sz w:val="22"/>
                <w:lang w:val="en-US"/>
              </w:rPr>
            </w:pPr>
            <w:r w:rsidRPr="006A31EC">
              <w:rPr>
                <w:rFonts w:eastAsia="SimSun"/>
                <w:sz w:val="22"/>
                <w:lang w:val="en-US"/>
              </w:rPr>
              <w:t>5.1.2.9</w:t>
            </w:r>
          </w:p>
        </w:tc>
        <w:tc>
          <w:tcPr>
            <w:tcW w:w="442" w:type="pct"/>
            <w:shd w:val="clear" w:color="auto" w:fill="auto"/>
            <w:vAlign w:val="center"/>
          </w:tcPr>
          <w:p w14:paraId="14A6BCB9" w14:textId="77777777" w:rsidR="00910CE2" w:rsidRPr="006A31EC" w:rsidRDefault="00910CE2" w:rsidP="002D3EBF">
            <w:pPr>
              <w:ind w:firstLine="0"/>
              <w:rPr>
                <w:rFonts w:eastAsia="SimSun"/>
                <w:sz w:val="22"/>
                <w:lang w:val="en-US"/>
              </w:rPr>
            </w:pPr>
            <w:r w:rsidRPr="006A31EC">
              <w:rPr>
                <w:rFonts w:eastAsia="SimSun"/>
                <w:sz w:val="22"/>
                <w:lang w:val="en-US"/>
              </w:rPr>
              <w:t>5.1.2.14</w:t>
            </w:r>
          </w:p>
        </w:tc>
        <w:tc>
          <w:tcPr>
            <w:tcW w:w="337" w:type="pct"/>
            <w:shd w:val="clear" w:color="auto" w:fill="auto"/>
            <w:vAlign w:val="center"/>
          </w:tcPr>
          <w:p w14:paraId="5BA2CD49" w14:textId="77777777" w:rsidR="00910CE2" w:rsidRPr="006A31EC" w:rsidRDefault="00910CE2" w:rsidP="002D3EBF">
            <w:pPr>
              <w:ind w:firstLine="0"/>
              <w:rPr>
                <w:sz w:val="22"/>
              </w:rPr>
            </w:pPr>
            <w:r w:rsidRPr="006A31EC">
              <w:rPr>
                <w:rFonts w:eastAsia="SimSun"/>
                <w:sz w:val="22"/>
              </w:rPr>
              <w:t xml:space="preserve">      </w:t>
            </w:r>
            <w:r w:rsidRPr="006A31EC">
              <w:rPr>
                <w:rFonts w:eastAsia="SimSun"/>
                <w:sz w:val="22"/>
                <w:lang w:val="en-US"/>
              </w:rPr>
              <w:t>-</w:t>
            </w:r>
          </w:p>
        </w:tc>
        <w:tc>
          <w:tcPr>
            <w:tcW w:w="337" w:type="pct"/>
          </w:tcPr>
          <w:p w14:paraId="0FAA5FAF" w14:textId="77777777" w:rsidR="00910CE2" w:rsidRPr="006A31EC" w:rsidRDefault="00910CE2" w:rsidP="002D3EBF">
            <w:pPr>
              <w:ind w:firstLine="0"/>
              <w:rPr>
                <w:rFonts w:eastAsia="SimSun"/>
                <w:sz w:val="22"/>
              </w:rPr>
            </w:pPr>
            <w:r w:rsidRPr="006A31EC">
              <w:rPr>
                <w:rFonts w:eastAsia="SimSun"/>
                <w:sz w:val="22"/>
                <w:lang w:val="en-US"/>
              </w:rPr>
              <w:t>5.1.2.2</w:t>
            </w:r>
            <w:r w:rsidRPr="006A31EC">
              <w:rPr>
                <w:rFonts w:eastAsia="SimSun"/>
                <w:sz w:val="22"/>
              </w:rPr>
              <w:t>4</w:t>
            </w:r>
          </w:p>
        </w:tc>
      </w:tr>
      <w:tr w:rsidR="00910CE2" w:rsidRPr="006A31EC" w14:paraId="37236A34" w14:textId="77777777" w:rsidTr="002D3EBF">
        <w:trPr>
          <w:cantSplit/>
          <w:trHeight w:val="624"/>
        </w:trPr>
        <w:tc>
          <w:tcPr>
            <w:tcW w:w="293" w:type="pct"/>
            <w:vMerge/>
            <w:shd w:val="clear" w:color="auto" w:fill="D9D9D9"/>
            <w:vAlign w:val="center"/>
          </w:tcPr>
          <w:p w14:paraId="37DAB6C8" w14:textId="77777777" w:rsidR="00910CE2" w:rsidRPr="006A31EC" w:rsidRDefault="00910CE2" w:rsidP="002D3EBF">
            <w:pPr>
              <w:ind w:firstLine="0"/>
              <w:rPr>
                <w:rFonts w:eastAsia="SimSun"/>
                <w:sz w:val="22"/>
                <w:lang w:val="en-US"/>
              </w:rPr>
            </w:pPr>
          </w:p>
        </w:tc>
        <w:tc>
          <w:tcPr>
            <w:tcW w:w="284" w:type="pct"/>
            <w:shd w:val="clear" w:color="auto" w:fill="D9D9D9"/>
            <w:vAlign w:val="center"/>
          </w:tcPr>
          <w:p w14:paraId="5CA2D90B" w14:textId="77777777" w:rsidR="00910CE2" w:rsidRPr="006A31EC" w:rsidRDefault="00910CE2" w:rsidP="002D3EBF">
            <w:pPr>
              <w:ind w:firstLine="0"/>
              <w:rPr>
                <w:rFonts w:eastAsia="SimSun"/>
                <w:sz w:val="22"/>
                <w:lang w:val="en-US"/>
              </w:rPr>
            </w:pPr>
            <w:r w:rsidRPr="006A31EC">
              <w:rPr>
                <w:rFonts w:eastAsia="SimSun"/>
                <w:sz w:val="22"/>
                <w:lang w:val="en-US"/>
              </w:rPr>
              <w:t>Ruxo</w:t>
            </w:r>
          </w:p>
        </w:tc>
        <w:tc>
          <w:tcPr>
            <w:tcW w:w="261" w:type="pct"/>
            <w:shd w:val="clear" w:color="auto" w:fill="D9D9D9"/>
            <w:vAlign w:val="center"/>
          </w:tcPr>
          <w:p w14:paraId="6E6D5249" w14:textId="77777777" w:rsidR="00910CE2" w:rsidRPr="006A31EC" w:rsidRDefault="00910CE2" w:rsidP="002D3EBF">
            <w:pPr>
              <w:ind w:firstLine="0"/>
              <w:rPr>
                <w:rFonts w:eastAsia="SimSun"/>
                <w:sz w:val="22"/>
                <w:lang w:val="en-US"/>
              </w:rPr>
            </w:pPr>
            <w:r w:rsidRPr="006A31EC">
              <w:rPr>
                <w:rFonts w:eastAsia="SimSun"/>
                <w:sz w:val="22"/>
                <w:lang w:val="en-US"/>
              </w:rPr>
              <w:t>-</w:t>
            </w:r>
          </w:p>
        </w:tc>
        <w:tc>
          <w:tcPr>
            <w:tcW w:w="398" w:type="pct"/>
            <w:shd w:val="clear" w:color="auto" w:fill="D9D9D9"/>
            <w:vAlign w:val="center"/>
          </w:tcPr>
          <w:p w14:paraId="72FAABCF" w14:textId="77777777" w:rsidR="00910CE2" w:rsidRPr="006A31EC" w:rsidRDefault="00910CE2" w:rsidP="002D3EBF">
            <w:pPr>
              <w:ind w:firstLine="0"/>
              <w:rPr>
                <w:rFonts w:eastAsia="SimSun"/>
                <w:sz w:val="22"/>
                <w:lang w:val="en-US"/>
              </w:rPr>
            </w:pPr>
            <w:r w:rsidRPr="006A31EC">
              <w:rPr>
                <w:rFonts w:eastAsia="SimSun"/>
                <w:sz w:val="22"/>
                <w:lang w:val="en-US"/>
              </w:rPr>
              <w:t>-</w:t>
            </w:r>
          </w:p>
        </w:tc>
        <w:tc>
          <w:tcPr>
            <w:tcW w:w="337" w:type="pct"/>
            <w:shd w:val="clear" w:color="auto" w:fill="auto"/>
            <w:vAlign w:val="center"/>
          </w:tcPr>
          <w:p w14:paraId="159E169E" w14:textId="77777777" w:rsidR="00910CE2" w:rsidRPr="006A31EC" w:rsidRDefault="00910CE2" w:rsidP="002D3EBF">
            <w:pPr>
              <w:ind w:firstLine="0"/>
              <w:rPr>
                <w:sz w:val="22"/>
              </w:rPr>
            </w:pPr>
            <w:r w:rsidRPr="006A31EC">
              <w:rPr>
                <w:rFonts w:eastAsia="SimSun"/>
                <w:sz w:val="22"/>
                <w:lang w:val="en-US"/>
              </w:rPr>
              <w:t>-</w:t>
            </w:r>
          </w:p>
        </w:tc>
        <w:tc>
          <w:tcPr>
            <w:tcW w:w="312" w:type="pct"/>
          </w:tcPr>
          <w:p w14:paraId="6CD66CF5" w14:textId="77777777" w:rsidR="00910CE2" w:rsidRPr="006A31EC" w:rsidRDefault="00910CE2" w:rsidP="002D3EBF">
            <w:pPr>
              <w:ind w:firstLine="0"/>
              <w:rPr>
                <w:rFonts w:eastAsia="SimSun"/>
                <w:sz w:val="22"/>
                <w:lang w:val="en-US"/>
              </w:rPr>
            </w:pPr>
          </w:p>
        </w:tc>
        <w:tc>
          <w:tcPr>
            <w:tcW w:w="337" w:type="pct"/>
            <w:shd w:val="clear" w:color="auto" w:fill="auto"/>
            <w:vAlign w:val="center"/>
          </w:tcPr>
          <w:p w14:paraId="791EF0BB" w14:textId="77777777" w:rsidR="00910CE2" w:rsidRPr="006A31EC" w:rsidRDefault="00910CE2" w:rsidP="002D3EBF">
            <w:pPr>
              <w:ind w:firstLine="0"/>
              <w:rPr>
                <w:sz w:val="22"/>
              </w:rPr>
            </w:pPr>
            <w:r w:rsidRPr="006A31EC">
              <w:rPr>
                <w:rFonts w:eastAsia="SimSun"/>
                <w:sz w:val="22"/>
                <w:lang w:val="en-US"/>
              </w:rPr>
              <w:t>-</w:t>
            </w:r>
          </w:p>
        </w:tc>
        <w:tc>
          <w:tcPr>
            <w:tcW w:w="295" w:type="pct"/>
            <w:shd w:val="clear" w:color="auto" w:fill="auto"/>
            <w:vAlign w:val="center"/>
          </w:tcPr>
          <w:p w14:paraId="33062E58" w14:textId="77777777" w:rsidR="00910CE2" w:rsidRPr="006A31EC" w:rsidRDefault="00910CE2" w:rsidP="002D3EBF">
            <w:pPr>
              <w:ind w:firstLine="0"/>
              <w:rPr>
                <w:sz w:val="22"/>
              </w:rPr>
            </w:pPr>
            <w:r w:rsidRPr="006A31EC">
              <w:rPr>
                <w:rFonts w:eastAsia="SimSun"/>
                <w:sz w:val="22"/>
                <w:lang w:val="en-US"/>
              </w:rPr>
              <w:t>-</w:t>
            </w:r>
          </w:p>
        </w:tc>
        <w:tc>
          <w:tcPr>
            <w:tcW w:w="295" w:type="pct"/>
            <w:shd w:val="clear" w:color="auto" w:fill="auto"/>
            <w:vAlign w:val="center"/>
          </w:tcPr>
          <w:p w14:paraId="0F2CBBEA" w14:textId="77777777" w:rsidR="00910CE2" w:rsidRPr="006A31EC" w:rsidRDefault="00910CE2" w:rsidP="002D3EBF">
            <w:pPr>
              <w:ind w:firstLine="0"/>
              <w:rPr>
                <w:sz w:val="22"/>
              </w:rPr>
            </w:pPr>
            <w:r w:rsidRPr="006A31EC">
              <w:rPr>
                <w:rFonts w:eastAsia="SimSun"/>
                <w:sz w:val="22"/>
                <w:lang w:val="en-US"/>
              </w:rPr>
              <w:t>-</w:t>
            </w:r>
          </w:p>
        </w:tc>
        <w:tc>
          <w:tcPr>
            <w:tcW w:w="337" w:type="pct"/>
            <w:shd w:val="clear" w:color="auto" w:fill="auto"/>
            <w:vAlign w:val="center"/>
          </w:tcPr>
          <w:p w14:paraId="4231C099" w14:textId="77777777" w:rsidR="00910CE2" w:rsidRPr="006A31EC" w:rsidRDefault="00910CE2" w:rsidP="002D3EBF">
            <w:pPr>
              <w:ind w:firstLine="0"/>
              <w:rPr>
                <w:sz w:val="22"/>
              </w:rPr>
            </w:pPr>
            <w:r w:rsidRPr="006A31EC">
              <w:rPr>
                <w:rFonts w:eastAsia="SimSun"/>
                <w:sz w:val="22"/>
                <w:lang w:val="en-US"/>
              </w:rPr>
              <w:t>-</w:t>
            </w:r>
          </w:p>
        </w:tc>
        <w:tc>
          <w:tcPr>
            <w:tcW w:w="337" w:type="pct"/>
            <w:shd w:val="clear" w:color="auto" w:fill="auto"/>
            <w:vAlign w:val="center"/>
          </w:tcPr>
          <w:p w14:paraId="09B67717" w14:textId="77777777" w:rsidR="00910CE2" w:rsidRPr="006A31EC" w:rsidRDefault="00910CE2" w:rsidP="002D3EBF">
            <w:pPr>
              <w:ind w:firstLine="0"/>
              <w:rPr>
                <w:sz w:val="22"/>
              </w:rPr>
            </w:pPr>
            <w:r w:rsidRPr="006A31EC">
              <w:rPr>
                <w:rFonts w:eastAsia="SimSun"/>
                <w:sz w:val="22"/>
                <w:lang w:val="en-US"/>
              </w:rPr>
              <w:t>-</w:t>
            </w:r>
          </w:p>
        </w:tc>
        <w:tc>
          <w:tcPr>
            <w:tcW w:w="401" w:type="pct"/>
            <w:shd w:val="clear" w:color="auto" w:fill="auto"/>
            <w:vAlign w:val="center"/>
          </w:tcPr>
          <w:p w14:paraId="3803681A" w14:textId="77777777" w:rsidR="00910CE2" w:rsidRPr="006A31EC" w:rsidRDefault="00910CE2" w:rsidP="002D3EBF">
            <w:pPr>
              <w:ind w:firstLine="0"/>
              <w:rPr>
                <w:rFonts w:eastAsia="SimSun"/>
                <w:sz w:val="22"/>
              </w:rPr>
            </w:pPr>
          </w:p>
        </w:tc>
        <w:tc>
          <w:tcPr>
            <w:tcW w:w="442" w:type="pct"/>
            <w:shd w:val="clear" w:color="auto" w:fill="auto"/>
            <w:vAlign w:val="center"/>
          </w:tcPr>
          <w:p w14:paraId="75BD7081" w14:textId="77777777" w:rsidR="00910CE2" w:rsidRPr="006A31EC" w:rsidRDefault="00910CE2" w:rsidP="002D3EBF">
            <w:pPr>
              <w:ind w:firstLine="0"/>
              <w:rPr>
                <w:rFonts w:eastAsia="SimSun"/>
                <w:sz w:val="22"/>
                <w:lang w:val="en-US"/>
              </w:rPr>
            </w:pPr>
            <w:r w:rsidRPr="006A31EC">
              <w:rPr>
                <w:rFonts w:eastAsia="SimSun"/>
                <w:sz w:val="22"/>
                <w:lang w:val="en-US"/>
              </w:rPr>
              <w:t>5.1.2.12/15</w:t>
            </w:r>
          </w:p>
        </w:tc>
        <w:tc>
          <w:tcPr>
            <w:tcW w:w="337" w:type="pct"/>
            <w:shd w:val="clear" w:color="auto" w:fill="auto"/>
            <w:vAlign w:val="center"/>
          </w:tcPr>
          <w:p w14:paraId="7F91F481" w14:textId="77777777" w:rsidR="00910CE2" w:rsidRPr="006A31EC" w:rsidRDefault="00910CE2" w:rsidP="002D3EBF">
            <w:pPr>
              <w:ind w:firstLine="0"/>
              <w:rPr>
                <w:sz w:val="22"/>
              </w:rPr>
            </w:pPr>
            <w:r w:rsidRPr="006A31EC">
              <w:rPr>
                <w:rFonts w:eastAsia="SimSun"/>
                <w:sz w:val="22"/>
                <w:lang w:val="en-US"/>
              </w:rPr>
              <w:t>-</w:t>
            </w:r>
          </w:p>
        </w:tc>
        <w:tc>
          <w:tcPr>
            <w:tcW w:w="337" w:type="pct"/>
          </w:tcPr>
          <w:p w14:paraId="1D5DEB95" w14:textId="77777777" w:rsidR="00910CE2" w:rsidRPr="006A31EC" w:rsidRDefault="00910CE2" w:rsidP="002D3EBF">
            <w:pPr>
              <w:ind w:firstLine="0"/>
              <w:rPr>
                <w:rFonts w:eastAsia="SimSun"/>
                <w:sz w:val="22"/>
                <w:lang w:val="en-US"/>
              </w:rPr>
            </w:pPr>
          </w:p>
        </w:tc>
      </w:tr>
      <w:tr w:rsidR="00910CE2" w:rsidRPr="006A31EC" w14:paraId="0B53E60C" w14:textId="77777777" w:rsidTr="002D3EBF">
        <w:trPr>
          <w:cantSplit/>
          <w:trHeight w:val="624"/>
        </w:trPr>
        <w:tc>
          <w:tcPr>
            <w:tcW w:w="293" w:type="pct"/>
            <w:shd w:val="clear" w:color="auto" w:fill="D9D9D9"/>
            <w:vAlign w:val="center"/>
          </w:tcPr>
          <w:p w14:paraId="64AE13C5" w14:textId="77777777" w:rsidR="00910CE2" w:rsidRPr="006A31EC" w:rsidRDefault="00910CE2" w:rsidP="002D3EBF">
            <w:pPr>
              <w:ind w:firstLine="0"/>
              <w:rPr>
                <w:rFonts w:eastAsia="SimSun"/>
                <w:sz w:val="22"/>
                <w:lang w:val="en-US"/>
              </w:rPr>
            </w:pPr>
            <w:r w:rsidRPr="006A31EC">
              <w:rPr>
                <w:rFonts w:eastAsia="SimSun"/>
                <w:sz w:val="22"/>
                <w:lang w:val="en-US"/>
              </w:rPr>
              <w:t>-</w:t>
            </w:r>
          </w:p>
        </w:tc>
        <w:tc>
          <w:tcPr>
            <w:tcW w:w="284" w:type="pct"/>
            <w:shd w:val="clear" w:color="auto" w:fill="D9D9D9"/>
            <w:vAlign w:val="center"/>
          </w:tcPr>
          <w:p w14:paraId="05396654" w14:textId="77777777" w:rsidR="00910CE2" w:rsidRPr="006A31EC" w:rsidRDefault="00910CE2" w:rsidP="002D3EBF">
            <w:pPr>
              <w:ind w:firstLine="0"/>
              <w:rPr>
                <w:rFonts w:eastAsia="SimSun"/>
                <w:sz w:val="22"/>
                <w:lang w:val="en-US"/>
              </w:rPr>
            </w:pPr>
            <w:r w:rsidRPr="006A31EC">
              <w:rPr>
                <w:rFonts w:eastAsia="SimSun"/>
                <w:sz w:val="22"/>
                <w:lang w:val="en-US"/>
              </w:rPr>
              <w:t>Tx</w:t>
            </w:r>
          </w:p>
        </w:tc>
        <w:tc>
          <w:tcPr>
            <w:tcW w:w="261" w:type="pct"/>
            <w:shd w:val="clear" w:color="auto" w:fill="D9D9D9"/>
            <w:vAlign w:val="center"/>
          </w:tcPr>
          <w:p w14:paraId="06175E5D" w14:textId="77777777" w:rsidR="00910CE2" w:rsidRPr="006A31EC" w:rsidRDefault="00910CE2" w:rsidP="002D3EBF">
            <w:pPr>
              <w:ind w:firstLine="0"/>
              <w:rPr>
                <w:rFonts w:eastAsia="SimSun"/>
                <w:sz w:val="22"/>
                <w:lang w:val="en-US"/>
              </w:rPr>
            </w:pPr>
            <w:r w:rsidRPr="006A31EC">
              <w:rPr>
                <w:rFonts w:eastAsia="SimSun"/>
                <w:sz w:val="22"/>
                <w:lang w:val="en-US"/>
              </w:rPr>
              <w:t>-</w:t>
            </w:r>
          </w:p>
        </w:tc>
        <w:tc>
          <w:tcPr>
            <w:tcW w:w="398" w:type="pct"/>
            <w:shd w:val="clear" w:color="auto" w:fill="D9D9D9"/>
            <w:vAlign w:val="center"/>
          </w:tcPr>
          <w:p w14:paraId="498BD1F4" w14:textId="77777777" w:rsidR="00910CE2" w:rsidRPr="006A31EC" w:rsidRDefault="00910CE2" w:rsidP="002D3EBF">
            <w:pPr>
              <w:ind w:firstLine="0"/>
              <w:rPr>
                <w:rFonts w:eastAsia="SimSun"/>
                <w:sz w:val="22"/>
                <w:lang w:val="en-US"/>
              </w:rPr>
            </w:pPr>
            <w:r w:rsidRPr="006A31EC">
              <w:rPr>
                <w:rFonts w:eastAsia="SimSun"/>
                <w:sz w:val="22"/>
                <w:lang w:val="en-US"/>
              </w:rPr>
              <w:t>MMF30</w:t>
            </w:r>
          </w:p>
        </w:tc>
        <w:tc>
          <w:tcPr>
            <w:tcW w:w="337" w:type="pct"/>
            <w:shd w:val="clear" w:color="auto" w:fill="auto"/>
            <w:vAlign w:val="center"/>
          </w:tcPr>
          <w:p w14:paraId="14025203" w14:textId="77777777" w:rsidR="00910CE2" w:rsidRPr="006A31EC" w:rsidRDefault="00910CE2" w:rsidP="002D3EBF">
            <w:pPr>
              <w:ind w:firstLine="0"/>
              <w:rPr>
                <w:sz w:val="22"/>
              </w:rPr>
            </w:pPr>
            <w:r w:rsidRPr="006A31EC">
              <w:rPr>
                <w:rFonts w:eastAsia="SimSun"/>
                <w:sz w:val="22"/>
                <w:lang w:val="en-US"/>
              </w:rPr>
              <w:t>-</w:t>
            </w:r>
          </w:p>
        </w:tc>
        <w:tc>
          <w:tcPr>
            <w:tcW w:w="312" w:type="pct"/>
          </w:tcPr>
          <w:p w14:paraId="381104CC" w14:textId="77777777" w:rsidR="00910CE2" w:rsidRPr="006A31EC" w:rsidRDefault="00910CE2" w:rsidP="002D3EBF">
            <w:pPr>
              <w:ind w:firstLine="0"/>
              <w:rPr>
                <w:rFonts w:eastAsia="SimSun"/>
                <w:sz w:val="22"/>
                <w:lang w:val="en-US"/>
              </w:rPr>
            </w:pPr>
          </w:p>
        </w:tc>
        <w:tc>
          <w:tcPr>
            <w:tcW w:w="337" w:type="pct"/>
            <w:shd w:val="clear" w:color="auto" w:fill="auto"/>
            <w:vAlign w:val="center"/>
          </w:tcPr>
          <w:p w14:paraId="7FF1D96D" w14:textId="77777777" w:rsidR="00910CE2" w:rsidRPr="006A31EC" w:rsidRDefault="00910CE2" w:rsidP="002D3EBF">
            <w:pPr>
              <w:ind w:firstLine="0"/>
              <w:rPr>
                <w:sz w:val="22"/>
              </w:rPr>
            </w:pPr>
            <w:r w:rsidRPr="006A31EC">
              <w:rPr>
                <w:rFonts w:eastAsia="SimSun"/>
                <w:sz w:val="22"/>
                <w:lang w:val="en-US"/>
              </w:rPr>
              <w:t>-</w:t>
            </w:r>
          </w:p>
        </w:tc>
        <w:tc>
          <w:tcPr>
            <w:tcW w:w="295" w:type="pct"/>
            <w:shd w:val="clear" w:color="auto" w:fill="auto"/>
            <w:vAlign w:val="center"/>
          </w:tcPr>
          <w:p w14:paraId="7C2F2A32" w14:textId="77777777" w:rsidR="00910CE2" w:rsidRPr="006A31EC" w:rsidRDefault="00910CE2" w:rsidP="002D3EBF">
            <w:pPr>
              <w:ind w:firstLine="0"/>
              <w:rPr>
                <w:sz w:val="22"/>
              </w:rPr>
            </w:pPr>
            <w:r w:rsidRPr="006A31EC">
              <w:rPr>
                <w:rFonts w:eastAsia="SimSun"/>
                <w:sz w:val="22"/>
                <w:lang w:val="en-US"/>
              </w:rPr>
              <w:t>-</w:t>
            </w:r>
          </w:p>
        </w:tc>
        <w:tc>
          <w:tcPr>
            <w:tcW w:w="295" w:type="pct"/>
            <w:shd w:val="clear" w:color="auto" w:fill="auto"/>
            <w:vAlign w:val="center"/>
          </w:tcPr>
          <w:p w14:paraId="3872CD41" w14:textId="77777777" w:rsidR="00910CE2" w:rsidRPr="006A31EC" w:rsidRDefault="00910CE2" w:rsidP="002D3EBF">
            <w:pPr>
              <w:ind w:firstLine="0"/>
              <w:rPr>
                <w:sz w:val="22"/>
              </w:rPr>
            </w:pPr>
            <w:r w:rsidRPr="006A31EC">
              <w:rPr>
                <w:rFonts w:eastAsia="SimSun"/>
                <w:sz w:val="22"/>
                <w:lang w:val="en-US"/>
              </w:rPr>
              <w:t>-</w:t>
            </w:r>
          </w:p>
        </w:tc>
        <w:tc>
          <w:tcPr>
            <w:tcW w:w="337" w:type="pct"/>
            <w:shd w:val="clear" w:color="auto" w:fill="auto"/>
            <w:vAlign w:val="center"/>
          </w:tcPr>
          <w:p w14:paraId="273911A7" w14:textId="77777777" w:rsidR="00910CE2" w:rsidRPr="006A31EC" w:rsidRDefault="00910CE2" w:rsidP="002D3EBF">
            <w:pPr>
              <w:ind w:firstLine="0"/>
              <w:rPr>
                <w:sz w:val="22"/>
              </w:rPr>
            </w:pPr>
            <w:r w:rsidRPr="006A31EC">
              <w:rPr>
                <w:rFonts w:eastAsia="SimSun"/>
                <w:sz w:val="22"/>
                <w:lang w:val="en-US"/>
              </w:rPr>
              <w:t>-</w:t>
            </w:r>
          </w:p>
        </w:tc>
        <w:tc>
          <w:tcPr>
            <w:tcW w:w="337" w:type="pct"/>
            <w:shd w:val="clear" w:color="auto" w:fill="auto"/>
            <w:vAlign w:val="center"/>
          </w:tcPr>
          <w:p w14:paraId="536701BE" w14:textId="77777777" w:rsidR="00910CE2" w:rsidRPr="006A31EC" w:rsidRDefault="00910CE2" w:rsidP="002D3EBF">
            <w:pPr>
              <w:ind w:firstLine="0"/>
              <w:rPr>
                <w:sz w:val="22"/>
              </w:rPr>
            </w:pPr>
            <w:r w:rsidRPr="006A31EC">
              <w:rPr>
                <w:rFonts w:eastAsia="SimSun"/>
                <w:sz w:val="22"/>
                <w:lang w:val="en-US"/>
              </w:rPr>
              <w:t>-</w:t>
            </w:r>
          </w:p>
        </w:tc>
        <w:tc>
          <w:tcPr>
            <w:tcW w:w="401" w:type="pct"/>
            <w:shd w:val="clear" w:color="auto" w:fill="auto"/>
            <w:vAlign w:val="center"/>
          </w:tcPr>
          <w:p w14:paraId="31BABA34" w14:textId="77777777" w:rsidR="00910CE2" w:rsidRPr="006A31EC" w:rsidRDefault="00910CE2" w:rsidP="002D3EBF">
            <w:pPr>
              <w:ind w:firstLine="0"/>
              <w:rPr>
                <w:rFonts w:eastAsia="SimSun"/>
                <w:sz w:val="22"/>
                <w:lang w:val="en-US"/>
              </w:rPr>
            </w:pPr>
            <w:r w:rsidRPr="006A31EC">
              <w:rPr>
                <w:rFonts w:eastAsia="SimSun"/>
                <w:sz w:val="22"/>
                <w:lang w:val="en-US"/>
              </w:rPr>
              <w:t>5.1.2.10</w:t>
            </w:r>
          </w:p>
        </w:tc>
        <w:tc>
          <w:tcPr>
            <w:tcW w:w="442" w:type="pct"/>
            <w:shd w:val="clear" w:color="auto" w:fill="auto"/>
            <w:vAlign w:val="center"/>
          </w:tcPr>
          <w:p w14:paraId="6386311C" w14:textId="77777777" w:rsidR="00910CE2" w:rsidRPr="006A31EC" w:rsidRDefault="00910CE2" w:rsidP="002D3EBF">
            <w:pPr>
              <w:ind w:firstLine="0"/>
              <w:rPr>
                <w:rFonts w:eastAsia="SimSun"/>
                <w:sz w:val="22"/>
                <w:lang w:val="en-US"/>
              </w:rPr>
            </w:pPr>
          </w:p>
        </w:tc>
        <w:tc>
          <w:tcPr>
            <w:tcW w:w="337" w:type="pct"/>
            <w:shd w:val="clear" w:color="auto" w:fill="auto"/>
            <w:vAlign w:val="center"/>
          </w:tcPr>
          <w:p w14:paraId="2E16DF4E" w14:textId="77777777" w:rsidR="00910CE2" w:rsidRPr="006A31EC" w:rsidRDefault="00910CE2" w:rsidP="002D3EBF">
            <w:pPr>
              <w:ind w:firstLine="0"/>
              <w:rPr>
                <w:sz w:val="22"/>
              </w:rPr>
            </w:pPr>
            <w:r w:rsidRPr="006A31EC">
              <w:rPr>
                <w:rFonts w:eastAsia="SimSun"/>
                <w:sz w:val="22"/>
                <w:lang w:val="en-US"/>
              </w:rPr>
              <w:t>-</w:t>
            </w:r>
          </w:p>
        </w:tc>
        <w:tc>
          <w:tcPr>
            <w:tcW w:w="337" w:type="pct"/>
          </w:tcPr>
          <w:p w14:paraId="3E818EE6" w14:textId="77777777" w:rsidR="00910CE2" w:rsidRPr="006A31EC" w:rsidRDefault="00910CE2" w:rsidP="002D3EBF">
            <w:pPr>
              <w:ind w:firstLine="0"/>
              <w:rPr>
                <w:rFonts w:eastAsia="SimSun"/>
                <w:sz w:val="22"/>
                <w:lang w:val="en-US"/>
              </w:rPr>
            </w:pPr>
          </w:p>
        </w:tc>
      </w:tr>
    </w:tbl>
    <w:p w14:paraId="2CAD21B1" w14:textId="77777777" w:rsidR="00910CE2" w:rsidRPr="00C07B2E" w:rsidRDefault="00910CE2" w:rsidP="00910CE2">
      <w:pPr>
        <w:rPr>
          <w:rFonts w:eastAsia="SimSun"/>
        </w:rPr>
        <w:sectPr w:rsidR="00910CE2" w:rsidRPr="00C07B2E" w:rsidSect="00980822">
          <w:type w:val="continuous"/>
          <w:pgSz w:w="16839" w:h="11907" w:orient="landscape" w:code="9"/>
          <w:pgMar w:top="1134" w:right="850" w:bottom="1134" w:left="1701" w:header="709" w:footer="567" w:gutter="0"/>
          <w:cols w:space="708"/>
          <w:docGrid w:linePitch="360"/>
        </w:sectPr>
      </w:pPr>
    </w:p>
    <w:p w14:paraId="08F25A25" w14:textId="77777777" w:rsidR="00910CE2" w:rsidRPr="00C07B2E" w:rsidRDefault="00910CE2" w:rsidP="00910CE2">
      <w:pPr>
        <w:rPr>
          <w:rFonts w:eastAsia="SimSun"/>
        </w:rPr>
      </w:pPr>
    </w:p>
    <w:p w14:paraId="547904EC" w14:textId="77777777" w:rsidR="00910CE2" w:rsidRPr="00C07B2E" w:rsidRDefault="00910CE2" w:rsidP="00910CE2">
      <w:pPr>
        <w:rPr>
          <w:rFonts w:eastAsia="SimSun"/>
        </w:rPr>
      </w:pPr>
      <w:bookmarkStart w:id="186" w:name="_Toc44401159"/>
      <w:r w:rsidRPr="00042499">
        <w:rPr>
          <w:rFonts w:eastAsia="SimSun"/>
        </w:rPr>
        <w:t>Таблица</w:t>
      </w:r>
      <w:r w:rsidRPr="00C07B2E">
        <w:rPr>
          <w:rFonts w:eastAsia="SimSun"/>
        </w:rPr>
        <w:t xml:space="preserve"> </w:t>
      </w:r>
      <w:r>
        <w:rPr>
          <w:rFonts w:eastAsia="SimSun"/>
        </w:rPr>
        <w:t>5.</w:t>
      </w:r>
      <w:r w:rsidRPr="00C07B2E">
        <w:rPr>
          <w:rFonts w:eastAsia="SimSun"/>
        </w:rPr>
        <w:t>1.2.1  – Flu150+Bu8+Thio / hATG+CSA+MTX+MMF30</w:t>
      </w:r>
      <w:bookmarkEnd w:id="186"/>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43"/>
        <w:gridCol w:w="1417"/>
        <w:gridCol w:w="1418"/>
        <w:gridCol w:w="1701"/>
        <w:gridCol w:w="2268"/>
      </w:tblGrid>
      <w:tr w:rsidR="00910CE2" w:rsidRPr="00AC3044" w14:paraId="589AA3EF" w14:textId="77777777" w:rsidTr="002D3EBF">
        <w:trPr>
          <w:cantSplit/>
          <w:trHeight w:val="20"/>
          <w:tblHeader/>
        </w:trPr>
        <w:tc>
          <w:tcPr>
            <w:tcW w:w="993" w:type="dxa"/>
          </w:tcPr>
          <w:p w14:paraId="41BEB683" w14:textId="77777777" w:rsidR="00910CE2" w:rsidRPr="00470D3D" w:rsidRDefault="00910CE2" w:rsidP="002D3EBF">
            <w:pPr>
              <w:ind w:firstLine="0"/>
              <w:rPr>
                <w:rFonts w:eastAsia="SimSun"/>
              </w:rPr>
            </w:pPr>
          </w:p>
        </w:tc>
        <w:tc>
          <w:tcPr>
            <w:tcW w:w="1843" w:type="dxa"/>
            <w:vAlign w:val="center"/>
          </w:tcPr>
          <w:p w14:paraId="4C6CA531" w14:textId="77777777" w:rsidR="00910CE2" w:rsidRPr="00AC3044" w:rsidRDefault="00910CE2" w:rsidP="002D3EBF">
            <w:pPr>
              <w:ind w:firstLine="0"/>
              <w:rPr>
                <w:rFonts w:eastAsia="SimSun"/>
              </w:rPr>
            </w:pPr>
            <w:r w:rsidRPr="00AC3044">
              <w:rPr>
                <w:rFonts w:eastAsia="SimSun"/>
              </w:rPr>
              <w:t>Препарат</w:t>
            </w:r>
          </w:p>
        </w:tc>
        <w:tc>
          <w:tcPr>
            <w:tcW w:w="1417" w:type="dxa"/>
            <w:vAlign w:val="center"/>
          </w:tcPr>
          <w:p w14:paraId="7F0A2E53" w14:textId="77777777" w:rsidR="00910CE2" w:rsidRPr="00AC3044" w:rsidRDefault="00910CE2" w:rsidP="002D3EBF">
            <w:pPr>
              <w:ind w:firstLine="0"/>
              <w:rPr>
                <w:rFonts w:eastAsia="SimSun"/>
              </w:rPr>
            </w:pPr>
            <w:r w:rsidRPr="00AC3044">
              <w:rPr>
                <w:rFonts w:eastAsia="SimSun"/>
              </w:rPr>
              <w:t>Суточная доза</w:t>
            </w:r>
          </w:p>
        </w:tc>
        <w:tc>
          <w:tcPr>
            <w:tcW w:w="1418" w:type="dxa"/>
            <w:vAlign w:val="center"/>
          </w:tcPr>
          <w:p w14:paraId="44A02B13" w14:textId="77777777" w:rsidR="00910CE2" w:rsidRPr="00AC3044" w:rsidRDefault="00910CE2" w:rsidP="002D3EBF">
            <w:pPr>
              <w:ind w:firstLine="0"/>
              <w:rPr>
                <w:rFonts w:eastAsia="SimSun"/>
              </w:rPr>
            </w:pPr>
            <w:r w:rsidRPr="00AC3044">
              <w:rPr>
                <w:rFonts w:eastAsia="SimSun"/>
              </w:rPr>
              <w:t>Курсовая доза</w:t>
            </w:r>
          </w:p>
        </w:tc>
        <w:tc>
          <w:tcPr>
            <w:tcW w:w="1701" w:type="dxa"/>
            <w:vAlign w:val="center"/>
          </w:tcPr>
          <w:p w14:paraId="4FA15ABB" w14:textId="77777777" w:rsidR="00910CE2" w:rsidRPr="00AC3044" w:rsidRDefault="00910CE2" w:rsidP="002D3EBF">
            <w:pPr>
              <w:ind w:firstLine="0"/>
              <w:rPr>
                <w:rFonts w:eastAsia="SimSun"/>
              </w:rPr>
            </w:pPr>
            <w:r w:rsidRPr="00AC3044">
              <w:rPr>
                <w:rFonts w:eastAsia="SimSun"/>
              </w:rPr>
              <w:t>Дни введения</w:t>
            </w:r>
          </w:p>
        </w:tc>
        <w:tc>
          <w:tcPr>
            <w:tcW w:w="2268" w:type="dxa"/>
            <w:vAlign w:val="center"/>
          </w:tcPr>
          <w:p w14:paraId="7C22A82C"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4232A7A7" w14:textId="77777777" w:rsidTr="002D3EBF">
        <w:trPr>
          <w:cantSplit/>
          <w:trHeight w:val="20"/>
        </w:trPr>
        <w:tc>
          <w:tcPr>
            <w:tcW w:w="993" w:type="dxa"/>
            <w:vMerge w:val="restart"/>
            <w:textDirection w:val="btLr"/>
            <w:vAlign w:val="center"/>
          </w:tcPr>
          <w:p w14:paraId="3F8FDCB8" w14:textId="77777777" w:rsidR="00910CE2" w:rsidRPr="00AC3044" w:rsidRDefault="00910CE2" w:rsidP="002D3EBF">
            <w:pPr>
              <w:ind w:firstLine="0"/>
              <w:rPr>
                <w:rFonts w:eastAsia="SimSun"/>
              </w:rPr>
            </w:pPr>
            <w:r w:rsidRPr="00AC3044">
              <w:rPr>
                <w:rFonts w:eastAsia="SimSun"/>
              </w:rPr>
              <w:t>Кондиционирование</w:t>
            </w:r>
          </w:p>
        </w:tc>
        <w:tc>
          <w:tcPr>
            <w:tcW w:w="1843" w:type="dxa"/>
            <w:vAlign w:val="center"/>
          </w:tcPr>
          <w:p w14:paraId="0D1350F8" w14:textId="77777777" w:rsidR="00910CE2" w:rsidRPr="00AC3044" w:rsidRDefault="00910CE2" w:rsidP="002D3EBF">
            <w:pPr>
              <w:ind w:firstLine="0"/>
              <w:rPr>
                <w:rFonts w:eastAsia="SimSun"/>
              </w:rPr>
            </w:pPr>
            <w:r w:rsidRPr="00AC3044">
              <w:rPr>
                <w:rFonts w:eastAsia="SimSun"/>
              </w:rPr>
              <w:t xml:space="preserve">Флударабин </w:t>
            </w:r>
          </w:p>
        </w:tc>
        <w:tc>
          <w:tcPr>
            <w:tcW w:w="1417" w:type="dxa"/>
            <w:vAlign w:val="center"/>
          </w:tcPr>
          <w:p w14:paraId="3915F091" w14:textId="77777777" w:rsidR="00910CE2" w:rsidRPr="00AC3044" w:rsidRDefault="00910CE2" w:rsidP="002D3EBF">
            <w:pPr>
              <w:ind w:firstLine="0"/>
              <w:rPr>
                <w:rFonts w:eastAsia="SimSun"/>
              </w:rPr>
            </w:pPr>
            <w:r w:rsidRPr="00AC3044">
              <w:rPr>
                <w:rFonts w:eastAsia="SimSun"/>
              </w:rPr>
              <w:t>50 мг/м</w:t>
            </w:r>
            <w:r w:rsidRPr="005659AA">
              <w:rPr>
                <w:rFonts w:eastAsia="SimSun"/>
                <w:vertAlign w:val="superscript"/>
              </w:rPr>
              <w:t>2</w:t>
            </w:r>
          </w:p>
        </w:tc>
        <w:tc>
          <w:tcPr>
            <w:tcW w:w="1418" w:type="dxa"/>
            <w:vAlign w:val="center"/>
          </w:tcPr>
          <w:p w14:paraId="19BAC68A" w14:textId="77777777" w:rsidR="00910CE2" w:rsidRPr="00AC3044" w:rsidRDefault="00910CE2" w:rsidP="002D3EBF">
            <w:pPr>
              <w:ind w:firstLine="0"/>
              <w:rPr>
                <w:rFonts w:eastAsia="SimSun"/>
              </w:rPr>
            </w:pPr>
            <w:r w:rsidRPr="00AC3044">
              <w:rPr>
                <w:rFonts w:eastAsia="SimSun"/>
              </w:rPr>
              <w:t>150 мг/м</w:t>
            </w:r>
            <w:r w:rsidRPr="005659AA">
              <w:rPr>
                <w:rFonts w:eastAsia="SimSun"/>
                <w:vertAlign w:val="superscript"/>
              </w:rPr>
              <w:t>2</w:t>
            </w:r>
          </w:p>
        </w:tc>
        <w:tc>
          <w:tcPr>
            <w:tcW w:w="1701" w:type="dxa"/>
            <w:vAlign w:val="center"/>
          </w:tcPr>
          <w:p w14:paraId="2D5F6A22" w14:textId="77777777" w:rsidR="00910CE2" w:rsidRPr="00AC3044" w:rsidRDefault="00910CE2" w:rsidP="002D3EBF">
            <w:pPr>
              <w:ind w:firstLine="0"/>
              <w:rPr>
                <w:rFonts w:eastAsia="SimSun"/>
              </w:rPr>
            </w:pPr>
            <w:r w:rsidRPr="00AC3044">
              <w:rPr>
                <w:rFonts w:eastAsia="SimSun"/>
              </w:rPr>
              <w:t>С –4 по –2 день</w:t>
            </w:r>
          </w:p>
        </w:tc>
        <w:tc>
          <w:tcPr>
            <w:tcW w:w="2268" w:type="dxa"/>
            <w:vAlign w:val="center"/>
          </w:tcPr>
          <w:p w14:paraId="40777790"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5F919424" w14:textId="77777777" w:rsidTr="002D3EBF">
        <w:trPr>
          <w:cantSplit/>
          <w:trHeight w:val="731"/>
        </w:trPr>
        <w:tc>
          <w:tcPr>
            <w:tcW w:w="993" w:type="dxa"/>
            <w:vMerge/>
            <w:textDirection w:val="btLr"/>
            <w:vAlign w:val="center"/>
          </w:tcPr>
          <w:p w14:paraId="2C56916E" w14:textId="77777777" w:rsidR="00910CE2" w:rsidRPr="00AC3044" w:rsidRDefault="00910CE2" w:rsidP="002D3EBF">
            <w:pPr>
              <w:ind w:firstLine="0"/>
              <w:rPr>
                <w:rFonts w:eastAsia="SimSun"/>
              </w:rPr>
            </w:pPr>
          </w:p>
        </w:tc>
        <w:tc>
          <w:tcPr>
            <w:tcW w:w="1843" w:type="dxa"/>
            <w:vAlign w:val="center"/>
          </w:tcPr>
          <w:p w14:paraId="1015E1AF" w14:textId="77777777" w:rsidR="00910CE2" w:rsidRPr="00AC3044" w:rsidRDefault="00910CE2" w:rsidP="002D3EBF">
            <w:pPr>
              <w:ind w:firstLine="0"/>
              <w:rPr>
                <w:rFonts w:eastAsia="SimSun"/>
              </w:rPr>
            </w:pPr>
            <w:r w:rsidRPr="00AC3044">
              <w:rPr>
                <w:rFonts w:eastAsia="SimSun"/>
              </w:rPr>
              <w:t>Бусульфан</w:t>
            </w:r>
          </w:p>
        </w:tc>
        <w:tc>
          <w:tcPr>
            <w:tcW w:w="1417" w:type="dxa"/>
            <w:vAlign w:val="center"/>
          </w:tcPr>
          <w:p w14:paraId="327FBD4F" w14:textId="77777777" w:rsidR="00910CE2" w:rsidRPr="00AC3044" w:rsidRDefault="00910CE2" w:rsidP="002D3EBF">
            <w:pPr>
              <w:ind w:firstLine="0"/>
              <w:rPr>
                <w:rFonts w:eastAsia="SimSun"/>
              </w:rPr>
            </w:pPr>
            <w:r w:rsidRPr="00AC3044">
              <w:rPr>
                <w:rFonts w:eastAsia="SimSun"/>
              </w:rPr>
              <w:t>4 мг/кг</w:t>
            </w:r>
          </w:p>
        </w:tc>
        <w:tc>
          <w:tcPr>
            <w:tcW w:w="1418" w:type="dxa"/>
            <w:vAlign w:val="center"/>
          </w:tcPr>
          <w:p w14:paraId="698E4528" w14:textId="77777777" w:rsidR="00910CE2" w:rsidRPr="00AC3044" w:rsidRDefault="00910CE2" w:rsidP="002D3EBF">
            <w:pPr>
              <w:ind w:firstLine="0"/>
              <w:rPr>
                <w:rFonts w:eastAsia="SimSun"/>
              </w:rPr>
            </w:pPr>
            <w:r w:rsidRPr="00AC3044">
              <w:rPr>
                <w:rFonts w:eastAsia="SimSun"/>
              </w:rPr>
              <w:t>8 мг/кг</w:t>
            </w:r>
          </w:p>
        </w:tc>
        <w:tc>
          <w:tcPr>
            <w:tcW w:w="1701" w:type="dxa"/>
            <w:vAlign w:val="center"/>
          </w:tcPr>
          <w:p w14:paraId="11FFF7FC" w14:textId="77777777" w:rsidR="00910CE2" w:rsidRPr="00AC3044" w:rsidRDefault="00910CE2" w:rsidP="002D3EBF">
            <w:pPr>
              <w:ind w:firstLine="0"/>
              <w:rPr>
                <w:rFonts w:eastAsia="SimSun"/>
              </w:rPr>
            </w:pPr>
            <w:r w:rsidRPr="00AC3044">
              <w:rPr>
                <w:rFonts w:eastAsia="SimSun"/>
              </w:rPr>
              <w:t>–3, –2 дни</w:t>
            </w:r>
          </w:p>
        </w:tc>
        <w:tc>
          <w:tcPr>
            <w:tcW w:w="2268" w:type="dxa"/>
            <w:vAlign w:val="center"/>
          </w:tcPr>
          <w:p w14:paraId="23D939F8"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910CE2" w:rsidRPr="00AC3044" w14:paraId="7DA71F81" w14:textId="77777777" w:rsidTr="002D3EBF">
        <w:trPr>
          <w:cantSplit/>
          <w:trHeight w:val="700"/>
        </w:trPr>
        <w:tc>
          <w:tcPr>
            <w:tcW w:w="993" w:type="dxa"/>
            <w:vMerge/>
            <w:textDirection w:val="btLr"/>
            <w:vAlign w:val="center"/>
          </w:tcPr>
          <w:p w14:paraId="6EED19FE" w14:textId="77777777" w:rsidR="00910CE2" w:rsidRPr="00AC3044" w:rsidRDefault="00910CE2" w:rsidP="002D3EBF">
            <w:pPr>
              <w:ind w:firstLine="0"/>
              <w:rPr>
                <w:rFonts w:eastAsia="SimSun"/>
              </w:rPr>
            </w:pPr>
          </w:p>
        </w:tc>
        <w:tc>
          <w:tcPr>
            <w:tcW w:w="1843" w:type="dxa"/>
            <w:vAlign w:val="center"/>
          </w:tcPr>
          <w:p w14:paraId="190B1B37" w14:textId="77777777" w:rsidR="00910CE2" w:rsidRPr="00AC3044" w:rsidRDefault="00910CE2" w:rsidP="002D3EBF">
            <w:pPr>
              <w:ind w:firstLine="0"/>
              <w:rPr>
                <w:rFonts w:eastAsia="SimSun"/>
              </w:rPr>
            </w:pPr>
            <w:r w:rsidRPr="00AC3044">
              <w:rPr>
                <w:rFonts w:eastAsia="SimSun"/>
              </w:rPr>
              <w:t>Тиотепа</w:t>
            </w:r>
          </w:p>
        </w:tc>
        <w:tc>
          <w:tcPr>
            <w:tcW w:w="1417" w:type="dxa"/>
            <w:vAlign w:val="center"/>
          </w:tcPr>
          <w:p w14:paraId="5A1FBCDC" w14:textId="77777777" w:rsidR="00910CE2" w:rsidRPr="00AC3044" w:rsidRDefault="00910CE2" w:rsidP="002D3EBF">
            <w:pPr>
              <w:ind w:firstLine="0"/>
              <w:rPr>
                <w:rFonts w:eastAsia="SimSun"/>
              </w:rPr>
            </w:pPr>
            <w:r w:rsidRPr="00AC3044">
              <w:rPr>
                <w:rFonts w:eastAsia="SimSun"/>
              </w:rPr>
              <w:t>5 мг/кг</w:t>
            </w:r>
          </w:p>
        </w:tc>
        <w:tc>
          <w:tcPr>
            <w:tcW w:w="1418" w:type="dxa"/>
            <w:vAlign w:val="center"/>
          </w:tcPr>
          <w:p w14:paraId="0E9D2063" w14:textId="77777777" w:rsidR="00910CE2" w:rsidRPr="00AC3044" w:rsidRDefault="00910CE2" w:rsidP="002D3EBF">
            <w:pPr>
              <w:ind w:firstLine="0"/>
              <w:rPr>
                <w:rFonts w:eastAsia="SimSun"/>
              </w:rPr>
            </w:pPr>
            <w:r w:rsidRPr="00AC3044">
              <w:rPr>
                <w:rFonts w:eastAsia="SimSun"/>
              </w:rPr>
              <w:t>10 мг/кг</w:t>
            </w:r>
          </w:p>
        </w:tc>
        <w:tc>
          <w:tcPr>
            <w:tcW w:w="1701" w:type="dxa"/>
            <w:vAlign w:val="center"/>
          </w:tcPr>
          <w:p w14:paraId="3CF02EFC" w14:textId="77777777" w:rsidR="00910CE2" w:rsidRPr="00AC3044" w:rsidRDefault="00910CE2" w:rsidP="002D3EBF">
            <w:pPr>
              <w:ind w:firstLine="0"/>
              <w:rPr>
                <w:rFonts w:eastAsia="SimSun"/>
              </w:rPr>
            </w:pPr>
            <w:r w:rsidRPr="00AC3044">
              <w:rPr>
                <w:rFonts w:eastAsia="SimSun"/>
              </w:rPr>
              <w:t>-6,-5 дни</w:t>
            </w:r>
          </w:p>
        </w:tc>
        <w:tc>
          <w:tcPr>
            <w:tcW w:w="2268" w:type="dxa"/>
            <w:vAlign w:val="center"/>
          </w:tcPr>
          <w:p w14:paraId="65475C27" w14:textId="77777777" w:rsidR="00910CE2" w:rsidRPr="00AC3044" w:rsidRDefault="00910CE2" w:rsidP="002D3EBF">
            <w:pPr>
              <w:ind w:firstLine="0"/>
              <w:rPr>
                <w:rFonts w:eastAsia="SimSun"/>
              </w:rPr>
            </w:pPr>
            <w:r w:rsidRPr="00AC3044">
              <w:rPr>
                <w:rFonts w:eastAsia="SimSun"/>
              </w:rPr>
              <w:t>В/в, в течение 2 ч</w:t>
            </w:r>
          </w:p>
        </w:tc>
      </w:tr>
      <w:tr w:rsidR="00910CE2" w:rsidRPr="00AC3044" w14:paraId="6A34B3BC" w14:textId="77777777" w:rsidTr="002D3EBF">
        <w:trPr>
          <w:cantSplit/>
          <w:trHeight w:val="20"/>
        </w:trPr>
        <w:tc>
          <w:tcPr>
            <w:tcW w:w="993" w:type="dxa"/>
            <w:vMerge w:val="restart"/>
            <w:textDirection w:val="btLr"/>
          </w:tcPr>
          <w:p w14:paraId="0F7081D1" w14:textId="77777777" w:rsidR="00910CE2" w:rsidRPr="00AC3044" w:rsidRDefault="00910CE2" w:rsidP="002D3EBF">
            <w:pPr>
              <w:ind w:firstLine="0"/>
              <w:rPr>
                <w:rFonts w:eastAsia="SimSun"/>
              </w:rPr>
            </w:pPr>
            <w:r w:rsidRPr="00AC3044">
              <w:rPr>
                <w:rFonts w:eastAsia="SimSun"/>
              </w:rPr>
              <w:t>Профилактика РТПХ</w:t>
            </w:r>
          </w:p>
        </w:tc>
        <w:tc>
          <w:tcPr>
            <w:tcW w:w="1843" w:type="dxa"/>
            <w:vAlign w:val="center"/>
          </w:tcPr>
          <w:p w14:paraId="6A30DC68" w14:textId="77777777" w:rsidR="00910CE2" w:rsidRPr="00AC3044" w:rsidRDefault="00910CE2" w:rsidP="002D3EBF">
            <w:pPr>
              <w:ind w:firstLine="0"/>
              <w:rPr>
                <w:rFonts w:eastAsia="SimSun"/>
              </w:rPr>
            </w:pPr>
            <w:r w:rsidRPr="00AC3044">
              <w:rPr>
                <w:rFonts w:eastAsia="SimSun"/>
              </w:rPr>
              <w:t>АТГ (лошадиный)</w:t>
            </w:r>
          </w:p>
        </w:tc>
        <w:tc>
          <w:tcPr>
            <w:tcW w:w="1417" w:type="dxa"/>
            <w:vAlign w:val="center"/>
          </w:tcPr>
          <w:p w14:paraId="6F84656F" w14:textId="77777777" w:rsidR="00910CE2" w:rsidRPr="00AC3044" w:rsidRDefault="00910CE2" w:rsidP="002D3EBF">
            <w:pPr>
              <w:ind w:firstLine="0"/>
              <w:rPr>
                <w:rFonts w:eastAsia="SimSun"/>
              </w:rPr>
            </w:pPr>
            <w:r w:rsidRPr="00AC3044">
              <w:rPr>
                <w:rFonts w:eastAsia="SimSun"/>
              </w:rPr>
              <w:t>10-15 мг/кг</w:t>
            </w:r>
          </w:p>
        </w:tc>
        <w:tc>
          <w:tcPr>
            <w:tcW w:w="1418" w:type="dxa"/>
            <w:vAlign w:val="center"/>
          </w:tcPr>
          <w:p w14:paraId="4534437E" w14:textId="77777777" w:rsidR="00910CE2" w:rsidRPr="00AC3044" w:rsidRDefault="00910CE2" w:rsidP="002D3EBF">
            <w:pPr>
              <w:ind w:firstLine="0"/>
              <w:rPr>
                <w:rFonts w:eastAsia="SimSun"/>
              </w:rPr>
            </w:pPr>
            <w:r w:rsidRPr="00AC3044">
              <w:rPr>
                <w:rFonts w:eastAsia="SimSun"/>
              </w:rPr>
              <w:t>40-60 мг/кг</w:t>
            </w:r>
          </w:p>
        </w:tc>
        <w:tc>
          <w:tcPr>
            <w:tcW w:w="1701" w:type="dxa"/>
            <w:vAlign w:val="center"/>
          </w:tcPr>
          <w:p w14:paraId="010E0F78" w14:textId="77777777" w:rsidR="00910CE2" w:rsidRPr="00AC3044" w:rsidRDefault="00910CE2" w:rsidP="002D3EBF">
            <w:pPr>
              <w:ind w:firstLine="0"/>
              <w:rPr>
                <w:rFonts w:eastAsia="SimSun"/>
              </w:rPr>
            </w:pPr>
            <w:r w:rsidRPr="00AC3044">
              <w:rPr>
                <w:rFonts w:eastAsia="SimSun"/>
              </w:rPr>
              <w:t>С –4 по –1 день</w:t>
            </w:r>
          </w:p>
        </w:tc>
        <w:tc>
          <w:tcPr>
            <w:tcW w:w="2268" w:type="dxa"/>
            <w:vAlign w:val="center"/>
          </w:tcPr>
          <w:p w14:paraId="13742824" w14:textId="77777777" w:rsidR="00910CE2" w:rsidRPr="00AC3044" w:rsidRDefault="00910CE2" w:rsidP="002D3EBF">
            <w:pPr>
              <w:ind w:firstLine="0"/>
              <w:rPr>
                <w:rFonts w:eastAsia="SimSun"/>
              </w:rPr>
            </w:pPr>
            <w:r w:rsidRPr="00AC3044">
              <w:rPr>
                <w:rFonts w:eastAsia="SimSun"/>
              </w:rPr>
              <w:t>В/в, в течение 6 ч. Суточная доза разделяется</w:t>
            </w:r>
            <w:r w:rsidRPr="00AC3044" w:rsidDel="00130EA4">
              <w:rPr>
                <w:rFonts w:eastAsia="SimSun"/>
              </w:rPr>
              <w:t xml:space="preserve"> </w:t>
            </w:r>
            <w:r w:rsidRPr="00AC3044">
              <w:rPr>
                <w:rFonts w:eastAsia="SimSun"/>
              </w:rPr>
              <w:t>на 2 введения (см.</w:t>
            </w:r>
            <w:r>
              <w:rPr>
                <w:rFonts w:eastAsia="SimSun"/>
              </w:rPr>
              <w:t xml:space="preserve"> </w:t>
            </w:r>
            <w:r w:rsidRPr="00AC3044">
              <w:rPr>
                <w:rFonts w:eastAsia="SimSun"/>
              </w:rPr>
              <w:t xml:space="preserve"> «Инфузия АТГ») </w:t>
            </w:r>
          </w:p>
        </w:tc>
      </w:tr>
      <w:tr w:rsidR="00910CE2" w:rsidRPr="00AC3044" w14:paraId="6E02C5C3" w14:textId="77777777" w:rsidTr="002D3EBF">
        <w:trPr>
          <w:cantSplit/>
          <w:trHeight w:val="20"/>
        </w:trPr>
        <w:tc>
          <w:tcPr>
            <w:tcW w:w="993" w:type="dxa"/>
            <w:vMerge/>
            <w:textDirection w:val="btLr"/>
          </w:tcPr>
          <w:p w14:paraId="02E023A8" w14:textId="77777777" w:rsidR="00910CE2" w:rsidRPr="00AC3044" w:rsidRDefault="00910CE2" w:rsidP="002D3EBF">
            <w:pPr>
              <w:ind w:firstLine="0"/>
              <w:rPr>
                <w:rFonts w:eastAsia="SimSun"/>
              </w:rPr>
            </w:pPr>
          </w:p>
        </w:tc>
        <w:tc>
          <w:tcPr>
            <w:tcW w:w="1843" w:type="dxa"/>
            <w:vAlign w:val="center"/>
          </w:tcPr>
          <w:p w14:paraId="6BC4927C" w14:textId="77777777" w:rsidR="00910CE2" w:rsidRPr="00AC3044" w:rsidRDefault="00910CE2" w:rsidP="002D3EBF">
            <w:pPr>
              <w:ind w:firstLine="0"/>
              <w:rPr>
                <w:rFonts w:eastAsia="SimSun"/>
              </w:rPr>
            </w:pPr>
            <w:r w:rsidRPr="00AC3044">
              <w:rPr>
                <w:rFonts w:eastAsia="SimSun"/>
              </w:rPr>
              <w:t>Циклоспорин</w:t>
            </w:r>
          </w:p>
        </w:tc>
        <w:tc>
          <w:tcPr>
            <w:tcW w:w="1417" w:type="dxa"/>
            <w:vAlign w:val="center"/>
          </w:tcPr>
          <w:p w14:paraId="6F349090" w14:textId="77777777" w:rsidR="00910CE2" w:rsidRPr="00AC3044" w:rsidRDefault="00910CE2" w:rsidP="002D3EBF">
            <w:pPr>
              <w:ind w:firstLine="0"/>
              <w:rPr>
                <w:rFonts w:eastAsia="SimSun"/>
              </w:rPr>
            </w:pPr>
            <w:r w:rsidRPr="00AC3044">
              <w:rPr>
                <w:rFonts w:eastAsia="SimSun"/>
              </w:rPr>
              <w:t>3 мг/кг</w:t>
            </w:r>
          </w:p>
        </w:tc>
        <w:tc>
          <w:tcPr>
            <w:tcW w:w="1418" w:type="dxa"/>
            <w:vAlign w:val="center"/>
          </w:tcPr>
          <w:p w14:paraId="4E9ADC46"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26013BED" w14:textId="77777777" w:rsidR="00910CE2" w:rsidRPr="00AC3044" w:rsidRDefault="00910CE2" w:rsidP="002D3EBF">
            <w:pPr>
              <w:ind w:firstLine="0"/>
              <w:rPr>
                <w:rFonts w:eastAsia="SimSun"/>
              </w:rPr>
            </w:pPr>
            <w:r w:rsidRPr="00AC3044">
              <w:rPr>
                <w:rFonts w:eastAsia="SimSun"/>
              </w:rPr>
              <w:t>С –1 дня по +90 день, затем постепенное снижение к +180 дню</w:t>
            </w:r>
          </w:p>
        </w:tc>
        <w:tc>
          <w:tcPr>
            <w:tcW w:w="2268" w:type="dxa"/>
            <w:vAlign w:val="center"/>
          </w:tcPr>
          <w:p w14:paraId="1864CC6A" w14:textId="77777777" w:rsidR="00910CE2" w:rsidRPr="00AC3044" w:rsidRDefault="00910CE2" w:rsidP="002D3EB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 xml:space="preserve">х </w:t>
            </w:r>
            <w:r w:rsidRPr="00AC3044">
              <w:rPr>
                <w:rFonts w:eastAsia="SimSun"/>
              </w:rPr>
              <w:t>10</w:t>
            </w:r>
            <w:r w:rsidRPr="000C00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150-350 нг/мл  </w:t>
            </w:r>
          </w:p>
        </w:tc>
      </w:tr>
      <w:tr w:rsidR="00910CE2" w:rsidRPr="00AC3044" w14:paraId="10667813" w14:textId="77777777" w:rsidTr="002D3EBF">
        <w:trPr>
          <w:cantSplit/>
          <w:trHeight w:val="20"/>
        </w:trPr>
        <w:tc>
          <w:tcPr>
            <w:tcW w:w="993" w:type="dxa"/>
            <w:vMerge/>
          </w:tcPr>
          <w:p w14:paraId="7B69C013" w14:textId="77777777" w:rsidR="00910CE2" w:rsidRPr="00AC3044" w:rsidRDefault="00910CE2" w:rsidP="002D3EBF">
            <w:pPr>
              <w:ind w:firstLine="0"/>
              <w:rPr>
                <w:rFonts w:eastAsia="SimSun"/>
              </w:rPr>
            </w:pPr>
          </w:p>
        </w:tc>
        <w:tc>
          <w:tcPr>
            <w:tcW w:w="1843" w:type="dxa"/>
            <w:vMerge w:val="restart"/>
            <w:vAlign w:val="center"/>
          </w:tcPr>
          <w:p w14:paraId="22FA8B05" w14:textId="77777777" w:rsidR="00910CE2" w:rsidRPr="00AC3044" w:rsidRDefault="00910CE2" w:rsidP="002D3EBF">
            <w:pPr>
              <w:ind w:firstLine="0"/>
              <w:rPr>
                <w:rFonts w:eastAsia="SimSun"/>
              </w:rPr>
            </w:pPr>
            <w:r w:rsidRPr="00AC3044">
              <w:rPr>
                <w:rFonts w:eastAsia="SimSun"/>
              </w:rPr>
              <w:t>Метотрексат</w:t>
            </w:r>
          </w:p>
        </w:tc>
        <w:tc>
          <w:tcPr>
            <w:tcW w:w="1417" w:type="dxa"/>
            <w:vAlign w:val="center"/>
          </w:tcPr>
          <w:p w14:paraId="00B40ADF" w14:textId="77777777" w:rsidR="00910CE2" w:rsidRPr="00AC3044" w:rsidRDefault="00910CE2" w:rsidP="002D3EBF">
            <w:pPr>
              <w:ind w:firstLine="0"/>
              <w:rPr>
                <w:rFonts w:eastAsia="SimSun"/>
              </w:rPr>
            </w:pPr>
            <w:r w:rsidRPr="00AC3044">
              <w:rPr>
                <w:rFonts w:eastAsia="SimSun"/>
              </w:rPr>
              <w:t>15 мг/м</w:t>
            </w:r>
            <w:r w:rsidRPr="000C005F">
              <w:rPr>
                <w:rFonts w:eastAsia="SimSun"/>
                <w:vertAlign w:val="superscript"/>
              </w:rPr>
              <w:t>2</w:t>
            </w:r>
          </w:p>
        </w:tc>
        <w:tc>
          <w:tcPr>
            <w:tcW w:w="1418" w:type="dxa"/>
            <w:vAlign w:val="center"/>
          </w:tcPr>
          <w:p w14:paraId="1611CE80"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442BD4E6" w14:textId="77777777" w:rsidR="00910CE2" w:rsidRPr="00AC3044" w:rsidRDefault="00910CE2" w:rsidP="002D3EBF">
            <w:pPr>
              <w:ind w:firstLine="0"/>
              <w:rPr>
                <w:rFonts w:eastAsia="SimSun"/>
              </w:rPr>
            </w:pPr>
            <w:r w:rsidRPr="00AC3044">
              <w:rPr>
                <w:rFonts w:eastAsia="SimSun"/>
              </w:rPr>
              <w:t>+1 день</w:t>
            </w:r>
          </w:p>
        </w:tc>
        <w:tc>
          <w:tcPr>
            <w:tcW w:w="2268" w:type="dxa"/>
            <w:vAlign w:val="center"/>
          </w:tcPr>
          <w:p w14:paraId="60935D12" w14:textId="77777777" w:rsidR="00910CE2" w:rsidRPr="00AC3044" w:rsidRDefault="00910CE2" w:rsidP="002D3EBF">
            <w:pPr>
              <w:ind w:firstLine="0"/>
              <w:rPr>
                <w:rFonts w:eastAsia="SimSun"/>
              </w:rPr>
            </w:pPr>
            <w:r w:rsidRPr="00AC3044">
              <w:rPr>
                <w:rFonts w:eastAsia="SimSun"/>
              </w:rPr>
              <w:t xml:space="preserve">В/в, в 20 мл физ. р-ра </w:t>
            </w:r>
          </w:p>
        </w:tc>
      </w:tr>
      <w:tr w:rsidR="00910CE2" w:rsidRPr="00AC3044" w14:paraId="1E14B08B" w14:textId="77777777" w:rsidTr="002D3EBF">
        <w:trPr>
          <w:cantSplit/>
          <w:trHeight w:val="464"/>
        </w:trPr>
        <w:tc>
          <w:tcPr>
            <w:tcW w:w="993" w:type="dxa"/>
            <w:vMerge/>
          </w:tcPr>
          <w:p w14:paraId="46192008" w14:textId="77777777" w:rsidR="00910CE2" w:rsidRPr="00AC3044" w:rsidRDefault="00910CE2" w:rsidP="002D3EBF">
            <w:pPr>
              <w:ind w:firstLine="0"/>
              <w:rPr>
                <w:rFonts w:eastAsia="SimSun"/>
              </w:rPr>
            </w:pPr>
          </w:p>
        </w:tc>
        <w:tc>
          <w:tcPr>
            <w:tcW w:w="1843" w:type="dxa"/>
            <w:vMerge/>
            <w:vAlign w:val="center"/>
          </w:tcPr>
          <w:p w14:paraId="4CEEB669" w14:textId="77777777" w:rsidR="00910CE2" w:rsidRPr="00AC3044" w:rsidRDefault="00910CE2" w:rsidP="002D3EBF">
            <w:pPr>
              <w:ind w:firstLine="0"/>
              <w:rPr>
                <w:rFonts w:eastAsia="SimSun"/>
              </w:rPr>
            </w:pPr>
          </w:p>
        </w:tc>
        <w:tc>
          <w:tcPr>
            <w:tcW w:w="1417" w:type="dxa"/>
            <w:vAlign w:val="center"/>
          </w:tcPr>
          <w:p w14:paraId="7CD8BC5F" w14:textId="77777777" w:rsidR="00910CE2" w:rsidRPr="00AC3044" w:rsidRDefault="00910CE2" w:rsidP="002D3EBF">
            <w:pPr>
              <w:ind w:firstLine="0"/>
              <w:rPr>
                <w:rFonts w:eastAsia="SimSun"/>
              </w:rPr>
            </w:pPr>
            <w:r w:rsidRPr="00AC3044">
              <w:rPr>
                <w:rFonts w:eastAsia="SimSun"/>
              </w:rPr>
              <w:t>10 мг/м</w:t>
            </w:r>
            <w:r w:rsidRPr="000C005F">
              <w:rPr>
                <w:rFonts w:eastAsia="SimSun"/>
                <w:vertAlign w:val="superscript"/>
              </w:rPr>
              <w:t>2</w:t>
            </w:r>
          </w:p>
        </w:tc>
        <w:tc>
          <w:tcPr>
            <w:tcW w:w="1418" w:type="dxa"/>
            <w:vAlign w:val="center"/>
          </w:tcPr>
          <w:p w14:paraId="21BF8DBD"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4CAD3DA3" w14:textId="77777777" w:rsidR="00910CE2" w:rsidRPr="00AC3044" w:rsidRDefault="00910CE2" w:rsidP="002D3EBF">
            <w:pPr>
              <w:ind w:firstLine="0"/>
              <w:rPr>
                <w:rFonts w:eastAsia="SimSun"/>
              </w:rPr>
            </w:pPr>
            <w:r w:rsidRPr="00AC3044">
              <w:rPr>
                <w:rFonts w:eastAsia="SimSun"/>
              </w:rPr>
              <w:t>+3, +6, +11 день</w:t>
            </w:r>
          </w:p>
        </w:tc>
        <w:tc>
          <w:tcPr>
            <w:tcW w:w="2268" w:type="dxa"/>
            <w:vAlign w:val="center"/>
          </w:tcPr>
          <w:p w14:paraId="2D2275FA" w14:textId="77777777" w:rsidR="00910CE2" w:rsidRPr="00AC3044" w:rsidRDefault="00910CE2" w:rsidP="002D3EBF">
            <w:pPr>
              <w:ind w:firstLine="0"/>
              <w:rPr>
                <w:rFonts w:eastAsia="SimSun"/>
              </w:rPr>
            </w:pPr>
            <w:r w:rsidRPr="00AC3044">
              <w:rPr>
                <w:rFonts w:eastAsia="SimSun"/>
              </w:rPr>
              <w:t>В/в, в 20 мл физ. р-ра</w:t>
            </w:r>
          </w:p>
        </w:tc>
      </w:tr>
      <w:tr w:rsidR="00910CE2" w:rsidRPr="00AC3044" w14:paraId="0AC7F743" w14:textId="77777777" w:rsidTr="002D3EBF">
        <w:trPr>
          <w:cantSplit/>
          <w:trHeight w:val="464"/>
        </w:trPr>
        <w:tc>
          <w:tcPr>
            <w:tcW w:w="993" w:type="dxa"/>
            <w:vMerge/>
          </w:tcPr>
          <w:p w14:paraId="1AC58B3B" w14:textId="77777777" w:rsidR="00910CE2" w:rsidRPr="00AC3044" w:rsidRDefault="00910CE2" w:rsidP="002D3EBF">
            <w:pPr>
              <w:ind w:firstLine="0"/>
              <w:rPr>
                <w:rFonts w:eastAsia="SimSun"/>
              </w:rPr>
            </w:pPr>
          </w:p>
        </w:tc>
        <w:tc>
          <w:tcPr>
            <w:tcW w:w="1843" w:type="dxa"/>
            <w:vMerge w:val="restart"/>
            <w:vAlign w:val="center"/>
          </w:tcPr>
          <w:p w14:paraId="277B1BE5" w14:textId="77777777" w:rsidR="00910CE2" w:rsidRPr="00AC3044" w:rsidRDefault="00910CE2" w:rsidP="002D3EBF">
            <w:pPr>
              <w:ind w:firstLine="0"/>
              <w:rPr>
                <w:rFonts w:eastAsia="SimSun"/>
              </w:rPr>
            </w:pPr>
            <w:r w:rsidRPr="00AC3044">
              <w:rPr>
                <w:rFonts w:eastAsia="SimSun"/>
              </w:rPr>
              <w:t>Микофенолата мофетил (только при использовании СКК)</w:t>
            </w:r>
          </w:p>
        </w:tc>
        <w:tc>
          <w:tcPr>
            <w:tcW w:w="1417" w:type="dxa"/>
            <w:vAlign w:val="center"/>
          </w:tcPr>
          <w:p w14:paraId="38E9E247" w14:textId="77777777" w:rsidR="00910CE2" w:rsidRPr="00AC3044" w:rsidRDefault="00910CE2" w:rsidP="002D3EBF">
            <w:pPr>
              <w:ind w:firstLine="0"/>
              <w:rPr>
                <w:rFonts w:eastAsia="SimSun"/>
              </w:rPr>
            </w:pPr>
            <w:r w:rsidRPr="00AC3044">
              <w:rPr>
                <w:rFonts w:eastAsia="SimSun"/>
              </w:rPr>
              <w:t>2000 мг</w:t>
            </w:r>
          </w:p>
        </w:tc>
        <w:tc>
          <w:tcPr>
            <w:tcW w:w="1418" w:type="dxa"/>
            <w:vAlign w:val="center"/>
          </w:tcPr>
          <w:p w14:paraId="7F9A9F92"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69E8A5D0" w14:textId="77777777" w:rsidR="00910CE2" w:rsidRPr="00AC3044" w:rsidRDefault="00910CE2" w:rsidP="002D3EBF">
            <w:pPr>
              <w:ind w:firstLine="0"/>
              <w:rPr>
                <w:rFonts w:eastAsia="SimSun"/>
              </w:rPr>
            </w:pPr>
            <w:r w:rsidRPr="00AC3044">
              <w:rPr>
                <w:rFonts w:eastAsia="SimSun"/>
              </w:rPr>
              <w:t>С +1 по +14 день</w:t>
            </w:r>
          </w:p>
        </w:tc>
        <w:tc>
          <w:tcPr>
            <w:tcW w:w="2268" w:type="dxa"/>
            <w:vAlign w:val="center"/>
          </w:tcPr>
          <w:p w14:paraId="1D2E0D7B"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2- 4 приема (не более 3г/сут).</w:t>
            </w:r>
          </w:p>
        </w:tc>
      </w:tr>
      <w:tr w:rsidR="00910CE2" w:rsidRPr="00AC3044" w14:paraId="026D1CF0" w14:textId="77777777" w:rsidTr="002D3EBF">
        <w:trPr>
          <w:cantSplit/>
          <w:trHeight w:val="464"/>
        </w:trPr>
        <w:tc>
          <w:tcPr>
            <w:tcW w:w="993" w:type="dxa"/>
            <w:vMerge/>
          </w:tcPr>
          <w:p w14:paraId="34657512" w14:textId="77777777" w:rsidR="00910CE2" w:rsidRPr="00AC3044" w:rsidRDefault="00910CE2" w:rsidP="002D3EBF">
            <w:pPr>
              <w:ind w:firstLine="0"/>
              <w:rPr>
                <w:rFonts w:eastAsia="SimSun"/>
              </w:rPr>
            </w:pPr>
          </w:p>
        </w:tc>
        <w:tc>
          <w:tcPr>
            <w:tcW w:w="1843" w:type="dxa"/>
            <w:vMerge/>
            <w:vAlign w:val="center"/>
          </w:tcPr>
          <w:p w14:paraId="33490211" w14:textId="77777777" w:rsidR="00910CE2" w:rsidRPr="00AC3044" w:rsidRDefault="00910CE2" w:rsidP="002D3EBF">
            <w:pPr>
              <w:ind w:firstLine="0"/>
              <w:rPr>
                <w:rFonts w:eastAsia="SimSun"/>
              </w:rPr>
            </w:pPr>
          </w:p>
        </w:tc>
        <w:tc>
          <w:tcPr>
            <w:tcW w:w="1417" w:type="dxa"/>
            <w:vAlign w:val="center"/>
          </w:tcPr>
          <w:p w14:paraId="12E10771" w14:textId="77777777" w:rsidR="00910CE2" w:rsidRPr="00AC3044" w:rsidRDefault="00910CE2" w:rsidP="002D3EBF">
            <w:pPr>
              <w:ind w:firstLine="0"/>
              <w:rPr>
                <w:rFonts w:eastAsia="SimSun"/>
              </w:rPr>
            </w:pPr>
            <w:r w:rsidRPr="00AC3044">
              <w:rPr>
                <w:rFonts w:eastAsia="SimSun"/>
              </w:rPr>
              <w:t>1000 мг</w:t>
            </w:r>
          </w:p>
        </w:tc>
        <w:tc>
          <w:tcPr>
            <w:tcW w:w="1418" w:type="dxa"/>
            <w:vAlign w:val="center"/>
          </w:tcPr>
          <w:p w14:paraId="5DE7358B"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09FDF7E1" w14:textId="77777777" w:rsidR="00910CE2" w:rsidRPr="00AC3044" w:rsidRDefault="00910CE2" w:rsidP="002D3EBF">
            <w:pPr>
              <w:ind w:firstLine="0"/>
              <w:rPr>
                <w:rFonts w:eastAsia="SimSun"/>
              </w:rPr>
            </w:pPr>
            <w:r w:rsidRPr="00AC3044">
              <w:rPr>
                <w:rFonts w:eastAsia="SimSun"/>
              </w:rPr>
              <w:t>С +15 по +90 день</w:t>
            </w:r>
          </w:p>
        </w:tc>
        <w:tc>
          <w:tcPr>
            <w:tcW w:w="2268" w:type="dxa"/>
            <w:vAlign w:val="center"/>
          </w:tcPr>
          <w:p w14:paraId="6F1B392B"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г/сут).</w:t>
            </w:r>
          </w:p>
        </w:tc>
      </w:tr>
    </w:tbl>
    <w:p w14:paraId="2EFBCF79" w14:textId="77777777" w:rsidR="00910CE2" w:rsidRDefault="00910CE2" w:rsidP="00910CE2">
      <w:pPr>
        <w:rPr>
          <w:rFonts w:eastAsia="SimSun"/>
        </w:rPr>
      </w:pPr>
      <w:bookmarkStart w:id="187" w:name="_Toc44401160"/>
    </w:p>
    <w:p w14:paraId="0D5315DA" w14:textId="77777777" w:rsidR="00910CE2" w:rsidRPr="00C07B2E" w:rsidRDefault="00910CE2" w:rsidP="00910CE2">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1.2.2  – Flu150+Bu8+Thio / rATG+CSA+MTX+MMF30</w:t>
      </w:r>
      <w:bookmarkEnd w:id="187"/>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43"/>
        <w:gridCol w:w="1417"/>
        <w:gridCol w:w="1418"/>
        <w:gridCol w:w="1701"/>
        <w:gridCol w:w="2268"/>
      </w:tblGrid>
      <w:tr w:rsidR="00910CE2" w:rsidRPr="00AC3044" w14:paraId="25B2782B" w14:textId="77777777" w:rsidTr="002D3EBF">
        <w:trPr>
          <w:cantSplit/>
          <w:trHeight w:val="20"/>
          <w:tblHeader/>
        </w:trPr>
        <w:tc>
          <w:tcPr>
            <w:tcW w:w="993" w:type="dxa"/>
          </w:tcPr>
          <w:p w14:paraId="4779FBD9" w14:textId="77777777" w:rsidR="00910CE2" w:rsidRPr="00470D3D" w:rsidRDefault="00910CE2" w:rsidP="002D3EBF">
            <w:pPr>
              <w:ind w:firstLine="0"/>
              <w:rPr>
                <w:rFonts w:eastAsia="SimSun"/>
              </w:rPr>
            </w:pPr>
          </w:p>
        </w:tc>
        <w:tc>
          <w:tcPr>
            <w:tcW w:w="1843" w:type="dxa"/>
            <w:vAlign w:val="center"/>
          </w:tcPr>
          <w:p w14:paraId="2DBFA1C1" w14:textId="77777777" w:rsidR="00910CE2" w:rsidRPr="00AC3044" w:rsidRDefault="00910CE2" w:rsidP="002D3EBF">
            <w:pPr>
              <w:ind w:firstLine="0"/>
              <w:rPr>
                <w:rFonts w:eastAsia="SimSun"/>
              </w:rPr>
            </w:pPr>
            <w:r w:rsidRPr="00AC3044">
              <w:rPr>
                <w:rFonts w:eastAsia="SimSun"/>
              </w:rPr>
              <w:t>Препарат</w:t>
            </w:r>
          </w:p>
        </w:tc>
        <w:tc>
          <w:tcPr>
            <w:tcW w:w="1417" w:type="dxa"/>
            <w:vAlign w:val="center"/>
          </w:tcPr>
          <w:p w14:paraId="2BAD2E80" w14:textId="77777777" w:rsidR="00910CE2" w:rsidRPr="00AC3044" w:rsidRDefault="00910CE2" w:rsidP="002D3EBF">
            <w:pPr>
              <w:ind w:firstLine="0"/>
              <w:rPr>
                <w:rFonts w:eastAsia="SimSun"/>
              </w:rPr>
            </w:pPr>
            <w:r w:rsidRPr="00AC3044">
              <w:rPr>
                <w:rFonts w:eastAsia="SimSun"/>
              </w:rPr>
              <w:t>Суточная доза</w:t>
            </w:r>
          </w:p>
        </w:tc>
        <w:tc>
          <w:tcPr>
            <w:tcW w:w="1418" w:type="dxa"/>
            <w:vAlign w:val="center"/>
          </w:tcPr>
          <w:p w14:paraId="2DDD9F9F" w14:textId="77777777" w:rsidR="00910CE2" w:rsidRPr="00AC3044" w:rsidRDefault="00910CE2" w:rsidP="002D3EBF">
            <w:pPr>
              <w:ind w:firstLine="0"/>
              <w:rPr>
                <w:rFonts w:eastAsia="SimSun"/>
              </w:rPr>
            </w:pPr>
            <w:r w:rsidRPr="00AC3044">
              <w:rPr>
                <w:rFonts w:eastAsia="SimSun"/>
              </w:rPr>
              <w:t>Курсовая доза</w:t>
            </w:r>
          </w:p>
        </w:tc>
        <w:tc>
          <w:tcPr>
            <w:tcW w:w="1701" w:type="dxa"/>
            <w:vAlign w:val="center"/>
          </w:tcPr>
          <w:p w14:paraId="2A41564D" w14:textId="77777777" w:rsidR="00910CE2" w:rsidRPr="00AC3044" w:rsidRDefault="00910CE2" w:rsidP="002D3EBF">
            <w:pPr>
              <w:ind w:firstLine="0"/>
              <w:rPr>
                <w:rFonts w:eastAsia="SimSun"/>
              </w:rPr>
            </w:pPr>
            <w:r w:rsidRPr="00AC3044">
              <w:rPr>
                <w:rFonts w:eastAsia="SimSun"/>
              </w:rPr>
              <w:t>Дни введения</w:t>
            </w:r>
          </w:p>
        </w:tc>
        <w:tc>
          <w:tcPr>
            <w:tcW w:w="2268" w:type="dxa"/>
            <w:vAlign w:val="center"/>
          </w:tcPr>
          <w:p w14:paraId="2798A303"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14B144E0" w14:textId="77777777" w:rsidTr="002D3EBF">
        <w:trPr>
          <w:cantSplit/>
          <w:trHeight w:val="20"/>
        </w:trPr>
        <w:tc>
          <w:tcPr>
            <w:tcW w:w="993" w:type="dxa"/>
            <w:vMerge w:val="restart"/>
            <w:textDirection w:val="btLr"/>
            <w:vAlign w:val="center"/>
          </w:tcPr>
          <w:p w14:paraId="4AB8C770" w14:textId="77777777" w:rsidR="00910CE2" w:rsidRPr="00AC3044" w:rsidRDefault="00910CE2" w:rsidP="002D3EBF">
            <w:pPr>
              <w:ind w:firstLine="0"/>
              <w:rPr>
                <w:rFonts w:eastAsia="SimSun"/>
              </w:rPr>
            </w:pPr>
            <w:r w:rsidRPr="00AC3044">
              <w:rPr>
                <w:rFonts w:eastAsia="SimSun"/>
              </w:rPr>
              <w:t>Кондиционирование</w:t>
            </w:r>
          </w:p>
        </w:tc>
        <w:tc>
          <w:tcPr>
            <w:tcW w:w="1843" w:type="dxa"/>
            <w:vAlign w:val="center"/>
          </w:tcPr>
          <w:p w14:paraId="2DC7E7E9" w14:textId="77777777" w:rsidR="00910CE2" w:rsidRPr="00AC3044" w:rsidRDefault="00910CE2" w:rsidP="002D3EBF">
            <w:pPr>
              <w:ind w:firstLine="0"/>
              <w:rPr>
                <w:rFonts w:eastAsia="SimSun"/>
              </w:rPr>
            </w:pPr>
            <w:r w:rsidRPr="00AC3044">
              <w:rPr>
                <w:rFonts w:eastAsia="SimSun"/>
              </w:rPr>
              <w:t xml:space="preserve">Флударабин </w:t>
            </w:r>
          </w:p>
        </w:tc>
        <w:tc>
          <w:tcPr>
            <w:tcW w:w="1417" w:type="dxa"/>
            <w:vAlign w:val="center"/>
          </w:tcPr>
          <w:p w14:paraId="69188F69" w14:textId="77777777" w:rsidR="00910CE2" w:rsidRPr="00AC3044" w:rsidRDefault="00910CE2" w:rsidP="002D3EBF">
            <w:pPr>
              <w:ind w:firstLine="0"/>
              <w:rPr>
                <w:rFonts w:eastAsia="SimSun"/>
              </w:rPr>
            </w:pPr>
            <w:r w:rsidRPr="00AC3044">
              <w:rPr>
                <w:rFonts w:eastAsia="SimSun"/>
              </w:rPr>
              <w:t>50 мг/м</w:t>
            </w:r>
            <w:r w:rsidRPr="000C005F">
              <w:rPr>
                <w:rFonts w:eastAsia="SimSun"/>
                <w:vertAlign w:val="superscript"/>
              </w:rPr>
              <w:t>2</w:t>
            </w:r>
          </w:p>
        </w:tc>
        <w:tc>
          <w:tcPr>
            <w:tcW w:w="1418" w:type="dxa"/>
            <w:vAlign w:val="center"/>
          </w:tcPr>
          <w:p w14:paraId="6E42B111" w14:textId="77777777" w:rsidR="00910CE2" w:rsidRPr="00AC3044" w:rsidRDefault="00910CE2" w:rsidP="002D3EBF">
            <w:pPr>
              <w:ind w:firstLine="0"/>
              <w:rPr>
                <w:rFonts w:eastAsia="SimSun"/>
              </w:rPr>
            </w:pPr>
            <w:r w:rsidRPr="00AC3044">
              <w:rPr>
                <w:rFonts w:eastAsia="SimSun"/>
              </w:rPr>
              <w:t>150 мг/м</w:t>
            </w:r>
            <w:r w:rsidRPr="000C005F">
              <w:rPr>
                <w:rFonts w:eastAsia="SimSun"/>
                <w:vertAlign w:val="superscript"/>
              </w:rPr>
              <w:t>2</w:t>
            </w:r>
          </w:p>
        </w:tc>
        <w:tc>
          <w:tcPr>
            <w:tcW w:w="1701" w:type="dxa"/>
            <w:vAlign w:val="center"/>
          </w:tcPr>
          <w:p w14:paraId="0F8FD808" w14:textId="77777777" w:rsidR="00910CE2" w:rsidRPr="00AC3044" w:rsidRDefault="00910CE2" w:rsidP="002D3EBF">
            <w:pPr>
              <w:ind w:firstLine="0"/>
              <w:rPr>
                <w:rFonts w:eastAsia="SimSun"/>
              </w:rPr>
            </w:pPr>
            <w:r w:rsidRPr="00AC3044">
              <w:rPr>
                <w:rFonts w:eastAsia="SimSun"/>
              </w:rPr>
              <w:t>С –4 по –2 день</w:t>
            </w:r>
          </w:p>
        </w:tc>
        <w:tc>
          <w:tcPr>
            <w:tcW w:w="2268" w:type="dxa"/>
            <w:vAlign w:val="center"/>
          </w:tcPr>
          <w:p w14:paraId="1C5F7251"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498524E3" w14:textId="77777777" w:rsidTr="002D3EBF">
        <w:trPr>
          <w:cantSplit/>
          <w:trHeight w:val="687"/>
        </w:trPr>
        <w:tc>
          <w:tcPr>
            <w:tcW w:w="993" w:type="dxa"/>
            <w:vMerge/>
            <w:textDirection w:val="btLr"/>
            <w:vAlign w:val="center"/>
          </w:tcPr>
          <w:p w14:paraId="6FAC08BC" w14:textId="77777777" w:rsidR="00910CE2" w:rsidRPr="00AC3044" w:rsidRDefault="00910CE2" w:rsidP="002D3EBF">
            <w:pPr>
              <w:ind w:firstLine="0"/>
              <w:rPr>
                <w:rFonts w:eastAsia="SimSun"/>
              </w:rPr>
            </w:pPr>
          </w:p>
        </w:tc>
        <w:tc>
          <w:tcPr>
            <w:tcW w:w="1843" w:type="dxa"/>
            <w:vAlign w:val="center"/>
          </w:tcPr>
          <w:p w14:paraId="35D7F973" w14:textId="77777777" w:rsidR="00910CE2" w:rsidRPr="00AC3044" w:rsidRDefault="00910CE2" w:rsidP="002D3EBF">
            <w:pPr>
              <w:ind w:firstLine="0"/>
              <w:rPr>
                <w:rFonts w:eastAsia="SimSun"/>
              </w:rPr>
            </w:pPr>
            <w:r w:rsidRPr="00AC3044">
              <w:rPr>
                <w:rFonts w:eastAsia="SimSun"/>
              </w:rPr>
              <w:t>Бусульфан</w:t>
            </w:r>
          </w:p>
        </w:tc>
        <w:tc>
          <w:tcPr>
            <w:tcW w:w="1417" w:type="dxa"/>
            <w:vAlign w:val="center"/>
          </w:tcPr>
          <w:p w14:paraId="39899302" w14:textId="77777777" w:rsidR="00910CE2" w:rsidRPr="00AC3044" w:rsidRDefault="00910CE2" w:rsidP="002D3EBF">
            <w:pPr>
              <w:ind w:firstLine="0"/>
              <w:rPr>
                <w:rFonts w:eastAsia="SimSun"/>
              </w:rPr>
            </w:pPr>
            <w:r w:rsidRPr="00AC3044">
              <w:rPr>
                <w:rFonts w:eastAsia="SimSun"/>
              </w:rPr>
              <w:t>4 мг/кг</w:t>
            </w:r>
          </w:p>
        </w:tc>
        <w:tc>
          <w:tcPr>
            <w:tcW w:w="1418" w:type="dxa"/>
            <w:vAlign w:val="center"/>
          </w:tcPr>
          <w:p w14:paraId="6DD99295" w14:textId="77777777" w:rsidR="00910CE2" w:rsidRPr="00AC3044" w:rsidRDefault="00910CE2" w:rsidP="002D3EBF">
            <w:pPr>
              <w:ind w:firstLine="0"/>
              <w:rPr>
                <w:rFonts w:eastAsia="SimSun"/>
              </w:rPr>
            </w:pPr>
            <w:r w:rsidRPr="00AC3044">
              <w:rPr>
                <w:rFonts w:eastAsia="SimSun"/>
              </w:rPr>
              <w:t>8 мг/кг</w:t>
            </w:r>
          </w:p>
        </w:tc>
        <w:tc>
          <w:tcPr>
            <w:tcW w:w="1701" w:type="dxa"/>
            <w:vAlign w:val="center"/>
          </w:tcPr>
          <w:p w14:paraId="4ED95CAF" w14:textId="77777777" w:rsidR="00910CE2" w:rsidRPr="00AC3044" w:rsidRDefault="00910CE2" w:rsidP="002D3EBF">
            <w:pPr>
              <w:ind w:firstLine="0"/>
              <w:rPr>
                <w:rFonts w:eastAsia="SimSun"/>
              </w:rPr>
            </w:pPr>
            <w:r w:rsidRPr="00AC3044">
              <w:rPr>
                <w:rFonts w:eastAsia="SimSun"/>
              </w:rPr>
              <w:t>–3, –2 дни</w:t>
            </w:r>
          </w:p>
        </w:tc>
        <w:tc>
          <w:tcPr>
            <w:tcW w:w="2268" w:type="dxa"/>
            <w:vAlign w:val="center"/>
          </w:tcPr>
          <w:p w14:paraId="03C5777A"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4 приема</w:t>
            </w:r>
          </w:p>
        </w:tc>
      </w:tr>
      <w:tr w:rsidR="00910CE2" w:rsidRPr="00AC3044" w14:paraId="7C270F63" w14:textId="77777777" w:rsidTr="002D3EBF">
        <w:trPr>
          <w:cantSplit/>
          <w:trHeight w:val="697"/>
        </w:trPr>
        <w:tc>
          <w:tcPr>
            <w:tcW w:w="993" w:type="dxa"/>
            <w:vMerge/>
            <w:textDirection w:val="btLr"/>
            <w:vAlign w:val="center"/>
          </w:tcPr>
          <w:p w14:paraId="13E500B1" w14:textId="77777777" w:rsidR="00910CE2" w:rsidRPr="00AC3044" w:rsidRDefault="00910CE2" w:rsidP="002D3EBF">
            <w:pPr>
              <w:ind w:firstLine="0"/>
              <w:rPr>
                <w:rFonts w:eastAsia="SimSun"/>
              </w:rPr>
            </w:pPr>
          </w:p>
        </w:tc>
        <w:tc>
          <w:tcPr>
            <w:tcW w:w="1843" w:type="dxa"/>
            <w:vAlign w:val="center"/>
          </w:tcPr>
          <w:p w14:paraId="5358532D" w14:textId="77777777" w:rsidR="00910CE2" w:rsidRPr="00AC3044" w:rsidRDefault="00910CE2" w:rsidP="002D3EBF">
            <w:pPr>
              <w:ind w:firstLine="0"/>
              <w:rPr>
                <w:rFonts w:eastAsia="SimSun"/>
              </w:rPr>
            </w:pPr>
            <w:r w:rsidRPr="00AC3044">
              <w:rPr>
                <w:rFonts w:eastAsia="SimSun"/>
              </w:rPr>
              <w:t>Тиотепа</w:t>
            </w:r>
          </w:p>
        </w:tc>
        <w:tc>
          <w:tcPr>
            <w:tcW w:w="1417" w:type="dxa"/>
            <w:vAlign w:val="center"/>
          </w:tcPr>
          <w:p w14:paraId="7E7BCD1F" w14:textId="77777777" w:rsidR="00910CE2" w:rsidRPr="00AC3044" w:rsidRDefault="00910CE2" w:rsidP="002D3EBF">
            <w:pPr>
              <w:ind w:firstLine="0"/>
              <w:rPr>
                <w:rFonts w:eastAsia="SimSun"/>
              </w:rPr>
            </w:pPr>
            <w:r w:rsidRPr="00AC3044">
              <w:rPr>
                <w:rFonts w:eastAsia="SimSun"/>
              </w:rPr>
              <w:t>5 мг/кг</w:t>
            </w:r>
          </w:p>
        </w:tc>
        <w:tc>
          <w:tcPr>
            <w:tcW w:w="1418" w:type="dxa"/>
            <w:vAlign w:val="center"/>
          </w:tcPr>
          <w:p w14:paraId="6E790E0D" w14:textId="77777777" w:rsidR="00910CE2" w:rsidRPr="00AC3044" w:rsidRDefault="00910CE2" w:rsidP="002D3EBF">
            <w:pPr>
              <w:ind w:firstLine="0"/>
              <w:rPr>
                <w:rFonts w:eastAsia="SimSun"/>
              </w:rPr>
            </w:pPr>
            <w:r w:rsidRPr="00AC3044">
              <w:rPr>
                <w:rFonts w:eastAsia="SimSun"/>
              </w:rPr>
              <w:t>10 мг/кг</w:t>
            </w:r>
          </w:p>
        </w:tc>
        <w:tc>
          <w:tcPr>
            <w:tcW w:w="1701" w:type="dxa"/>
            <w:vAlign w:val="center"/>
          </w:tcPr>
          <w:p w14:paraId="351D093A" w14:textId="77777777" w:rsidR="00910CE2" w:rsidRPr="00AC3044" w:rsidRDefault="00910CE2" w:rsidP="002D3EBF">
            <w:pPr>
              <w:ind w:firstLine="0"/>
              <w:rPr>
                <w:rFonts w:eastAsia="SimSun"/>
              </w:rPr>
            </w:pPr>
            <w:r w:rsidRPr="00AC3044">
              <w:rPr>
                <w:rFonts w:eastAsia="SimSun"/>
              </w:rPr>
              <w:t>-6,-5 дни</w:t>
            </w:r>
          </w:p>
        </w:tc>
        <w:tc>
          <w:tcPr>
            <w:tcW w:w="2268" w:type="dxa"/>
            <w:vAlign w:val="center"/>
          </w:tcPr>
          <w:p w14:paraId="35F7BD54" w14:textId="77777777" w:rsidR="00910CE2" w:rsidRPr="00AC3044" w:rsidRDefault="00910CE2" w:rsidP="002D3EBF">
            <w:pPr>
              <w:ind w:firstLine="0"/>
              <w:rPr>
                <w:rFonts w:eastAsia="SimSun"/>
              </w:rPr>
            </w:pPr>
            <w:r w:rsidRPr="00AC3044">
              <w:rPr>
                <w:rFonts w:eastAsia="SimSun"/>
              </w:rPr>
              <w:t>В/в, в течение 2 ч</w:t>
            </w:r>
          </w:p>
        </w:tc>
      </w:tr>
      <w:tr w:rsidR="00910CE2" w:rsidRPr="00AC3044" w14:paraId="151F0F14" w14:textId="77777777" w:rsidTr="002D3EBF">
        <w:trPr>
          <w:cantSplit/>
          <w:trHeight w:val="20"/>
        </w:trPr>
        <w:tc>
          <w:tcPr>
            <w:tcW w:w="993" w:type="dxa"/>
            <w:vMerge w:val="restart"/>
            <w:textDirection w:val="btLr"/>
            <w:vAlign w:val="center"/>
          </w:tcPr>
          <w:p w14:paraId="01863AEF" w14:textId="77777777" w:rsidR="00910CE2" w:rsidRPr="00AC3044" w:rsidRDefault="00910CE2" w:rsidP="002D3EBF">
            <w:pPr>
              <w:ind w:firstLine="0"/>
              <w:rPr>
                <w:rFonts w:eastAsia="SimSun"/>
              </w:rPr>
            </w:pPr>
            <w:r w:rsidRPr="00AC3044">
              <w:rPr>
                <w:rFonts w:eastAsia="SimSun"/>
              </w:rPr>
              <w:t>Профилактика РТПХ</w:t>
            </w:r>
          </w:p>
        </w:tc>
        <w:tc>
          <w:tcPr>
            <w:tcW w:w="1843" w:type="dxa"/>
            <w:vAlign w:val="center"/>
          </w:tcPr>
          <w:p w14:paraId="158FA0F1" w14:textId="77777777" w:rsidR="00910CE2" w:rsidRPr="00AC3044" w:rsidRDefault="00910CE2" w:rsidP="002D3EBF">
            <w:pPr>
              <w:ind w:firstLine="0"/>
              <w:rPr>
                <w:rFonts w:eastAsia="SimSun"/>
              </w:rPr>
            </w:pPr>
            <w:r w:rsidRPr="00AC3044">
              <w:rPr>
                <w:rFonts w:eastAsia="SimSun"/>
              </w:rPr>
              <w:t>АТГ (кроличий)</w:t>
            </w:r>
          </w:p>
        </w:tc>
        <w:tc>
          <w:tcPr>
            <w:tcW w:w="1417" w:type="dxa"/>
            <w:vAlign w:val="center"/>
          </w:tcPr>
          <w:p w14:paraId="421E0748" w14:textId="77777777" w:rsidR="00910CE2" w:rsidRPr="00AC3044" w:rsidRDefault="00910CE2" w:rsidP="002D3EBF">
            <w:pPr>
              <w:ind w:firstLine="0"/>
              <w:rPr>
                <w:rFonts w:eastAsia="SimSun"/>
              </w:rPr>
            </w:pPr>
            <w:r w:rsidRPr="00AC3044">
              <w:rPr>
                <w:rFonts w:eastAsia="SimSun"/>
              </w:rPr>
              <w:t>2,5 мг/кг</w:t>
            </w:r>
          </w:p>
        </w:tc>
        <w:tc>
          <w:tcPr>
            <w:tcW w:w="1418" w:type="dxa"/>
            <w:vAlign w:val="center"/>
          </w:tcPr>
          <w:p w14:paraId="150A304F" w14:textId="77777777" w:rsidR="00910CE2" w:rsidRPr="00AC3044" w:rsidRDefault="00910CE2" w:rsidP="002D3EBF">
            <w:pPr>
              <w:ind w:firstLine="0"/>
              <w:rPr>
                <w:rFonts w:eastAsia="SimSun"/>
              </w:rPr>
            </w:pPr>
            <w:r w:rsidRPr="00AC3044">
              <w:rPr>
                <w:rFonts w:eastAsia="SimSun"/>
              </w:rPr>
              <w:t>5- 7,5 мг/кг2</w:t>
            </w:r>
          </w:p>
        </w:tc>
        <w:tc>
          <w:tcPr>
            <w:tcW w:w="1701" w:type="dxa"/>
            <w:vAlign w:val="center"/>
          </w:tcPr>
          <w:p w14:paraId="42EC0C15" w14:textId="77777777" w:rsidR="00910CE2" w:rsidRPr="00AC3044" w:rsidRDefault="00910CE2" w:rsidP="002D3EBF">
            <w:pPr>
              <w:ind w:firstLine="0"/>
              <w:rPr>
                <w:rFonts w:eastAsia="SimSun"/>
              </w:rPr>
            </w:pPr>
            <w:r w:rsidRPr="00AC3044">
              <w:rPr>
                <w:rFonts w:eastAsia="SimSun"/>
              </w:rPr>
              <w:t>С –3 по – 2 (-1) день</w:t>
            </w:r>
          </w:p>
        </w:tc>
        <w:tc>
          <w:tcPr>
            <w:tcW w:w="2268" w:type="dxa"/>
            <w:vAlign w:val="center"/>
          </w:tcPr>
          <w:p w14:paraId="7498631C" w14:textId="77777777" w:rsidR="00910CE2" w:rsidRPr="00AC3044" w:rsidRDefault="00910CE2" w:rsidP="002D3EBF">
            <w:pPr>
              <w:ind w:firstLine="0"/>
              <w:rPr>
                <w:rFonts w:eastAsia="SimSun"/>
              </w:rPr>
            </w:pPr>
            <w:r w:rsidRPr="00AC3044">
              <w:rPr>
                <w:rFonts w:eastAsia="SimSun"/>
              </w:rPr>
              <w:t>В/в, в течение 6 ч. Суточная доза разделяется</w:t>
            </w:r>
            <w:r w:rsidRPr="00AC3044" w:rsidDel="00130EA4">
              <w:rPr>
                <w:rFonts w:eastAsia="SimSun"/>
              </w:rPr>
              <w:t xml:space="preserve"> </w:t>
            </w:r>
            <w:r w:rsidRPr="00AC3044">
              <w:rPr>
                <w:rFonts w:eastAsia="SimSun"/>
              </w:rPr>
              <w:t xml:space="preserve">на 2 введения (см. «Инфузия АТГ») </w:t>
            </w:r>
          </w:p>
        </w:tc>
      </w:tr>
      <w:tr w:rsidR="00910CE2" w:rsidRPr="00AC3044" w14:paraId="5C116A79" w14:textId="77777777" w:rsidTr="002D3EBF">
        <w:trPr>
          <w:cantSplit/>
          <w:trHeight w:val="20"/>
        </w:trPr>
        <w:tc>
          <w:tcPr>
            <w:tcW w:w="993" w:type="dxa"/>
            <w:vMerge/>
            <w:textDirection w:val="btLr"/>
            <w:vAlign w:val="center"/>
          </w:tcPr>
          <w:p w14:paraId="639226F0" w14:textId="77777777" w:rsidR="00910CE2" w:rsidRPr="00AC3044" w:rsidRDefault="00910CE2" w:rsidP="002D3EBF">
            <w:pPr>
              <w:ind w:firstLine="0"/>
              <w:rPr>
                <w:rFonts w:eastAsia="SimSun"/>
              </w:rPr>
            </w:pPr>
          </w:p>
        </w:tc>
        <w:tc>
          <w:tcPr>
            <w:tcW w:w="1843" w:type="dxa"/>
            <w:vAlign w:val="center"/>
          </w:tcPr>
          <w:p w14:paraId="78ECB99F" w14:textId="77777777" w:rsidR="00910CE2" w:rsidRPr="00AC3044" w:rsidRDefault="00910CE2" w:rsidP="002D3EBF">
            <w:pPr>
              <w:ind w:firstLine="0"/>
              <w:rPr>
                <w:rFonts w:eastAsia="SimSun"/>
              </w:rPr>
            </w:pPr>
            <w:r w:rsidRPr="00AC3044">
              <w:rPr>
                <w:rFonts w:eastAsia="SimSun"/>
              </w:rPr>
              <w:t>Циклоспорин</w:t>
            </w:r>
          </w:p>
        </w:tc>
        <w:tc>
          <w:tcPr>
            <w:tcW w:w="1417" w:type="dxa"/>
            <w:vAlign w:val="center"/>
          </w:tcPr>
          <w:p w14:paraId="2C9A134E" w14:textId="77777777" w:rsidR="00910CE2" w:rsidRPr="00AC3044" w:rsidRDefault="00910CE2" w:rsidP="002D3EBF">
            <w:pPr>
              <w:ind w:firstLine="0"/>
              <w:rPr>
                <w:rFonts w:eastAsia="SimSun"/>
              </w:rPr>
            </w:pPr>
            <w:r w:rsidRPr="00AC3044">
              <w:rPr>
                <w:rFonts w:eastAsia="SimSun"/>
              </w:rPr>
              <w:t>3 мг/кг</w:t>
            </w:r>
          </w:p>
        </w:tc>
        <w:tc>
          <w:tcPr>
            <w:tcW w:w="1418" w:type="dxa"/>
            <w:vAlign w:val="center"/>
          </w:tcPr>
          <w:p w14:paraId="2DE36BA2"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08A4E698" w14:textId="77777777" w:rsidR="00910CE2" w:rsidRPr="00AC3044" w:rsidRDefault="00910CE2" w:rsidP="002D3EBF">
            <w:pPr>
              <w:ind w:firstLine="0"/>
              <w:rPr>
                <w:rFonts w:eastAsia="SimSun"/>
              </w:rPr>
            </w:pPr>
            <w:r w:rsidRPr="00AC3044">
              <w:rPr>
                <w:rFonts w:eastAsia="SimSun"/>
              </w:rPr>
              <w:t>С –1 дня по +90 день, затем постепенное снижение к +180 дню</w:t>
            </w:r>
          </w:p>
        </w:tc>
        <w:tc>
          <w:tcPr>
            <w:tcW w:w="2268" w:type="dxa"/>
            <w:vAlign w:val="center"/>
          </w:tcPr>
          <w:p w14:paraId="392F064C" w14:textId="77777777" w:rsidR="00910CE2" w:rsidRPr="00AC3044" w:rsidRDefault="00910CE2" w:rsidP="002D3EB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0C00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150-350 нг/мл  </w:t>
            </w:r>
          </w:p>
        </w:tc>
      </w:tr>
      <w:tr w:rsidR="00910CE2" w:rsidRPr="00AC3044" w14:paraId="1C3AB2D7" w14:textId="77777777" w:rsidTr="002D3EBF">
        <w:trPr>
          <w:cantSplit/>
          <w:trHeight w:val="20"/>
        </w:trPr>
        <w:tc>
          <w:tcPr>
            <w:tcW w:w="993" w:type="dxa"/>
            <w:vMerge/>
            <w:vAlign w:val="center"/>
          </w:tcPr>
          <w:p w14:paraId="232E8E22" w14:textId="77777777" w:rsidR="00910CE2" w:rsidRPr="00AC3044" w:rsidRDefault="00910CE2" w:rsidP="002D3EBF">
            <w:pPr>
              <w:ind w:firstLine="0"/>
              <w:rPr>
                <w:rFonts w:eastAsia="SimSun"/>
              </w:rPr>
            </w:pPr>
          </w:p>
        </w:tc>
        <w:tc>
          <w:tcPr>
            <w:tcW w:w="1843" w:type="dxa"/>
            <w:vMerge w:val="restart"/>
            <w:vAlign w:val="center"/>
          </w:tcPr>
          <w:p w14:paraId="4C0F7096" w14:textId="77777777" w:rsidR="00910CE2" w:rsidRPr="00AC3044" w:rsidRDefault="00910CE2" w:rsidP="002D3EBF">
            <w:pPr>
              <w:ind w:firstLine="0"/>
              <w:rPr>
                <w:rFonts w:eastAsia="SimSun"/>
              </w:rPr>
            </w:pPr>
            <w:r w:rsidRPr="00AC3044">
              <w:rPr>
                <w:rFonts w:eastAsia="SimSun"/>
              </w:rPr>
              <w:t>Метотрексат</w:t>
            </w:r>
          </w:p>
        </w:tc>
        <w:tc>
          <w:tcPr>
            <w:tcW w:w="1417" w:type="dxa"/>
            <w:vAlign w:val="center"/>
          </w:tcPr>
          <w:p w14:paraId="075F1A37" w14:textId="77777777" w:rsidR="00910CE2" w:rsidRPr="00AC3044" w:rsidRDefault="00910CE2" w:rsidP="002D3EBF">
            <w:pPr>
              <w:ind w:firstLine="0"/>
              <w:rPr>
                <w:rFonts w:eastAsia="SimSun"/>
              </w:rPr>
            </w:pPr>
            <w:r w:rsidRPr="00AC3044">
              <w:rPr>
                <w:rFonts w:eastAsia="SimSun"/>
              </w:rPr>
              <w:t>15 мг/м</w:t>
            </w:r>
            <w:r w:rsidRPr="000C005F">
              <w:rPr>
                <w:rFonts w:eastAsia="SimSun"/>
                <w:vertAlign w:val="superscript"/>
              </w:rPr>
              <w:t>2</w:t>
            </w:r>
          </w:p>
        </w:tc>
        <w:tc>
          <w:tcPr>
            <w:tcW w:w="1418" w:type="dxa"/>
            <w:vAlign w:val="center"/>
          </w:tcPr>
          <w:p w14:paraId="667D5CC9"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725D7CAF" w14:textId="77777777" w:rsidR="00910CE2" w:rsidRPr="00AC3044" w:rsidRDefault="00910CE2" w:rsidP="002D3EBF">
            <w:pPr>
              <w:ind w:firstLine="0"/>
              <w:rPr>
                <w:rFonts w:eastAsia="SimSun"/>
              </w:rPr>
            </w:pPr>
            <w:r w:rsidRPr="00AC3044">
              <w:rPr>
                <w:rFonts w:eastAsia="SimSun"/>
              </w:rPr>
              <w:t>+1 день</w:t>
            </w:r>
          </w:p>
        </w:tc>
        <w:tc>
          <w:tcPr>
            <w:tcW w:w="2268" w:type="dxa"/>
            <w:vAlign w:val="center"/>
          </w:tcPr>
          <w:p w14:paraId="07853479" w14:textId="77777777" w:rsidR="00910CE2" w:rsidRPr="00AC3044" w:rsidRDefault="00910CE2" w:rsidP="002D3EBF">
            <w:pPr>
              <w:ind w:firstLine="0"/>
              <w:rPr>
                <w:rFonts w:eastAsia="SimSun"/>
              </w:rPr>
            </w:pPr>
            <w:r w:rsidRPr="00AC3044">
              <w:rPr>
                <w:rFonts w:eastAsia="SimSun"/>
              </w:rPr>
              <w:t xml:space="preserve">В/в, в 20 мл физ. р-ра </w:t>
            </w:r>
          </w:p>
        </w:tc>
      </w:tr>
      <w:tr w:rsidR="00910CE2" w:rsidRPr="00AC3044" w14:paraId="7B17335A" w14:textId="77777777" w:rsidTr="002D3EBF">
        <w:trPr>
          <w:cantSplit/>
          <w:trHeight w:val="464"/>
        </w:trPr>
        <w:tc>
          <w:tcPr>
            <w:tcW w:w="993" w:type="dxa"/>
            <w:vMerge/>
            <w:vAlign w:val="center"/>
          </w:tcPr>
          <w:p w14:paraId="12EBB461" w14:textId="77777777" w:rsidR="00910CE2" w:rsidRPr="00AC3044" w:rsidRDefault="00910CE2" w:rsidP="002D3EBF">
            <w:pPr>
              <w:ind w:firstLine="0"/>
              <w:rPr>
                <w:rFonts w:eastAsia="SimSun"/>
              </w:rPr>
            </w:pPr>
          </w:p>
        </w:tc>
        <w:tc>
          <w:tcPr>
            <w:tcW w:w="1843" w:type="dxa"/>
            <w:vMerge/>
            <w:vAlign w:val="center"/>
          </w:tcPr>
          <w:p w14:paraId="7773B1A5" w14:textId="77777777" w:rsidR="00910CE2" w:rsidRPr="00AC3044" w:rsidRDefault="00910CE2" w:rsidP="002D3EBF">
            <w:pPr>
              <w:ind w:firstLine="0"/>
              <w:rPr>
                <w:rFonts w:eastAsia="SimSun"/>
              </w:rPr>
            </w:pPr>
          </w:p>
        </w:tc>
        <w:tc>
          <w:tcPr>
            <w:tcW w:w="1417" w:type="dxa"/>
            <w:vAlign w:val="center"/>
          </w:tcPr>
          <w:p w14:paraId="2C7300ED" w14:textId="77777777" w:rsidR="00910CE2" w:rsidRPr="00AC3044" w:rsidRDefault="00910CE2" w:rsidP="002D3EBF">
            <w:pPr>
              <w:ind w:firstLine="0"/>
              <w:rPr>
                <w:rFonts w:eastAsia="SimSun"/>
              </w:rPr>
            </w:pPr>
            <w:r w:rsidRPr="00AC3044">
              <w:rPr>
                <w:rFonts w:eastAsia="SimSun"/>
              </w:rPr>
              <w:t>10 мг/м</w:t>
            </w:r>
            <w:r w:rsidRPr="000C005F">
              <w:rPr>
                <w:rFonts w:eastAsia="SimSun"/>
                <w:vertAlign w:val="superscript"/>
              </w:rPr>
              <w:t>2</w:t>
            </w:r>
          </w:p>
        </w:tc>
        <w:tc>
          <w:tcPr>
            <w:tcW w:w="1418" w:type="dxa"/>
            <w:vAlign w:val="center"/>
          </w:tcPr>
          <w:p w14:paraId="52F752D9"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753224FF" w14:textId="77777777" w:rsidR="00910CE2" w:rsidRPr="00AC3044" w:rsidRDefault="00910CE2" w:rsidP="002D3EBF">
            <w:pPr>
              <w:ind w:firstLine="0"/>
              <w:rPr>
                <w:rFonts w:eastAsia="SimSun"/>
              </w:rPr>
            </w:pPr>
            <w:r w:rsidRPr="00AC3044">
              <w:rPr>
                <w:rFonts w:eastAsia="SimSun"/>
              </w:rPr>
              <w:t>+3, +6, +11 день</w:t>
            </w:r>
          </w:p>
        </w:tc>
        <w:tc>
          <w:tcPr>
            <w:tcW w:w="2268" w:type="dxa"/>
            <w:vAlign w:val="center"/>
          </w:tcPr>
          <w:p w14:paraId="1FC2467F" w14:textId="77777777" w:rsidR="00910CE2" w:rsidRPr="00AC3044" w:rsidRDefault="00910CE2" w:rsidP="002D3EBF">
            <w:pPr>
              <w:ind w:firstLine="0"/>
              <w:rPr>
                <w:rFonts w:eastAsia="SimSun"/>
              </w:rPr>
            </w:pPr>
            <w:r w:rsidRPr="00AC3044">
              <w:rPr>
                <w:rFonts w:eastAsia="SimSun"/>
              </w:rPr>
              <w:t xml:space="preserve">В/в, в 20 мл физ. р-ра </w:t>
            </w:r>
          </w:p>
        </w:tc>
      </w:tr>
      <w:tr w:rsidR="00910CE2" w:rsidRPr="00AC3044" w14:paraId="2A23DA4A" w14:textId="77777777" w:rsidTr="002D3EBF">
        <w:trPr>
          <w:cantSplit/>
          <w:trHeight w:val="464"/>
        </w:trPr>
        <w:tc>
          <w:tcPr>
            <w:tcW w:w="993" w:type="dxa"/>
            <w:vMerge/>
            <w:vAlign w:val="center"/>
          </w:tcPr>
          <w:p w14:paraId="4419ECE5" w14:textId="77777777" w:rsidR="00910CE2" w:rsidRPr="00AC3044" w:rsidRDefault="00910CE2" w:rsidP="002D3EBF">
            <w:pPr>
              <w:ind w:firstLine="0"/>
              <w:rPr>
                <w:rFonts w:eastAsia="SimSun"/>
              </w:rPr>
            </w:pPr>
          </w:p>
        </w:tc>
        <w:tc>
          <w:tcPr>
            <w:tcW w:w="1843" w:type="dxa"/>
            <w:vMerge w:val="restart"/>
            <w:vAlign w:val="center"/>
          </w:tcPr>
          <w:p w14:paraId="31A1E7EE" w14:textId="77777777" w:rsidR="00910CE2" w:rsidRPr="00AC3044" w:rsidRDefault="00910CE2" w:rsidP="002D3EBF">
            <w:pPr>
              <w:ind w:firstLine="0"/>
              <w:rPr>
                <w:rFonts w:eastAsia="SimSun"/>
              </w:rPr>
            </w:pPr>
            <w:r w:rsidRPr="00AC3044">
              <w:rPr>
                <w:rFonts w:eastAsia="SimSun"/>
              </w:rPr>
              <w:t>Микофенолата мофетил (только при использовании СКК)</w:t>
            </w:r>
          </w:p>
        </w:tc>
        <w:tc>
          <w:tcPr>
            <w:tcW w:w="1417" w:type="dxa"/>
            <w:vAlign w:val="center"/>
          </w:tcPr>
          <w:p w14:paraId="2B4B6E07" w14:textId="77777777" w:rsidR="00910CE2" w:rsidRPr="00AC3044" w:rsidRDefault="00910CE2" w:rsidP="002D3EBF">
            <w:pPr>
              <w:ind w:firstLine="0"/>
              <w:rPr>
                <w:rFonts w:eastAsia="SimSun"/>
              </w:rPr>
            </w:pPr>
            <w:r w:rsidRPr="00AC3044">
              <w:rPr>
                <w:rFonts w:eastAsia="SimSun"/>
              </w:rPr>
              <w:t>2000 мг</w:t>
            </w:r>
          </w:p>
        </w:tc>
        <w:tc>
          <w:tcPr>
            <w:tcW w:w="1418" w:type="dxa"/>
            <w:vAlign w:val="center"/>
          </w:tcPr>
          <w:p w14:paraId="07C8D0D9"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3E00C131" w14:textId="77777777" w:rsidR="00910CE2" w:rsidRPr="00AC3044" w:rsidRDefault="00910CE2" w:rsidP="002D3EBF">
            <w:pPr>
              <w:ind w:firstLine="0"/>
              <w:rPr>
                <w:rFonts w:eastAsia="SimSun"/>
              </w:rPr>
            </w:pPr>
            <w:r w:rsidRPr="00AC3044">
              <w:rPr>
                <w:rFonts w:eastAsia="SimSun"/>
              </w:rPr>
              <w:t>С +1 по +14 день</w:t>
            </w:r>
          </w:p>
        </w:tc>
        <w:tc>
          <w:tcPr>
            <w:tcW w:w="2268" w:type="dxa"/>
            <w:vAlign w:val="center"/>
          </w:tcPr>
          <w:p w14:paraId="3E003CA8"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2- 4 приема.</w:t>
            </w:r>
          </w:p>
        </w:tc>
      </w:tr>
      <w:tr w:rsidR="00910CE2" w:rsidRPr="00AC3044" w14:paraId="0A832A17" w14:textId="77777777" w:rsidTr="002D3EBF">
        <w:trPr>
          <w:cantSplit/>
          <w:trHeight w:val="464"/>
        </w:trPr>
        <w:tc>
          <w:tcPr>
            <w:tcW w:w="993" w:type="dxa"/>
            <w:vMerge/>
            <w:vAlign w:val="center"/>
          </w:tcPr>
          <w:p w14:paraId="3C7A19E1" w14:textId="77777777" w:rsidR="00910CE2" w:rsidRPr="00AC3044" w:rsidRDefault="00910CE2" w:rsidP="002D3EBF">
            <w:pPr>
              <w:ind w:firstLine="0"/>
              <w:rPr>
                <w:rFonts w:eastAsia="SimSun"/>
              </w:rPr>
            </w:pPr>
          </w:p>
        </w:tc>
        <w:tc>
          <w:tcPr>
            <w:tcW w:w="1843" w:type="dxa"/>
            <w:vMerge/>
            <w:vAlign w:val="center"/>
          </w:tcPr>
          <w:p w14:paraId="333FB424" w14:textId="77777777" w:rsidR="00910CE2" w:rsidRPr="00AC3044" w:rsidRDefault="00910CE2" w:rsidP="002D3EBF">
            <w:pPr>
              <w:ind w:firstLine="0"/>
              <w:rPr>
                <w:rFonts w:eastAsia="SimSun"/>
              </w:rPr>
            </w:pPr>
          </w:p>
        </w:tc>
        <w:tc>
          <w:tcPr>
            <w:tcW w:w="1417" w:type="dxa"/>
            <w:vAlign w:val="center"/>
          </w:tcPr>
          <w:p w14:paraId="2DEE9608" w14:textId="77777777" w:rsidR="00910CE2" w:rsidRPr="00AC3044" w:rsidRDefault="00910CE2" w:rsidP="002D3EBF">
            <w:pPr>
              <w:ind w:firstLine="0"/>
              <w:rPr>
                <w:rFonts w:eastAsia="SimSun"/>
              </w:rPr>
            </w:pPr>
            <w:r w:rsidRPr="00AC3044">
              <w:rPr>
                <w:rFonts w:eastAsia="SimSun"/>
              </w:rPr>
              <w:t>1000 мг</w:t>
            </w:r>
          </w:p>
        </w:tc>
        <w:tc>
          <w:tcPr>
            <w:tcW w:w="1418" w:type="dxa"/>
            <w:vAlign w:val="center"/>
          </w:tcPr>
          <w:p w14:paraId="34FE794A"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217FD132" w14:textId="77777777" w:rsidR="00910CE2" w:rsidRPr="00AC3044" w:rsidRDefault="00910CE2" w:rsidP="002D3EBF">
            <w:pPr>
              <w:ind w:firstLine="0"/>
              <w:rPr>
                <w:rFonts w:eastAsia="SimSun"/>
              </w:rPr>
            </w:pPr>
            <w:r w:rsidRPr="00AC3044">
              <w:rPr>
                <w:rFonts w:eastAsia="SimSun"/>
              </w:rPr>
              <w:t>С +15 по +90 день</w:t>
            </w:r>
          </w:p>
        </w:tc>
        <w:tc>
          <w:tcPr>
            <w:tcW w:w="2268" w:type="dxa"/>
            <w:vAlign w:val="center"/>
          </w:tcPr>
          <w:p w14:paraId="3F891F51"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2- 4 приема.</w:t>
            </w:r>
          </w:p>
        </w:tc>
      </w:tr>
    </w:tbl>
    <w:p w14:paraId="64F268A7" w14:textId="77777777" w:rsidR="00910CE2" w:rsidRDefault="00910CE2" w:rsidP="00910CE2">
      <w:pPr>
        <w:rPr>
          <w:rFonts w:eastAsia="SimSun"/>
        </w:rPr>
      </w:pPr>
      <w:bookmarkStart w:id="188" w:name="_Toc44401161"/>
    </w:p>
    <w:p w14:paraId="42A5C6A1" w14:textId="77777777" w:rsidR="00910CE2" w:rsidRPr="00C07B2E" w:rsidRDefault="00910CE2" w:rsidP="00910CE2">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1.2.3 – Flu150+Bu8 / PT-Cy+CSA+MMF45</w:t>
      </w:r>
      <w:bookmarkEnd w:id="188"/>
    </w:p>
    <w:tbl>
      <w:tblPr>
        <w:tblW w:w="9640" w:type="dxa"/>
        <w:tblInd w:w="-34" w:type="dxa"/>
        <w:tblLayout w:type="fixed"/>
        <w:tblCellMar>
          <w:left w:w="10" w:type="dxa"/>
          <w:right w:w="10" w:type="dxa"/>
        </w:tblCellMar>
        <w:tblLook w:val="0000" w:firstRow="0" w:lastRow="0" w:firstColumn="0" w:lastColumn="0" w:noHBand="0" w:noVBand="0"/>
      </w:tblPr>
      <w:tblGrid>
        <w:gridCol w:w="993"/>
        <w:gridCol w:w="1843"/>
        <w:gridCol w:w="1417"/>
        <w:gridCol w:w="1418"/>
        <w:gridCol w:w="1701"/>
        <w:gridCol w:w="2268"/>
      </w:tblGrid>
      <w:tr w:rsidR="00910CE2" w:rsidRPr="00AC3044" w14:paraId="68C58086" w14:textId="77777777" w:rsidTr="002D3EBF">
        <w:trPr>
          <w:cantSplit/>
          <w:trHeight w:val="20"/>
          <w:tblHeader/>
        </w:trPr>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C1E0E8" w14:textId="77777777" w:rsidR="00910CE2" w:rsidRPr="00470D3D" w:rsidRDefault="00910CE2" w:rsidP="002D3EBF">
            <w:pPr>
              <w:ind w:firstLine="0"/>
              <w:rPr>
                <w:rFonts w:eastAsia="SimSun"/>
              </w:rPr>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4DE1CFD" w14:textId="77777777" w:rsidR="00910CE2" w:rsidRPr="00AC3044" w:rsidRDefault="00910CE2" w:rsidP="002D3EBF">
            <w:pPr>
              <w:ind w:firstLine="0"/>
              <w:rPr>
                <w:rFonts w:eastAsia="SimSun"/>
              </w:rPr>
            </w:pPr>
            <w:r w:rsidRPr="00AC3044">
              <w:rPr>
                <w:rFonts w:eastAsia="SimSun"/>
              </w:rPr>
              <w:t>Препарат</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80B07BA" w14:textId="77777777" w:rsidR="00910CE2" w:rsidRPr="00AC3044" w:rsidRDefault="00910CE2" w:rsidP="002D3EBF">
            <w:pPr>
              <w:ind w:firstLine="0"/>
              <w:rPr>
                <w:rFonts w:eastAsia="SimSun"/>
              </w:rPr>
            </w:pPr>
            <w:r w:rsidRPr="00AC3044">
              <w:rPr>
                <w:rFonts w:eastAsia="SimSun"/>
              </w:rPr>
              <w:t>Суточная доза</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A34410A" w14:textId="77777777" w:rsidR="00910CE2" w:rsidRPr="00AC3044" w:rsidRDefault="00910CE2" w:rsidP="002D3EBF">
            <w:pPr>
              <w:ind w:firstLine="0"/>
              <w:rPr>
                <w:rFonts w:eastAsia="SimSun"/>
              </w:rPr>
            </w:pPr>
            <w:r w:rsidRPr="00AC3044">
              <w:rPr>
                <w:rFonts w:eastAsia="SimSun"/>
              </w:rPr>
              <w:t>Курсовая доза</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1AFE7A2" w14:textId="77777777" w:rsidR="00910CE2" w:rsidRPr="00AC3044" w:rsidRDefault="00910CE2" w:rsidP="002D3EBF">
            <w:pPr>
              <w:ind w:firstLine="0"/>
              <w:rPr>
                <w:rFonts w:eastAsia="SimSun"/>
              </w:rPr>
            </w:pPr>
            <w:r w:rsidRPr="00AC3044">
              <w:rPr>
                <w:rFonts w:eastAsia="SimSun"/>
              </w:rPr>
              <w:t>Дни введения</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4562B3D"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0C418734" w14:textId="77777777" w:rsidTr="002D3EBF">
        <w:trPr>
          <w:cantSplit/>
          <w:trHeight w:val="20"/>
        </w:trPr>
        <w:tc>
          <w:tcPr>
            <w:tcW w:w="993"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7BE08BD0" w14:textId="77777777" w:rsidR="00910CE2" w:rsidRPr="00AC3044" w:rsidRDefault="00910CE2" w:rsidP="002D3EBF">
            <w:pPr>
              <w:ind w:firstLine="0"/>
              <w:rPr>
                <w:rFonts w:eastAsia="SimSun"/>
              </w:rPr>
            </w:pPr>
            <w:r w:rsidRPr="00AC3044">
              <w:rPr>
                <w:rFonts w:eastAsia="SimSun"/>
              </w:rPr>
              <w:t>Кондиционирование</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060A36B" w14:textId="77777777" w:rsidR="00910CE2" w:rsidRPr="00AC3044" w:rsidRDefault="00910CE2" w:rsidP="002D3EBF">
            <w:pPr>
              <w:ind w:firstLine="0"/>
              <w:rPr>
                <w:rFonts w:eastAsia="SimSun"/>
              </w:rPr>
            </w:pPr>
            <w:r w:rsidRPr="00AC3044">
              <w:rPr>
                <w:rFonts w:eastAsia="SimSun"/>
              </w:rPr>
              <w:t>Флударабин</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66A3FA0" w14:textId="77777777" w:rsidR="00910CE2" w:rsidRPr="00AC3044" w:rsidRDefault="00910CE2" w:rsidP="002D3EBF">
            <w:pPr>
              <w:ind w:firstLine="0"/>
              <w:rPr>
                <w:rFonts w:eastAsia="SimSun"/>
              </w:rPr>
            </w:pPr>
            <w:r w:rsidRPr="00AC3044">
              <w:rPr>
                <w:rFonts w:eastAsia="SimSun"/>
              </w:rPr>
              <w:t>30 мг/м</w:t>
            </w:r>
            <w:r w:rsidRPr="000C005F">
              <w:rPr>
                <w:rFonts w:eastAsia="SimSun"/>
                <w:vertAlign w:val="superscript"/>
              </w:rPr>
              <w:t>2</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517AB6C" w14:textId="77777777" w:rsidR="00910CE2" w:rsidRPr="00AC3044" w:rsidRDefault="00910CE2" w:rsidP="002D3EBF">
            <w:pPr>
              <w:ind w:firstLine="0"/>
              <w:rPr>
                <w:rFonts w:eastAsia="SimSun"/>
              </w:rPr>
            </w:pPr>
            <w:r w:rsidRPr="00AC3044">
              <w:rPr>
                <w:rFonts w:eastAsia="SimSun"/>
              </w:rPr>
              <w:t>150 мг/м</w:t>
            </w:r>
            <w:r w:rsidRPr="000C005F">
              <w:rPr>
                <w:rFonts w:eastAsia="SimSun"/>
                <w:vertAlign w:val="superscript"/>
              </w:rPr>
              <w:t>2</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8184752" w14:textId="77777777" w:rsidR="00910CE2" w:rsidRPr="00AC3044" w:rsidRDefault="00910CE2" w:rsidP="002D3EBF">
            <w:pPr>
              <w:ind w:firstLine="0"/>
              <w:rPr>
                <w:rFonts w:eastAsia="SimSun"/>
              </w:rPr>
            </w:pPr>
            <w:r w:rsidRPr="00AC3044">
              <w:rPr>
                <w:rFonts w:eastAsia="SimSun"/>
              </w:rPr>
              <w:t>С –6 по –2 день</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674DCA5"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04CE4034" w14:textId="77777777" w:rsidTr="002D3EBF">
        <w:trPr>
          <w:cantSplit/>
          <w:trHeight w:val="918"/>
        </w:trPr>
        <w:tc>
          <w:tcPr>
            <w:tcW w:w="993"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48EC8086" w14:textId="77777777" w:rsidR="00910CE2" w:rsidRPr="00AC3044" w:rsidRDefault="00910CE2" w:rsidP="002D3EBF">
            <w:pPr>
              <w:ind w:firstLine="0"/>
              <w:rPr>
                <w:rFonts w:eastAsia="SimSun"/>
              </w:rPr>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40B7C15" w14:textId="77777777" w:rsidR="00910CE2" w:rsidRPr="00AC3044" w:rsidRDefault="00910CE2" w:rsidP="002D3EBF">
            <w:pPr>
              <w:ind w:firstLine="0"/>
              <w:rPr>
                <w:rFonts w:eastAsia="SimSun"/>
              </w:rPr>
            </w:pPr>
            <w:r w:rsidRPr="00AC3044">
              <w:rPr>
                <w:rFonts w:eastAsia="SimSun"/>
              </w:rPr>
              <w:t>Бусульфан</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7A3FE95" w14:textId="77777777" w:rsidR="00910CE2" w:rsidRPr="00AC3044" w:rsidRDefault="00910CE2" w:rsidP="002D3EBF">
            <w:pPr>
              <w:ind w:firstLine="0"/>
              <w:rPr>
                <w:rFonts w:eastAsia="SimSun"/>
              </w:rPr>
            </w:pPr>
            <w:r w:rsidRPr="00AC3044">
              <w:rPr>
                <w:rFonts w:eastAsia="SimSun"/>
              </w:rPr>
              <w:t>4 мг/кг</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96A6283" w14:textId="77777777" w:rsidR="00910CE2" w:rsidRPr="00AC3044" w:rsidRDefault="00910CE2" w:rsidP="002D3EBF">
            <w:pPr>
              <w:ind w:firstLine="0"/>
              <w:rPr>
                <w:rFonts w:eastAsia="SimSun"/>
              </w:rPr>
            </w:pPr>
            <w:r w:rsidRPr="00AC3044">
              <w:rPr>
                <w:rFonts w:eastAsia="SimSun"/>
              </w:rPr>
              <w:t>8 мг/кг</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15200E5" w14:textId="77777777" w:rsidR="00910CE2" w:rsidRPr="00AC3044" w:rsidRDefault="00910CE2" w:rsidP="002D3EBF">
            <w:pPr>
              <w:ind w:firstLine="0"/>
              <w:rPr>
                <w:rFonts w:eastAsia="SimSun"/>
              </w:rPr>
            </w:pPr>
            <w:r w:rsidRPr="00AC3044">
              <w:rPr>
                <w:rFonts w:eastAsia="SimSun"/>
              </w:rPr>
              <w:t xml:space="preserve"> –4, –3 дни</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1F95211"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910CE2" w:rsidRPr="00AC3044" w14:paraId="3FCB63AB" w14:textId="77777777" w:rsidTr="002D3EBF">
        <w:trPr>
          <w:cantSplit/>
          <w:trHeight w:val="20"/>
        </w:trPr>
        <w:tc>
          <w:tcPr>
            <w:tcW w:w="993"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7781BF43" w14:textId="77777777" w:rsidR="00910CE2" w:rsidRPr="00AC3044" w:rsidRDefault="00910CE2" w:rsidP="002D3EBF">
            <w:pPr>
              <w:ind w:firstLine="0"/>
              <w:rPr>
                <w:rFonts w:eastAsia="SimSun"/>
              </w:rPr>
            </w:pPr>
            <w:r w:rsidRPr="00AC3044">
              <w:rPr>
                <w:rFonts w:eastAsia="SimSun"/>
              </w:rPr>
              <w:t>Профилактика РТПХ</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7936C45" w14:textId="77777777" w:rsidR="00910CE2" w:rsidRPr="00AC3044" w:rsidRDefault="00910CE2" w:rsidP="002D3EBF">
            <w:pPr>
              <w:ind w:firstLine="0"/>
              <w:rPr>
                <w:rFonts w:eastAsia="SimSun"/>
              </w:rPr>
            </w:pPr>
            <w:r w:rsidRPr="00AC3044">
              <w:rPr>
                <w:rFonts w:eastAsia="SimSun"/>
              </w:rPr>
              <w:t>Циклоспорин</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DAD6183" w14:textId="77777777" w:rsidR="00910CE2" w:rsidRPr="00AC3044" w:rsidRDefault="00910CE2" w:rsidP="002D3EBF">
            <w:pPr>
              <w:ind w:firstLine="0"/>
              <w:rPr>
                <w:rFonts w:eastAsia="SimSun"/>
              </w:rPr>
            </w:pPr>
            <w:r w:rsidRPr="00AC3044">
              <w:rPr>
                <w:rFonts w:eastAsia="SimSun"/>
              </w:rPr>
              <w:t>3 мг/кг</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F82E59B" w14:textId="77777777" w:rsidR="00910CE2" w:rsidRPr="00AC3044" w:rsidRDefault="00910CE2" w:rsidP="002D3EBF">
            <w:pPr>
              <w:ind w:firstLine="0"/>
              <w:rPr>
                <w:rFonts w:eastAsia="SimSun"/>
              </w:rPr>
            </w:pPr>
            <w:r w:rsidRPr="00AC3044">
              <w:rPr>
                <w:rFonts w:eastAsia="SimSun"/>
              </w:rPr>
              <w:t>–</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BAF77CC" w14:textId="77777777" w:rsidR="00910CE2" w:rsidRPr="00AC3044" w:rsidRDefault="00910CE2" w:rsidP="002D3EBF">
            <w:pPr>
              <w:ind w:firstLine="0"/>
              <w:rPr>
                <w:rFonts w:eastAsia="SimSun"/>
              </w:rPr>
            </w:pPr>
            <w:r w:rsidRPr="00AC3044">
              <w:rPr>
                <w:rFonts w:eastAsia="SimSun"/>
              </w:rPr>
              <w:t>С +5 по +90 день</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593BD20" w14:textId="77777777" w:rsidR="00910CE2" w:rsidRPr="00AC3044" w:rsidRDefault="00910CE2" w:rsidP="002D3EB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0C005F">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910CE2" w:rsidRPr="00AC3044" w14:paraId="1B13AE75" w14:textId="77777777" w:rsidTr="002D3EBF">
        <w:trPr>
          <w:cantSplit/>
          <w:trHeight w:val="20"/>
        </w:trPr>
        <w:tc>
          <w:tcPr>
            <w:tcW w:w="993"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8BB7873" w14:textId="77777777" w:rsidR="00910CE2" w:rsidRPr="00AC3044" w:rsidRDefault="00910CE2" w:rsidP="002D3EBF">
            <w:pPr>
              <w:ind w:firstLine="0"/>
              <w:rPr>
                <w:rFonts w:eastAsia="SimSun"/>
              </w:rPr>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B08D21B" w14:textId="77777777" w:rsidR="00910CE2" w:rsidRPr="00AC3044" w:rsidRDefault="00910CE2" w:rsidP="002D3EBF">
            <w:pPr>
              <w:ind w:firstLine="0"/>
              <w:rPr>
                <w:rFonts w:eastAsia="SimSun"/>
              </w:rPr>
            </w:pPr>
            <w:r w:rsidRPr="00AC3044">
              <w:rPr>
                <w:rFonts w:eastAsia="SimSun"/>
              </w:rPr>
              <w:t>Микофенолата мофетил</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71393D" w14:textId="77777777" w:rsidR="00910CE2" w:rsidRPr="00AC3044" w:rsidRDefault="00910CE2" w:rsidP="002D3EBF">
            <w:pPr>
              <w:ind w:firstLine="0"/>
              <w:rPr>
                <w:rFonts w:eastAsia="SimSun"/>
              </w:rPr>
            </w:pPr>
            <w:r w:rsidRPr="00AC3044">
              <w:rPr>
                <w:rFonts w:eastAsia="SimSun"/>
              </w:rPr>
              <w:t>45 мг/кг</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EADB46D" w14:textId="77777777" w:rsidR="00910CE2" w:rsidRPr="00AC3044" w:rsidRDefault="00910CE2" w:rsidP="002D3EBF">
            <w:pPr>
              <w:ind w:firstLine="0"/>
              <w:rPr>
                <w:rFonts w:eastAsia="SimSun"/>
              </w:rPr>
            </w:pPr>
            <w:r w:rsidRPr="00AC3044">
              <w:rPr>
                <w:rFonts w:eastAsia="SimSun"/>
              </w:rPr>
              <w:t>–</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8EF7637" w14:textId="77777777" w:rsidR="00910CE2" w:rsidRPr="00AC3044" w:rsidRDefault="00910CE2" w:rsidP="002D3EBF">
            <w:pPr>
              <w:ind w:firstLine="0"/>
              <w:rPr>
                <w:rFonts w:eastAsia="SimSun"/>
              </w:rPr>
            </w:pPr>
            <w:r w:rsidRPr="00AC3044">
              <w:rPr>
                <w:rFonts w:eastAsia="SimSun"/>
              </w:rPr>
              <w:t>С +5 по +30 день</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596F3CC"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4 приема (не более 3</w:t>
            </w:r>
            <w:r>
              <w:rPr>
                <w:rFonts w:eastAsia="SimSun"/>
              </w:rPr>
              <w:t xml:space="preserve"> </w:t>
            </w:r>
            <w:r w:rsidRPr="00AC3044">
              <w:rPr>
                <w:rFonts w:eastAsia="SimSun"/>
              </w:rPr>
              <w:t>г/сут)</w:t>
            </w:r>
          </w:p>
        </w:tc>
      </w:tr>
      <w:tr w:rsidR="00910CE2" w:rsidRPr="00AC3044" w14:paraId="739A50F3" w14:textId="77777777" w:rsidTr="002D3EBF">
        <w:trPr>
          <w:cantSplit/>
          <w:trHeight w:val="464"/>
        </w:trPr>
        <w:tc>
          <w:tcPr>
            <w:tcW w:w="993"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D186DB5" w14:textId="77777777" w:rsidR="00910CE2" w:rsidRPr="00AC3044" w:rsidRDefault="00910CE2" w:rsidP="002D3EBF">
            <w:pPr>
              <w:ind w:firstLine="0"/>
              <w:rPr>
                <w:rFonts w:eastAsia="SimSun"/>
              </w:rPr>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D35A33B" w14:textId="77777777" w:rsidR="00910CE2" w:rsidRPr="00AC3044" w:rsidRDefault="00910CE2" w:rsidP="002D3EBF">
            <w:pPr>
              <w:ind w:firstLine="0"/>
              <w:rPr>
                <w:rFonts w:eastAsia="SimSun"/>
              </w:rPr>
            </w:pPr>
            <w:r w:rsidRPr="00AC3044">
              <w:rPr>
                <w:rFonts w:eastAsia="SimSun"/>
              </w:rPr>
              <w:t>Циклофосфамид</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DC3C62E" w14:textId="77777777" w:rsidR="00910CE2" w:rsidRPr="00AC3044" w:rsidRDefault="00910CE2" w:rsidP="002D3EBF">
            <w:pPr>
              <w:ind w:firstLine="0"/>
              <w:rPr>
                <w:rFonts w:eastAsia="SimSun"/>
              </w:rPr>
            </w:pPr>
            <w:r w:rsidRPr="00AC3044">
              <w:rPr>
                <w:rFonts w:eastAsia="SimSun"/>
              </w:rPr>
              <w:t>50 мг/кг</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A96B1F2" w14:textId="77777777" w:rsidR="00910CE2" w:rsidRPr="00AC3044" w:rsidRDefault="00910CE2" w:rsidP="002D3EBF">
            <w:pPr>
              <w:ind w:firstLine="0"/>
              <w:rPr>
                <w:rFonts w:eastAsia="SimSun"/>
              </w:rPr>
            </w:pPr>
            <w:r w:rsidRPr="00AC3044">
              <w:rPr>
                <w:rFonts w:eastAsia="SimSun"/>
              </w:rPr>
              <w:t>100 мг/кг</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2356595" w14:textId="77777777" w:rsidR="00910CE2" w:rsidRPr="00AC3044" w:rsidRDefault="00910CE2" w:rsidP="002D3EBF">
            <w:pPr>
              <w:ind w:firstLine="0"/>
              <w:rPr>
                <w:rFonts w:eastAsia="SimSun"/>
              </w:rPr>
            </w:pPr>
            <w:r w:rsidRPr="00AC3044">
              <w:rPr>
                <w:rFonts w:eastAsia="SimSun"/>
              </w:rPr>
              <w:t>+3, +4 дни</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586E8B6" w14:textId="77777777" w:rsidR="00910CE2" w:rsidRPr="00AC3044" w:rsidRDefault="00910CE2" w:rsidP="002D3EBF">
            <w:pPr>
              <w:ind w:firstLine="0"/>
              <w:rPr>
                <w:rFonts w:eastAsia="SimSun"/>
              </w:rPr>
            </w:pPr>
            <w:r w:rsidRPr="00AC3044">
              <w:rPr>
                <w:rFonts w:eastAsia="SimSun"/>
              </w:rPr>
              <w:t>В/в, инфузия в течение 2 ч</w:t>
            </w:r>
          </w:p>
        </w:tc>
      </w:tr>
    </w:tbl>
    <w:p w14:paraId="02207B62" w14:textId="77777777" w:rsidR="00910CE2" w:rsidRDefault="00910CE2" w:rsidP="00910CE2">
      <w:pPr>
        <w:rPr>
          <w:rFonts w:eastAsia="SimSun"/>
        </w:rPr>
      </w:pPr>
      <w:bookmarkStart w:id="189" w:name="_Toc44401162"/>
    </w:p>
    <w:p w14:paraId="332A10E1" w14:textId="77777777" w:rsidR="00910CE2" w:rsidRPr="00C07B2E" w:rsidRDefault="00910CE2" w:rsidP="00910CE2">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1.2.4  – Flu150+Bu8+Thio / PT-Cy+CSA+ MMF30</w:t>
      </w:r>
      <w:bookmarkEnd w:id="189"/>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43"/>
        <w:gridCol w:w="1417"/>
        <w:gridCol w:w="1418"/>
        <w:gridCol w:w="1701"/>
        <w:gridCol w:w="2268"/>
      </w:tblGrid>
      <w:tr w:rsidR="00910CE2" w:rsidRPr="00AC3044" w14:paraId="679F428D" w14:textId="77777777" w:rsidTr="002D3EBF">
        <w:trPr>
          <w:cantSplit/>
          <w:trHeight w:val="20"/>
          <w:tblHeader/>
        </w:trPr>
        <w:tc>
          <w:tcPr>
            <w:tcW w:w="993" w:type="dxa"/>
          </w:tcPr>
          <w:p w14:paraId="6FD65D02" w14:textId="77777777" w:rsidR="00910CE2" w:rsidRPr="00470D3D" w:rsidRDefault="00910CE2" w:rsidP="002D3EBF">
            <w:pPr>
              <w:ind w:firstLine="0"/>
              <w:rPr>
                <w:rFonts w:eastAsia="SimSun"/>
              </w:rPr>
            </w:pPr>
          </w:p>
        </w:tc>
        <w:tc>
          <w:tcPr>
            <w:tcW w:w="1843" w:type="dxa"/>
            <w:vAlign w:val="center"/>
          </w:tcPr>
          <w:p w14:paraId="0DBAFB55" w14:textId="77777777" w:rsidR="00910CE2" w:rsidRPr="00AC3044" w:rsidRDefault="00910CE2" w:rsidP="002D3EBF">
            <w:pPr>
              <w:ind w:firstLine="0"/>
              <w:rPr>
                <w:rFonts w:eastAsia="SimSun"/>
              </w:rPr>
            </w:pPr>
            <w:r w:rsidRPr="00AC3044">
              <w:rPr>
                <w:rFonts w:eastAsia="SimSun"/>
              </w:rPr>
              <w:t>Препарат</w:t>
            </w:r>
          </w:p>
        </w:tc>
        <w:tc>
          <w:tcPr>
            <w:tcW w:w="1417" w:type="dxa"/>
            <w:vAlign w:val="center"/>
          </w:tcPr>
          <w:p w14:paraId="5948AB0B" w14:textId="77777777" w:rsidR="00910CE2" w:rsidRPr="00AC3044" w:rsidRDefault="00910CE2" w:rsidP="002D3EBF">
            <w:pPr>
              <w:ind w:firstLine="0"/>
              <w:rPr>
                <w:rFonts w:eastAsia="SimSun"/>
              </w:rPr>
            </w:pPr>
            <w:r w:rsidRPr="00AC3044">
              <w:rPr>
                <w:rFonts w:eastAsia="SimSun"/>
              </w:rPr>
              <w:t>Суточная доза</w:t>
            </w:r>
          </w:p>
        </w:tc>
        <w:tc>
          <w:tcPr>
            <w:tcW w:w="1418" w:type="dxa"/>
            <w:vAlign w:val="center"/>
          </w:tcPr>
          <w:p w14:paraId="53D6A38E" w14:textId="77777777" w:rsidR="00910CE2" w:rsidRPr="00AC3044" w:rsidRDefault="00910CE2" w:rsidP="002D3EBF">
            <w:pPr>
              <w:ind w:firstLine="0"/>
              <w:rPr>
                <w:rFonts w:eastAsia="SimSun"/>
              </w:rPr>
            </w:pPr>
            <w:r w:rsidRPr="00AC3044">
              <w:rPr>
                <w:rFonts w:eastAsia="SimSun"/>
              </w:rPr>
              <w:t>Курсовая доза</w:t>
            </w:r>
          </w:p>
        </w:tc>
        <w:tc>
          <w:tcPr>
            <w:tcW w:w="1701" w:type="dxa"/>
            <w:vAlign w:val="center"/>
          </w:tcPr>
          <w:p w14:paraId="6C4D6144" w14:textId="77777777" w:rsidR="00910CE2" w:rsidRPr="00AC3044" w:rsidRDefault="00910CE2" w:rsidP="002D3EBF">
            <w:pPr>
              <w:ind w:firstLine="0"/>
              <w:rPr>
                <w:rFonts w:eastAsia="SimSun"/>
              </w:rPr>
            </w:pPr>
            <w:r w:rsidRPr="00AC3044">
              <w:rPr>
                <w:rFonts w:eastAsia="SimSun"/>
              </w:rPr>
              <w:t>Дни введения</w:t>
            </w:r>
          </w:p>
        </w:tc>
        <w:tc>
          <w:tcPr>
            <w:tcW w:w="2268" w:type="dxa"/>
            <w:vAlign w:val="center"/>
          </w:tcPr>
          <w:p w14:paraId="6F995002"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65A9B272" w14:textId="77777777" w:rsidTr="002D3EBF">
        <w:trPr>
          <w:cantSplit/>
          <w:trHeight w:val="20"/>
        </w:trPr>
        <w:tc>
          <w:tcPr>
            <w:tcW w:w="993" w:type="dxa"/>
            <w:vMerge w:val="restart"/>
            <w:textDirection w:val="btLr"/>
            <w:vAlign w:val="center"/>
          </w:tcPr>
          <w:p w14:paraId="63C915BB" w14:textId="77777777" w:rsidR="00910CE2" w:rsidRPr="00AC3044" w:rsidRDefault="00910CE2" w:rsidP="002D3EBF">
            <w:pPr>
              <w:ind w:firstLine="0"/>
              <w:rPr>
                <w:rFonts w:eastAsia="SimSun"/>
              </w:rPr>
            </w:pPr>
            <w:r w:rsidRPr="00AC3044">
              <w:rPr>
                <w:rFonts w:eastAsia="SimSun"/>
              </w:rPr>
              <w:t>Кондиционирование</w:t>
            </w:r>
          </w:p>
        </w:tc>
        <w:tc>
          <w:tcPr>
            <w:tcW w:w="1843" w:type="dxa"/>
            <w:vAlign w:val="center"/>
          </w:tcPr>
          <w:p w14:paraId="34538019" w14:textId="77777777" w:rsidR="00910CE2" w:rsidRPr="00AC3044" w:rsidRDefault="00910CE2" w:rsidP="002D3EBF">
            <w:pPr>
              <w:ind w:firstLine="0"/>
              <w:rPr>
                <w:rFonts w:eastAsia="SimSun"/>
              </w:rPr>
            </w:pPr>
            <w:r w:rsidRPr="00AC3044">
              <w:rPr>
                <w:rFonts w:eastAsia="SimSun"/>
              </w:rPr>
              <w:t xml:space="preserve">Флударабин </w:t>
            </w:r>
          </w:p>
        </w:tc>
        <w:tc>
          <w:tcPr>
            <w:tcW w:w="1417" w:type="dxa"/>
            <w:vAlign w:val="center"/>
          </w:tcPr>
          <w:p w14:paraId="02661EC5" w14:textId="77777777" w:rsidR="00910CE2" w:rsidRPr="00AC3044" w:rsidRDefault="00910CE2" w:rsidP="002D3EBF">
            <w:pPr>
              <w:ind w:firstLine="0"/>
              <w:rPr>
                <w:rFonts w:eastAsia="SimSun"/>
              </w:rPr>
            </w:pPr>
            <w:r w:rsidRPr="00AC3044">
              <w:rPr>
                <w:rFonts w:eastAsia="SimSun"/>
              </w:rPr>
              <w:t>50 мг/м</w:t>
            </w:r>
            <w:r w:rsidRPr="000C005F">
              <w:rPr>
                <w:rFonts w:eastAsia="SimSun"/>
                <w:vertAlign w:val="superscript"/>
              </w:rPr>
              <w:t>2</w:t>
            </w:r>
          </w:p>
        </w:tc>
        <w:tc>
          <w:tcPr>
            <w:tcW w:w="1418" w:type="dxa"/>
            <w:vAlign w:val="center"/>
          </w:tcPr>
          <w:p w14:paraId="22B71D52" w14:textId="77777777" w:rsidR="00910CE2" w:rsidRPr="00AC3044" w:rsidRDefault="00910CE2" w:rsidP="002D3EBF">
            <w:pPr>
              <w:ind w:firstLine="0"/>
              <w:rPr>
                <w:rFonts w:eastAsia="SimSun"/>
              </w:rPr>
            </w:pPr>
            <w:r w:rsidRPr="00AC3044">
              <w:rPr>
                <w:rFonts w:eastAsia="SimSun"/>
              </w:rPr>
              <w:t>150 мг/м</w:t>
            </w:r>
            <w:r w:rsidRPr="000C005F">
              <w:rPr>
                <w:rFonts w:eastAsia="SimSun"/>
                <w:vertAlign w:val="superscript"/>
              </w:rPr>
              <w:t>2</w:t>
            </w:r>
          </w:p>
        </w:tc>
        <w:tc>
          <w:tcPr>
            <w:tcW w:w="1701" w:type="dxa"/>
            <w:vAlign w:val="center"/>
          </w:tcPr>
          <w:p w14:paraId="65EC9DA5" w14:textId="77777777" w:rsidR="00910CE2" w:rsidRPr="00AC3044" w:rsidRDefault="00910CE2" w:rsidP="002D3EBF">
            <w:pPr>
              <w:ind w:firstLine="0"/>
              <w:rPr>
                <w:rFonts w:eastAsia="SimSun"/>
              </w:rPr>
            </w:pPr>
            <w:r w:rsidRPr="00AC3044">
              <w:rPr>
                <w:rFonts w:eastAsia="SimSun"/>
              </w:rPr>
              <w:t>С –4 по –2 день</w:t>
            </w:r>
          </w:p>
        </w:tc>
        <w:tc>
          <w:tcPr>
            <w:tcW w:w="2268" w:type="dxa"/>
            <w:vAlign w:val="center"/>
          </w:tcPr>
          <w:p w14:paraId="41689F07"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69890C23" w14:textId="77777777" w:rsidTr="002D3EBF">
        <w:trPr>
          <w:cantSplit/>
          <w:trHeight w:val="703"/>
        </w:trPr>
        <w:tc>
          <w:tcPr>
            <w:tcW w:w="993" w:type="dxa"/>
            <w:vMerge/>
            <w:textDirection w:val="btLr"/>
            <w:vAlign w:val="center"/>
          </w:tcPr>
          <w:p w14:paraId="3A2FB6A0" w14:textId="77777777" w:rsidR="00910CE2" w:rsidRPr="00AC3044" w:rsidRDefault="00910CE2" w:rsidP="002D3EBF">
            <w:pPr>
              <w:ind w:firstLine="0"/>
              <w:rPr>
                <w:rFonts w:eastAsia="SimSun"/>
              </w:rPr>
            </w:pPr>
          </w:p>
        </w:tc>
        <w:tc>
          <w:tcPr>
            <w:tcW w:w="1843" w:type="dxa"/>
            <w:vAlign w:val="center"/>
          </w:tcPr>
          <w:p w14:paraId="537DF197" w14:textId="77777777" w:rsidR="00910CE2" w:rsidRPr="00AC3044" w:rsidRDefault="00910CE2" w:rsidP="002D3EBF">
            <w:pPr>
              <w:ind w:firstLine="0"/>
              <w:rPr>
                <w:rFonts w:eastAsia="SimSun"/>
              </w:rPr>
            </w:pPr>
            <w:r w:rsidRPr="00AC3044">
              <w:rPr>
                <w:rFonts w:eastAsia="SimSun"/>
              </w:rPr>
              <w:t>Бусульфан</w:t>
            </w:r>
          </w:p>
        </w:tc>
        <w:tc>
          <w:tcPr>
            <w:tcW w:w="1417" w:type="dxa"/>
            <w:vAlign w:val="center"/>
          </w:tcPr>
          <w:p w14:paraId="21AA030D" w14:textId="77777777" w:rsidR="00910CE2" w:rsidRPr="00AC3044" w:rsidRDefault="00910CE2" w:rsidP="002D3EBF">
            <w:pPr>
              <w:ind w:firstLine="0"/>
              <w:rPr>
                <w:rFonts w:eastAsia="SimSun"/>
              </w:rPr>
            </w:pPr>
            <w:r w:rsidRPr="00AC3044">
              <w:rPr>
                <w:rFonts w:eastAsia="SimSun"/>
              </w:rPr>
              <w:t>4 мг/кг</w:t>
            </w:r>
          </w:p>
        </w:tc>
        <w:tc>
          <w:tcPr>
            <w:tcW w:w="1418" w:type="dxa"/>
            <w:vAlign w:val="center"/>
          </w:tcPr>
          <w:p w14:paraId="1243D15B" w14:textId="77777777" w:rsidR="00910CE2" w:rsidRPr="00AC3044" w:rsidRDefault="00910CE2" w:rsidP="002D3EBF">
            <w:pPr>
              <w:ind w:firstLine="0"/>
              <w:rPr>
                <w:rFonts w:eastAsia="SimSun"/>
              </w:rPr>
            </w:pPr>
            <w:r w:rsidRPr="00AC3044">
              <w:rPr>
                <w:rFonts w:eastAsia="SimSun"/>
              </w:rPr>
              <w:t>8 мг/кг</w:t>
            </w:r>
          </w:p>
        </w:tc>
        <w:tc>
          <w:tcPr>
            <w:tcW w:w="1701" w:type="dxa"/>
            <w:vAlign w:val="center"/>
          </w:tcPr>
          <w:p w14:paraId="4EC35C69" w14:textId="77777777" w:rsidR="00910CE2" w:rsidRPr="00AC3044" w:rsidRDefault="00910CE2" w:rsidP="002D3EBF">
            <w:pPr>
              <w:ind w:firstLine="0"/>
              <w:rPr>
                <w:rFonts w:eastAsia="SimSun"/>
              </w:rPr>
            </w:pPr>
            <w:r w:rsidRPr="00AC3044">
              <w:rPr>
                <w:rFonts w:eastAsia="SimSun"/>
              </w:rPr>
              <w:t>–3, –2 дни</w:t>
            </w:r>
          </w:p>
        </w:tc>
        <w:tc>
          <w:tcPr>
            <w:tcW w:w="2268" w:type="dxa"/>
            <w:vAlign w:val="center"/>
          </w:tcPr>
          <w:p w14:paraId="37BD0582"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910CE2" w:rsidRPr="00AC3044" w14:paraId="233FD469" w14:textId="77777777" w:rsidTr="002D3EBF">
        <w:trPr>
          <w:cantSplit/>
          <w:trHeight w:val="704"/>
        </w:trPr>
        <w:tc>
          <w:tcPr>
            <w:tcW w:w="993" w:type="dxa"/>
            <w:vMerge/>
            <w:textDirection w:val="btLr"/>
            <w:vAlign w:val="center"/>
          </w:tcPr>
          <w:p w14:paraId="49A39898" w14:textId="77777777" w:rsidR="00910CE2" w:rsidRPr="00AC3044" w:rsidRDefault="00910CE2" w:rsidP="002D3EBF">
            <w:pPr>
              <w:ind w:firstLine="0"/>
              <w:rPr>
                <w:rFonts w:eastAsia="SimSun"/>
              </w:rPr>
            </w:pPr>
          </w:p>
        </w:tc>
        <w:tc>
          <w:tcPr>
            <w:tcW w:w="1843" w:type="dxa"/>
            <w:vAlign w:val="center"/>
          </w:tcPr>
          <w:p w14:paraId="2421DF0E" w14:textId="77777777" w:rsidR="00910CE2" w:rsidRPr="00AC3044" w:rsidRDefault="00910CE2" w:rsidP="002D3EBF">
            <w:pPr>
              <w:ind w:firstLine="0"/>
              <w:rPr>
                <w:rFonts w:eastAsia="SimSun"/>
              </w:rPr>
            </w:pPr>
            <w:r w:rsidRPr="00AC3044">
              <w:rPr>
                <w:rFonts w:eastAsia="SimSun"/>
              </w:rPr>
              <w:t>Тиотепа</w:t>
            </w:r>
          </w:p>
        </w:tc>
        <w:tc>
          <w:tcPr>
            <w:tcW w:w="1417" w:type="dxa"/>
            <w:vAlign w:val="center"/>
          </w:tcPr>
          <w:p w14:paraId="4276DBC6" w14:textId="77777777" w:rsidR="00910CE2" w:rsidRPr="00AC3044" w:rsidRDefault="00910CE2" w:rsidP="002D3EBF">
            <w:pPr>
              <w:ind w:firstLine="0"/>
              <w:rPr>
                <w:rFonts w:eastAsia="SimSun"/>
              </w:rPr>
            </w:pPr>
            <w:r w:rsidRPr="00AC3044">
              <w:rPr>
                <w:rFonts w:eastAsia="SimSun"/>
              </w:rPr>
              <w:t>5 мг/кг</w:t>
            </w:r>
          </w:p>
        </w:tc>
        <w:tc>
          <w:tcPr>
            <w:tcW w:w="1418" w:type="dxa"/>
            <w:vAlign w:val="center"/>
          </w:tcPr>
          <w:p w14:paraId="64DA23E7" w14:textId="77777777" w:rsidR="00910CE2" w:rsidRPr="00AC3044" w:rsidRDefault="00910CE2" w:rsidP="002D3EBF">
            <w:pPr>
              <w:ind w:firstLine="0"/>
              <w:rPr>
                <w:rFonts w:eastAsia="SimSun"/>
              </w:rPr>
            </w:pPr>
            <w:r w:rsidRPr="00AC3044">
              <w:rPr>
                <w:rFonts w:eastAsia="SimSun"/>
              </w:rPr>
              <w:t>10 мг/кг</w:t>
            </w:r>
          </w:p>
        </w:tc>
        <w:tc>
          <w:tcPr>
            <w:tcW w:w="1701" w:type="dxa"/>
            <w:vAlign w:val="center"/>
          </w:tcPr>
          <w:p w14:paraId="1FA0411E" w14:textId="77777777" w:rsidR="00910CE2" w:rsidRPr="00AC3044" w:rsidRDefault="00910CE2" w:rsidP="002D3EBF">
            <w:pPr>
              <w:ind w:firstLine="0"/>
              <w:rPr>
                <w:rFonts w:eastAsia="SimSun"/>
              </w:rPr>
            </w:pPr>
            <w:r w:rsidRPr="00AC3044">
              <w:rPr>
                <w:rFonts w:eastAsia="SimSun"/>
              </w:rPr>
              <w:t>-6,-5 дни</w:t>
            </w:r>
          </w:p>
        </w:tc>
        <w:tc>
          <w:tcPr>
            <w:tcW w:w="2268" w:type="dxa"/>
            <w:vAlign w:val="center"/>
          </w:tcPr>
          <w:p w14:paraId="61EEDA76" w14:textId="77777777" w:rsidR="00910CE2" w:rsidRPr="00AC3044" w:rsidRDefault="00910CE2" w:rsidP="002D3EBF">
            <w:pPr>
              <w:ind w:firstLine="0"/>
              <w:rPr>
                <w:rFonts w:eastAsia="SimSun"/>
              </w:rPr>
            </w:pPr>
            <w:r w:rsidRPr="00AC3044">
              <w:rPr>
                <w:rFonts w:eastAsia="SimSun"/>
              </w:rPr>
              <w:t>В/в, в течение 2 ч.</w:t>
            </w:r>
          </w:p>
        </w:tc>
      </w:tr>
      <w:tr w:rsidR="00910CE2" w:rsidRPr="00AC3044" w14:paraId="524909E1" w14:textId="77777777" w:rsidTr="002D3EBF">
        <w:trPr>
          <w:cantSplit/>
          <w:trHeight w:val="20"/>
        </w:trPr>
        <w:tc>
          <w:tcPr>
            <w:tcW w:w="993" w:type="dxa"/>
            <w:vMerge w:val="restart"/>
            <w:textDirection w:val="btLr"/>
            <w:vAlign w:val="center"/>
          </w:tcPr>
          <w:p w14:paraId="62C47711" w14:textId="77777777" w:rsidR="00910CE2" w:rsidRPr="00AC3044" w:rsidRDefault="00910CE2" w:rsidP="002D3EBF">
            <w:pPr>
              <w:ind w:firstLine="0"/>
              <w:rPr>
                <w:rFonts w:eastAsia="SimSun"/>
              </w:rPr>
            </w:pPr>
            <w:r w:rsidRPr="00AC3044">
              <w:rPr>
                <w:rFonts w:eastAsia="SimSun"/>
              </w:rPr>
              <w:t>Профилактика РТПХ</w:t>
            </w:r>
          </w:p>
        </w:tc>
        <w:tc>
          <w:tcPr>
            <w:tcW w:w="1843" w:type="dxa"/>
            <w:vAlign w:val="center"/>
          </w:tcPr>
          <w:p w14:paraId="2618A67D" w14:textId="77777777" w:rsidR="00910CE2" w:rsidRPr="00AC3044" w:rsidRDefault="00910CE2" w:rsidP="002D3EBF">
            <w:pPr>
              <w:ind w:firstLine="0"/>
              <w:rPr>
                <w:rFonts w:eastAsia="SimSun"/>
              </w:rPr>
            </w:pPr>
            <w:r w:rsidRPr="00AC3044">
              <w:rPr>
                <w:rFonts w:eastAsia="SimSun"/>
              </w:rPr>
              <w:t>Циклофосфамид</w:t>
            </w:r>
          </w:p>
        </w:tc>
        <w:tc>
          <w:tcPr>
            <w:tcW w:w="1417" w:type="dxa"/>
            <w:vAlign w:val="center"/>
          </w:tcPr>
          <w:p w14:paraId="1AB7BEB0" w14:textId="77777777" w:rsidR="00910CE2" w:rsidRPr="00AC3044" w:rsidRDefault="00910CE2" w:rsidP="002D3EBF">
            <w:pPr>
              <w:ind w:firstLine="0"/>
              <w:rPr>
                <w:rFonts w:eastAsia="SimSun"/>
              </w:rPr>
            </w:pPr>
            <w:r w:rsidRPr="00AC3044">
              <w:rPr>
                <w:rFonts w:eastAsia="SimSun"/>
              </w:rPr>
              <w:t>50 мг/кг</w:t>
            </w:r>
          </w:p>
        </w:tc>
        <w:tc>
          <w:tcPr>
            <w:tcW w:w="1418" w:type="dxa"/>
            <w:vAlign w:val="center"/>
          </w:tcPr>
          <w:p w14:paraId="161B1F09" w14:textId="77777777" w:rsidR="00910CE2" w:rsidRPr="00AC3044" w:rsidRDefault="00910CE2" w:rsidP="002D3EBF">
            <w:pPr>
              <w:ind w:firstLine="0"/>
              <w:rPr>
                <w:rFonts w:eastAsia="SimSun"/>
              </w:rPr>
            </w:pPr>
            <w:r w:rsidRPr="00AC3044">
              <w:rPr>
                <w:rFonts w:eastAsia="SimSun"/>
              </w:rPr>
              <w:t>100 мг/кг</w:t>
            </w:r>
          </w:p>
        </w:tc>
        <w:tc>
          <w:tcPr>
            <w:tcW w:w="1701" w:type="dxa"/>
            <w:vAlign w:val="center"/>
          </w:tcPr>
          <w:p w14:paraId="29825F7B" w14:textId="77777777" w:rsidR="00910CE2" w:rsidRPr="00AC3044" w:rsidRDefault="00910CE2" w:rsidP="002D3EBF">
            <w:pPr>
              <w:ind w:firstLine="0"/>
              <w:rPr>
                <w:rFonts w:eastAsia="SimSun"/>
              </w:rPr>
            </w:pPr>
            <w:r w:rsidRPr="00AC3044">
              <w:rPr>
                <w:rFonts w:eastAsia="SimSun"/>
              </w:rPr>
              <w:t xml:space="preserve">+3,+4 дни </w:t>
            </w:r>
          </w:p>
        </w:tc>
        <w:tc>
          <w:tcPr>
            <w:tcW w:w="2268" w:type="dxa"/>
            <w:vAlign w:val="center"/>
          </w:tcPr>
          <w:p w14:paraId="0995C8E7" w14:textId="77777777" w:rsidR="00910CE2" w:rsidRPr="00AC3044" w:rsidRDefault="00910CE2" w:rsidP="002D3EBF">
            <w:pPr>
              <w:ind w:firstLine="0"/>
              <w:rPr>
                <w:rFonts w:eastAsia="SimSun"/>
              </w:rPr>
            </w:pPr>
            <w:r w:rsidRPr="00AC3044">
              <w:rPr>
                <w:rFonts w:eastAsia="SimSun"/>
              </w:rPr>
              <w:t xml:space="preserve">В/в, в течение 2 ч </w:t>
            </w:r>
          </w:p>
        </w:tc>
      </w:tr>
      <w:tr w:rsidR="00910CE2" w:rsidRPr="00AC3044" w14:paraId="7FDB68C5" w14:textId="77777777" w:rsidTr="002D3EBF">
        <w:trPr>
          <w:cantSplit/>
          <w:trHeight w:val="20"/>
        </w:trPr>
        <w:tc>
          <w:tcPr>
            <w:tcW w:w="993" w:type="dxa"/>
            <w:vMerge/>
            <w:textDirection w:val="btLr"/>
          </w:tcPr>
          <w:p w14:paraId="570CCCE9" w14:textId="77777777" w:rsidR="00910CE2" w:rsidRPr="00AC3044" w:rsidRDefault="00910CE2" w:rsidP="002D3EBF">
            <w:pPr>
              <w:ind w:firstLine="0"/>
              <w:rPr>
                <w:rFonts w:eastAsia="SimSun"/>
              </w:rPr>
            </w:pPr>
          </w:p>
        </w:tc>
        <w:tc>
          <w:tcPr>
            <w:tcW w:w="1843" w:type="dxa"/>
            <w:vAlign w:val="center"/>
          </w:tcPr>
          <w:p w14:paraId="211DEE1F" w14:textId="77777777" w:rsidR="00910CE2" w:rsidRPr="00AC3044" w:rsidRDefault="00910CE2" w:rsidP="002D3EBF">
            <w:pPr>
              <w:ind w:firstLine="0"/>
              <w:rPr>
                <w:rFonts w:eastAsia="SimSun"/>
              </w:rPr>
            </w:pPr>
            <w:r w:rsidRPr="00AC3044">
              <w:rPr>
                <w:rFonts w:eastAsia="SimSun"/>
              </w:rPr>
              <w:t>Циклоспорин</w:t>
            </w:r>
          </w:p>
        </w:tc>
        <w:tc>
          <w:tcPr>
            <w:tcW w:w="1417" w:type="dxa"/>
            <w:vAlign w:val="center"/>
          </w:tcPr>
          <w:p w14:paraId="1444EF2F" w14:textId="77777777" w:rsidR="00910CE2" w:rsidRPr="00AC3044" w:rsidRDefault="00910CE2" w:rsidP="002D3EBF">
            <w:pPr>
              <w:ind w:firstLine="0"/>
              <w:rPr>
                <w:rFonts w:eastAsia="SimSun"/>
              </w:rPr>
            </w:pPr>
            <w:r w:rsidRPr="00AC3044">
              <w:rPr>
                <w:rFonts w:eastAsia="SimSun"/>
              </w:rPr>
              <w:t>3 мг/кг</w:t>
            </w:r>
          </w:p>
        </w:tc>
        <w:tc>
          <w:tcPr>
            <w:tcW w:w="1418" w:type="dxa"/>
            <w:vAlign w:val="center"/>
          </w:tcPr>
          <w:p w14:paraId="3398A256"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019882EE" w14:textId="77777777" w:rsidR="00910CE2" w:rsidRPr="00AC3044" w:rsidRDefault="00910CE2" w:rsidP="002D3EBF">
            <w:pPr>
              <w:ind w:firstLine="0"/>
              <w:rPr>
                <w:rFonts w:eastAsia="SimSun"/>
              </w:rPr>
            </w:pPr>
            <w:r w:rsidRPr="00AC3044">
              <w:rPr>
                <w:rFonts w:eastAsia="SimSun"/>
              </w:rPr>
              <w:t>С +5 по +60 день, затем постепенное снижение к +100 дню</w:t>
            </w:r>
          </w:p>
        </w:tc>
        <w:tc>
          <w:tcPr>
            <w:tcW w:w="2268" w:type="dxa"/>
            <w:vAlign w:val="center"/>
          </w:tcPr>
          <w:p w14:paraId="52E39517" w14:textId="77777777" w:rsidR="00910CE2" w:rsidRPr="00AC3044" w:rsidRDefault="00910CE2" w:rsidP="002D3EB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0C00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150-350 нг/мл  </w:t>
            </w:r>
          </w:p>
        </w:tc>
      </w:tr>
      <w:tr w:rsidR="00910CE2" w:rsidRPr="00AC3044" w14:paraId="6B6C8DAD" w14:textId="77777777" w:rsidTr="002D3EBF">
        <w:trPr>
          <w:cantSplit/>
          <w:trHeight w:val="464"/>
        </w:trPr>
        <w:tc>
          <w:tcPr>
            <w:tcW w:w="993" w:type="dxa"/>
            <w:vMerge/>
          </w:tcPr>
          <w:p w14:paraId="1F4F5BEF" w14:textId="77777777" w:rsidR="00910CE2" w:rsidRPr="00AC3044" w:rsidRDefault="00910CE2" w:rsidP="002D3EBF">
            <w:pPr>
              <w:ind w:firstLine="0"/>
              <w:rPr>
                <w:rFonts w:eastAsia="SimSun"/>
              </w:rPr>
            </w:pPr>
          </w:p>
        </w:tc>
        <w:tc>
          <w:tcPr>
            <w:tcW w:w="1843" w:type="dxa"/>
            <w:vAlign w:val="center"/>
          </w:tcPr>
          <w:p w14:paraId="428697CC" w14:textId="77777777" w:rsidR="00910CE2" w:rsidRPr="00AC3044" w:rsidRDefault="00910CE2" w:rsidP="002D3EBF">
            <w:pPr>
              <w:ind w:firstLine="0"/>
              <w:rPr>
                <w:rFonts w:eastAsia="SimSun"/>
              </w:rPr>
            </w:pPr>
            <w:r w:rsidRPr="00AC3044">
              <w:rPr>
                <w:rFonts w:eastAsia="SimSun"/>
              </w:rPr>
              <w:t>Микофенолата мофетил</w:t>
            </w:r>
          </w:p>
        </w:tc>
        <w:tc>
          <w:tcPr>
            <w:tcW w:w="1417" w:type="dxa"/>
            <w:vAlign w:val="center"/>
          </w:tcPr>
          <w:p w14:paraId="407A3AE3" w14:textId="77777777" w:rsidR="00910CE2" w:rsidRPr="00AC3044" w:rsidRDefault="00910CE2" w:rsidP="002D3EBF">
            <w:pPr>
              <w:ind w:firstLine="0"/>
              <w:rPr>
                <w:rFonts w:eastAsia="SimSun"/>
              </w:rPr>
            </w:pPr>
            <w:r w:rsidRPr="00AC3044">
              <w:rPr>
                <w:rFonts w:eastAsia="SimSun"/>
              </w:rPr>
              <w:t>30 мг/кг</w:t>
            </w:r>
          </w:p>
        </w:tc>
        <w:tc>
          <w:tcPr>
            <w:tcW w:w="1418" w:type="dxa"/>
            <w:vAlign w:val="center"/>
          </w:tcPr>
          <w:p w14:paraId="2C31DEC6"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103C1046" w14:textId="77777777" w:rsidR="00910CE2" w:rsidRPr="00AC3044" w:rsidRDefault="00910CE2" w:rsidP="002D3EBF">
            <w:pPr>
              <w:ind w:firstLine="0"/>
              <w:rPr>
                <w:rFonts w:eastAsia="SimSun"/>
              </w:rPr>
            </w:pPr>
            <w:r w:rsidRPr="00AC3044">
              <w:rPr>
                <w:rFonts w:eastAsia="SimSun"/>
              </w:rPr>
              <w:t>С +5 по +30 день</w:t>
            </w:r>
          </w:p>
        </w:tc>
        <w:tc>
          <w:tcPr>
            <w:tcW w:w="2268" w:type="dxa"/>
            <w:vAlign w:val="center"/>
          </w:tcPr>
          <w:p w14:paraId="6B4905B3"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г/сут).</w:t>
            </w:r>
          </w:p>
        </w:tc>
      </w:tr>
    </w:tbl>
    <w:p w14:paraId="3E84042F" w14:textId="77777777" w:rsidR="00910CE2" w:rsidRPr="00C07B2E" w:rsidRDefault="00910CE2" w:rsidP="00910CE2">
      <w:pPr>
        <w:rPr>
          <w:rFonts w:eastAsia="SimSun"/>
        </w:rPr>
      </w:pPr>
    </w:p>
    <w:p w14:paraId="69A14CEC" w14:textId="77777777" w:rsidR="00910CE2" w:rsidRPr="00C07B2E" w:rsidRDefault="00910CE2" w:rsidP="00910CE2">
      <w:pPr>
        <w:rPr>
          <w:rFonts w:eastAsia="SimSun"/>
        </w:rPr>
      </w:pPr>
      <w:bookmarkStart w:id="190" w:name="_Toc44401163"/>
      <w:r w:rsidRPr="00042499">
        <w:rPr>
          <w:rFonts w:eastAsia="SimSun"/>
        </w:rPr>
        <w:t>Таблица</w:t>
      </w:r>
      <w:r w:rsidRPr="00C07B2E">
        <w:rPr>
          <w:rFonts w:eastAsia="SimSun"/>
        </w:rPr>
        <w:t xml:space="preserve"> </w:t>
      </w:r>
      <w:r>
        <w:rPr>
          <w:rFonts w:eastAsia="SimSun"/>
        </w:rPr>
        <w:t>5.</w:t>
      </w:r>
      <w:r w:rsidRPr="00C07B2E">
        <w:rPr>
          <w:rFonts w:eastAsia="SimSun"/>
        </w:rPr>
        <w:t>1.2.5  – Flu180+Bu8 / hATG+CSA+MTX+MMF30</w:t>
      </w:r>
      <w:bookmarkEnd w:id="190"/>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43"/>
        <w:gridCol w:w="1417"/>
        <w:gridCol w:w="1418"/>
        <w:gridCol w:w="1701"/>
        <w:gridCol w:w="2268"/>
      </w:tblGrid>
      <w:tr w:rsidR="00910CE2" w:rsidRPr="00AC3044" w14:paraId="5A717246" w14:textId="77777777" w:rsidTr="002D3EBF">
        <w:trPr>
          <w:cantSplit/>
          <w:trHeight w:val="20"/>
          <w:tblHeader/>
        </w:trPr>
        <w:tc>
          <w:tcPr>
            <w:tcW w:w="993" w:type="dxa"/>
          </w:tcPr>
          <w:p w14:paraId="6C10EF5F" w14:textId="77777777" w:rsidR="00910CE2" w:rsidRPr="00470D3D" w:rsidRDefault="00910CE2" w:rsidP="002D3EBF">
            <w:pPr>
              <w:ind w:firstLine="0"/>
              <w:rPr>
                <w:rFonts w:eastAsia="SimSun"/>
              </w:rPr>
            </w:pPr>
          </w:p>
        </w:tc>
        <w:tc>
          <w:tcPr>
            <w:tcW w:w="1843" w:type="dxa"/>
            <w:vAlign w:val="center"/>
          </w:tcPr>
          <w:p w14:paraId="60BBF018" w14:textId="77777777" w:rsidR="00910CE2" w:rsidRPr="00AC3044" w:rsidRDefault="00910CE2" w:rsidP="002D3EBF">
            <w:pPr>
              <w:ind w:firstLine="0"/>
              <w:rPr>
                <w:rFonts w:eastAsia="SimSun"/>
              </w:rPr>
            </w:pPr>
            <w:r w:rsidRPr="00AC3044">
              <w:rPr>
                <w:rFonts w:eastAsia="SimSun"/>
              </w:rPr>
              <w:t>Препарат</w:t>
            </w:r>
          </w:p>
        </w:tc>
        <w:tc>
          <w:tcPr>
            <w:tcW w:w="1417" w:type="dxa"/>
            <w:vAlign w:val="center"/>
          </w:tcPr>
          <w:p w14:paraId="24F6A7CE" w14:textId="77777777" w:rsidR="00910CE2" w:rsidRPr="00AC3044" w:rsidRDefault="00910CE2" w:rsidP="002D3EBF">
            <w:pPr>
              <w:ind w:firstLine="0"/>
              <w:rPr>
                <w:rFonts w:eastAsia="SimSun"/>
              </w:rPr>
            </w:pPr>
            <w:r w:rsidRPr="00AC3044">
              <w:rPr>
                <w:rFonts w:eastAsia="SimSun"/>
              </w:rPr>
              <w:t>Суточная доза</w:t>
            </w:r>
          </w:p>
        </w:tc>
        <w:tc>
          <w:tcPr>
            <w:tcW w:w="1418" w:type="dxa"/>
            <w:vAlign w:val="center"/>
          </w:tcPr>
          <w:p w14:paraId="25905092" w14:textId="77777777" w:rsidR="00910CE2" w:rsidRPr="00AC3044" w:rsidRDefault="00910CE2" w:rsidP="002D3EBF">
            <w:pPr>
              <w:ind w:firstLine="0"/>
              <w:rPr>
                <w:rFonts w:eastAsia="SimSun"/>
              </w:rPr>
            </w:pPr>
            <w:r w:rsidRPr="00AC3044">
              <w:rPr>
                <w:rFonts w:eastAsia="SimSun"/>
              </w:rPr>
              <w:t>Курсовая доза</w:t>
            </w:r>
          </w:p>
        </w:tc>
        <w:tc>
          <w:tcPr>
            <w:tcW w:w="1701" w:type="dxa"/>
            <w:vAlign w:val="center"/>
          </w:tcPr>
          <w:p w14:paraId="2C6FB680" w14:textId="77777777" w:rsidR="00910CE2" w:rsidRPr="00AC3044" w:rsidRDefault="00910CE2" w:rsidP="002D3EBF">
            <w:pPr>
              <w:ind w:firstLine="0"/>
              <w:rPr>
                <w:rFonts w:eastAsia="SimSun"/>
              </w:rPr>
            </w:pPr>
            <w:r w:rsidRPr="00AC3044">
              <w:rPr>
                <w:rFonts w:eastAsia="SimSun"/>
              </w:rPr>
              <w:t>Дни введения</w:t>
            </w:r>
          </w:p>
        </w:tc>
        <w:tc>
          <w:tcPr>
            <w:tcW w:w="2268" w:type="dxa"/>
            <w:vAlign w:val="center"/>
          </w:tcPr>
          <w:p w14:paraId="54B90E96"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210BBB3B" w14:textId="77777777" w:rsidTr="002D3EBF">
        <w:trPr>
          <w:cantSplit/>
          <w:trHeight w:val="20"/>
        </w:trPr>
        <w:tc>
          <w:tcPr>
            <w:tcW w:w="993" w:type="dxa"/>
            <w:vMerge w:val="restart"/>
            <w:textDirection w:val="btLr"/>
            <w:vAlign w:val="center"/>
          </w:tcPr>
          <w:p w14:paraId="4D39C2D7" w14:textId="77777777" w:rsidR="00910CE2" w:rsidRPr="00AC3044" w:rsidRDefault="00910CE2" w:rsidP="002D3EBF">
            <w:pPr>
              <w:ind w:firstLine="0"/>
              <w:rPr>
                <w:rFonts w:eastAsia="SimSun"/>
              </w:rPr>
            </w:pPr>
            <w:r w:rsidRPr="00AC3044">
              <w:rPr>
                <w:rFonts w:eastAsia="SimSun"/>
              </w:rPr>
              <w:t>Кондиционирование</w:t>
            </w:r>
          </w:p>
        </w:tc>
        <w:tc>
          <w:tcPr>
            <w:tcW w:w="1843" w:type="dxa"/>
            <w:vAlign w:val="center"/>
          </w:tcPr>
          <w:p w14:paraId="3BF4A306" w14:textId="77777777" w:rsidR="00910CE2" w:rsidRPr="00AC3044" w:rsidRDefault="00910CE2" w:rsidP="002D3EBF">
            <w:pPr>
              <w:ind w:firstLine="0"/>
              <w:rPr>
                <w:rFonts w:eastAsia="SimSun"/>
              </w:rPr>
            </w:pPr>
            <w:r w:rsidRPr="00AC3044">
              <w:rPr>
                <w:rFonts w:eastAsia="SimSun"/>
              </w:rPr>
              <w:t xml:space="preserve">Флударабин </w:t>
            </w:r>
          </w:p>
        </w:tc>
        <w:tc>
          <w:tcPr>
            <w:tcW w:w="1417" w:type="dxa"/>
            <w:vAlign w:val="center"/>
          </w:tcPr>
          <w:p w14:paraId="331EECC1" w14:textId="77777777" w:rsidR="00910CE2" w:rsidRPr="00AC3044" w:rsidRDefault="00910CE2" w:rsidP="002D3EBF">
            <w:pPr>
              <w:ind w:firstLine="0"/>
              <w:rPr>
                <w:rFonts w:eastAsia="SimSun"/>
              </w:rPr>
            </w:pPr>
            <w:r w:rsidRPr="00AC3044">
              <w:rPr>
                <w:rFonts w:eastAsia="SimSun"/>
              </w:rPr>
              <w:t>30 мг/м</w:t>
            </w:r>
            <w:r w:rsidRPr="000C005F">
              <w:rPr>
                <w:rFonts w:eastAsia="SimSun"/>
                <w:vertAlign w:val="superscript"/>
              </w:rPr>
              <w:t>2</w:t>
            </w:r>
          </w:p>
        </w:tc>
        <w:tc>
          <w:tcPr>
            <w:tcW w:w="1418" w:type="dxa"/>
            <w:vAlign w:val="center"/>
          </w:tcPr>
          <w:p w14:paraId="446D7E35" w14:textId="77777777" w:rsidR="00910CE2" w:rsidRPr="00AC3044" w:rsidRDefault="00910CE2" w:rsidP="002D3EBF">
            <w:pPr>
              <w:ind w:firstLine="0"/>
              <w:rPr>
                <w:rFonts w:eastAsia="SimSun"/>
              </w:rPr>
            </w:pPr>
            <w:r w:rsidRPr="00AC3044">
              <w:rPr>
                <w:rFonts w:eastAsia="SimSun"/>
              </w:rPr>
              <w:t>180 мг/м</w:t>
            </w:r>
            <w:r w:rsidRPr="000C005F">
              <w:rPr>
                <w:rFonts w:eastAsia="SimSun"/>
                <w:vertAlign w:val="superscript"/>
              </w:rPr>
              <w:t>2</w:t>
            </w:r>
          </w:p>
        </w:tc>
        <w:tc>
          <w:tcPr>
            <w:tcW w:w="1701" w:type="dxa"/>
            <w:vAlign w:val="center"/>
          </w:tcPr>
          <w:p w14:paraId="378F85C8" w14:textId="77777777" w:rsidR="00910CE2" w:rsidRPr="00AC3044" w:rsidRDefault="00910CE2" w:rsidP="002D3EBF">
            <w:pPr>
              <w:ind w:firstLine="0"/>
              <w:rPr>
                <w:rFonts w:eastAsia="SimSun"/>
              </w:rPr>
            </w:pPr>
            <w:r w:rsidRPr="00AC3044">
              <w:rPr>
                <w:rFonts w:eastAsia="SimSun"/>
              </w:rPr>
              <w:t>С –10 по –5 день</w:t>
            </w:r>
          </w:p>
        </w:tc>
        <w:tc>
          <w:tcPr>
            <w:tcW w:w="2268" w:type="dxa"/>
            <w:vAlign w:val="center"/>
          </w:tcPr>
          <w:p w14:paraId="180C0AEC"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4CC0D19B" w14:textId="77777777" w:rsidTr="002D3EBF">
        <w:trPr>
          <w:cantSplit/>
          <w:trHeight w:val="1043"/>
        </w:trPr>
        <w:tc>
          <w:tcPr>
            <w:tcW w:w="993" w:type="dxa"/>
            <w:vMerge/>
            <w:textDirection w:val="btLr"/>
            <w:vAlign w:val="center"/>
          </w:tcPr>
          <w:p w14:paraId="5A1A8273" w14:textId="77777777" w:rsidR="00910CE2" w:rsidRPr="00AC3044" w:rsidRDefault="00910CE2" w:rsidP="002D3EBF">
            <w:pPr>
              <w:ind w:firstLine="0"/>
              <w:rPr>
                <w:rFonts w:eastAsia="SimSun"/>
              </w:rPr>
            </w:pPr>
          </w:p>
        </w:tc>
        <w:tc>
          <w:tcPr>
            <w:tcW w:w="1843" w:type="dxa"/>
            <w:vAlign w:val="center"/>
          </w:tcPr>
          <w:p w14:paraId="460B6293" w14:textId="77777777" w:rsidR="00910CE2" w:rsidRPr="00AC3044" w:rsidRDefault="00910CE2" w:rsidP="002D3EBF">
            <w:pPr>
              <w:ind w:firstLine="0"/>
              <w:rPr>
                <w:rFonts w:eastAsia="SimSun"/>
              </w:rPr>
            </w:pPr>
            <w:r w:rsidRPr="00AC3044">
              <w:rPr>
                <w:rFonts w:eastAsia="SimSun"/>
              </w:rPr>
              <w:t>Бусульфан</w:t>
            </w:r>
          </w:p>
        </w:tc>
        <w:tc>
          <w:tcPr>
            <w:tcW w:w="1417" w:type="dxa"/>
            <w:vAlign w:val="center"/>
          </w:tcPr>
          <w:p w14:paraId="3DD1715A" w14:textId="77777777" w:rsidR="00910CE2" w:rsidRPr="00AC3044" w:rsidRDefault="00910CE2" w:rsidP="002D3EBF">
            <w:pPr>
              <w:ind w:firstLine="0"/>
              <w:rPr>
                <w:rFonts w:eastAsia="SimSun"/>
              </w:rPr>
            </w:pPr>
            <w:r w:rsidRPr="00AC3044">
              <w:rPr>
                <w:rFonts w:eastAsia="SimSun"/>
              </w:rPr>
              <w:t>4 мг/кг</w:t>
            </w:r>
          </w:p>
        </w:tc>
        <w:tc>
          <w:tcPr>
            <w:tcW w:w="1418" w:type="dxa"/>
            <w:vAlign w:val="center"/>
          </w:tcPr>
          <w:p w14:paraId="26F65C45" w14:textId="77777777" w:rsidR="00910CE2" w:rsidRPr="00AC3044" w:rsidRDefault="00910CE2" w:rsidP="002D3EBF">
            <w:pPr>
              <w:ind w:firstLine="0"/>
              <w:rPr>
                <w:rFonts w:eastAsia="SimSun"/>
              </w:rPr>
            </w:pPr>
            <w:r w:rsidRPr="00AC3044">
              <w:rPr>
                <w:rFonts w:eastAsia="SimSun"/>
              </w:rPr>
              <w:t>8 мг/кг</w:t>
            </w:r>
          </w:p>
        </w:tc>
        <w:tc>
          <w:tcPr>
            <w:tcW w:w="1701" w:type="dxa"/>
            <w:vAlign w:val="center"/>
          </w:tcPr>
          <w:p w14:paraId="543E7CFC" w14:textId="77777777" w:rsidR="00910CE2" w:rsidRPr="00AC3044" w:rsidRDefault="00910CE2" w:rsidP="002D3EBF">
            <w:pPr>
              <w:ind w:firstLine="0"/>
              <w:rPr>
                <w:rFonts w:eastAsia="SimSun"/>
              </w:rPr>
            </w:pPr>
            <w:r w:rsidRPr="00AC3044">
              <w:rPr>
                <w:rFonts w:eastAsia="SimSun"/>
              </w:rPr>
              <w:t>–6, –5 дни</w:t>
            </w:r>
          </w:p>
        </w:tc>
        <w:tc>
          <w:tcPr>
            <w:tcW w:w="2268" w:type="dxa"/>
            <w:vAlign w:val="center"/>
          </w:tcPr>
          <w:p w14:paraId="7C4DB90B"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910CE2" w:rsidRPr="00AC3044" w14:paraId="61252F96" w14:textId="77777777" w:rsidTr="002D3EBF">
        <w:trPr>
          <w:cantSplit/>
          <w:trHeight w:val="20"/>
        </w:trPr>
        <w:tc>
          <w:tcPr>
            <w:tcW w:w="993" w:type="dxa"/>
            <w:vMerge w:val="restart"/>
            <w:textDirection w:val="btLr"/>
          </w:tcPr>
          <w:p w14:paraId="1C3615D5" w14:textId="77777777" w:rsidR="00910CE2" w:rsidRPr="00AC3044" w:rsidRDefault="00910CE2" w:rsidP="002D3EBF">
            <w:pPr>
              <w:ind w:firstLine="0"/>
              <w:rPr>
                <w:rFonts w:eastAsia="SimSun"/>
              </w:rPr>
            </w:pPr>
            <w:r w:rsidRPr="00AC3044">
              <w:rPr>
                <w:rFonts w:eastAsia="SimSun"/>
              </w:rPr>
              <w:t>Профилактика РТПХ</w:t>
            </w:r>
          </w:p>
        </w:tc>
        <w:tc>
          <w:tcPr>
            <w:tcW w:w="1843" w:type="dxa"/>
            <w:vAlign w:val="center"/>
          </w:tcPr>
          <w:p w14:paraId="61F03CC8" w14:textId="77777777" w:rsidR="00910CE2" w:rsidRPr="00AC3044" w:rsidRDefault="00910CE2" w:rsidP="002D3EBF">
            <w:pPr>
              <w:ind w:firstLine="0"/>
              <w:rPr>
                <w:rFonts w:eastAsia="SimSun"/>
              </w:rPr>
            </w:pPr>
            <w:r w:rsidRPr="00AC3044">
              <w:rPr>
                <w:rFonts w:eastAsia="SimSun"/>
              </w:rPr>
              <w:t>АТГ (лошадиный)</w:t>
            </w:r>
          </w:p>
        </w:tc>
        <w:tc>
          <w:tcPr>
            <w:tcW w:w="1417" w:type="dxa"/>
            <w:vAlign w:val="center"/>
          </w:tcPr>
          <w:p w14:paraId="5858AB88" w14:textId="77777777" w:rsidR="00910CE2" w:rsidRPr="00AC3044" w:rsidRDefault="00910CE2" w:rsidP="002D3EBF">
            <w:pPr>
              <w:ind w:firstLine="0"/>
              <w:rPr>
                <w:rFonts w:eastAsia="SimSun"/>
              </w:rPr>
            </w:pPr>
            <w:r w:rsidRPr="00AC3044">
              <w:rPr>
                <w:rFonts w:eastAsia="SimSun"/>
              </w:rPr>
              <w:t>10 -15 мг/кг</w:t>
            </w:r>
          </w:p>
        </w:tc>
        <w:tc>
          <w:tcPr>
            <w:tcW w:w="1418" w:type="dxa"/>
            <w:vAlign w:val="center"/>
          </w:tcPr>
          <w:p w14:paraId="5CB9694E" w14:textId="77777777" w:rsidR="00910CE2" w:rsidRPr="00AC3044" w:rsidRDefault="00910CE2" w:rsidP="002D3EBF">
            <w:pPr>
              <w:ind w:firstLine="0"/>
              <w:rPr>
                <w:rFonts w:eastAsia="SimSun"/>
              </w:rPr>
            </w:pPr>
            <w:r w:rsidRPr="00AC3044">
              <w:rPr>
                <w:rFonts w:eastAsia="SimSun"/>
              </w:rPr>
              <w:t>40 -60 мг/кг</w:t>
            </w:r>
          </w:p>
        </w:tc>
        <w:tc>
          <w:tcPr>
            <w:tcW w:w="1701" w:type="dxa"/>
            <w:vAlign w:val="center"/>
          </w:tcPr>
          <w:p w14:paraId="5009BA90" w14:textId="77777777" w:rsidR="00910CE2" w:rsidRPr="00AC3044" w:rsidRDefault="00910CE2" w:rsidP="002D3EBF">
            <w:pPr>
              <w:ind w:firstLine="0"/>
              <w:rPr>
                <w:rFonts w:eastAsia="SimSun"/>
              </w:rPr>
            </w:pPr>
            <w:r w:rsidRPr="00AC3044">
              <w:rPr>
                <w:rFonts w:eastAsia="SimSun"/>
              </w:rPr>
              <w:t>С –4 по –1 день</w:t>
            </w:r>
          </w:p>
        </w:tc>
        <w:tc>
          <w:tcPr>
            <w:tcW w:w="2268" w:type="dxa"/>
            <w:vAlign w:val="center"/>
          </w:tcPr>
          <w:p w14:paraId="20470F5D" w14:textId="77777777" w:rsidR="00910CE2" w:rsidRPr="00AC3044" w:rsidRDefault="00910CE2" w:rsidP="002D3EBF">
            <w:pPr>
              <w:ind w:firstLine="0"/>
              <w:rPr>
                <w:rFonts w:eastAsia="SimSun"/>
              </w:rPr>
            </w:pPr>
            <w:r w:rsidRPr="00AC3044">
              <w:rPr>
                <w:rFonts w:eastAsia="SimSun"/>
              </w:rPr>
              <w:t>В/в, в течение 6 ч. Суточная доза разделяется</w:t>
            </w:r>
            <w:r w:rsidRPr="00AC3044" w:rsidDel="00130EA4">
              <w:rPr>
                <w:rFonts w:eastAsia="SimSun"/>
              </w:rPr>
              <w:t xml:space="preserve"> </w:t>
            </w:r>
            <w:r w:rsidRPr="00AC3044">
              <w:rPr>
                <w:rFonts w:eastAsia="SimSun"/>
              </w:rPr>
              <w:t xml:space="preserve">на 2 введения (см. «Инфузия АТГ») </w:t>
            </w:r>
          </w:p>
        </w:tc>
      </w:tr>
      <w:tr w:rsidR="00910CE2" w:rsidRPr="00AC3044" w14:paraId="5A430C31" w14:textId="77777777" w:rsidTr="002D3EBF">
        <w:trPr>
          <w:cantSplit/>
          <w:trHeight w:val="20"/>
        </w:trPr>
        <w:tc>
          <w:tcPr>
            <w:tcW w:w="993" w:type="dxa"/>
            <w:vMerge/>
            <w:textDirection w:val="btLr"/>
          </w:tcPr>
          <w:p w14:paraId="6A9F6E4C" w14:textId="77777777" w:rsidR="00910CE2" w:rsidRPr="00AC3044" w:rsidRDefault="00910CE2" w:rsidP="002D3EBF">
            <w:pPr>
              <w:ind w:firstLine="0"/>
              <w:rPr>
                <w:rFonts w:eastAsia="SimSun"/>
              </w:rPr>
            </w:pPr>
          </w:p>
        </w:tc>
        <w:tc>
          <w:tcPr>
            <w:tcW w:w="1843" w:type="dxa"/>
            <w:vAlign w:val="center"/>
          </w:tcPr>
          <w:p w14:paraId="01574D87" w14:textId="77777777" w:rsidR="00910CE2" w:rsidRPr="00AC3044" w:rsidRDefault="00910CE2" w:rsidP="002D3EBF">
            <w:pPr>
              <w:ind w:firstLine="0"/>
              <w:rPr>
                <w:rFonts w:eastAsia="SimSun"/>
              </w:rPr>
            </w:pPr>
            <w:r w:rsidRPr="00AC3044">
              <w:rPr>
                <w:rFonts w:eastAsia="SimSun"/>
              </w:rPr>
              <w:t>Циклоспорин</w:t>
            </w:r>
          </w:p>
        </w:tc>
        <w:tc>
          <w:tcPr>
            <w:tcW w:w="1417" w:type="dxa"/>
            <w:vAlign w:val="center"/>
          </w:tcPr>
          <w:p w14:paraId="0D45E772" w14:textId="77777777" w:rsidR="00910CE2" w:rsidRPr="00AC3044" w:rsidRDefault="00910CE2" w:rsidP="002D3EBF">
            <w:pPr>
              <w:ind w:firstLine="0"/>
              <w:rPr>
                <w:rFonts w:eastAsia="SimSun"/>
              </w:rPr>
            </w:pPr>
            <w:r w:rsidRPr="00AC3044">
              <w:rPr>
                <w:rFonts w:eastAsia="SimSun"/>
              </w:rPr>
              <w:t>3 мг/кг</w:t>
            </w:r>
          </w:p>
        </w:tc>
        <w:tc>
          <w:tcPr>
            <w:tcW w:w="1418" w:type="dxa"/>
            <w:vAlign w:val="center"/>
          </w:tcPr>
          <w:p w14:paraId="4DCCCB1E"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449926E9" w14:textId="77777777" w:rsidR="00910CE2" w:rsidRPr="00AC3044" w:rsidRDefault="00910CE2" w:rsidP="002D3EBF">
            <w:pPr>
              <w:ind w:firstLine="0"/>
              <w:rPr>
                <w:rFonts w:eastAsia="SimSun"/>
              </w:rPr>
            </w:pPr>
            <w:r w:rsidRPr="00AC3044">
              <w:rPr>
                <w:rFonts w:eastAsia="SimSun"/>
              </w:rPr>
              <w:t>С –1 дня по +90 день, затем постепенное снижение к +180 дню</w:t>
            </w:r>
          </w:p>
        </w:tc>
        <w:tc>
          <w:tcPr>
            <w:tcW w:w="2268" w:type="dxa"/>
            <w:vAlign w:val="center"/>
          </w:tcPr>
          <w:p w14:paraId="4276951B" w14:textId="77777777" w:rsidR="00910CE2" w:rsidRPr="00AC3044" w:rsidRDefault="00910CE2" w:rsidP="002D3EB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0C005F">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910CE2" w:rsidRPr="00AC3044" w14:paraId="0C04EF56" w14:textId="77777777" w:rsidTr="002D3EBF">
        <w:trPr>
          <w:cantSplit/>
          <w:trHeight w:val="20"/>
        </w:trPr>
        <w:tc>
          <w:tcPr>
            <w:tcW w:w="993" w:type="dxa"/>
            <w:vMerge/>
          </w:tcPr>
          <w:p w14:paraId="59379668" w14:textId="77777777" w:rsidR="00910CE2" w:rsidRPr="00AC3044" w:rsidRDefault="00910CE2" w:rsidP="002D3EBF">
            <w:pPr>
              <w:ind w:firstLine="0"/>
              <w:rPr>
                <w:rFonts w:eastAsia="SimSun"/>
              </w:rPr>
            </w:pPr>
          </w:p>
        </w:tc>
        <w:tc>
          <w:tcPr>
            <w:tcW w:w="1843" w:type="dxa"/>
            <w:vMerge w:val="restart"/>
            <w:vAlign w:val="center"/>
          </w:tcPr>
          <w:p w14:paraId="4491EF1E" w14:textId="77777777" w:rsidR="00910CE2" w:rsidRPr="00AC3044" w:rsidRDefault="00910CE2" w:rsidP="002D3EBF">
            <w:pPr>
              <w:ind w:firstLine="0"/>
              <w:rPr>
                <w:rFonts w:eastAsia="SimSun"/>
              </w:rPr>
            </w:pPr>
            <w:r w:rsidRPr="00AC3044">
              <w:rPr>
                <w:rFonts w:eastAsia="SimSun"/>
              </w:rPr>
              <w:t>Метотрексат</w:t>
            </w:r>
          </w:p>
        </w:tc>
        <w:tc>
          <w:tcPr>
            <w:tcW w:w="1417" w:type="dxa"/>
            <w:vAlign w:val="center"/>
          </w:tcPr>
          <w:p w14:paraId="2D8F3BD9" w14:textId="77777777" w:rsidR="00910CE2" w:rsidRPr="00AC3044" w:rsidRDefault="00910CE2" w:rsidP="002D3EBF">
            <w:pPr>
              <w:ind w:firstLine="0"/>
              <w:rPr>
                <w:rFonts w:eastAsia="SimSun"/>
              </w:rPr>
            </w:pPr>
            <w:r w:rsidRPr="00AC3044">
              <w:rPr>
                <w:rFonts w:eastAsia="SimSun"/>
              </w:rPr>
              <w:t>15 мг/м</w:t>
            </w:r>
            <w:r w:rsidRPr="000C005F">
              <w:rPr>
                <w:rFonts w:eastAsia="SimSun"/>
                <w:vertAlign w:val="superscript"/>
              </w:rPr>
              <w:t>2</w:t>
            </w:r>
          </w:p>
        </w:tc>
        <w:tc>
          <w:tcPr>
            <w:tcW w:w="1418" w:type="dxa"/>
            <w:vAlign w:val="center"/>
          </w:tcPr>
          <w:p w14:paraId="6AF7C786"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3EAE5BC3" w14:textId="77777777" w:rsidR="00910CE2" w:rsidRPr="00AC3044" w:rsidRDefault="00910CE2" w:rsidP="002D3EBF">
            <w:pPr>
              <w:ind w:firstLine="0"/>
              <w:rPr>
                <w:rFonts w:eastAsia="SimSun"/>
              </w:rPr>
            </w:pPr>
            <w:r w:rsidRPr="00AC3044">
              <w:rPr>
                <w:rFonts w:eastAsia="SimSun"/>
              </w:rPr>
              <w:t>+1 день</w:t>
            </w:r>
          </w:p>
        </w:tc>
        <w:tc>
          <w:tcPr>
            <w:tcW w:w="2268" w:type="dxa"/>
            <w:vAlign w:val="center"/>
          </w:tcPr>
          <w:p w14:paraId="420319E3" w14:textId="77777777" w:rsidR="00910CE2" w:rsidRPr="00AC3044" w:rsidRDefault="00910CE2" w:rsidP="002D3EBF">
            <w:pPr>
              <w:ind w:firstLine="0"/>
              <w:rPr>
                <w:rFonts w:eastAsia="SimSun"/>
              </w:rPr>
            </w:pPr>
            <w:r w:rsidRPr="00AC3044">
              <w:rPr>
                <w:rFonts w:eastAsia="SimSun"/>
              </w:rPr>
              <w:t xml:space="preserve">В/в, в 20 мл физ. р-ра </w:t>
            </w:r>
          </w:p>
        </w:tc>
      </w:tr>
      <w:tr w:rsidR="00910CE2" w:rsidRPr="00AC3044" w14:paraId="54BE1B88" w14:textId="77777777" w:rsidTr="002D3EBF">
        <w:trPr>
          <w:cantSplit/>
          <w:trHeight w:val="464"/>
        </w:trPr>
        <w:tc>
          <w:tcPr>
            <w:tcW w:w="993" w:type="dxa"/>
            <w:vMerge/>
          </w:tcPr>
          <w:p w14:paraId="345E6FDD" w14:textId="77777777" w:rsidR="00910CE2" w:rsidRPr="00AC3044" w:rsidRDefault="00910CE2" w:rsidP="002D3EBF">
            <w:pPr>
              <w:ind w:firstLine="0"/>
              <w:rPr>
                <w:rFonts w:eastAsia="SimSun"/>
              </w:rPr>
            </w:pPr>
          </w:p>
        </w:tc>
        <w:tc>
          <w:tcPr>
            <w:tcW w:w="1843" w:type="dxa"/>
            <w:vMerge/>
            <w:vAlign w:val="center"/>
          </w:tcPr>
          <w:p w14:paraId="25F63EEA" w14:textId="77777777" w:rsidR="00910CE2" w:rsidRPr="00AC3044" w:rsidRDefault="00910CE2" w:rsidP="002D3EBF">
            <w:pPr>
              <w:ind w:firstLine="0"/>
              <w:rPr>
                <w:rFonts w:eastAsia="SimSun"/>
              </w:rPr>
            </w:pPr>
          </w:p>
        </w:tc>
        <w:tc>
          <w:tcPr>
            <w:tcW w:w="1417" w:type="dxa"/>
            <w:vAlign w:val="center"/>
          </w:tcPr>
          <w:p w14:paraId="72D85160" w14:textId="77777777" w:rsidR="00910CE2" w:rsidRPr="00AC3044" w:rsidRDefault="00910CE2" w:rsidP="002D3EBF">
            <w:pPr>
              <w:ind w:firstLine="0"/>
              <w:rPr>
                <w:rFonts w:eastAsia="SimSun"/>
              </w:rPr>
            </w:pPr>
            <w:r w:rsidRPr="00AC3044">
              <w:rPr>
                <w:rFonts w:eastAsia="SimSun"/>
              </w:rPr>
              <w:t>10 мг/м</w:t>
            </w:r>
            <w:r w:rsidRPr="000C005F">
              <w:rPr>
                <w:rFonts w:eastAsia="SimSun"/>
                <w:vertAlign w:val="superscript"/>
              </w:rPr>
              <w:t>2</w:t>
            </w:r>
          </w:p>
        </w:tc>
        <w:tc>
          <w:tcPr>
            <w:tcW w:w="1418" w:type="dxa"/>
            <w:vAlign w:val="center"/>
          </w:tcPr>
          <w:p w14:paraId="6FB6BCD1"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5076A253" w14:textId="77777777" w:rsidR="00910CE2" w:rsidRPr="00AC3044" w:rsidRDefault="00910CE2" w:rsidP="002D3EBF">
            <w:pPr>
              <w:ind w:firstLine="0"/>
              <w:rPr>
                <w:rFonts w:eastAsia="SimSun"/>
              </w:rPr>
            </w:pPr>
            <w:r w:rsidRPr="00AC3044">
              <w:rPr>
                <w:rFonts w:eastAsia="SimSun"/>
              </w:rPr>
              <w:t>+3, +6, +11 день</w:t>
            </w:r>
          </w:p>
        </w:tc>
        <w:tc>
          <w:tcPr>
            <w:tcW w:w="2268" w:type="dxa"/>
            <w:vAlign w:val="center"/>
          </w:tcPr>
          <w:p w14:paraId="723E227D" w14:textId="77777777" w:rsidR="00910CE2" w:rsidRPr="00AC3044" w:rsidRDefault="00910CE2" w:rsidP="002D3EBF">
            <w:pPr>
              <w:ind w:firstLine="0"/>
              <w:rPr>
                <w:rFonts w:eastAsia="SimSun"/>
              </w:rPr>
            </w:pPr>
            <w:r w:rsidRPr="00AC3044">
              <w:rPr>
                <w:rFonts w:eastAsia="SimSun"/>
              </w:rPr>
              <w:t xml:space="preserve">В/в, в 20 мл физ. р-ра </w:t>
            </w:r>
          </w:p>
        </w:tc>
      </w:tr>
      <w:tr w:rsidR="00910CE2" w:rsidRPr="00AC3044" w14:paraId="0CFF93BA" w14:textId="77777777" w:rsidTr="002D3EBF">
        <w:trPr>
          <w:cantSplit/>
          <w:trHeight w:val="464"/>
        </w:trPr>
        <w:tc>
          <w:tcPr>
            <w:tcW w:w="993" w:type="dxa"/>
            <w:vMerge/>
          </w:tcPr>
          <w:p w14:paraId="1C330FA5" w14:textId="77777777" w:rsidR="00910CE2" w:rsidRPr="00AC3044" w:rsidRDefault="00910CE2" w:rsidP="002D3EBF">
            <w:pPr>
              <w:ind w:firstLine="0"/>
              <w:rPr>
                <w:rFonts w:eastAsia="SimSun"/>
              </w:rPr>
            </w:pPr>
          </w:p>
        </w:tc>
        <w:tc>
          <w:tcPr>
            <w:tcW w:w="1843" w:type="dxa"/>
            <w:vMerge w:val="restart"/>
            <w:vAlign w:val="center"/>
          </w:tcPr>
          <w:p w14:paraId="6DEBDB3F" w14:textId="77777777" w:rsidR="00910CE2" w:rsidRPr="00AC3044" w:rsidRDefault="00910CE2" w:rsidP="002D3EBF">
            <w:pPr>
              <w:ind w:firstLine="0"/>
              <w:rPr>
                <w:rFonts w:eastAsia="SimSun"/>
              </w:rPr>
            </w:pPr>
            <w:r w:rsidRPr="00AC3044">
              <w:rPr>
                <w:rFonts w:eastAsia="SimSun"/>
              </w:rPr>
              <w:t>Микофенолата мофетил (только при использовании СКК)</w:t>
            </w:r>
          </w:p>
        </w:tc>
        <w:tc>
          <w:tcPr>
            <w:tcW w:w="1417" w:type="dxa"/>
            <w:vAlign w:val="center"/>
          </w:tcPr>
          <w:p w14:paraId="0C46E378" w14:textId="77777777" w:rsidR="00910CE2" w:rsidRPr="00AC3044" w:rsidRDefault="00910CE2" w:rsidP="002D3EBF">
            <w:pPr>
              <w:ind w:firstLine="0"/>
              <w:rPr>
                <w:rFonts w:eastAsia="SimSun"/>
              </w:rPr>
            </w:pPr>
            <w:r w:rsidRPr="00AC3044">
              <w:rPr>
                <w:rFonts w:eastAsia="SimSun"/>
              </w:rPr>
              <w:t>2000 мг</w:t>
            </w:r>
          </w:p>
        </w:tc>
        <w:tc>
          <w:tcPr>
            <w:tcW w:w="1418" w:type="dxa"/>
            <w:vAlign w:val="center"/>
          </w:tcPr>
          <w:p w14:paraId="16913582"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5BBE7792" w14:textId="77777777" w:rsidR="00910CE2" w:rsidRPr="00AC3044" w:rsidRDefault="00910CE2" w:rsidP="002D3EBF">
            <w:pPr>
              <w:ind w:firstLine="0"/>
              <w:rPr>
                <w:rFonts w:eastAsia="SimSun"/>
              </w:rPr>
            </w:pPr>
            <w:r w:rsidRPr="00AC3044">
              <w:rPr>
                <w:rFonts w:eastAsia="SimSun"/>
              </w:rPr>
              <w:t>С +1 по +14 день</w:t>
            </w:r>
          </w:p>
        </w:tc>
        <w:tc>
          <w:tcPr>
            <w:tcW w:w="2268" w:type="dxa"/>
            <w:vAlign w:val="center"/>
          </w:tcPr>
          <w:p w14:paraId="34FDF07C"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2-4 приема.</w:t>
            </w:r>
          </w:p>
        </w:tc>
      </w:tr>
      <w:tr w:rsidR="00910CE2" w:rsidRPr="00AC3044" w14:paraId="45DD7144" w14:textId="77777777" w:rsidTr="002D3EBF">
        <w:trPr>
          <w:cantSplit/>
          <w:trHeight w:val="464"/>
        </w:trPr>
        <w:tc>
          <w:tcPr>
            <w:tcW w:w="993" w:type="dxa"/>
            <w:vMerge/>
          </w:tcPr>
          <w:p w14:paraId="43D2EF68" w14:textId="77777777" w:rsidR="00910CE2" w:rsidRPr="00AC3044" w:rsidRDefault="00910CE2" w:rsidP="002D3EBF">
            <w:pPr>
              <w:ind w:firstLine="0"/>
              <w:rPr>
                <w:rFonts w:eastAsia="SimSun"/>
              </w:rPr>
            </w:pPr>
          </w:p>
        </w:tc>
        <w:tc>
          <w:tcPr>
            <w:tcW w:w="1843" w:type="dxa"/>
            <w:vMerge/>
            <w:vAlign w:val="center"/>
          </w:tcPr>
          <w:p w14:paraId="0E374266" w14:textId="77777777" w:rsidR="00910CE2" w:rsidRPr="00AC3044" w:rsidRDefault="00910CE2" w:rsidP="002D3EBF">
            <w:pPr>
              <w:ind w:firstLine="0"/>
              <w:rPr>
                <w:rFonts w:eastAsia="SimSun"/>
              </w:rPr>
            </w:pPr>
          </w:p>
        </w:tc>
        <w:tc>
          <w:tcPr>
            <w:tcW w:w="1417" w:type="dxa"/>
            <w:vAlign w:val="center"/>
          </w:tcPr>
          <w:p w14:paraId="78FAFFD2" w14:textId="77777777" w:rsidR="00910CE2" w:rsidRPr="00AC3044" w:rsidRDefault="00910CE2" w:rsidP="002D3EBF">
            <w:pPr>
              <w:ind w:firstLine="0"/>
              <w:rPr>
                <w:rFonts w:eastAsia="SimSun"/>
              </w:rPr>
            </w:pPr>
            <w:r w:rsidRPr="00AC3044">
              <w:rPr>
                <w:rFonts w:eastAsia="SimSun"/>
              </w:rPr>
              <w:t>1000 мг</w:t>
            </w:r>
          </w:p>
        </w:tc>
        <w:tc>
          <w:tcPr>
            <w:tcW w:w="1418" w:type="dxa"/>
            <w:vAlign w:val="center"/>
          </w:tcPr>
          <w:p w14:paraId="5035010B"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1C75D040" w14:textId="77777777" w:rsidR="00910CE2" w:rsidRPr="00AC3044" w:rsidRDefault="00910CE2" w:rsidP="002D3EBF">
            <w:pPr>
              <w:ind w:firstLine="0"/>
              <w:rPr>
                <w:rFonts w:eastAsia="SimSun"/>
              </w:rPr>
            </w:pPr>
            <w:r w:rsidRPr="00AC3044">
              <w:rPr>
                <w:rFonts w:eastAsia="SimSun"/>
              </w:rPr>
              <w:t>С +15 по +90 день</w:t>
            </w:r>
          </w:p>
        </w:tc>
        <w:tc>
          <w:tcPr>
            <w:tcW w:w="2268" w:type="dxa"/>
            <w:vAlign w:val="center"/>
          </w:tcPr>
          <w:p w14:paraId="6EC2E523"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2-4 приема.</w:t>
            </w:r>
          </w:p>
        </w:tc>
      </w:tr>
    </w:tbl>
    <w:p w14:paraId="5B4F19CA" w14:textId="77777777" w:rsidR="00910CE2" w:rsidRDefault="00910CE2" w:rsidP="00910CE2">
      <w:pPr>
        <w:rPr>
          <w:rFonts w:eastAsia="SimSun"/>
        </w:rPr>
      </w:pPr>
      <w:bookmarkStart w:id="191" w:name="_Toc44401164"/>
    </w:p>
    <w:p w14:paraId="049D3D4B" w14:textId="77777777" w:rsidR="00910CE2" w:rsidRPr="00C07B2E" w:rsidRDefault="00910CE2" w:rsidP="00910CE2">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1.2.6  – Flu180+Bu8 / rATG+CSA+MTX+MMF30</w:t>
      </w:r>
      <w:bookmarkEnd w:id="191"/>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43"/>
        <w:gridCol w:w="1417"/>
        <w:gridCol w:w="1559"/>
        <w:gridCol w:w="1560"/>
        <w:gridCol w:w="2268"/>
      </w:tblGrid>
      <w:tr w:rsidR="00910CE2" w:rsidRPr="00AC3044" w14:paraId="75DBC8C6" w14:textId="77777777" w:rsidTr="002D3EBF">
        <w:trPr>
          <w:cantSplit/>
          <w:trHeight w:val="20"/>
          <w:tblHeader/>
        </w:trPr>
        <w:tc>
          <w:tcPr>
            <w:tcW w:w="993" w:type="dxa"/>
          </w:tcPr>
          <w:p w14:paraId="1F4510BC" w14:textId="77777777" w:rsidR="00910CE2" w:rsidRPr="00470D3D" w:rsidRDefault="00910CE2" w:rsidP="002D3EBF">
            <w:pPr>
              <w:ind w:firstLine="0"/>
              <w:rPr>
                <w:rFonts w:eastAsia="SimSun"/>
              </w:rPr>
            </w:pPr>
          </w:p>
        </w:tc>
        <w:tc>
          <w:tcPr>
            <w:tcW w:w="1843" w:type="dxa"/>
            <w:vAlign w:val="center"/>
          </w:tcPr>
          <w:p w14:paraId="379FAF66" w14:textId="77777777" w:rsidR="00910CE2" w:rsidRPr="00AC3044" w:rsidRDefault="00910CE2" w:rsidP="002D3EBF">
            <w:pPr>
              <w:ind w:firstLine="0"/>
              <w:rPr>
                <w:rFonts w:eastAsia="SimSun"/>
              </w:rPr>
            </w:pPr>
            <w:r w:rsidRPr="00AC3044">
              <w:rPr>
                <w:rFonts w:eastAsia="SimSun"/>
              </w:rPr>
              <w:t>Препарат</w:t>
            </w:r>
          </w:p>
        </w:tc>
        <w:tc>
          <w:tcPr>
            <w:tcW w:w="1417" w:type="dxa"/>
            <w:vAlign w:val="center"/>
          </w:tcPr>
          <w:p w14:paraId="0418B141" w14:textId="77777777" w:rsidR="00910CE2" w:rsidRPr="00AC3044" w:rsidRDefault="00910CE2" w:rsidP="002D3EBF">
            <w:pPr>
              <w:ind w:firstLine="0"/>
              <w:rPr>
                <w:rFonts w:eastAsia="SimSun"/>
              </w:rPr>
            </w:pPr>
            <w:r w:rsidRPr="00AC3044">
              <w:rPr>
                <w:rFonts w:eastAsia="SimSun"/>
              </w:rPr>
              <w:t>Суточная доза</w:t>
            </w:r>
          </w:p>
        </w:tc>
        <w:tc>
          <w:tcPr>
            <w:tcW w:w="1559" w:type="dxa"/>
            <w:vAlign w:val="center"/>
          </w:tcPr>
          <w:p w14:paraId="4254ABE2" w14:textId="77777777" w:rsidR="00910CE2" w:rsidRPr="00AC3044" w:rsidRDefault="00910CE2" w:rsidP="002D3EBF">
            <w:pPr>
              <w:ind w:firstLine="0"/>
              <w:rPr>
                <w:rFonts w:eastAsia="SimSun"/>
              </w:rPr>
            </w:pPr>
            <w:r w:rsidRPr="00AC3044">
              <w:rPr>
                <w:rFonts w:eastAsia="SimSun"/>
              </w:rPr>
              <w:t>Курсовая доза</w:t>
            </w:r>
          </w:p>
        </w:tc>
        <w:tc>
          <w:tcPr>
            <w:tcW w:w="1560" w:type="dxa"/>
            <w:vAlign w:val="center"/>
          </w:tcPr>
          <w:p w14:paraId="4552C974" w14:textId="77777777" w:rsidR="00910CE2" w:rsidRPr="00AC3044" w:rsidRDefault="00910CE2" w:rsidP="002D3EBF">
            <w:pPr>
              <w:ind w:firstLine="0"/>
              <w:rPr>
                <w:rFonts w:eastAsia="SimSun"/>
              </w:rPr>
            </w:pPr>
            <w:r w:rsidRPr="00AC3044">
              <w:rPr>
                <w:rFonts w:eastAsia="SimSun"/>
              </w:rPr>
              <w:t>Дни введения</w:t>
            </w:r>
          </w:p>
        </w:tc>
        <w:tc>
          <w:tcPr>
            <w:tcW w:w="2268" w:type="dxa"/>
            <w:vAlign w:val="center"/>
          </w:tcPr>
          <w:p w14:paraId="14074481"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1ABF9AC8" w14:textId="77777777" w:rsidTr="002D3EBF">
        <w:trPr>
          <w:cantSplit/>
          <w:trHeight w:val="20"/>
        </w:trPr>
        <w:tc>
          <w:tcPr>
            <w:tcW w:w="993" w:type="dxa"/>
            <w:vMerge w:val="restart"/>
            <w:textDirection w:val="btLr"/>
            <w:vAlign w:val="center"/>
          </w:tcPr>
          <w:p w14:paraId="0BB251D0" w14:textId="77777777" w:rsidR="00910CE2" w:rsidRPr="00AC3044" w:rsidRDefault="00910CE2" w:rsidP="002D3EBF">
            <w:pPr>
              <w:ind w:firstLine="0"/>
              <w:rPr>
                <w:rFonts w:eastAsia="SimSun"/>
              </w:rPr>
            </w:pPr>
            <w:r w:rsidRPr="00AC3044">
              <w:rPr>
                <w:rFonts w:eastAsia="SimSun"/>
              </w:rPr>
              <w:t>Кондиционирование</w:t>
            </w:r>
          </w:p>
        </w:tc>
        <w:tc>
          <w:tcPr>
            <w:tcW w:w="1843" w:type="dxa"/>
            <w:vAlign w:val="center"/>
          </w:tcPr>
          <w:p w14:paraId="52F95208" w14:textId="77777777" w:rsidR="00910CE2" w:rsidRPr="00AC3044" w:rsidRDefault="00910CE2" w:rsidP="002D3EBF">
            <w:pPr>
              <w:ind w:firstLine="0"/>
              <w:rPr>
                <w:rFonts w:eastAsia="SimSun"/>
              </w:rPr>
            </w:pPr>
            <w:r w:rsidRPr="00AC3044">
              <w:rPr>
                <w:rFonts w:eastAsia="SimSun"/>
              </w:rPr>
              <w:t xml:space="preserve">Флударабин </w:t>
            </w:r>
          </w:p>
        </w:tc>
        <w:tc>
          <w:tcPr>
            <w:tcW w:w="1417" w:type="dxa"/>
            <w:vAlign w:val="center"/>
          </w:tcPr>
          <w:p w14:paraId="41CCE2F5" w14:textId="77777777" w:rsidR="00910CE2" w:rsidRPr="00AC3044" w:rsidRDefault="00910CE2" w:rsidP="002D3EBF">
            <w:pPr>
              <w:ind w:firstLine="0"/>
              <w:rPr>
                <w:rFonts w:eastAsia="SimSun"/>
              </w:rPr>
            </w:pPr>
            <w:r w:rsidRPr="00AC3044">
              <w:rPr>
                <w:rFonts w:eastAsia="SimSun"/>
              </w:rPr>
              <w:t>30 мг/м</w:t>
            </w:r>
            <w:r w:rsidRPr="001E6DBE">
              <w:rPr>
                <w:rFonts w:eastAsia="SimSun"/>
                <w:vertAlign w:val="superscript"/>
              </w:rPr>
              <w:t>2</w:t>
            </w:r>
          </w:p>
        </w:tc>
        <w:tc>
          <w:tcPr>
            <w:tcW w:w="1559" w:type="dxa"/>
            <w:vAlign w:val="center"/>
          </w:tcPr>
          <w:p w14:paraId="6C2BB9FA" w14:textId="77777777" w:rsidR="00910CE2" w:rsidRPr="00AC3044" w:rsidRDefault="00910CE2" w:rsidP="002D3EBF">
            <w:pPr>
              <w:ind w:firstLine="0"/>
              <w:rPr>
                <w:rFonts w:eastAsia="SimSun"/>
              </w:rPr>
            </w:pPr>
            <w:r w:rsidRPr="00AC3044">
              <w:rPr>
                <w:rFonts w:eastAsia="SimSun"/>
              </w:rPr>
              <w:t>180 мг/м</w:t>
            </w:r>
            <w:r w:rsidRPr="001E6DBE">
              <w:rPr>
                <w:rFonts w:eastAsia="SimSun"/>
                <w:vertAlign w:val="superscript"/>
              </w:rPr>
              <w:t>2</w:t>
            </w:r>
          </w:p>
        </w:tc>
        <w:tc>
          <w:tcPr>
            <w:tcW w:w="1560" w:type="dxa"/>
            <w:vAlign w:val="center"/>
          </w:tcPr>
          <w:p w14:paraId="648A9804" w14:textId="77777777" w:rsidR="00910CE2" w:rsidRPr="00AC3044" w:rsidRDefault="00910CE2" w:rsidP="002D3EBF">
            <w:pPr>
              <w:ind w:firstLine="0"/>
              <w:rPr>
                <w:rFonts w:eastAsia="SimSun"/>
              </w:rPr>
            </w:pPr>
            <w:r w:rsidRPr="00AC3044">
              <w:rPr>
                <w:rFonts w:eastAsia="SimSun"/>
              </w:rPr>
              <w:t>С –9 по –4 день</w:t>
            </w:r>
          </w:p>
        </w:tc>
        <w:tc>
          <w:tcPr>
            <w:tcW w:w="2268" w:type="dxa"/>
            <w:vAlign w:val="center"/>
          </w:tcPr>
          <w:p w14:paraId="33F6B662"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747E808A" w14:textId="77777777" w:rsidTr="002D3EBF">
        <w:trPr>
          <w:cantSplit/>
          <w:trHeight w:val="1472"/>
        </w:trPr>
        <w:tc>
          <w:tcPr>
            <w:tcW w:w="993" w:type="dxa"/>
            <w:vMerge/>
            <w:textDirection w:val="btLr"/>
            <w:vAlign w:val="center"/>
          </w:tcPr>
          <w:p w14:paraId="43A1A194" w14:textId="77777777" w:rsidR="00910CE2" w:rsidRPr="00AC3044" w:rsidRDefault="00910CE2" w:rsidP="002D3EBF">
            <w:pPr>
              <w:ind w:firstLine="0"/>
              <w:rPr>
                <w:rFonts w:eastAsia="SimSun"/>
              </w:rPr>
            </w:pPr>
          </w:p>
        </w:tc>
        <w:tc>
          <w:tcPr>
            <w:tcW w:w="1843" w:type="dxa"/>
            <w:vAlign w:val="center"/>
          </w:tcPr>
          <w:p w14:paraId="2AC08A13" w14:textId="77777777" w:rsidR="00910CE2" w:rsidRPr="00AC3044" w:rsidRDefault="00910CE2" w:rsidP="002D3EBF">
            <w:pPr>
              <w:ind w:firstLine="0"/>
              <w:rPr>
                <w:rFonts w:eastAsia="SimSun"/>
              </w:rPr>
            </w:pPr>
            <w:r w:rsidRPr="00AC3044">
              <w:rPr>
                <w:rFonts w:eastAsia="SimSun"/>
              </w:rPr>
              <w:t>Бусульфан</w:t>
            </w:r>
          </w:p>
        </w:tc>
        <w:tc>
          <w:tcPr>
            <w:tcW w:w="1417" w:type="dxa"/>
            <w:vAlign w:val="center"/>
          </w:tcPr>
          <w:p w14:paraId="377DD68A" w14:textId="77777777" w:rsidR="00910CE2" w:rsidRPr="00AC3044" w:rsidRDefault="00910CE2" w:rsidP="002D3EBF">
            <w:pPr>
              <w:ind w:firstLine="0"/>
              <w:rPr>
                <w:rFonts w:eastAsia="SimSun"/>
              </w:rPr>
            </w:pPr>
            <w:r w:rsidRPr="00AC3044">
              <w:rPr>
                <w:rFonts w:eastAsia="SimSun"/>
              </w:rPr>
              <w:t>4 мг/кг</w:t>
            </w:r>
          </w:p>
        </w:tc>
        <w:tc>
          <w:tcPr>
            <w:tcW w:w="1559" w:type="dxa"/>
            <w:vAlign w:val="center"/>
          </w:tcPr>
          <w:p w14:paraId="719C4B97" w14:textId="77777777" w:rsidR="00910CE2" w:rsidRPr="00AC3044" w:rsidRDefault="00910CE2" w:rsidP="002D3EBF">
            <w:pPr>
              <w:ind w:firstLine="0"/>
              <w:rPr>
                <w:rFonts w:eastAsia="SimSun"/>
              </w:rPr>
            </w:pPr>
            <w:r w:rsidRPr="00AC3044">
              <w:rPr>
                <w:rFonts w:eastAsia="SimSun"/>
              </w:rPr>
              <w:t>8 мг/кг</w:t>
            </w:r>
          </w:p>
        </w:tc>
        <w:tc>
          <w:tcPr>
            <w:tcW w:w="1560" w:type="dxa"/>
            <w:vAlign w:val="center"/>
          </w:tcPr>
          <w:p w14:paraId="140CC96F" w14:textId="77777777" w:rsidR="00910CE2" w:rsidRPr="00AC3044" w:rsidRDefault="00910CE2" w:rsidP="002D3EBF">
            <w:pPr>
              <w:ind w:firstLine="0"/>
              <w:rPr>
                <w:rFonts w:eastAsia="SimSun"/>
              </w:rPr>
            </w:pPr>
            <w:r w:rsidRPr="00AC3044">
              <w:rPr>
                <w:rFonts w:eastAsia="SimSun"/>
              </w:rPr>
              <w:t>–5, –4 дни</w:t>
            </w:r>
          </w:p>
        </w:tc>
        <w:tc>
          <w:tcPr>
            <w:tcW w:w="2268" w:type="dxa"/>
            <w:vAlign w:val="center"/>
          </w:tcPr>
          <w:p w14:paraId="49985841"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910CE2" w:rsidRPr="00AC3044" w14:paraId="33CD9522" w14:textId="77777777" w:rsidTr="002D3EBF">
        <w:trPr>
          <w:cantSplit/>
          <w:trHeight w:val="20"/>
        </w:trPr>
        <w:tc>
          <w:tcPr>
            <w:tcW w:w="993" w:type="dxa"/>
            <w:vMerge w:val="restart"/>
            <w:textDirection w:val="btLr"/>
            <w:vAlign w:val="center"/>
          </w:tcPr>
          <w:p w14:paraId="3416208D" w14:textId="77777777" w:rsidR="00910CE2" w:rsidRPr="00AC3044" w:rsidRDefault="00910CE2" w:rsidP="002D3EBF">
            <w:pPr>
              <w:ind w:firstLine="0"/>
              <w:rPr>
                <w:rFonts w:eastAsia="SimSun"/>
              </w:rPr>
            </w:pPr>
            <w:r w:rsidRPr="00AC3044">
              <w:rPr>
                <w:rFonts w:eastAsia="SimSun"/>
              </w:rPr>
              <w:t>Профилактика РТПХ</w:t>
            </w:r>
          </w:p>
        </w:tc>
        <w:tc>
          <w:tcPr>
            <w:tcW w:w="1843" w:type="dxa"/>
            <w:vAlign w:val="center"/>
          </w:tcPr>
          <w:p w14:paraId="4FEB82C9" w14:textId="77777777" w:rsidR="00910CE2" w:rsidRPr="00AC3044" w:rsidRDefault="00910CE2" w:rsidP="002D3EBF">
            <w:pPr>
              <w:ind w:firstLine="0"/>
              <w:rPr>
                <w:rFonts w:eastAsia="SimSun"/>
              </w:rPr>
            </w:pPr>
            <w:r w:rsidRPr="00AC3044">
              <w:rPr>
                <w:rFonts w:eastAsia="SimSun"/>
              </w:rPr>
              <w:t>АТГ (кроличий)</w:t>
            </w:r>
          </w:p>
        </w:tc>
        <w:tc>
          <w:tcPr>
            <w:tcW w:w="1417" w:type="dxa"/>
            <w:vAlign w:val="center"/>
          </w:tcPr>
          <w:p w14:paraId="19053063" w14:textId="77777777" w:rsidR="00910CE2" w:rsidRPr="00AC3044" w:rsidRDefault="00910CE2" w:rsidP="002D3EBF">
            <w:pPr>
              <w:ind w:firstLine="0"/>
              <w:rPr>
                <w:rFonts w:eastAsia="SimSun"/>
              </w:rPr>
            </w:pPr>
            <w:r w:rsidRPr="00AC3044">
              <w:rPr>
                <w:rFonts w:eastAsia="SimSun"/>
              </w:rPr>
              <w:t>2,5 мг/кг</w:t>
            </w:r>
          </w:p>
        </w:tc>
        <w:tc>
          <w:tcPr>
            <w:tcW w:w="1559" w:type="dxa"/>
            <w:vAlign w:val="center"/>
          </w:tcPr>
          <w:p w14:paraId="771E17DC" w14:textId="77777777" w:rsidR="00910CE2" w:rsidRPr="00AC3044" w:rsidRDefault="00910CE2" w:rsidP="002D3EBF">
            <w:pPr>
              <w:ind w:firstLine="0"/>
              <w:rPr>
                <w:rFonts w:eastAsia="SimSun"/>
              </w:rPr>
            </w:pPr>
            <w:r w:rsidRPr="00AC3044">
              <w:rPr>
                <w:rFonts w:eastAsia="SimSun"/>
              </w:rPr>
              <w:t>5 - 7,5 мг/кг</w:t>
            </w:r>
            <w:r w:rsidRPr="001E6DBE">
              <w:rPr>
                <w:rFonts w:eastAsia="SimSun"/>
                <w:vertAlign w:val="superscript"/>
              </w:rPr>
              <w:t>2</w:t>
            </w:r>
          </w:p>
        </w:tc>
        <w:tc>
          <w:tcPr>
            <w:tcW w:w="1560" w:type="dxa"/>
            <w:vAlign w:val="center"/>
          </w:tcPr>
          <w:p w14:paraId="58864137" w14:textId="77777777" w:rsidR="00910CE2" w:rsidRPr="00AC3044" w:rsidRDefault="00910CE2" w:rsidP="002D3EBF">
            <w:pPr>
              <w:ind w:firstLine="0"/>
              <w:rPr>
                <w:rFonts w:eastAsia="SimSun"/>
              </w:rPr>
            </w:pPr>
            <w:r w:rsidRPr="00AC3044">
              <w:rPr>
                <w:rFonts w:eastAsia="SimSun"/>
              </w:rPr>
              <w:t>С –3 по –2 (-1) день</w:t>
            </w:r>
          </w:p>
        </w:tc>
        <w:tc>
          <w:tcPr>
            <w:tcW w:w="2268" w:type="dxa"/>
            <w:vAlign w:val="center"/>
          </w:tcPr>
          <w:p w14:paraId="3180C335" w14:textId="77777777" w:rsidR="00910CE2" w:rsidRPr="00AC3044" w:rsidRDefault="00910CE2" w:rsidP="002D3EBF">
            <w:pPr>
              <w:ind w:firstLine="0"/>
              <w:rPr>
                <w:rFonts w:eastAsia="SimSun"/>
              </w:rPr>
            </w:pPr>
            <w:r w:rsidRPr="00AC3044">
              <w:rPr>
                <w:rFonts w:eastAsia="SimSun"/>
              </w:rPr>
              <w:t>В/в, в течение 6 ч. Суточная доза разделяется</w:t>
            </w:r>
            <w:r w:rsidRPr="00AC3044" w:rsidDel="00130EA4">
              <w:rPr>
                <w:rFonts w:eastAsia="SimSun"/>
              </w:rPr>
              <w:t xml:space="preserve"> </w:t>
            </w:r>
            <w:r w:rsidRPr="00AC3044">
              <w:rPr>
                <w:rFonts w:eastAsia="SimSun"/>
              </w:rPr>
              <w:t xml:space="preserve">на 2 введения (см. «Инфузия АТГ») </w:t>
            </w:r>
          </w:p>
        </w:tc>
      </w:tr>
      <w:tr w:rsidR="00910CE2" w:rsidRPr="00AC3044" w14:paraId="15C8D976" w14:textId="77777777" w:rsidTr="002D3EBF">
        <w:trPr>
          <w:cantSplit/>
          <w:trHeight w:val="20"/>
        </w:trPr>
        <w:tc>
          <w:tcPr>
            <w:tcW w:w="993" w:type="dxa"/>
            <w:vMerge/>
            <w:textDirection w:val="btLr"/>
            <w:vAlign w:val="center"/>
          </w:tcPr>
          <w:p w14:paraId="70DEFAC3" w14:textId="77777777" w:rsidR="00910CE2" w:rsidRPr="00AC3044" w:rsidRDefault="00910CE2" w:rsidP="002D3EBF">
            <w:pPr>
              <w:ind w:firstLine="0"/>
              <w:rPr>
                <w:rFonts w:eastAsia="SimSun"/>
              </w:rPr>
            </w:pPr>
          </w:p>
        </w:tc>
        <w:tc>
          <w:tcPr>
            <w:tcW w:w="1843" w:type="dxa"/>
            <w:vAlign w:val="center"/>
          </w:tcPr>
          <w:p w14:paraId="3546FAA2" w14:textId="77777777" w:rsidR="00910CE2" w:rsidRPr="00AC3044" w:rsidRDefault="00910CE2" w:rsidP="002D3EBF">
            <w:pPr>
              <w:ind w:firstLine="0"/>
              <w:rPr>
                <w:rFonts w:eastAsia="SimSun"/>
              </w:rPr>
            </w:pPr>
            <w:r w:rsidRPr="00AC3044">
              <w:rPr>
                <w:rFonts w:eastAsia="SimSun"/>
              </w:rPr>
              <w:t>Циклоспорин</w:t>
            </w:r>
          </w:p>
        </w:tc>
        <w:tc>
          <w:tcPr>
            <w:tcW w:w="1417" w:type="dxa"/>
            <w:vAlign w:val="center"/>
          </w:tcPr>
          <w:p w14:paraId="7F09F2FD" w14:textId="77777777" w:rsidR="00910CE2" w:rsidRPr="00AC3044" w:rsidRDefault="00910CE2" w:rsidP="002D3EBF">
            <w:pPr>
              <w:ind w:firstLine="0"/>
              <w:rPr>
                <w:rFonts w:eastAsia="SimSun"/>
              </w:rPr>
            </w:pPr>
            <w:r w:rsidRPr="00AC3044">
              <w:rPr>
                <w:rFonts w:eastAsia="SimSun"/>
              </w:rPr>
              <w:t>3 мг/кг</w:t>
            </w:r>
          </w:p>
        </w:tc>
        <w:tc>
          <w:tcPr>
            <w:tcW w:w="1559" w:type="dxa"/>
            <w:vAlign w:val="center"/>
          </w:tcPr>
          <w:p w14:paraId="3BBBC175" w14:textId="77777777" w:rsidR="00910CE2" w:rsidRPr="00AC3044" w:rsidRDefault="00910CE2" w:rsidP="002D3EBF">
            <w:pPr>
              <w:ind w:firstLine="0"/>
              <w:rPr>
                <w:rFonts w:eastAsia="SimSun"/>
              </w:rPr>
            </w:pPr>
            <w:r w:rsidRPr="00AC3044">
              <w:rPr>
                <w:rFonts w:eastAsia="SimSun"/>
              </w:rPr>
              <w:t>–</w:t>
            </w:r>
          </w:p>
        </w:tc>
        <w:tc>
          <w:tcPr>
            <w:tcW w:w="1560" w:type="dxa"/>
            <w:vAlign w:val="center"/>
          </w:tcPr>
          <w:p w14:paraId="2CF96E8F" w14:textId="77777777" w:rsidR="00910CE2" w:rsidRPr="00AC3044" w:rsidRDefault="00910CE2" w:rsidP="002D3EBF">
            <w:pPr>
              <w:ind w:firstLine="0"/>
              <w:rPr>
                <w:rFonts w:eastAsia="SimSun"/>
              </w:rPr>
            </w:pPr>
            <w:r w:rsidRPr="00AC3044">
              <w:rPr>
                <w:rFonts w:eastAsia="SimSun"/>
              </w:rPr>
              <w:t>С –1 дня по +90 день, затем постепенное снижение к +180 дню</w:t>
            </w:r>
          </w:p>
        </w:tc>
        <w:tc>
          <w:tcPr>
            <w:tcW w:w="2268" w:type="dxa"/>
            <w:vAlign w:val="center"/>
          </w:tcPr>
          <w:p w14:paraId="7813419B" w14:textId="77777777" w:rsidR="00910CE2" w:rsidRPr="00AC3044" w:rsidRDefault="00910CE2" w:rsidP="002D3EB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1E6DB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910CE2" w:rsidRPr="00AC3044" w14:paraId="7517984E" w14:textId="77777777" w:rsidTr="002D3EBF">
        <w:trPr>
          <w:cantSplit/>
          <w:trHeight w:val="20"/>
        </w:trPr>
        <w:tc>
          <w:tcPr>
            <w:tcW w:w="993" w:type="dxa"/>
            <w:vMerge/>
            <w:vAlign w:val="center"/>
          </w:tcPr>
          <w:p w14:paraId="554B4AF9" w14:textId="77777777" w:rsidR="00910CE2" w:rsidRPr="00AC3044" w:rsidRDefault="00910CE2" w:rsidP="002D3EBF">
            <w:pPr>
              <w:ind w:firstLine="0"/>
              <w:rPr>
                <w:rFonts w:eastAsia="SimSun"/>
              </w:rPr>
            </w:pPr>
          </w:p>
        </w:tc>
        <w:tc>
          <w:tcPr>
            <w:tcW w:w="1843" w:type="dxa"/>
            <w:vMerge w:val="restart"/>
            <w:vAlign w:val="center"/>
          </w:tcPr>
          <w:p w14:paraId="44881AC2" w14:textId="77777777" w:rsidR="00910CE2" w:rsidRPr="00AC3044" w:rsidRDefault="00910CE2" w:rsidP="002D3EBF">
            <w:pPr>
              <w:ind w:firstLine="0"/>
              <w:rPr>
                <w:rFonts w:eastAsia="SimSun"/>
              </w:rPr>
            </w:pPr>
            <w:r w:rsidRPr="00AC3044">
              <w:rPr>
                <w:rFonts w:eastAsia="SimSun"/>
              </w:rPr>
              <w:t>Метотрексат</w:t>
            </w:r>
          </w:p>
        </w:tc>
        <w:tc>
          <w:tcPr>
            <w:tcW w:w="1417" w:type="dxa"/>
            <w:vAlign w:val="center"/>
          </w:tcPr>
          <w:p w14:paraId="34775853" w14:textId="77777777" w:rsidR="00910CE2" w:rsidRPr="00AC3044" w:rsidRDefault="00910CE2" w:rsidP="002D3EBF">
            <w:pPr>
              <w:ind w:firstLine="0"/>
              <w:rPr>
                <w:rFonts w:eastAsia="SimSun"/>
              </w:rPr>
            </w:pPr>
            <w:r w:rsidRPr="00AC3044">
              <w:rPr>
                <w:rFonts w:eastAsia="SimSun"/>
              </w:rPr>
              <w:t>15 мг/м</w:t>
            </w:r>
            <w:r w:rsidRPr="001E6DBE">
              <w:rPr>
                <w:rFonts w:eastAsia="SimSun"/>
                <w:vertAlign w:val="superscript"/>
              </w:rPr>
              <w:t>2</w:t>
            </w:r>
          </w:p>
        </w:tc>
        <w:tc>
          <w:tcPr>
            <w:tcW w:w="1559" w:type="dxa"/>
            <w:vAlign w:val="center"/>
          </w:tcPr>
          <w:p w14:paraId="61842571" w14:textId="77777777" w:rsidR="00910CE2" w:rsidRPr="00AC3044" w:rsidRDefault="00910CE2" w:rsidP="002D3EBF">
            <w:pPr>
              <w:ind w:firstLine="0"/>
              <w:rPr>
                <w:rFonts w:eastAsia="SimSun"/>
              </w:rPr>
            </w:pPr>
            <w:r w:rsidRPr="00AC3044">
              <w:rPr>
                <w:rFonts w:eastAsia="SimSun"/>
              </w:rPr>
              <w:t>–</w:t>
            </w:r>
          </w:p>
        </w:tc>
        <w:tc>
          <w:tcPr>
            <w:tcW w:w="1560" w:type="dxa"/>
            <w:vAlign w:val="center"/>
          </w:tcPr>
          <w:p w14:paraId="259D5038" w14:textId="77777777" w:rsidR="00910CE2" w:rsidRPr="00AC3044" w:rsidRDefault="00910CE2" w:rsidP="002D3EBF">
            <w:pPr>
              <w:ind w:firstLine="0"/>
              <w:rPr>
                <w:rFonts w:eastAsia="SimSun"/>
              </w:rPr>
            </w:pPr>
            <w:r w:rsidRPr="00AC3044">
              <w:rPr>
                <w:rFonts w:eastAsia="SimSun"/>
              </w:rPr>
              <w:t>+1 день</w:t>
            </w:r>
          </w:p>
        </w:tc>
        <w:tc>
          <w:tcPr>
            <w:tcW w:w="2268" w:type="dxa"/>
            <w:vAlign w:val="center"/>
          </w:tcPr>
          <w:p w14:paraId="1F1B4AF7" w14:textId="77777777" w:rsidR="00910CE2" w:rsidRPr="00AC3044" w:rsidRDefault="00910CE2" w:rsidP="002D3EBF">
            <w:pPr>
              <w:ind w:firstLine="0"/>
              <w:rPr>
                <w:rFonts w:eastAsia="SimSun"/>
              </w:rPr>
            </w:pPr>
            <w:r w:rsidRPr="00AC3044">
              <w:rPr>
                <w:rFonts w:eastAsia="SimSun"/>
              </w:rPr>
              <w:t>В/в, в 20 мл физ. р-ра</w:t>
            </w:r>
          </w:p>
        </w:tc>
      </w:tr>
      <w:tr w:rsidR="00910CE2" w:rsidRPr="00AC3044" w14:paraId="60B7847D" w14:textId="77777777" w:rsidTr="002D3EBF">
        <w:trPr>
          <w:cantSplit/>
          <w:trHeight w:val="464"/>
        </w:trPr>
        <w:tc>
          <w:tcPr>
            <w:tcW w:w="993" w:type="dxa"/>
            <w:vMerge/>
            <w:vAlign w:val="center"/>
          </w:tcPr>
          <w:p w14:paraId="253AD97B" w14:textId="77777777" w:rsidR="00910CE2" w:rsidRPr="00AC3044" w:rsidRDefault="00910CE2" w:rsidP="002D3EBF">
            <w:pPr>
              <w:ind w:firstLine="0"/>
              <w:rPr>
                <w:rFonts w:eastAsia="SimSun"/>
              </w:rPr>
            </w:pPr>
          </w:p>
        </w:tc>
        <w:tc>
          <w:tcPr>
            <w:tcW w:w="1843" w:type="dxa"/>
            <w:vMerge/>
            <w:vAlign w:val="center"/>
          </w:tcPr>
          <w:p w14:paraId="5DB601F3" w14:textId="77777777" w:rsidR="00910CE2" w:rsidRPr="00AC3044" w:rsidRDefault="00910CE2" w:rsidP="002D3EBF">
            <w:pPr>
              <w:ind w:firstLine="0"/>
              <w:rPr>
                <w:rFonts w:eastAsia="SimSun"/>
              </w:rPr>
            </w:pPr>
          </w:p>
        </w:tc>
        <w:tc>
          <w:tcPr>
            <w:tcW w:w="1417" w:type="dxa"/>
            <w:vAlign w:val="center"/>
          </w:tcPr>
          <w:p w14:paraId="2A759EF2" w14:textId="77777777" w:rsidR="00910CE2" w:rsidRPr="00AC3044" w:rsidRDefault="00910CE2" w:rsidP="002D3EBF">
            <w:pPr>
              <w:ind w:firstLine="0"/>
              <w:rPr>
                <w:rFonts w:eastAsia="SimSun"/>
              </w:rPr>
            </w:pPr>
            <w:r w:rsidRPr="00AC3044">
              <w:rPr>
                <w:rFonts w:eastAsia="SimSun"/>
              </w:rPr>
              <w:t>10 мг/м</w:t>
            </w:r>
            <w:r w:rsidRPr="001E6DBE">
              <w:rPr>
                <w:rFonts w:eastAsia="SimSun"/>
                <w:vertAlign w:val="superscript"/>
              </w:rPr>
              <w:t>2</w:t>
            </w:r>
          </w:p>
        </w:tc>
        <w:tc>
          <w:tcPr>
            <w:tcW w:w="1559" w:type="dxa"/>
            <w:vAlign w:val="center"/>
          </w:tcPr>
          <w:p w14:paraId="7D5F7151" w14:textId="77777777" w:rsidR="00910CE2" w:rsidRPr="00AC3044" w:rsidRDefault="00910CE2" w:rsidP="002D3EBF">
            <w:pPr>
              <w:ind w:firstLine="0"/>
              <w:rPr>
                <w:rFonts w:eastAsia="SimSun"/>
              </w:rPr>
            </w:pPr>
            <w:r w:rsidRPr="00AC3044">
              <w:rPr>
                <w:rFonts w:eastAsia="SimSun"/>
              </w:rPr>
              <w:t>–</w:t>
            </w:r>
          </w:p>
        </w:tc>
        <w:tc>
          <w:tcPr>
            <w:tcW w:w="1560" w:type="dxa"/>
            <w:vAlign w:val="center"/>
          </w:tcPr>
          <w:p w14:paraId="518B3499" w14:textId="77777777" w:rsidR="00910CE2" w:rsidRPr="00AC3044" w:rsidRDefault="00910CE2" w:rsidP="002D3EBF">
            <w:pPr>
              <w:ind w:firstLine="0"/>
              <w:rPr>
                <w:rFonts w:eastAsia="SimSun"/>
              </w:rPr>
            </w:pPr>
            <w:r w:rsidRPr="00AC3044">
              <w:rPr>
                <w:rFonts w:eastAsia="SimSun"/>
              </w:rPr>
              <w:t>+3, +6, +11 день</w:t>
            </w:r>
          </w:p>
        </w:tc>
        <w:tc>
          <w:tcPr>
            <w:tcW w:w="2268" w:type="dxa"/>
            <w:vAlign w:val="center"/>
          </w:tcPr>
          <w:p w14:paraId="646DBB4E" w14:textId="77777777" w:rsidR="00910CE2" w:rsidRPr="00AC3044" w:rsidRDefault="00910CE2" w:rsidP="002D3EBF">
            <w:pPr>
              <w:ind w:firstLine="0"/>
              <w:rPr>
                <w:rFonts w:eastAsia="SimSun"/>
              </w:rPr>
            </w:pPr>
            <w:r w:rsidRPr="00AC3044">
              <w:rPr>
                <w:rFonts w:eastAsia="SimSun"/>
              </w:rPr>
              <w:t xml:space="preserve">В/в, в 20 мл физ. р-ра </w:t>
            </w:r>
          </w:p>
        </w:tc>
      </w:tr>
      <w:tr w:rsidR="00910CE2" w:rsidRPr="00AC3044" w14:paraId="55ADD444" w14:textId="77777777" w:rsidTr="002D3EBF">
        <w:trPr>
          <w:cantSplit/>
          <w:trHeight w:val="464"/>
        </w:trPr>
        <w:tc>
          <w:tcPr>
            <w:tcW w:w="993" w:type="dxa"/>
            <w:vMerge/>
            <w:vAlign w:val="center"/>
          </w:tcPr>
          <w:p w14:paraId="7B62917D" w14:textId="77777777" w:rsidR="00910CE2" w:rsidRPr="00AC3044" w:rsidRDefault="00910CE2" w:rsidP="002D3EBF">
            <w:pPr>
              <w:ind w:firstLine="0"/>
              <w:rPr>
                <w:rFonts w:eastAsia="SimSun"/>
              </w:rPr>
            </w:pPr>
          </w:p>
        </w:tc>
        <w:tc>
          <w:tcPr>
            <w:tcW w:w="1843" w:type="dxa"/>
            <w:vMerge w:val="restart"/>
            <w:vAlign w:val="center"/>
          </w:tcPr>
          <w:p w14:paraId="0F745FB3" w14:textId="77777777" w:rsidR="00910CE2" w:rsidRPr="00AC3044" w:rsidRDefault="00910CE2" w:rsidP="002D3EBF">
            <w:pPr>
              <w:ind w:firstLine="0"/>
              <w:rPr>
                <w:rFonts w:eastAsia="SimSun"/>
              </w:rPr>
            </w:pPr>
            <w:r w:rsidRPr="00AC3044">
              <w:rPr>
                <w:rFonts w:eastAsia="SimSun"/>
              </w:rPr>
              <w:t>Микофенолата мофетил (только при использовании СКК)</w:t>
            </w:r>
          </w:p>
        </w:tc>
        <w:tc>
          <w:tcPr>
            <w:tcW w:w="1417" w:type="dxa"/>
            <w:vAlign w:val="center"/>
          </w:tcPr>
          <w:p w14:paraId="7E881018" w14:textId="77777777" w:rsidR="00910CE2" w:rsidRPr="00AC3044" w:rsidRDefault="00910CE2" w:rsidP="002D3EBF">
            <w:pPr>
              <w:ind w:firstLine="0"/>
              <w:rPr>
                <w:rFonts w:eastAsia="SimSun"/>
              </w:rPr>
            </w:pPr>
            <w:r w:rsidRPr="00AC3044">
              <w:rPr>
                <w:rFonts w:eastAsia="SimSun"/>
              </w:rPr>
              <w:t>2000 мг</w:t>
            </w:r>
          </w:p>
        </w:tc>
        <w:tc>
          <w:tcPr>
            <w:tcW w:w="1559" w:type="dxa"/>
            <w:vAlign w:val="center"/>
          </w:tcPr>
          <w:p w14:paraId="44DE6028" w14:textId="77777777" w:rsidR="00910CE2" w:rsidRPr="00AC3044" w:rsidRDefault="00910CE2" w:rsidP="002D3EBF">
            <w:pPr>
              <w:ind w:firstLine="0"/>
              <w:rPr>
                <w:rFonts w:eastAsia="SimSun"/>
              </w:rPr>
            </w:pPr>
            <w:r w:rsidRPr="00AC3044">
              <w:rPr>
                <w:rFonts w:eastAsia="SimSun"/>
              </w:rPr>
              <w:t>–</w:t>
            </w:r>
          </w:p>
        </w:tc>
        <w:tc>
          <w:tcPr>
            <w:tcW w:w="1560" w:type="dxa"/>
            <w:vAlign w:val="center"/>
          </w:tcPr>
          <w:p w14:paraId="221BA6B0" w14:textId="77777777" w:rsidR="00910CE2" w:rsidRPr="00AC3044" w:rsidRDefault="00910CE2" w:rsidP="002D3EBF">
            <w:pPr>
              <w:ind w:firstLine="0"/>
              <w:rPr>
                <w:rFonts w:eastAsia="SimSun"/>
              </w:rPr>
            </w:pPr>
            <w:r w:rsidRPr="00AC3044">
              <w:rPr>
                <w:rFonts w:eastAsia="SimSun"/>
              </w:rPr>
              <w:t>С +1 по +14 день</w:t>
            </w:r>
          </w:p>
        </w:tc>
        <w:tc>
          <w:tcPr>
            <w:tcW w:w="2268" w:type="dxa"/>
            <w:vAlign w:val="center"/>
          </w:tcPr>
          <w:p w14:paraId="19D684B5"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2-4 приема.</w:t>
            </w:r>
          </w:p>
        </w:tc>
      </w:tr>
      <w:tr w:rsidR="00910CE2" w:rsidRPr="00AC3044" w14:paraId="051AACC3" w14:textId="77777777" w:rsidTr="002D3EBF">
        <w:trPr>
          <w:cantSplit/>
          <w:trHeight w:val="464"/>
        </w:trPr>
        <w:tc>
          <w:tcPr>
            <w:tcW w:w="993" w:type="dxa"/>
            <w:vMerge/>
            <w:vAlign w:val="center"/>
          </w:tcPr>
          <w:p w14:paraId="08B51D9B" w14:textId="77777777" w:rsidR="00910CE2" w:rsidRPr="00AC3044" w:rsidRDefault="00910CE2" w:rsidP="002D3EBF">
            <w:pPr>
              <w:ind w:firstLine="0"/>
              <w:rPr>
                <w:rFonts w:eastAsia="SimSun"/>
              </w:rPr>
            </w:pPr>
          </w:p>
        </w:tc>
        <w:tc>
          <w:tcPr>
            <w:tcW w:w="1843" w:type="dxa"/>
            <w:vMerge/>
            <w:vAlign w:val="center"/>
          </w:tcPr>
          <w:p w14:paraId="273D822D" w14:textId="77777777" w:rsidR="00910CE2" w:rsidRPr="00AC3044" w:rsidRDefault="00910CE2" w:rsidP="002D3EBF">
            <w:pPr>
              <w:ind w:firstLine="0"/>
              <w:rPr>
                <w:rFonts w:eastAsia="SimSun"/>
              </w:rPr>
            </w:pPr>
          </w:p>
        </w:tc>
        <w:tc>
          <w:tcPr>
            <w:tcW w:w="1417" w:type="dxa"/>
            <w:vAlign w:val="center"/>
          </w:tcPr>
          <w:p w14:paraId="7DB7BB08" w14:textId="77777777" w:rsidR="00910CE2" w:rsidRPr="00AC3044" w:rsidRDefault="00910CE2" w:rsidP="002D3EBF">
            <w:pPr>
              <w:ind w:firstLine="0"/>
              <w:rPr>
                <w:rFonts w:eastAsia="SimSun"/>
              </w:rPr>
            </w:pPr>
            <w:r w:rsidRPr="00AC3044">
              <w:rPr>
                <w:rFonts w:eastAsia="SimSun"/>
              </w:rPr>
              <w:t>1000 мг</w:t>
            </w:r>
          </w:p>
        </w:tc>
        <w:tc>
          <w:tcPr>
            <w:tcW w:w="1559" w:type="dxa"/>
            <w:vAlign w:val="center"/>
          </w:tcPr>
          <w:p w14:paraId="0C8F1513" w14:textId="77777777" w:rsidR="00910CE2" w:rsidRPr="00AC3044" w:rsidRDefault="00910CE2" w:rsidP="002D3EBF">
            <w:pPr>
              <w:ind w:firstLine="0"/>
              <w:rPr>
                <w:rFonts w:eastAsia="SimSun"/>
              </w:rPr>
            </w:pPr>
            <w:r w:rsidRPr="00AC3044">
              <w:rPr>
                <w:rFonts w:eastAsia="SimSun"/>
              </w:rPr>
              <w:t>–</w:t>
            </w:r>
          </w:p>
        </w:tc>
        <w:tc>
          <w:tcPr>
            <w:tcW w:w="1560" w:type="dxa"/>
            <w:vAlign w:val="center"/>
          </w:tcPr>
          <w:p w14:paraId="6828346B" w14:textId="77777777" w:rsidR="00910CE2" w:rsidRPr="00AC3044" w:rsidRDefault="00910CE2" w:rsidP="002D3EBF">
            <w:pPr>
              <w:ind w:firstLine="0"/>
              <w:rPr>
                <w:rFonts w:eastAsia="SimSun"/>
              </w:rPr>
            </w:pPr>
            <w:r w:rsidRPr="00AC3044">
              <w:rPr>
                <w:rFonts w:eastAsia="SimSun"/>
              </w:rPr>
              <w:t>С +15 по +90 день</w:t>
            </w:r>
          </w:p>
        </w:tc>
        <w:tc>
          <w:tcPr>
            <w:tcW w:w="2268" w:type="dxa"/>
            <w:vAlign w:val="center"/>
          </w:tcPr>
          <w:p w14:paraId="696FE7C0"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2-4 приема.</w:t>
            </w:r>
          </w:p>
        </w:tc>
      </w:tr>
    </w:tbl>
    <w:p w14:paraId="6B62598D" w14:textId="77777777" w:rsidR="00910CE2" w:rsidRDefault="00910CE2" w:rsidP="00910CE2">
      <w:pPr>
        <w:rPr>
          <w:rFonts w:eastAsia="SimSun"/>
        </w:rPr>
      </w:pPr>
      <w:bookmarkStart w:id="192" w:name="_Toc44401165"/>
    </w:p>
    <w:p w14:paraId="37127693" w14:textId="77777777" w:rsidR="00910CE2" w:rsidRPr="00C07B2E" w:rsidRDefault="00910CE2" w:rsidP="00910CE2">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1.2.7  – Flu180+Bu8 / PT-Cy+CSA+MMF30</w:t>
      </w:r>
      <w:bookmarkEnd w:id="192"/>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43"/>
        <w:gridCol w:w="1417"/>
        <w:gridCol w:w="1559"/>
        <w:gridCol w:w="1560"/>
        <w:gridCol w:w="2268"/>
      </w:tblGrid>
      <w:tr w:rsidR="00910CE2" w:rsidRPr="00AC3044" w14:paraId="3DB2ABEE" w14:textId="77777777" w:rsidTr="002D3EBF">
        <w:trPr>
          <w:cantSplit/>
          <w:trHeight w:val="20"/>
          <w:tblHeader/>
        </w:trPr>
        <w:tc>
          <w:tcPr>
            <w:tcW w:w="993" w:type="dxa"/>
          </w:tcPr>
          <w:p w14:paraId="5A5BC516" w14:textId="77777777" w:rsidR="00910CE2" w:rsidRPr="00470D3D" w:rsidRDefault="00910CE2" w:rsidP="002D3EBF">
            <w:pPr>
              <w:ind w:firstLine="0"/>
              <w:rPr>
                <w:rFonts w:eastAsia="SimSun"/>
              </w:rPr>
            </w:pPr>
          </w:p>
          <w:p w14:paraId="0DA4B51C" w14:textId="77777777" w:rsidR="00910CE2" w:rsidRPr="00470D3D" w:rsidRDefault="00910CE2" w:rsidP="002D3EBF">
            <w:pPr>
              <w:ind w:firstLine="0"/>
              <w:rPr>
                <w:rFonts w:eastAsia="SimSun"/>
              </w:rPr>
            </w:pPr>
          </w:p>
        </w:tc>
        <w:tc>
          <w:tcPr>
            <w:tcW w:w="1843" w:type="dxa"/>
            <w:vAlign w:val="center"/>
          </w:tcPr>
          <w:p w14:paraId="02C4BE08" w14:textId="77777777" w:rsidR="00910CE2" w:rsidRPr="00AC3044" w:rsidRDefault="00910CE2" w:rsidP="002D3EBF">
            <w:pPr>
              <w:ind w:firstLine="0"/>
              <w:rPr>
                <w:rFonts w:eastAsia="SimSun"/>
              </w:rPr>
            </w:pPr>
            <w:r w:rsidRPr="00AC3044">
              <w:rPr>
                <w:rFonts w:eastAsia="SimSun"/>
              </w:rPr>
              <w:t>Препарат</w:t>
            </w:r>
          </w:p>
        </w:tc>
        <w:tc>
          <w:tcPr>
            <w:tcW w:w="1417" w:type="dxa"/>
            <w:vAlign w:val="center"/>
          </w:tcPr>
          <w:p w14:paraId="50BAD7A0" w14:textId="77777777" w:rsidR="00910CE2" w:rsidRPr="00AC3044" w:rsidRDefault="00910CE2" w:rsidP="002D3EBF">
            <w:pPr>
              <w:ind w:firstLine="0"/>
              <w:rPr>
                <w:rFonts w:eastAsia="SimSun"/>
              </w:rPr>
            </w:pPr>
            <w:r w:rsidRPr="00AC3044">
              <w:rPr>
                <w:rFonts w:eastAsia="SimSun"/>
              </w:rPr>
              <w:t>Суточная доза</w:t>
            </w:r>
          </w:p>
        </w:tc>
        <w:tc>
          <w:tcPr>
            <w:tcW w:w="1559" w:type="dxa"/>
            <w:vAlign w:val="center"/>
          </w:tcPr>
          <w:p w14:paraId="2AEF011A" w14:textId="77777777" w:rsidR="00910CE2" w:rsidRPr="00AC3044" w:rsidRDefault="00910CE2" w:rsidP="002D3EBF">
            <w:pPr>
              <w:ind w:firstLine="0"/>
              <w:rPr>
                <w:rFonts w:eastAsia="SimSun"/>
              </w:rPr>
            </w:pPr>
            <w:r w:rsidRPr="00AC3044">
              <w:rPr>
                <w:rFonts w:eastAsia="SimSun"/>
              </w:rPr>
              <w:t>Курсовая доза</w:t>
            </w:r>
          </w:p>
        </w:tc>
        <w:tc>
          <w:tcPr>
            <w:tcW w:w="1560" w:type="dxa"/>
            <w:vAlign w:val="center"/>
          </w:tcPr>
          <w:p w14:paraId="2E0A031C" w14:textId="77777777" w:rsidR="00910CE2" w:rsidRPr="00AC3044" w:rsidRDefault="00910CE2" w:rsidP="002D3EBF">
            <w:pPr>
              <w:ind w:firstLine="0"/>
              <w:rPr>
                <w:rFonts w:eastAsia="SimSun"/>
              </w:rPr>
            </w:pPr>
            <w:r w:rsidRPr="00AC3044">
              <w:rPr>
                <w:rFonts w:eastAsia="SimSun"/>
              </w:rPr>
              <w:t>Дни введения</w:t>
            </w:r>
          </w:p>
        </w:tc>
        <w:tc>
          <w:tcPr>
            <w:tcW w:w="2268" w:type="dxa"/>
            <w:vAlign w:val="center"/>
          </w:tcPr>
          <w:p w14:paraId="512619A5"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48401C95" w14:textId="77777777" w:rsidTr="002D3EBF">
        <w:trPr>
          <w:cantSplit/>
          <w:trHeight w:val="20"/>
        </w:trPr>
        <w:tc>
          <w:tcPr>
            <w:tcW w:w="993" w:type="dxa"/>
            <w:vMerge w:val="restart"/>
            <w:textDirection w:val="btLr"/>
            <w:vAlign w:val="center"/>
          </w:tcPr>
          <w:p w14:paraId="0A7A8CE6" w14:textId="77777777" w:rsidR="00910CE2" w:rsidRPr="00AC3044" w:rsidRDefault="00910CE2" w:rsidP="002D3EBF">
            <w:pPr>
              <w:ind w:firstLine="0"/>
              <w:rPr>
                <w:rFonts w:eastAsia="SimSun"/>
              </w:rPr>
            </w:pPr>
            <w:r w:rsidRPr="00AC3044">
              <w:rPr>
                <w:rFonts w:eastAsia="SimSun"/>
              </w:rPr>
              <w:t>Кондиционирование</w:t>
            </w:r>
          </w:p>
        </w:tc>
        <w:tc>
          <w:tcPr>
            <w:tcW w:w="1843" w:type="dxa"/>
            <w:vAlign w:val="center"/>
          </w:tcPr>
          <w:p w14:paraId="1A7C1951" w14:textId="77777777" w:rsidR="00910CE2" w:rsidRPr="00AC3044" w:rsidRDefault="00910CE2" w:rsidP="002D3EBF">
            <w:pPr>
              <w:ind w:firstLine="0"/>
              <w:rPr>
                <w:rFonts w:eastAsia="SimSun"/>
              </w:rPr>
            </w:pPr>
            <w:r w:rsidRPr="00AC3044">
              <w:rPr>
                <w:rFonts w:eastAsia="SimSun"/>
              </w:rPr>
              <w:t xml:space="preserve">Флударабин </w:t>
            </w:r>
          </w:p>
        </w:tc>
        <w:tc>
          <w:tcPr>
            <w:tcW w:w="1417" w:type="dxa"/>
            <w:vAlign w:val="center"/>
          </w:tcPr>
          <w:p w14:paraId="25E3F006" w14:textId="77777777" w:rsidR="00910CE2" w:rsidRPr="00AC3044" w:rsidRDefault="00910CE2" w:rsidP="002D3EBF">
            <w:pPr>
              <w:ind w:firstLine="0"/>
              <w:rPr>
                <w:rFonts w:eastAsia="SimSun"/>
              </w:rPr>
            </w:pPr>
            <w:r w:rsidRPr="00AC3044">
              <w:rPr>
                <w:rFonts w:eastAsia="SimSun"/>
              </w:rPr>
              <w:t>30 мг/м</w:t>
            </w:r>
            <w:r w:rsidRPr="001E6DBE">
              <w:rPr>
                <w:rFonts w:eastAsia="SimSun"/>
                <w:vertAlign w:val="superscript"/>
              </w:rPr>
              <w:t>2</w:t>
            </w:r>
          </w:p>
        </w:tc>
        <w:tc>
          <w:tcPr>
            <w:tcW w:w="1559" w:type="dxa"/>
            <w:vAlign w:val="center"/>
          </w:tcPr>
          <w:p w14:paraId="347BE77A" w14:textId="77777777" w:rsidR="00910CE2" w:rsidRPr="00AC3044" w:rsidRDefault="00910CE2" w:rsidP="002D3EBF">
            <w:pPr>
              <w:ind w:firstLine="0"/>
              <w:rPr>
                <w:rFonts w:eastAsia="SimSun"/>
              </w:rPr>
            </w:pPr>
            <w:r w:rsidRPr="00AC3044">
              <w:rPr>
                <w:rFonts w:eastAsia="SimSun"/>
              </w:rPr>
              <w:t>150 мг/м</w:t>
            </w:r>
            <w:r w:rsidRPr="001E6DBE">
              <w:rPr>
                <w:rFonts w:eastAsia="SimSun"/>
                <w:vertAlign w:val="superscript"/>
              </w:rPr>
              <w:t>2</w:t>
            </w:r>
          </w:p>
        </w:tc>
        <w:tc>
          <w:tcPr>
            <w:tcW w:w="1560" w:type="dxa"/>
            <w:vAlign w:val="center"/>
          </w:tcPr>
          <w:p w14:paraId="106C103C" w14:textId="77777777" w:rsidR="00910CE2" w:rsidRPr="00AC3044" w:rsidRDefault="00910CE2" w:rsidP="002D3EBF">
            <w:pPr>
              <w:ind w:firstLine="0"/>
              <w:rPr>
                <w:rFonts w:eastAsia="SimSun"/>
              </w:rPr>
            </w:pPr>
            <w:r w:rsidRPr="00AC3044">
              <w:rPr>
                <w:rFonts w:eastAsia="SimSun"/>
              </w:rPr>
              <w:t>С –6 по –2 день</w:t>
            </w:r>
          </w:p>
        </w:tc>
        <w:tc>
          <w:tcPr>
            <w:tcW w:w="2268" w:type="dxa"/>
            <w:vAlign w:val="center"/>
          </w:tcPr>
          <w:p w14:paraId="1CB78A44"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2967D930" w14:textId="77777777" w:rsidTr="002D3EBF">
        <w:trPr>
          <w:cantSplit/>
          <w:trHeight w:val="1337"/>
        </w:trPr>
        <w:tc>
          <w:tcPr>
            <w:tcW w:w="993" w:type="dxa"/>
            <w:vMerge/>
            <w:textDirection w:val="btLr"/>
            <w:vAlign w:val="center"/>
          </w:tcPr>
          <w:p w14:paraId="5E955DB6" w14:textId="77777777" w:rsidR="00910CE2" w:rsidRPr="00AC3044" w:rsidRDefault="00910CE2" w:rsidP="002D3EBF">
            <w:pPr>
              <w:ind w:firstLine="0"/>
              <w:rPr>
                <w:rFonts w:eastAsia="SimSun"/>
              </w:rPr>
            </w:pPr>
          </w:p>
        </w:tc>
        <w:tc>
          <w:tcPr>
            <w:tcW w:w="1843" w:type="dxa"/>
            <w:vAlign w:val="center"/>
          </w:tcPr>
          <w:p w14:paraId="23390A4D" w14:textId="77777777" w:rsidR="00910CE2" w:rsidRPr="00AC3044" w:rsidRDefault="00910CE2" w:rsidP="002D3EBF">
            <w:pPr>
              <w:ind w:firstLine="0"/>
              <w:rPr>
                <w:rFonts w:eastAsia="SimSun"/>
              </w:rPr>
            </w:pPr>
            <w:r w:rsidRPr="00AC3044">
              <w:rPr>
                <w:rFonts w:eastAsia="SimSun"/>
              </w:rPr>
              <w:t>Бусульфан</w:t>
            </w:r>
          </w:p>
        </w:tc>
        <w:tc>
          <w:tcPr>
            <w:tcW w:w="1417" w:type="dxa"/>
            <w:vAlign w:val="center"/>
          </w:tcPr>
          <w:p w14:paraId="5E4CF720" w14:textId="77777777" w:rsidR="00910CE2" w:rsidRPr="00AC3044" w:rsidRDefault="00910CE2" w:rsidP="002D3EBF">
            <w:pPr>
              <w:ind w:firstLine="0"/>
              <w:rPr>
                <w:rFonts w:eastAsia="SimSun"/>
              </w:rPr>
            </w:pPr>
            <w:r w:rsidRPr="00AC3044">
              <w:rPr>
                <w:rFonts w:eastAsia="SimSun"/>
              </w:rPr>
              <w:t>4 мг/кг</w:t>
            </w:r>
          </w:p>
        </w:tc>
        <w:tc>
          <w:tcPr>
            <w:tcW w:w="1559" w:type="dxa"/>
            <w:vAlign w:val="center"/>
          </w:tcPr>
          <w:p w14:paraId="49B16795" w14:textId="77777777" w:rsidR="00910CE2" w:rsidRPr="00AC3044" w:rsidRDefault="00910CE2" w:rsidP="002D3EBF">
            <w:pPr>
              <w:ind w:firstLine="0"/>
              <w:rPr>
                <w:rFonts w:eastAsia="SimSun"/>
              </w:rPr>
            </w:pPr>
            <w:r w:rsidRPr="00AC3044">
              <w:rPr>
                <w:rFonts w:eastAsia="SimSun"/>
              </w:rPr>
              <w:t>8 мг/кг</w:t>
            </w:r>
          </w:p>
        </w:tc>
        <w:tc>
          <w:tcPr>
            <w:tcW w:w="1560" w:type="dxa"/>
            <w:vAlign w:val="center"/>
          </w:tcPr>
          <w:p w14:paraId="35DF9A9E" w14:textId="77777777" w:rsidR="00910CE2" w:rsidRPr="00AC3044" w:rsidRDefault="00910CE2" w:rsidP="002D3EBF">
            <w:pPr>
              <w:ind w:firstLine="0"/>
              <w:rPr>
                <w:rFonts w:eastAsia="SimSun"/>
              </w:rPr>
            </w:pPr>
            <w:r w:rsidRPr="00AC3044">
              <w:rPr>
                <w:rFonts w:eastAsia="SimSun"/>
              </w:rPr>
              <w:t>–5, –4 дни</w:t>
            </w:r>
          </w:p>
        </w:tc>
        <w:tc>
          <w:tcPr>
            <w:tcW w:w="2268" w:type="dxa"/>
            <w:vAlign w:val="center"/>
          </w:tcPr>
          <w:p w14:paraId="5E3B70EB"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910CE2" w:rsidRPr="00AC3044" w14:paraId="58AAD84D" w14:textId="77777777" w:rsidTr="002D3EBF">
        <w:trPr>
          <w:cantSplit/>
          <w:trHeight w:val="20"/>
        </w:trPr>
        <w:tc>
          <w:tcPr>
            <w:tcW w:w="993" w:type="dxa"/>
            <w:vMerge w:val="restart"/>
            <w:textDirection w:val="btLr"/>
            <w:vAlign w:val="center"/>
          </w:tcPr>
          <w:p w14:paraId="1003DCE8" w14:textId="77777777" w:rsidR="00910CE2" w:rsidRPr="00AC3044" w:rsidRDefault="00910CE2" w:rsidP="002D3EBF">
            <w:pPr>
              <w:ind w:firstLine="0"/>
              <w:rPr>
                <w:rFonts w:eastAsia="SimSun"/>
              </w:rPr>
            </w:pPr>
            <w:r w:rsidRPr="00AC3044">
              <w:rPr>
                <w:rFonts w:eastAsia="SimSun"/>
              </w:rPr>
              <w:t>Профилактика РТПХ</w:t>
            </w:r>
          </w:p>
        </w:tc>
        <w:tc>
          <w:tcPr>
            <w:tcW w:w="1843" w:type="dxa"/>
            <w:vAlign w:val="center"/>
          </w:tcPr>
          <w:p w14:paraId="7F3E7B48" w14:textId="77777777" w:rsidR="00910CE2" w:rsidRPr="00AC3044" w:rsidRDefault="00910CE2" w:rsidP="002D3EBF">
            <w:pPr>
              <w:ind w:firstLine="0"/>
              <w:rPr>
                <w:rFonts w:eastAsia="SimSun"/>
              </w:rPr>
            </w:pPr>
            <w:r w:rsidRPr="00AC3044">
              <w:rPr>
                <w:rFonts w:eastAsia="SimSun"/>
              </w:rPr>
              <w:t>Циклофосфамид</w:t>
            </w:r>
          </w:p>
        </w:tc>
        <w:tc>
          <w:tcPr>
            <w:tcW w:w="1417" w:type="dxa"/>
            <w:vAlign w:val="center"/>
          </w:tcPr>
          <w:p w14:paraId="1B0C728B" w14:textId="77777777" w:rsidR="00910CE2" w:rsidRPr="00AC3044" w:rsidRDefault="00910CE2" w:rsidP="002D3EBF">
            <w:pPr>
              <w:ind w:firstLine="0"/>
              <w:rPr>
                <w:rFonts w:eastAsia="SimSun"/>
              </w:rPr>
            </w:pPr>
            <w:r w:rsidRPr="00AC3044">
              <w:rPr>
                <w:rFonts w:eastAsia="SimSun"/>
              </w:rPr>
              <w:t>50 мг/кг</w:t>
            </w:r>
          </w:p>
        </w:tc>
        <w:tc>
          <w:tcPr>
            <w:tcW w:w="1559" w:type="dxa"/>
            <w:vAlign w:val="center"/>
          </w:tcPr>
          <w:p w14:paraId="4792FBDD" w14:textId="77777777" w:rsidR="00910CE2" w:rsidRPr="00AC3044" w:rsidRDefault="00910CE2" w:rsidP="002D3EBF">
            <w:pPr>
              <w:ind w:firstLine="0"/>
              <w:rPr>
                <w:rFonts w:eastAsia="SimSun"/>
              </w:rPr>
            </w:pPr>
            <w:r w:rsidRPr="00AC3044">
              <w:rPr>
                <w:rFonts w:eastAsia="SimSun"/>
              </w:rPr>
              <w:t>100 мг/кг</w:t>
            </w:r>
          </w:p>
        </w:tc>
        <w:tc>
          <w:tcPr>
            <w:tcW w:w="1560" w:type="dxa"/>
            <w:vAlign w:val="center"/>
          </w:tcPr>
          <w:p w14:paraId="6CD51E0E" w14:textId="77777777" w:rsidR="00910CE2" w:rsidRPr="00AC3044" w:rsidRDefault="00910CE2" w:rsidP="002D3EBF">
            <w:pPr>
              <w:ind w:firstLine="0"/>
              <w:rPr>
                <w:rFonts w:eastAsia="SimSun"/>
              </w:rPr>
            </w:pPr>
            <w:r w:rsidRPr="00AC3044">
              <w:rPr>
                <w:rFonts w:eastAsia="SimSun"/>
              </w:rPr>
              <w:t xml:space="preserve">+3,+4 дни </w:t>
            </w:r>
          </w:p>
        </w:tc>
        <w:tc>
          <w:tcPr>
            <w:tcW w:w="2268" w:type="dxa"/>
            <w:vAlign w:val="center"/>
          </w:tcPr>
          <w:p w14:paraId="46EEF7F2" w14:textId="77777777" w:rsidR="00910CE2" w:rsidRPr="00AC3044" w:rsidRDefault="00910CE2" w:rsidP="002D3EBF">
            <w:pPr>
              <w:ind w:firstLine="0"/>
              <w:rPr>
                <w:rFonts w:eastAsia="SimSun"/>
              </w:rPr>
            </w:pPr>
            <w:r w:rsidRPr="00AC3044">
              <w:rPr>
                <w:rFonts w:eastAsia="SimSun"/>
              </w:rPr>
              <w:t xml:space="preserve">В/в, в течение 2 ч  </w:t>
            </w:r>
          </w:p>
        </w:tc>
      </w:tr>
      <w:tr w:rsidR="00910CE2" w:rsidRPr="00AC3044" w14:paraId="6692171A" w14:textId="77777777" w:rsidTr="002D3EBF">
        <w:trPr>
          <w:cantSplit/>
          <w:trHeight w:val="20"/>
        </w:trPr>
        <w:tc>
          <w:tcPr>
            <w:tcW w:w="993" w:type="dxa"/>
            <w:vMerge/>
            <w:textDirection w:val="btLr"/>
          </w:tcPr>
          <w:p w14:paraId="2D38F690" w14:textId="77777777" w:rsidR="00910CE2" w:rsidRPr="00AC3044" w:rsidRDefault="00910CE2" w:rsidP="002D3EBF">
            <w:pPr>
              <w:ind w:firstLine="0"/>
              <w:rPr>
                <w:rFonts w:eastAsia="SimSun"/>
              </w:rPr>
            </w:pPr>
          </w:p>
        </w:tc>
        <w:tc>
          <w:tcPr>
            <w:tcW w:w="1843" w:type="dxa"/>
            <w:vAlign w:val="center"/>
          </w:tcPr>
          <w:p w14:paraId="7D57BE10" w14:textId="77777777" w:rsidR="00910CE2" w:rsidRPr="00AC3044" w:rsidRDefault="00910CE2" w:rsidP="002D3EBF">
            <w:pPr>
              <w:ind w:firstLine="0"/>
              <w:rPr>
                <w:rFonts w:eastAsia="SimSun"/>
              </w:rPr>
            </w:pPr>
            <w:r w:rsidRPr="00AC3044">
              <w:rPr>
                <w:rFonts w:eastAsia="SimSun"/>
              </w:rPr>
              <w:t>Циклоспорин</w:t>
            </w:r>
          </w:p>
        </w:tc>
        <w:tc>
          <w:tcPr>
            <w:tcW w:w="1417" w:type="dxa"/>
            <w:vAlign w:val="center"/>
          </w:tcPr>
          <w:p w14:paraId="2A235E28" w14:textId="77777777" w:rsidR="00910CE2" w:rsidRPr="00AC3044" w:rsidRDefault="00910CE2" w:rsidP="002D3EBF">
            <w:pPr>
              <w:ind w:firstLine="0"/>
              <w:rPr>
                <w:rFonts w:eastAsia="SimSun"/>
              </w:rPr>
            </w:pPr>
            <w:r w:rsidRPr="00AC3044">
              <w:rPr>
                <w:rFonts w:eastAsia="SimSun"/>
              </w:rPr>
              <w:t>3 мг/кг</w:t>
            </w:r>
          </w:p>
        </w:tc>
        <w:tc>
          <w:tcPr>
            <w:tcW w:w="1559" w:type="dxa"/>
            <w:vAlign w:val="center"/>
          </w:tcPr>
          <w:p w14:paraId="29DFDF34" w14:textId="77777777" w:rsidR="00910CE2" w:rsidRPr="00AC3044" w:rsidRDefault="00910CE2" w:rsidP="002D3EBF">
            <w:pPr>
              <w:ind w:firstLine="0"/>
              <w:rPr>
                <w:rFonts w:eastAsia="SimSun"/>
              </w:rPr>
            </w:pPr>
            <w:r w:rsidRPr="00AC3044">
              <w:rPr>
                <w:rFonts w:eastAsia="SimSun"/>
              </w:rPr>
              <w:t>–</w:t>
            </w:r>
          </w:p>
        </w:tc>
        <w:tc>
          <w:tcPr>
            <w:tcW w:w="1560" w:type="dxa"/>
            <w:vAlign w:val="center"/>
          </w:tcPr>
          <w:p w14:paraId="0C8289FD" w14:textId="77777777" w:rsidR="00910CE2" w:rsidRPr="00AC3044" w:rsidRDefault="00910CE2" w:rsidP="002D3EBF">
            <w:pPr>
              <w:ind w:firstLine="0"/>
              <w:rPr>
                <w:rFonts w:eastAsia="SimSun"/>
              </w:rPr>
            </w:pPr>
            <w:r w:rsidRPr="00AC3044">
              <w:rPr>
                <w:rFonts w:eastAsia="SimSun"/>
              </w:rPr>
              <w:t>С +5 по +60 день, затем постепенное снижение к +100 дню</w:t>
            </w:r>
          </w:p>
        </w:tc>
        <w:tc>
          <w:tcPr>
            <w:tcW w:w="2268" w:type="dxa"/>
            <w:vAlign w:val="center"/>
          </w:tcPr>
          <w:p w14:paraId="06F455F4" w14:textId="77777777" w:rsidR="00910CE2" w:rsidRPr="00AC3044" w:rsidRDefault="00910CE2" w:rsidP="002D3EB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1E6DB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910CE2" w:rsidRPr="00AC3044" w14:paraId="693A7A72" w14:textId="77777777" w:rsidTr="002D3EBF">
        <w:trPr>
          <w:cantSplit/>
          <w:trHeight w:val="464"/>
        </w:trPr>
        <w:tc>
          <w:tcPr>
            <w:tcW w:w="993" w:type="dxa"/>
            <w:vMerge/>
          </w:tcPr>
          <w:p w14:paraId="0D8D39C2" w14:textId="77777777" w:rsidR="00910CE2" w:rsidRPr="00AC3044" w:rsidRDefault="00910CE2" w:rsidP="002D3EBF">
            <w:pPr>
              <w:ind w:firstLine="0"/>
              <w:rPr>
                <w:rFonts w:eastAsia="SimSun"/>
              </w:rPr>
            </w:pPr>
          </w:p>
        </w:tc>
        <w:tc>
          <w:tcPr>
            <w:tcW w:w="1843" w:type="dxa"/>
            <w:vAlign w:val="center"/>
          </w:tcPr>
          <w:p w14:paraId="7DED7DDF" w14:textId="77777777" w:rsidR="00910CE2" w:rsidRPr="00AC3044" w:rsidRDefault="00910CE2" w:rsidP="002D3EBF">
            <w:pPr>
              <w:ind w:firstLine="0"/>
              <w:rPr>
                <w:rFonts w:eastAsia="SimSun"/>
              </w:rPr>
            </w:pPr>
            <w:r w:rsidRPr="00AC3044">
              <w:rPr>
                <w:rFonts w:eastAsia="SimSun"/>
              </w:rPr>
              <w:t>Микофенолата мофетил</w:t>
            </w:r>
          </w:p>
        </w:tc>
        <w:tc>
          <w:tcPr>
            <w:tcW w:w="1417" w:type="dxa"/>
            <w:vAlign w:val="center"/>
          </w:tcPr>
          <w:p w14:paraId="1B02CF45" w14:textId="77777777" w:rsidR="00910CE2" w:rsidRPr="00AC3044" w:rsidRDefault="00910CE2" w:rsidP="002D3EBF">
            <w:pPr>
              <w:ind w:firstLine="0"/>
              <w:rPr>
                <w:rFonts w:eastAsia="SimSun"/>
              </w:rPr>
            </w:pPr>
            <w:r w:rsidRPr="00AC3044">
              <w:rPr>
                <w:rFonts w:eastAsia="SimSun"/>
              </w:rPr>
              <w:t>30 мг/кг</w:t>
            </w:r>
          </w:p>
        </w:tc>
        <w:tc>
          <w:tcPr>
            <w:tcW w:w="1559" w:type="dxa"/>
            <w:vAlign w:val="center"/>
          </w:tcPr>
          <w:p w14:paraId="55D65C43" w14:textId="77777777" w:rsidR="00910CE2" w:rsidRPr="00AC3044" w:rsidRDefault="00910CE2" w:rsidP="002D3EBF">
            <w:pPr>
              <w:ind w:firstLine="0"/>
              <w:rPr>
                <w:rFonts w:eastAsia="SimSun"/>
              </w:rPr>
            </w:pPr>
            <w:r w:rsidRPr="00AC3044">
              <w:rPr>
                <w:rFonts w:eastAsia="SimSun"/>
              </w:rPr>
              <w:t>–</w:t>
            </w:r>
          </w:p>
        </w:tc>
        <w:tc>
          <w:tcPr>
            <w:tcW w:w="1560" w:type="dxa"/>
            <w:vAlign w:val="center"/>
          </w:tcPr>
          <w:p w14:paraId="1B9E5A26" w14:textId="77777777" w:rsidR="00910CE2" w:rsidRPr="00AC3044" w:rsidRDefault="00910CE2" w:rsidP="002D3EBF">
            <w:pPr>
              <w:ind w:firstLine="0"/>
              <w:rPr>
                <w:rFonts w:eastAsia="SimSun"/>
              </w:rPr>
            </w:pPr>
            <w:r w:rsidRPr="00AC3044">
              <w:rPr>
                <w:rFonts w:eastAsia="SimSun"/>
              </w:rPr>
              <w:t>С +5 по +30 день</w:t>
            </w:r>
          </w:p>
        </w:tc>
        <w:tc>
          <w:tcPr>
            <w:tcW w:w="2268" w:type="dxa"/>
            <w:vAlign w:val="center"/>
          </w:tcPr>
          <w:p w14:paraId="24F5152F"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2- 4 приема.</w:t>
            </w:r>
          </w:p>
        </w:tc>
      </w:tr>
    </w:tbl>
    <w:p w14:paraId="03786778" w14:textId="77777777" w:rsidR="00910CE2" w:rsidRDefault="00910CE2" w:rsidP="00910CE2">
      <w:pPr>
        <w:rPr>
          <w:rFonts w:eastAsia="SimSun"/>
        </w:rPr>
      </w:pPr>
      <w:bookmarkStart w:id="193" w:name="_Toc44401166"/>
    </w:p>
    <w:p w14:paraId="3D262A54" w14:textId="77777777" w:rsidR="00910CE2" w:rsidRPr="00C07B2E" w:rsidRDefault="00910CE2" w:rsidP="00910CE2">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1.2.8  – Flu180+Bu8 / PT-Cy</w:t>
      </w:r>
      <w:bookmarkEnd w:id="193"/>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43"/>
        <w:gridCol w:w="1417"/>
        <w:gridCol w:w="1559"/>
        <w:gridCol w:w="1559"/>
        <w:gridCol w:w="2269"/>
      </w:tblGrid>
      <w:tr w:rsidR="00910CE2" w:rsidRPr="00AC3044" w14:paraId="1536D5AA" w14:textId="77777777" w:rsidTr="002D3EBF">
        <w:trPr>
          <w:cantSplit/>
          <w:trHeight w:val="20"/>
          <w:tblHeader/>
        </w:trPr>
        <w:tc>
          <w:tcPr>
            <w:tcW w:w="993" w:type="dxa"/>
            <w:vAlign w:val="center"/>
          </w:tcPr>
          <w:p w14:paraId="7C32BA25" w14:textId="77777777" w:rsidR="00910CE2" w:rsidRPr="00AC3044" w:rsidRDefault="00910CE2" w:rsidP="002D3EBF">
            <w:pPr>
              <w:ind w:firstLine="0"/>
              <w:rPr>
                <w:rFonts w:eastAsia="SimSun"/>
              </w:rPr>
            </w:pPr>
          </w:p>
        </w:tc>
        <w:tc>
          <w:tcPr>
            <w:tcW w:w="1843" w:type="dxa"/>
            <w:vAlign w:val="center"/>
          </w:tcPr>
          <w:p w14:paraId="411C1148" w14:textId="77777777" w:rsidR="00910CE2" w:rsidRPr="00AC3044" w:rsidRDefault="00910CE2" w:rsidP="002D3EBF">
            <w:pPr>
              <w:ind w:firstLine="0"/>
              <w:rPr>
                <w:rFonts w:eastAsia="SimSun"/>
              </w:rPr>
            </w:pPr>
            <w:r w:rsidRPr="00AC3044">
              <w:rPr>
                <w:rFonts w:eastAsia="SimSun"/>
              </w:rPr>
              <w:t>Препарат</w:t>
            </w:r>
          </w:p>
        </w:tc>
        <w:tc>
          <w:tcPr>
            <w:tcW w:w="1417" w:type="dxa"/>
            <w:vAlign w:val="center"/>
          </w:tcPr>
          <w:p w14:paraId="6CCFCA19" w14:textId="77777777" w:rsidR="00910CE2" w:rsidRPr="00AC3044" w:rsidRDefault="00910CE2" w:rsidP="002D3EBF">
            <w:pPr>
              <w:ind w:firstLine="0"/>
              <w:rPr>
                <w:rFonts w:eastAsia="SimSun"/>
              </w:rPr>
            </w:pPr>
            <w:r w:rsidRPr="00AC3044">
              <w:rPr>
                <w:rFonts w:eastAsia="SimSun"/>
              </w:rPr>
              <w:t>Суточная доза</w:t>
            </w:r>
          </w:p>
        </w:tc>
        <w:tc>
          <w:tcPr>
            <w:tcW w:w="1559" w:type="dxa"/>
            <w:vAlign w:val="center"/>
          </w:tcPr>
          <w:p w14:paraId="7A892434" w14:textId="77777777" w:rsidR="00910CE2" w:rsidRPr="00AC3044" w:rsidRDefault="00910CE2" w:rsidP="002D3EBF">
            <w:pPr>
              <w:ind w:firstLine="0"/>
              <w:rPr>
                <w:rFonts w:eastAsia="SimSun"/>
              </w:rPr>
            </w:pPr>
            <w:r w:rsidRPr="00AC3044">
              <w:rPr>
                <w:rFonts w:eastAsia="SimSun"/>
              </w:rPr>
              <w:t>Курсовая доза</w:t>
            </w:r>
          </w:p>
        </w:tc>
        <w:tc>
          <w:tcPr>
            <w:tcW w:w="1559" w:type="dxa"/>
            <w:vAlign w:val="center"/>
          </w:tcPr>
          <w:p w14:paraId="7A3EDA4B" w14:textId="77777777" w:rsidR="00910CE2" w:rsidRPr="00AC3044" w:rsidRDefault="00910CE2" w:rsidP="002D3EBF">
            <w:pPr>
              <w:ind w:firstLine="0"/>
              <w:rPr>
                <w:rFonts w:eastAsia="SimSun"/>
              </w:rPr>
            </w:pPr>
            <w:r w:rsidRPr="00AC3044">
              <w:rPr>
                <w:rFonts w:eastAsia="SimSun"/>
              </w:rPr>
              <w:t>Дни введения</w:t>
            </w:r>
          </w:p>
        </w:tc>
        <w:tc>
          <w:tcPr>
            <w:tcW w:w="2269" w:type="dxa"/>
            <w:vAlign w:val="center"/>
          </w:tcPr>
          <w:p w14:paraId="584975BE"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6669CF0E" w14:textId="77777777" w:rsidTr="002D3EBF">
        <w:trPr>
          <w:cantSplit/>
          <w:trHeight w:val="20"/>
        </w:trPr>
        <w:tc>
          <w:tcPr>
            <w:tcW w:w="993" w:type="dxa"/>
            <w:vMerge w:val="restart"/>
            <w:textDirection w:val="btLr"/>
            <w:vAlign w:val="center"/>
          </w:tcPr>
          <w:p w14:paraId="73AF93DA" w14:textId="77777777" w:rsidR="00910CE2" w:rsidRPr="00AC3044" w:rsidRDefault="00910CE2" w:rsidP="002D3EBF">
            <w:pPr>
              <w:ind w:firstLine="0"/>
              <w:rPr>
                <w:rFonts w:eastAsia="SimSun"/>
              </w:rPr>
            </w:pPr>
            <w:r w:rsidRPr="00AC3044">
              <w:rPr>
                <w:rFonts w:eastAsia="SimSun"/>
              </w:rPr>
              <w:t>Кондиционирование</w:t>
            </w:r>
          </w:p>
        </w:tc>
        <w:tc>
          <w:tcPr>
            <w:tcW w:w="1843" w:type="dxa"/>
            <w:vAlign w:val="center"/>
          </w:tcPr>
          <w:p w14:paraId="31C7FBC5" w14:textId="77777777" w:rsidR="00910CE2" w:rsidRPr="00AC3044" w:rsidRDefault="00910CE2" w:rsidP="002D3EBF">
            <w:pPr>
              <w:ind w:firstLine="0"/>
              <w:rPr>
                <w:rFonts w:eastAsia="SimSun"/>
              </w:rPr>
            </w:pPr>
            <w:r w:rsidRPr="00AC3044">
              <w:rPr>
                <w:rFonts w:eastAsia="SimSun"/>
              </w:rPr>
              <w:t xml:space="preserve">Флударабин </w:t>
            </w:r>
          </w:p>
        </w:tc>
        <w:tc>
          <w:tcPr>
            <w:tcW w:w="1417" w:type="dxa"/>
            <w:vAlign w:val="center"/>
          </w:tcPr>
          <w:p w14:paraId="60128BDB" w14:textId="77777777" w:rsidR="00910CE2" w:rsidRPr="00AC3044" w:rsidRDefault="00910CE2" w:rsidP="002D3EBF">
            <w:pPr>
              <w:ind w:firstLine="0"/>
              <w:rPr>
                <w:rFonts w:eastAsia="SimSun"/>
              </w:rPr>
            </w:pPr>
            <w:r w:rsidRPr="00AC3044">
              <w:rPr>
                <w:rFonts w:eastAsia="SimSun"/>
              </w:rPr>
              <w:t>30 мг/м</w:t>
            </w:r>
            <w:r w:rsidRPr="001E6DBE">
              <w:rPr>
                <w:rFonts w:eastAsia="SimSun"/>
                <w:vertAlign w:val="superscript"/>
              </w:rPr>
              <w:t>2</w:t>
            </w:r>
          </w:p>
        </w:tc>
        <w:tc>
          <w:tcPr>
            <w:tcW w:w="1559" w:type="dxa"/>
            <w:vAlign w:val="center"/>
          </w:tcPr>
          <w:p w14:paraId="428C41DA" w14:textId="77777777" w:rsidR="00910CE2" w:rsidRPr="00AC3044" w:rsidRDefault="00910CE2" w:rsidP="002D3EBF">
            <w:pPr>
              <w:ind w:firstLine="0"/>
              <w:rPr>
                <w:rFonts w:eastAsia="SimSun"/>
              </w:rPr>
            </w:pPr>
            <w:r w:rsidRPr="00AC3044">
              <w:rPr>
                <w:rFonts w:eastAsia="SimSun"/>
              </w:rPr>
              <w:t>180 мг/м</w:t>
            </w:r>
            <w:r w:rsidRPr="001E6DBE">
              <w:rPr>
                <w:rFonts w:eastAsia="SimSun"/>
                <w:vertAlign w:val="superscript"/>
              </w:rPr>
              <w:t>2</w:t>
            </w:r>
          </w:p>
        </w:tc>
        <w:tc>
          <w:tcPr>
            <w:tcW w:w="1559" w:type="dxa"/>
            <w:vAlign w:val="center"/>
          </w:tcPr>
          <w:p w14:paraId="19C71440" w14:textId="77777777" w:rsidR="00910CE2" w:rsidRPr="00AC3044" w:rsidRDefault="00910CE2" w:rsidP="002D3EBF">
            <w:pPr>
              <w:ind w:firstLine="0"/>
              <w:rPr>
                <w:rFonts w:eastAsia="SimSun"/>
              </w:rPr>
            </w:pPr>
            <w:r w:rsidRPr="00AC3044">
              <w:rPr>
                <w:rFonts w:eastAsia="SimSun"/>
              </w:rPr>
              <w:t>С -7 дня по -2 день</w:t>
            </w:r>
          </w:p>
        </w:tc>
        <w:tc>
          <w:tcPr>
            <w:tcW w:w="2269" w:type="dxa"/>
            <w:vAlign w:val="center"/>
          </w:tcPr>
          <w:p w14:paraId="05609CBE"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38B753AC" w14:textId="77777777" w:rsidTr="002D3EBF">
        <w:trPr>
          <w:cantSplit/>
          <w:trHeight w:val="294"/>
        </w:trPr>
        <w:tc>
          <w:tcPr>
            <w:tcW w:w="993" w:type="dxa"/>
            <w:vMerge/>
            <w:vAlign w:val="center"/>
          </w:tcPr>
          <w:p w14:paraId="04394879" w14:textId="77777777" w:rsidR="00910CE2" w:rsidRPr="00AC3044" w:rsidRDefault="00910CE2" w:rsidP="002D3EBF">
            <w:pPr>
              <w:ind w:firstLine="0"/>
              <w:rPr>
                <w:rFonts w:eastAsia="SimSun"/>
              </w:rPr>
            </w:pPr>
          </w:p>
        </w:tc>
        <w:tc>
          <w:tcPr>
            <w:tcW w:w="1843" w:type="dxa"/>
            <w:vAlign w:val="center"/>
          </w:tcPr>
          <w:p w14:paraId="249DEB27" w14:textId="77777777" w:rsidR="00910CE2" w:rsidRPr="00AC3044" w:rsidRDefault="00910CE2" w:rsidP="002D3EBF">
            <w:pPr>
              <w:ind w:firstLine="0"/>
              <w:rPr>
                <w:rFonts w:eastAsia="SimSun"/>
              </w:rPr>
            </w:pPr>
            <w:r w:rsidRPr="00AC3044">
              <w:rPr>
                <w:rFonts w:eastAsia="SimSun"/>
              </w:rPr>
              <w:t>Бусульфан</w:t>
            </w:r>
          </w:p>
        </w:tc>
        <w:tc>
          <w:tcPr>
            <w:tcW w:w="1417" w:type="dxa"/>
            <w:vAlign w:val="center"/>
          </w:tcPr>
          <w:p w14:paraId="5952FC8D" w14:textId="77777777" w:rsidR="00910CE2" w:rsidRPr="00AC3044" w:rsidRDefault="00910CE2" w:rsidP="002D3EBF">
            <w:pPr>
              <w:ind w:firstLine="0"/>
              <w:rPr>
                <w:rFonts w:eastAsia="SimSun"/>
              </w:rPr>
            </w:pPr>
            <w:r w:rsidRPr="00AC3044">
              <w:rPr>
                <w:rFonts w:eastAsia="SimSun"/>
              </w:rPr>
              <w:t xml:space="preserve">4 мг/кг </w:t>
            </w:r>
          </w:p>
        </w:tc>
        <w:tc>
          <w:tcPr>
            <w:tcW w:w="1559" w:type="dxa"/>
            <w:vAlign w:val="center"/>
          </w:tcPr>
          <w:p w14:paraId="5FAF8EB4" w14:textId="77777777" w:rsidR="00910CE2" w:rsidRPr="00AC3044" w:rsidRDefault="00910CE2" w:rsidP="002D3EBF">
            <w:pPr>
              <w:ind w:firstLine="0"/>
              <w:rPr>
                <w:rFonts w:eastAsia="SimSun"/>
              </w:rPr>
            </w:pPr>
            <w:r w:rsidRPr="00AC3044">
              <w:rPr>
                <w:rFonts w:eastAsia="SimSun"/>
              </w:rPr>
              <w:t xml:space="preserve">8 мг/кг </w:t>
            </w:r>
          </w:p>
        </w:tc>
        <w:tc>
          <w:tcPr>
            <w:tcW w:w="1559" w:type="dxa"/>
            <w:vAlign w:val="center"/>
          </w:tcPr>
          <w:p w14:paraId="6D02754A" w14:textId="77777777" w:rsidR="00910CE2" w:rsidRPr="00AC3044" w:rsidRDefault="00910CE2" w:rsidP="002D3EBF">
            <w:pPr>
              <w:ind w:firstLine="0"/>
              <w:rPr>
                <w:rFonts w:eastAsia="SimSun"/>
              </w:rPr>
            </w:pPr>
            <w:r w:rsidRPr="00AC3044">
              <w:rPr>
                <w:rFonts w:eastAsia="SimSun"/>
              </w:rPr>
              <w:t>С -4 дня по -3 день</w:t>
            </w:r>
          </w:p>
        </w:tc>
        <w:tc>
          <w:tcPr>
            <w:tcW w:w="2269" w:type="dxa"/>
            <w:vAlign w:val="center"/>
          </w:tcPr>
          <w:p w14:paraId="125A9949"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910CE2" w:rsidRPr="00AC3044" w14:paraId="4DC82B85" w14:textId="77777777" w:rsidTr="002D3EBF">
        <w:trPr>
          <w:cantSplit/>
          <w:trHeight w:val="1054"/>
        </w:trPr>
        <w:tc>
          <w:tcPr>
            <w:tcW w:w="993" w:type="dxa"/>
            <w:textDirection w:val="btLr"/>
            <w:vAlign w:val="center"/>
          </w:tcPr>
          <w:p w14:paraId="6C11B244" w14:textId="77777777" w:rsidR="00910CE2" w:rsidRPr="00AC3044" w:rsidRDefault="00910CE2" w:rsidP="002D3EBF">
            <w:pPr>
              <w:ind w:firstLine="0"/>
              <w:rPr>
                <w:rFonts w:eastAsia="SimSun"/>
              </w:rPr>
            </w:pPr>
            <w:r w:rsidRPr="00AC3044">
              <w:rPr>
                <w:rFonts w:eastAsia="SimSun"/>
              </w:rPr>
              <w:t>Профилактика РТПХ</w:t>
            </w:r>
          </w:p>
        </w:tc>
        <w:tc>
          <w:tcPr>
            <w:tcW w:w="1843" w:type="dxa"/>
            <w:vAlign w:val="center"/>
          </w:tcPr>
          <w:p w14:paraId="7DF0D129" w14:textId="77777777" w:rsidR="00910CE2" w:rsidRPr="00AC3044" w:rsidRDefault="00910CE2" w:rsidP="002D3EBF">
            <w:pPr>
              <w:ind w:firstLine="0"/>
              <w:rPr>
                <w:rFonts w:eastAsia="SimSun"/>
              </w:rPr>
            </w:pPr>
            <w:r w:rsidRPr="00AC3044">
              <w:rPr>
                <w:rFonts w:eastAsia="SimSun"/>
              </w:rPr>
              <w:t>Циклофосфамид</w:t>
            </w:r>
          </w:p>
        </w:tc>
        <w:tc>
          <w:tcPr>
            <w:tcW w:w="1417" w:type="dxa"/>
            <w:vAlign w:val="center"/>
          </w:tcPr>
          <w:p w14:paraId="1A9518D8" w14:textId="77777777" w:rsidR="00910CE2" w:rsidRPr="00AC3044" w:rsidRDefault="00910CE2" w:rsidP="002D3EBF">
            <w:pPr>
              <w:ind w:firstLine="0"/>
              <w:rPr>
                <w:rFonts w:eastAsia="SimSun"/>
              </w:rPr>
            </w:pPr>
            <w:r w:rsidRPr="00AC3044">
              <w:rPr>
                <w:rFonts w:eastAsia="SimSun"/>
              </w:rPr>
              <w:t>50 мг/кг</w:t>
            </w:r>
          </w:p>
        </w:tc>
        <w:tc>
          <w:tcPr>
            <w:tcW w:w="1559" w:type="dxa"/>
            <w:vAlign w:val="center"/>
          </w:tcPr>
          <w:p w14:paraId="64E6CF30" w14:textId="77777777" w:rsidR="00910CE2" w:rsidRPr="00AC3044" w:rsidRDefault="00910CE2" w:rsidP="002D3EBF">
            <w:pPr>
              <w:ind w:firstLine="0"/>
              <w:rPr>
                <w:rFonts w:eastAsia="SimSun"/>
              </w:rPr>
            </w:pPr>
            <w:r w:rsidRPr="00AC3044">
              <w:rPr>
                <w:rFonts w:eastAsia="SimSun"/>
              </w:rPr>
              <w:t>100 мг/кг</w:t>
            </w:r>
          </w:p>
        </w:tc>
        <w:tc>
          <w:tcPr>
            <w:tcW w:w="1559" w:type="dxa"/>
            <w:vAlign w:val="center"/>
          </w:tcPr>
          <w:p w14:paraId="05A75189" w14:textId="77777777" w:rsidR="00910CE2" w:rsidRPr="00AC3044" w:rsidRDefault="00910CE2" w:rsidP="002D3EBF">
            <w:pPr>
              <w:ind w:firstLine="0"/>
              <w:rPr>
                <w:rFonts w:eastAsia="SimSun"/>
              </w:rPr>
            </w:pPr>
            <w:r w:rsidRPr="00AC3044">
              <w:rPr>
                <w:rFonts w:eastAsia="SimSun"/>
              </w:rPr>
              <w:t>С +3 дня по +4 день</w:t>
            </w:r>
          </w:p>
        </w:tc>
        <w:tc>
          <w:tcPr>
            <w:tcW w:w="2269" w:type="dxa"/>
            <w:vAlign w:val="center"/>
          </w:tcPr>
          <w:p w14:paraId="7EEFBA39" w14:textId="77777777" w:rsidR="00910CE2" w:rsidRPr="00AC3044" w:rsidRDefault="00910CE2" w:rsidP="002D3EBF">
            <w:pPr>
              <w:ind w:firstLine="0"/>
              <w:rPr>
                <w:rFonts w:eastAsia="SimSun"/>
              </w:rPr>
            </w:pPr>
            <w:r w:rsidRPr="00AC3044">
              <w:rPr>
                <w:rFonts w:eastAsia="SimSun"/>
              </w:rPr>
              <w:t xml:space="preserve">В/в, в течение 2 ч  </w:t>
            </w:r>
          </w:p>
        </w:tc>
      </w:tr>
    </w:tbl>
    <w:p w14:paraId="133A6F40" w14:textId="77777777" w:rsidR="00910CE2" w:rsidRDefault="00910CE2" w:rsidP="00910CE2">
      <w:pPr>
        <w:rPr>
          <w:rFonts w:eastAsia="SimSun"/>
        </w:rPr>
      </w:pPr>
      <w:bookmarkStart w:id="194" w:name="_Toc44401167"/>
    </w:p>
    <w:p w14:paraId="43CAAD3C" w14:textId="77777777" w:rsidR="00910CE2" w:rsidRPr="00C07B2E" w:rsidRDefault="00910CE2" w:rsidP="00910CE2">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1.2.9  – Flu180+Bu8 / PT-Cy+Tx+MMF30</w:t>
      </w:r>
      <w:bookmarkEnd w:id="194"/>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43"/>
        <w:gridCol w:w="1417"/>
        <w:gridCol w:w="1559"/>
        <w:gridCol w:w="1560"/>
        <w:gridCol w:w="2268"/>
      </w:tblGrid>
      <w:tr w:rsidR="00910CE2" w:rsidRPr="00AC3044" w14:paraId="48E856BF" w14:textId="77777777" w:rsidTr="002D3EBF">
        <w:trPr>
          <w:cantSplit/>
          <w:trHeight w:val="20"/>
          <w:tblHeader/>
        </w:trPr>
        <w:tc>
          <w:tcPr>
            <w:tcW w:w="993" w:type="dxa"/>
            <w:vAlign w:val="center"/>
          </w:tcPr>
          <w:p w14:paraId="5164BF79" w14:textId="77777777" w:rsidR="00910CE2" w:rsidRPr="00470D3D" w:rsidRDefault="00910CE2" w:rsidP="002D3EBF">
            <w:pPr>
              <w:ind w:firstLine="0"/>
              <w:rPr>
                <w:rFonts w:eastAsia="SimSun"/>
              </w:rPr>
            </w:pPr>
          </w:p>
        </w:tc>
        <w:tc>
          <w:tcPr>
            <w:tcW w:w="1843" w:type="dxa"/>
            <w:vAlign w:val="center"/>
          </w:tcPr>
          <w:p w14:paraId="21125548" w14:textId="77777777" w:rsidR="00910CE2" w:rsidRPr="00AC3044" w:rsidRDefault="00910CE2" w:rsidP="002D3EBF">
            <w:pPr>
              <w:ind w:firstLine="0"/>
              <w:rPr>
                <w:rFonts w:eastAsia="SimSun"/>
              </w:rPr>
            </w:pPr>
            <w:r w:rsidRPr="00AC3044">
              <w:rPr>
                <w:rFonts w:eastAsia="SimSun"/>
              </w:rPr>
              <w:t>Препарат</w:t>
            </w:r>
          </w:p>
        </w:tc>
        <w:tc>
          <w:tcPr>
            <w:tcW w:w="1417" w:type="dxa"/>
            <w:vAlign w:val="center"/>
          </w:tcPr>
          <w:p w14:paraId="575E7A34" w14:textId="77777777" w:rsidR="00910CE2" w:rsidRPr="00AC3044" w:rsidRDefault="00910CE2" w:rsidP="002D3EBF">
            <w:pPr>
              <w:ind w:firstLine="0"/>
              <w:rPr>
                <w:rFonts w:eastAsia="SimSun"/>
              </w:rPr>
            </w:pPr>
            <w:r w:rsidRPr="00AC3044">
              <w:rPr>
                <w:rFonts w:eastAsia="SimSun"/>
              </w:rPr>
              <w:t>Суточная доза</w:t>
            </w:r>
          </w:p>
        </w:tc>
        <w:tc>
          <w:tcPr>
            <w:tcW w:w="1559" w:type="dxa"/>
            <w:vAlign w:val="center"/>
          </w:tcPr>
          <w:p w14:paraId="5E830EEE" w14:textId="77777777" w:rsidR="00910CE2" w:rsidRPr="00AC3044" w:rsidRDefault="00910CE2" w:rsidP="002D3EBF">
            <w:pPr>
              <w:ind w:firstLine="0"/>
              <w:rPr>
                <w:rFonts w:eastAsia="SimSun"/>
              </w:rPr>
            </w:pPr>
            <w:r w:rsidRPr="00AC3044">
              <w:rPr>
                <w:rFonts w:eastAsia="SimSun"/>
              </w:rPr>
              <w:t>Курсовая доза</w:t>
            </w:r>
          </w:p>
        </w:tc>
        <w:tc>
          <w:tcPr>
            <w:tcW w:w="1560" w:type="dxa"/>
            <w:vAlign w:val="center"/>
          </w:tcPr>
          <w:p w14:paraId="64E0ABD5" w14:textId="77777777" w:rsidR="00910CE2" w:rsidRPr="00AC3044" w:rsidRDefault="00910CE2" w:rsidP="002D3EBF">
            <w:pPr>
              <w:ind w:firstLine="0"/>
              <w:rPr>
                <w:rFonts w:eastAsia="SimSun"/>
              </w:rPr>
            </w:pPr>
            <w:r w:rsidRPr="00AC3044">
              <w:rPr>
                <w:rFonts w:eastAsia="SimSun"/>
              </w:rPr>
              <w:t>Дни введения</w:t>
            </w:r>
          </w:p>
        </w:tc>
        <w:tc>
          <w:tcPr>
            <w:tcW w:w="2268" w:type="dxa"/>
            <w:vAlign w:val="center"/>
          </w:tcPr>
          <w:p w14:paraId="1A2CEF63"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125F4B86" w14:textId="77777777" w:rsidTr="002D3EBF">
        <w:trPr>
          <w:cantSplit/>
          <w:trHeight w:val="20"/>
        </w:trPr>
        <w:tc>
          <w:tcPr>
            <w:tcW w:w="993" w:type="dxa"/>
            <w:vMerge w:val="restart"/>
            <w:textDirection w:val="btLr"/>
            <w:vAlign w:val="center"/>
          </w:tcPr>
          <w:p w14:paraId="1454B68E" w14:textId="77777777" w:rsidR="00910CE2" w:rsidRPr="00AC3044" w:rsidRDefault="00910CE2" w:rsidP="002D3EBF">
            <w:pPr>
              <w:ind w:firstLine="0"/>
              <w:rPr>
                <w:rFonts w:eastAsia="SimSun"/>
              </w:rPr>
            </w:pPr>
            <w:r w:rsidRPr="00AC3044">
              <w:rPr>
                <w:rFonts w:eastAsia="SimSun"/>
              </w:rPr>
              <w:t>Кондиционирование</w:t>
            </w:r>
          </w:p>
        </w:tc>
        <w:tc>
          <w:tcPr>
            <w:tcW w:w="1843" w:type="dxa"/>
            <w:vAlign w:val="center"/>
          </w:tcPr>
          <w:p w14:paraId="10EC1EE9" w14:textId="77777777" w:rsidR="00910CE2" w:rsidRPr="00AC3044" w:rsidRDefault="00910CE2" w:rsidP="002D3EBF">
            <w:pPr>
              <w:ind w:firstLine="0"/>
              <w:rPr>
                <w:rFonts w:eastAsia="SimSun"/>
              </w:rPr>
            </w:pPr>
            <w:r w:rsidRPr="00AC3044">
              <w:rPr>
                <w:rFonts w:eastAsia="SimSun"/>
              </w:rPr>
              <w:t xml:space="preserve">Флударабин </w:t>
            </w:r>
          </w:p>
        </w:tc>
        <w:tc>
          <w:tcPr>
            <w:tcW w:w="1417" w:type="dxa"/>
            <w:vAlign w:val="center"/>
          </w:tcPr>
          <w:p w14:paraId="4D6A8265" w14:textId="77777777" w:rsidR="00910CE2" w:rsidRPr="00AC3044" w:rsidRDefault="00910CE2" w:rsidP="002D3EBF">
            <w:pPr>
              <w:ind w:firstLine="0"/>
              <w:rPr>
                <w:rFonts w:eastAsia="SimSun"/>
              </w:rPr>
            </w:pPr>
            <w:r w:rsidRPr="00AC3044">
              <w:rPr>
                <w:rFonts w:eastAsia="SimSun"/>
              </w:rPr>
              <w:t>30 мг/м</w:t>
            </w:r>
            <w:r w:rsidRPr="001E6DBE">
              <w:rPr>
                <w:rFonts w:eastAsia="SimSun"/>
                <w:vertAlign w:val="superscript"/>
              </w:rPr>
              <w:t>2</w:t>
            </w:r>
          </w:p>
        </w:tc>
        <w:tc>
          <w:tcPr>
            <w:tcW w:w="1559" w:type="dxa"/>
            <w:vAlign w:val="center"/>
          </w:tcPr>
          <w:p w14:paraId="0A194DE9" w14:textId="77777777" w:rsidR="00910CE2" w:rsidRPr="00AC3044" w:rsidRDefault="00910CE2" w:rsidP="002D3EBF">
            <w:pPr>
              <w:ind w:firstLine="0"/>
              <w:rPr>
                <w:rFonts w:eastAsia="SimSun"/>
              </w:rPr>
            </w:pPr>
            <w:r w:rsidRPr="00AC3044">
              <w:rPr>
                <w:rFonts w:eastAsia="SimSun"/>
              </w:rPr>
              <w:t>180 мг/м</w:t>
            </w:r>
            <w:r w:rsidRPr="001E6DBE">
              <w:rPr>
                <w:rFonts w:eastAsia="SimSun"/>
                <w:vertAlign w:val="superscript"/>
              </w:rPr>
              <w:t>2</w:t>
            </w:r>
          </w:p>
        </w:tc>
        <w:tc>
          <w:tcPr>
            <w:tcW w:w="1560" w:type="dxa"/>
            <w:vAlign w:val="center"/>
          </w:tcPr>
          <w:p w14:paraId="07CEA8BB" w14:textId="77777777" w:rsidR="00910CE2" w:rsidRPr="00AC3044" w:rsidRDefault="00910CE2" w:rsidP="002D3EBF">
            <w:pPr>
              <w:ind w:firstLine="0"/>
              <w:rPr>
                <w:rFonts w:eastAsia="SimSun"/>
              </w:rPr>
            </w:pPr>
            <w:r w:rsidRPr="00AC3044">
              <w:rPr>
                <w:rFonts w:eastAsia="SimSun"/>
              </w:rPr>
              <w:t>С -7 дня по -2 день</w:t>
            </w:r>
          </w:p>
        </w:tc>
        <w:tc>
          <w:tcPr>
            <w:tcW w:w="2268" w:type="dxa"/>
            <w:vAlign w:val="center"/>
          </w:tcPr>
          <w:p w14:paraId="1E2BD38B"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5C56C924" w14:textId="77777777" w:rsidTr="002D3EBF">
        <w:trPr>
          <w:cantSplit/>
          <w:trHeight w:val="961"/>
        </w:trPr>
        <w:tc>
          <w:tcPr>
            <w:tcW w:w="993" w:type="dxa"/>
            <w:vMerge/>
            <w:vAlign w:val="center"/>
          </w:tcPr>
          <w:p w14:paraId="6CE106DA" w14:textId="77777777" w:rsidR="00910CE2" w:rsidRPr="00AC3044" w:rsidRDefault="00910CE2" w:rsidP="002D3EBF">
            <w:pPr>
              <w:ind w:firstLine="0"/>
              <w:rPr>
                <w:rFonts w:eastAsia="SimSun"/>
              </w:rPr>
            </w:pPr>
          </w:p>
        </w:tc>
        <w:tc>
          <w:tcPr>
            <w:tcW w:w="1843" w:type="dxa"/>
            <w:vAlign w:val="center"/>
          </w:tcPr>
          <w:p w14:paraId="0FD0DBB9" w14:textId="77777777" w:rsidR="00910CE2" w:rsidRPr="00AC3044" w:rsidRDefault="00910CE2" w:rsidP="002D3EBF">
            <w:pPr>
              <w:ind w:firstLine="0"/>
              <w:rPr>
                <w:rFonts w:eastAsia="SimSun"/>
              </w:rPr>
            </w:pPr>
            <w:r w:rsidRPr="00AC3044">
              <w:rPr>
                <w:rFonts w:eastAsia="SimSun"/>
              </w:rPr>
              <w:t>Бусульфан</w:t>
            </w:r>
          </w:p>
        </w:tc>
        <w:tc>
          <w:tcPr>
            <w:tcW w:w="1417" w:type="dxa"/>
            <w:vAlign w:val="center"/>
          </w:tcPr>
          <w:p w14:paraId="5A8A0BDE" w14:textId="77777777" w:rsidR="00910CE2" w:rsidRPr="00AC3044" w:rsidRDefault="00910CE2" w:rsidP="002D3EBF">
            <w:pPr>
              <w:ind w:firstLine="0"/>
              <w:rPr>
                <w:rFonts w:eastAsia="SimSun"/>
              </w:rPr>
            </w:pPr>
            <w:r w:rsidRPr="00AC3044">
              <w:rPr>
                <w:rFonts w:eastAsia="SimSun"/>
              </w:rPr>
              <w:t xml:space="preserve">4 мг/кг </w:t>
            </w:r>
          </w:p>
        </w:tc>
        <w:tc>
          <w:tcPr>
            <w:tcW w:w="1559" w:type="dxa"/>
            <w:vAlign w:val="center"/>
          </w:tcPr>
          <w:p w14:paraId="7CF61E4F" w14:textId="77777777" w:rsidR="00910CE2" w:rsidRPr="00AC3044" w:rsidRDefault="00910CE2" w:rsidP="002D3EBF">
            <w:pPr>
              <w:ind w:firstLine="0"/>
              <w:rPr>
                <w:rFonts w:eastAsia="SimSun"/>
              </w:rPr>
            </w:pPr>
            <w:r w:rsidRPr="00AC3044">
              <w:rPr>
                <w:rFonts w:eastAsia="SimSun"/>
              </w:rPr>
              <w:t xml:space="preserve">8 мг/кг </w:t>
            </w:r>
          </w:p>
        </w:tc>
        <w:tc>
          <w:tcPr>
            <w:tcW w:w="1560" w:type="dxa"/>
            <w:vAlign w:val="center"/>
          </w:tcPr>
          <w:p w14:paraId="08F5B4AA" w14:textId="77777777" w:rsidR="00910CE2" w:rsidRPr="00AC3044" w:rsidRDefault="00910CE2" w:rsidP="002D3EBF">
            <w:pPr>
              <w:ind w:firstLine="0"/>
              <w:rPr>
                <w:rFonts w:eastAsia="SimSun"/>
              </w:rPr>
            </w:pPr>
            <w:r w:rsidRPr="00AC3044">
              <w:rPr>
                <w:rFonts w:eastAsia="SimSun"/>
              </w:rPr>
              <w:t>С -4 дня по -3 день</w:t>
            </w:r>
          </w:p>
        </w:tc>
        <w:tc>
          <w:tcPr>
            <w:tcW w:w="2268" w:type="dxa"/>
            <w:vAlign w:val="center"/>
          </w:tcPr>
          <w:p w14:paraId="552089E4"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910CE2" w:rsidRPr="00AC3044" w14:paraId="605CC2F8" w14:textId="77777777" w:rsidTr="002D3EBF">
        <w:trPr>
          <w:cantSplit/>
          <w:trHeight w:val="1498"/>
        </w:trPr>
        <w:tc>
          <w:tcPr>
            <w:tcW w:w="993" w:type="dxa"/>
            <w:vMerge w:val="restart"/>
            <w:textDirection w:val="btLr"/>
            <w:vAlign w:val="center"/>
          </w:tcPr>
          <w:p w14:paraId="086F57B4" w14:textId="77777777" w:rsidR="00910CE2" w:rsidRPr="00AC3044" w:rsidRDefault="00910CE2" w:rsidP="002D3EBF">
            <w:pPr>
              <w:ind w:firstLine="0"/>
              <w:rPr>
                <w:rFonts w:eastAsia="SimSun"/>
              </w:rPr>
            </w:pPr>
            <w:r w:rsidRPr="00AC3044">
              <w:rPr>
                <w:rFonts w:eastAsia="SimSun"/>
              </w:rPr>
              <w:t>Профилактика РТПХ</w:t>
            </w:r>
          </w:p>
        </w:tc>
        <w:tc>
          <w:tcPr>
            <w:tcW w:w="1843" w:type="dxa"/>
            <w:vAlign w:val="center"/>
          </w:tcPr>
          <w:p w14:paraId="32843DE7" w14:textId="77777777" w:rsidR="00910CE2" w:rsidRPr="00AC3044" w:rsidRDefault="00910CE2" w:rsidP="002D3EBF">
            <w:pPr>
              <w:ind w:firstLine="0"/>
              <w:rPr>
                <w:rFonts w:eastAsia="SimSun"/>
              </w:rPr>
            </w:pPr>
            <w:r w:rsidRPr="00AC3044">
              <w:rPr>
                <w:rFonts w:eastAsia="SimSun"/>
              </w:rPr>
              <w:t>Циклофосфамид</w:t>
            </w:r>
          </w:p>
        </w:tc>
        <w:tc>
          <w:tcPr>
            <w:tcW w:w="1417" w:type="dxa"/>
            <w:vAlign w:val="center"/>
          </w:tcPr>
          <w:p w14:paraId="16479286" w14:textId="77777777" w:rsidR="00910CE2" w:rsidRPr="00AC3044" w:rsidRDefault="00910CE2" w:rsidP="002D3EBF">
            <w:pPr>
              <w:ind w:firstLine="0"/>
              <w:rPr>
                <w:rFonts w:eastAsia="SimSun"/>
              </w:rPr>
            </w:pPr>
            <w:r w:rsidRPr="00AC3044">
              <w:rPr>
                <w:rFonts w:eastAsia="SimSun"/>
              </w:rPr>
              <w:t>50 мг/кг</w:t>
            </w:r>
          </w:p>
        </w:tc>
        <w:tc>
          <w:tcPr>
            <w:tcW w:w="1559" w:type="dxa"/>
            <w:vAlign w:val="center"/>
          </w:tcPr>
          <w:p w14:paraId="52CCDCB8" w14:textId="77777777" w:rsidR="00910CE2" w:rsidRPr="00AC3044" w:rsidRDefault="00910CE2" w:rsidP="002D3EBF">
            <w:pPr>
              <w:ind w:firstLine="0"/>
              <w:rPr>
                <w:rFonts w:eastAsia="SimSun"/>
              </w:rPr>
            </w:pPr>
            <w:r w:rsidRPr="00AC3044">
              <w:rPr>
                <w:rFonts w:eastAsia="SimSun"/>
              </w:rPr>
              <w:t>100 мг/кг</w:t>
            </w:r>
          </w:p>
        </w:tc>
        <w:tc>
          <w:tcPr>
            <w:tcW w:w="1560" w:type="dxa"/>
            <w:vAlign w:val="center"/>
          </w:tcPr>
          <w:p w14:paraId="183C67F9" w14:textId="77777777" w:rsidR="00910CE2" w:rsidRPr="00AC3044" w:rsidRDefault="00910CE2" w:rsidP="002D3EBF">
            <w:pPr>
              <w:ind w:firstLine="0"/>
              <w:rPr>
                <w:rFonts w:eastAsia="SimSun"/>
              </w:rPr>
            </w:pPr>
            <w:r w:rsidRPr="00AC3044">
              <w:rPr>
                <w:rFonts w:eastAsia="SimSun"/>
              </w:rPr>
              <w:t>С +3 дня по +4 день</w:t>
            </w:r>
          </w:p>
        </w:tc>
        <w:tc>
          <w:tcPr>
            <w:tcW w:w="2268" w:type="dxa"/>
            <w:vAlign w:val="center"/>
          </w:tcPr>
          <w:p w14:paraId="606D68DD" w14:textId="77777777" w:rsidR="00910CE2" w:rsidRPr="00AC3044" w:rsidRDefault="00910CE2" w:rsidP="002D3EBF">
            <w:pPr>
              <w:ind w:firstLine="0"/>
              <w:rPr>
                <w:rFonts w:eastAsia="SimSun"/>
              </w:rPr>
            </w:pPr>
            <w:r w:rsidRPr="00AC3044">
              <w:rPr>
                <w:rFonts w:eastAsia="SimSun"/>
              </w:rPr>
              <w:t xml:space="preserve">В/в, в течение 2 ч  </w:t>
            </w:r>
          </w:p>
        </w:tc>
      </w:tr>
      <w:tr w:rsidR="00910CE2" w:rsidRPr="00AC3044" w14:paraId="35297B1C" w14:textId="77777777" w:rsidTr="002D3EBF">
        <w:trPr>
          <w:cantSplit/>
          <w:trHeight w:val="958"/>
        </w:trPr>
        <w:tc>
          <w:tcPr>
            <w:tcW w:w="993" w:type="dxa"/>
            <w:vMerge/>
            <w:textDirection w:val="btLr"/>
            <w:vAlign w:val="center"/>
          </w:tcPr>
          <w:p w14:paraId="61B09861" w14:textId="77777777" w:rsidR="00910CE2" w:rsidRPr="00AC3044" w:rsidRDefault="00910CE2" w:rsidP="002D3EBF">
            <w:pPr>
              <w:ind w:firstLine="0"/>
              <w:rPr>
                <w:rFonts w:eastAsia="SimSun"/>
              </w:rPr>
            </w:pPr>
          </w:p>
        </w:tc>
        <w:tc>
          <w:tcPr>
            <w:tcW w:w="1843" w:type="dxa"/>
            <w:vAlign w:val="center"/>
          </w:tcPr>
          <w:p w14:paraId="4ED2BDD8" w14:textId="77777777" w:rsidR="00910CE2" w:rsidRPr="00AC3044" w:rsidRDefault="00910CE2" w:rsidP="002D3EBF">
            <w:pPr>
              <w:ind w:firstLine="0"/>
              <w:rPr>
                <w:rFonts w:eastAsia="SimSun"/>
              </w:rPr>
            </w:pPr>
            <w:r w:rsidRPr="00AC3044">
              <w:rPr>
                <w:rFonts w:eastAsia="SimSun"/>
              </w:rPr>
              <w:t xml:space="preserve">Такролимус </w:t>
            </w:r>
          </w:p>
        </w:tc>
        <w:tc>
          <w:tcPr>
            <w:tcW w:w="1417" w:type="dxa"/>
            <w:vAlign w:val="center"/>
          </w:tcPr>
          <w:p w14:paraId="05C9E3EF" w14:textId="77777777" w:rsidR="00910CE2" w:rsidRPr="00AC3044" w:rsidRDefault="00910CE2" w:rsidP="002D3EBF">
            <w:pPr>
              <w:ind w:firstLine="0"/>
              <w:rPr>
                <w:rFonts w:eastAsia="SimSun"/>
              </w:rPr>
            </w:pPr>
            <w:r w:rsidRPr="00AC3044">
              <w:rPr>
                <w:rFonts w:eastAsia="SimSun"/>
              </w:rPr>
              <w:t>0,03 мг/кг</w:t>
            </w:r>
          </w:p>
        </w:tc>
        <w:tc>
          <w:tcPr>
            <w:tcW w:w="1559" w:type="dxa"/>
            <w:vAlign w:val="center"/>
          </w:tcPr>
          <w:p w14:paraId="2D3A00D9" w14:textId="77777777" w:rsidR="00910CE2" w:rsidRPr="00AC3044" w:rsidRDefault="00910CE2" w:rsidP="002D3EBF">
            <w:pPr>
              <w:ind w:firstLine="0"/>
              <w:rPr>
                <w:rFonts w:eastAsia="SimSun"/>
              </w:rPr>
            </w:pPr>
            <w:r w:rsidRPr="00AC3044">
              <w:rPr>
                <w:rFonts w:eastAsia="SimSun"/>
              </w:rPr>
              <w:t>–</w:t>
            </w:r>
          </w:p>
        </w:tc>
        <w:tc>
          <w:tcPr>
            <w:tcW w:w="1560" w:type="dxa"/>
            <w:vAlign w:val="center"/>
          </w:tcPr>
          <w:p w14:paraId="253F4114" w14:textId="77777777" w:rsidR="00910CE2" w:rsidRPr="00AC3044" w:rsidRDefault="00910CE2" w:rsidP="002D3EBF">
            <w:pPr>
              <w:ind w:firstLine="0"/>
              <w:rPr>
                <w:rFonts w:eastAsia="SimSun"/>
              </w:rPr>
            </w:pPr>
            <w:r w:rsidRPr="00AC3044">
              <w:rPr>
                <w:rFonts w:eastAsia="SimSun"/>
              </w:rPr>
              <w:t xml:space="preserve">С +5 дня длительно </w:t>
            </w:r>
          </w:p>
        </w:tc>
        <w:tc>
          <w:tcPr>
            <w:tcW w:w="2268" w:type="dxa"/>
            <w:vAlign w:val="center"/>
          </w:tcPr>
          <w:p w14:paraId="06B0513E" w14:textId="77777777" w:rsidR="00910CE2" w:rsidRPr="00AC3044" w:rsidRDefault="00910CE2" w:rsidP="002D3EB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х</w:t>
            </w:r>
            <w:r w:rsidRPr="00AC3044">
              <w:rPr>
                <w:rFonts w:eastAsia="SimSun"/>
              </w:rPr>
              <w:t xml:space="preserve"> 10</w:t>
            </w:r>
            <w:r w:rsidRPr="001E6DBE">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910CE2" w:rsidRPr="00AC3044" w14:paraId="08852EE0" w14:textId="77777777" w:rsidTr="002D3EBF">
        <w:trPr>
          <w:cantSplit/>
          <w:trHeight w:val="544"/>
        </w:trPr>
        <w:tc>
          <w:tcPr>
            <w:tcW w:w="993" w:type="dxa"/>
            <w:vMerge/>
            <w:textDirection w:val="btLr"/>
            <w:vAlign w:val="center"/>
          </w:tcPr>
          <w:p w14:paraId="1364B4DF" w14:textId="77777777" w:rsidR="00910CE2" w:rsidRPr="00AC3044" w:rsidRDefault="00910CE2" w:rsidP="002D3EBF">
            <w:pPr>
              <w:ind w:firstLine="0"/>
              <w:rPr>
                <w:rFonts w:eastAsia="SimSun"/>
              </w:rPr>
            </w:pPr>
          </w:p>
        </w:tc>
        <w:tc>
          <w:tcPr>
            <w:tcW w:w="1843" w:type="dxa"/>
            <w:vAlign w:val="center"/>
          </w:tcPr>
          <w:p w14:paraId="197B7E5E" w14:textId="77777777" w:rsidR="00910CE2" w:rsidRPr="00AC3044" w:rsidRDefault="00910CE2" w:rsidP="002D3EBF">
            <w:pPr>
              <w:ind w:firstLine="0"/>
              <w:rPr>
                <w:rFonts w:eastAsia="SimSun"/>
              </w:rPr>
            </w:pPr>
            <w:r w:rsidRPr="00AC3044">
              <w:rPr>
                <w:rFonts w:eastAsia="SimSun"/>
              </w:rPr>
              <w:t>Микофенолата мофетил</w:t>
            </w:r>
          </w:p>
        </w:tc>
        <w:tc>
          <w:tcPr>
            <w:tcW w:w="1417" w:type="dxa"/>
            <w:vAlign w:val="center"/>
          </w:tcPr>
          <w:p w14:paraId="31ABAE32" w14:textId="77777777" w:rsidR="00910CE2" w:rsidRPr="00AC3044" w:rsidRDefault="00910CE2" w:rsidP="002D3EBF">
            <w:pPr>
              <w:ind w:firstLine="0"/>
              <w:rPr>
                <w:rFonts w:eastAsia="SimSun"/>
              </w:rPr>
            </w:pPr>
            <w:r w:rsidRPr="00AC3044">
              <w:rPr>
                <w:rFonts w:eastAsia="SimSun"/>
              </w:rPr>
              <w:t xml:space="preserve">30 мг/кг </w:t>
            </w:r>
          </w:p>
        </w:tc>
        <w:tc>
          <w:tcPr>
            <w:tcW w:w="1559" w:type="dxa"/>
            <w:vAlign w:val="center"/>
          </w:tcPr>
          <w:p w14:paraId="22468A09" w14:textId="77777777" w:rsidR="00910CE2" w:rsidRPr="00AC3044" w:rsidRDefault="00910CE2" w:rsidP="002D3EBF">
            <w:pPr>
              <w:ind w:firstLine="0"/>
              <w:rPr>
                <w:rFonts w:eastAsia="SimSun"/>
              </w:rPr>
            </w:pPr>
            <w:r w:rsidRPr="00AC3044">
              <w:rPr>
                <w:rFonts w:eastAsia="SimSun"/>
              </w:rPr>
              <w:t>–</w:t>
            </w:r>
          </w:p>
        </w:tc>
        <w:tc>
          <w:tcPr>
            <w:tcW w:w="1560" w:type="dxa"/>
            <w:vAlign w:val="center"/>
          </w:tcPr>
          <w:p w14:paraId="072A34E5" w14:textId="77777777" w:rsidR="00910CE2" w:rsidRPr="00AC3044" w:rsidRDefault="00910CE2" w:rsidP="002D3EBF">
            <w:pPr>
              <w:ind w:firstLine="0"/>
              <w:rPr>
                <w:rFonts w:eastAsia="SimSun"/>
              </w:rPr>
            </w:pPr>
            <w:r w:rsidRPr="00AC3044">
              <w:rPr>
                <w:rFonts w:eastAsia="SimSun"/>
              </w:rPr>
              <w:t xml:space="preserve">С +5 дня по +35 день </w:t>
            </w:r>
          </w:p>
        </w:tc>
        <w:tc>
          <w:tcPr>
            <w:tcW w:w="2268" w:type="dxa"/>
            <w:vAlign w:val="center"/>
          </w:tcPr>
          <w:p w14:paraId="793BDC73"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2- 4 приема.</w:t>
            </w:r>
          </w:p>
        </w:tc>
      </w:tr>
    </w:tbl>
    <w:p w14:paraId="78640E07" w14:textId="77777777" w:rsidR="00910CE2" w:rsidRPr="00C07B2E" w:rsidRDefault="00910CE2" w:rsidP="00910CE2">
      <w:pPr>
        <w:rPr>
          <w:rFonts w:eastAsia="SimSun"/>
        </w:rPr>
      </w:pPr>
    </w:p>
    <w:p w14:paraId="317B2DC3" w14:textId="77777777" w:rsidR="00910CE2" w:rsidRPr="00C07B2E" w:rsidRDefault="00910CE2" w:rsidP="00910CE2">
      <w:pPr>
        <w:rPr>
          <w:rFonts w:eastAsia="SimSun"/>
        </w:rPr>
      </w:pPr>
      <w:bookmarkStart w:id="195" w:name="_Toc44401168"/>
      <w:r w:rsidRPr="00042499">
        <w:rPr>
          <w:rFonts w:eastAsia="SimSun"/>
        </w:rPr>
        <w:t>Таблица</w:t>
      </w:r>
      <w:r w:rsidRPr="00C07B2E">
        <w:rPr>
          <w:rFonts w:eastAsia="SimSun"/>
        </w:rPr>
        <w:t xml:space="preserve"> </w:t>
      </w:r>
      <w:r>
        <w:rPr>
          <w:rFonts w:eastAsia="SimSun"/>
        </w:rPr>
        <w:t>5.</w:t>
      </w:r>
      <w:r w:rsidRPr="00C07B2E">
        <w:rPr>
          <w:rFonts w:eastAsia="SimSun"/>
        </w:rPr>
        <w:t>1.2.10  – Flu180+Bu8 / Tx+MMF30</w:t>
      </w:r>
      <w:bookmarkEnd w:id="195"/>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43"/>
        <w:gridCol w:w="1417"/>
        <w:gridCol w:w="1559"/>
        <w:gridCol w:w="1560"/>
        <w:gridCol w:w="2268"/>
      </w:tblGrid>
      <w:tr w:rsidR="00910CE2" w:rsidRPr="00AC3044" w14:paraId="6F6CC414" w14:textId="77777777" w:rsidTr="002D3EBF">
        <w:trPr>
          <w:cantSplit/>
          <w:trHeight w:val="20"/>
          <w:tblHeader/>
        </w:trPr>
        <w:tc>
          <w:tcPr>
            <w:tcW w:w="993" w:type="dxa"/>
            <w:vAlign w:val="center"/>
          </w:tcPr>
          <w:p w14:paraId="5D975832" w14:textId="77777777" w:rsidR="00910CE2" w:rsidRPr="00AC3044" w:rsidRDefault="00910CE2" w:rsidP="002D3EBF">
            <w:pPr>
              <w:ind w:firstLine="0"/>
              <w:rPr>
                <w:rFonts w:eastAsia="SimSun"/>
              </w:rPr>
            </w:pPr>
          </w:p>
        </w:tc>
        <w:tc>
          <w:tcPr>
            <w:tcW w:w="1843" w:type="dxa"/>
            <w:vAlign w:val="center"/>
          </w:tcPr>
          <w:p w14:paraId="121F6583" w14:textId="77777777" w:rsidR="00910CE2" w:rsidRPr="00AC3044" w:rsidRDefault="00910CE2" w:rsidP="002D3EBF">
            <w:pPr>
              <w:ind w:firstLine="0"/>
              <w:rPr>
                <w:rFonts w:eastAsia="SimSun"/>
              </w:rPr>
            </w:pPr>
            <w:r w:rsidRPr="00AC3044">
              <w:rPr>
                <w:rFonts w:eastAsia="SimSun"/>
              </w:rPr>
              <w:t>Препарат</w:t>
            </w:r>
          </w:p>
        </w:tc>
        <w:tc>
          <w:tcPr>
            <w:tcW w:w="1417" w:type="dxa"/>
            <w:vAlign w:val="center"/>
          </w:tcPr>
          <w:p w14:paraId="598602EB" w14:textId="77777777" w:rsidR="00910CE2" w:rsidRPr="00AC3044" w:rsidRDefault="00910CE2" w:rsidP="002D3EBF">
            <w:pPr>
              <w:ind w:firstLine="0"/>
              <w:rPr>
                <w:rFonts w:eastAsia="SimSun"/>
              </w:rPr>
            </w:pPr>
            <w:r w:rsidRPr="00AC3044">
              <w:rPr>
                <w:rFonts w:eastAsia="SimSun"/>
              </w:rPr>
              <w:t>Суточная доза</w:t>
            </w:r>
          </w:p>
        </w:tc>
        <w:tc>
          <w:tcPr>
            <w:tcW w:w="1559" w:type="dxa"/>
            <w:vAlign w:val="center"/>
          </w:tcPr>
          <w:p w14:paraId="052AD149" w14:textId="77777777" w:rsidR="00910CE2" w:rsidRPr="00AC3044" w:rsidRDefault="00910CE2" w:rsidP="002D3EBF">
            <w:pPr>
              <w:ind w:firstLine="0"/>
              <w:rPr>
                <w:rFonts w:eastAsia="SimSun"/>
              </w:rPr>
            </w:pPr>
            <w:r w:rsidRPr="00AC3044">
              <w:rPr>
                <w:rFonts w:eastAsia="SimSun"/>
              </w:rPr>
              <w:t>Курсовая доза</w:t>
            </w:r>
          </w:p>
        </w:tc>
        <w:tc>
          <w:tcPr>
            <w:tcW w:w="1560" w:type="dxa"/>
            <w:vAlign w:val="center"/>
          </w:tcPr>
          <w:p w14:paraId="56AB7DD0" w14:textId="77777777" w:rsidR="00910CE2" w:rsidRPr="00AC3044" w:rsidRDefault="00910CE2" w:rsidP="002D3EBF">
            <w:pPr>
              <w:ind w:firstLine="0"/>
              <w:rPr>
                <w:rFonts w:eastAsia="SimSun"/>
              </w:rPr>
            </w:pPr>
            <w:r w:rsidRPr="00AC3044">
              <w:rPr>
                <w:rFonts w:eastAsia="SimSun"/>
              </w:rPr>
              <w:t>Дни введения</w:t>
            </w:r>
          </w:p>
        </w:tc>
        <w:tc>
          <w:tcPr>
            <w:tcW w:w="2268" w:type="dxa"/>
            <w:vAlign w:val="center"/>
          </w:tcPr>
          <w:p w14:paraId="0C06796B"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31AD593F" w14:textId="77777777" w:rsidTr="002D3EBF">
        <w:trPr>
          <w:cantSplit/>
          <w:trHeight w:val="20"/>
        </w:trPr>
        <w:tc>
          <w:tcPr>
            <w:tcW w:w="993" w:type="dxa"/>
            <w:vMerge w:val="restart"/>
            <w:textDirection w:val="btLr"/>
            <w:vAlign w:val="center"/>
          </w:tcPr>
          <w:p w14:paraId="3AAB14AC" w14:textId="77777777" w:rsidR="00910CE2" w:rsidRPr="00AC3044" w:rsidRDefault="00910CE2" w:rsidP="002D3EBF">
            <w:pPr>
              <w:ind w:firstLine="0"/>
              <w:rPr>
                <w:rFonts w:eastAsia="SimSun"/>
              </w:rPr>
            </w:pPr>
            <w:r w:rsidRPr="00AC3044">
              <w:rPr>
                <w:rFonts w:eastAsia="SimSun"/>
              </w:rPr>
              <w:t>Кондиционирование</w:t>
            </w:r>
          </w:p>
        </w:tc>
        <w:tc>
          <w:tcPr>
            <w:tcW w:w="1843" w:type="dxa"/>
            <w:vAlign w:val="center"/>
          </w:tcPr>
          <w:p w14:paraId="5044E96B" w14:textId="77777777" w:rsidR="00910CE2" w:rsidRPr="00AC3044" w:rsidRDefault="00910CE2" w:rsidP="002D3EBF">
            <w:pPr>
              <w:ind w:firstLine="0"/>
              <w:rPr>
                <w:rFonts w:eastAsia="SimSun"/>
              </w:rPr>
            </w:pPr>
            <w:r w:rsidRPr="00AC3044">
              <w:rPr>
                <w:rFonts w:eastAsia="SimSun"/>
              </w:rPr>
              <w:t xml:space="preserve">Флударабин </w:t>
            </w:r>
          </w:p>
        </w:tc>
        <w:tc>
          <w:tcPr>
            <w:tcW w:w="1417" w:type="dxa"/>
            <w:vAlign w:val="center"/>
          </w:tcPr>
          <w:p w14:paraId="7EBB8D07" w14:textId="77777777" w:rsidR="00910CE2" w:rsidRPr="00AC3044" w:rsidRDefault="00910CE2" w:rsidP="002D3EBF">
            <w:pPr>
              <w:ind w:firstLine="0"/>
              <w:rPr>
                <w:rFonts w:eastAsia="SimSun"/>
              </w:rPr>
            </w:pPr>
            <w:r w:rsidRPr="00AC3044">
              <w:rPr>
                <w:rFonts w:eastAsia="SimSun"/>
              </w:rPr>
              <w:t>30 мг/м</w:t>
            </w:r>
            <w:r w:rsidRPr="001E6DBE">
              <w:rPr>
                <w:rFonts w:eastAsia="SimSun"/>
                <w:vertAlign w:val="superscript"/>
              </w:rPr>
              <w:t>2</w:t>
            </w:r>
          </w:p>
        </w:tc>
        <w:tc>
          <w:tcPr>
            <w:tcW w:w="1559" w:type="dxa"/>
            <w:vAlign w:val="center"/>
          </w:tcPr>
          <w:p w14:paraId="7C1E399B" w14:textId="77777777" w:rsidR="00910CE2" w:rsidRPr="00AC3044" w:rsidRDefault="00910CE2" w:rsidP="002D3EBF">
            <w:pPr>
              <w:ind w:firstLine="0"/>
              <w:rPr>
                <w:rFonts w:eastAsia="SimSun"/>
              </w:rPr>
            </w:pPr>
            <w:r w:rsidRPr="00AC3044">
              <w:rPr>
                <w:rFonts w:eastAsia="SimSun"/>
              </w:rPr>
              <w:t>180 мг/м</w:t>
            </w:r>
            <w:r w:rsidRPr="001E6DBE">
              <w:rPr>
                <w:rFonts w:eastAsia="SimSun"/>
                <w:vertAlign w:val="superscript"/>
              </w:rPr>
              <w:t>2</w:t>
            </w:r>
          </w:p>
        </w:tc>
        <w:tc>
          <w:tcPr>
            <w:tcW w:w="1560" w:type="dxa"/>
            <w:vAlign w:val="center"/>
          </w:tcPr>
          <w:p w14:paraId="2E94D716" w14:textId="77777777" w:rsidR="00910CE2" w:rsidRPr="00AC3044" w:rsidRDefault="00910CE2" w:rsidP="002D3EBF">
            <w:pPr>
              <w:ind w:firstLine="0"/>
              <w:rPr>
                <w:rFonts w:eastAsia="SimSun"/>
              </w:rPr>
            </w:pPr>
            <w:r w:rsidRPr="00AC3044">
              <w:rPr>
                <w:rFonts w:eastAsia="SimSun"/>
              </w:rPr>
              <w:t>С -7 дня по -2 день</w:t>
            </w:r>
          </w:p>
        </w:tc>
        <w:tc>
          <w:tcPr>
            <w:tcW w:w="2268" w:type="dxa"/>
            <w:vAlign w:val="center"/>
          </w:tcPr>
          <w:p w14:paraId="1F0C3080"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61649274" w14:textId="77777777" w:rsidTr="002D3EBF">
        <w:trPr>
          <w:cantSplit/>
          <w:trHeight w:val="784"/>
        </w:trPr>
        <w:tc>
          <w:tcPr>
            <w:tcW w:w="993" w:type="dxa"/>
            <w:vMerge/>
            <w:vAlign w:val="center"/>
          </w:tcPr>
          <w:p w14:paraId="624588F2" w14:textId="77777777" w:rsidR="00910CE2" w:rsidRPr="00AC3044" w:rsidRDefault="00910CE2" w:rsidP="002D3EBF">
            <w:pPr>
              <w:ind w:firstLine="0"/>
              <w:rPr>
                <w:rFonts w:eastAsia="SimSun"/>
              </w:rPr>
            </w:pPr>
          </w:p>
        </w:tc>
        <w:tc>
          <w:tcPr>
            <w:tcW w:w="1843" w:type="dxa"/>
            <w:vAlign w:val="center"/>
          </w:tcPr>
          <w:p w14:paraId="20A39B8F" w14:textId="77777777" w:rsidR="00910CE2" w:rsidRPr="00AC3044" w:rsidRDefault="00910CE2" w:rsidP="002D3EBF">
            <w:pPr>
              <w:ind w:firstLine="0"/>
              <w:rPr>
                <w:rFonts w:eastAsia="SimSun"/>
              </w:rPr>
            </w:pPr>
            <w:r w:rsidRPr="00AC3044">
              <w:rPr>
                <w:rFonts w:eastAsia="SimSun"/>
              </w:rPr>
              <w:t>Бусульфан</w:t>
            </w:r>
          </w:p>
        </w:tc>
        <w:tc>
          <w:tcPr>
            <w:tcW w:w="1417" w:type="dxa"/>
            <w:vAlign w:val="center"/>
          </w:tcPr>
          <w:p w14:paraId="3F938927" w14:textId="77777777" w:rsidR="00910CE2" w:rsidRPr="00AC3044" w:rsidRDefault="00910CE2" w:rsidP="002D3EBF">
            <w:pPr>
              <w:ind w:firstLine="0"/>
              <w:rPr>
                <w:rFonts w:eastAsia="SimSun"/>
              </w:rPr>
            </w:pPr>
            <w:r w:rsidRPr="00AC3044">
              <w:rPr>
                <w:rFonts w:eastAsia="SimSun"/>
              </w:rPr>
              <w:t xml:space="preserve">4 мг/кг </w:t>
            </w:r>
          </w:p>
        </w:tc>
        <w:tc>
          <w:tcPr>
            <w:tcW w:w="1559" w:type="dxa"/>
            <w:vAlign w:val="center"/>
          </w:tcPr>
          <w:p w14:paraId="1A016C98" w14:textId="77777777" w:rsidR="00910CE2" w:rsidRPr="00AC3044" w:rsidRDefault="00910CE2" w:rsidP="002D3EBF">
            <w:pPr>
              <w:ind w:firstLine="0"/>
              <w:rPr>
                <w:rFonts w:eastAsia="SimSun"/>
              </w:rPr>
            </w:pPr>
            <w:r w:rsidRPr="00AC3044">
              <w:rPr>
                <w:rFonts w:eastAsia="SimSun"/>
              </w:rPr>
              <w:t xml:space="preserve">8 мг/кг </w:t>
            </w:r>
          </w:p>
        </w:tc>
        <w:tc>
          <w:tcPr>
            <w:tcW w:w="1560" w:type="dxa"/>
            <w:vAlign w:val="center"/>
          </w:tcPr>
          <w:p w14:paraId="43AFCB60" w14:textId="77777777" w:rsidR="00910CE2" w:rsidRPr="00AC3044" w:rsidRDefault="00910CE2" w:rsidP="002D3EBF">
            <w:pPr>
              <w:ind w:firstLine="0"/>
              <w:rPr>
                <w:rFonts w:eastAsia="SimSun"/>
              </w:rPr>
            </w:pPr>
            <w:r w:rsidRPr="00AC3044">
              <w:rPr>
                <w:rFonts w:eastAsia="SimSun"/>
              </w:rPr>
              <w:t>С -4 дня по -3 день</w:t>
            </w:r>
          </w:p>
        </w:tc>
        <w:tc>
          <w:tcPr>
            <w:tcW w:w="2268" w:type="dxa"/>
            <w:vAlign w:val="center"/>
          </w:tcPr>
          <w:p w14:paraId="4A19F8A4"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910CE2" w:rsidRPr="00AC3044" w14:paraId="27C92229" w14:textId="77777777" w:rsidTr="002D3EBF">
        <w:trPr>
          <w:cantSplit/>
          <w:trHeight w:val="1498"/>
        </w:trPr>
        <w:tc>
          <w:tcPr>
            <w:tcW w:w="993" w:type="dxa"/>
            <w:vMerge w:val="restart"/>
            <w:textDirection w:val="btLr"/>
            <w:vAlign w:val="center"/>
          </w:tcPr>
          <w:p w14:paraId="6A53550A" w14:textId="77777777" w:rsidR="00910CE2" w:rsidRPr="00AC3044" w:rsidRDefault="00910CE2" w:rsidP="002D3EBF">
            <w:pPr>
              <w:ind w:firstLine="0"/>
              <w:rPr>
                <w:rFonts w:eastAsia="SimSun"/>
              </w:rPr>
            </w:pPr>
            <w:r w:rsidRPr="00AC3044">
              <w:rPr>
                <w:rFonts w:eastAsia="SimSun"/>
              </w:rPr>
              <w:t>Профилактика РТПХ</w:t>
            </w:r>
          </w:p>
        </w:tc>
        <w:tc>
          <w:tcPr>
            <w:tcW w:w="1843" w:type="dxa"/>
            <w:vAlign w:val="center"/>
          </w:tcPr>
          <w:p w14:paraId="19F245DD" w14:textId="77777777" w:rsidR="00910CE2" w:rsidRPr="00AC3044" w:rsidRDefault="00910CE2" w:rsidP="002D3EBF">
            <w:pPr>
              <w:ind w:firstLine="0"/>
              <w:rPr>
                <w:rFonts w:eastAsia="SimSun"/>
              </w:rPr>
            </w:pPr>
            <w:r w:rsidRPr="00AC3044">
              <w:rPr>
                <w:rFonts w:eastAsia="SimSun"/>
              </w:rPr>
              <w:t xml:space="preserve">Такролимус </w:t>
            </w:r>
          </w:p>
        </w:tc>
        <w:tc>
          <w:tcPr>
            <w:tcW w:w="1417" w:type="dxa"/>
            <w:vAlign w:val="center"/>
          </w:tcPr>
          <w:p w14:paraId="7E6EF1F8" w14:textId="77777777" w:rsidR="00910CE2" w:rsidRPr="00AC3044" w:rsidRDefault="00910CE2" w:rsidP="002D3EBF">
            <w:pPr>
              <w:ind w:firstLine="0"/>
              <w:rPr>
                <w:rFonts w:eastAsia="SimSun"/>
              </w:rPr>
            </w:pPr>
            <w:r w:rsidRPr="00AC3044">
              <w:rPr>
                <w:rFonts w:eastAsia="SimSun"/>
              </w:rPr>
              <w:t>0,03 мг/кг</w:t>
            </w:r>
          </w:p>
        </w:tc>
        <w:tc>
          <w:tcPr>
            <w:tcW w:w="1559" w:type="dxa"/>
            <w:vAlign w:val="center"/>
          </w:tcPr>
          <w:p w14:paraId="0145AA43" w14:textId="77777777" w:rsidR="00910CE2" w:rsidRPr="00AC3044" w:rsidRDefault="00910CE2" w:rsidP="002D3EBF">
            <w:pPr>
              <w:ind w:firstLine="0"/>
              <w:rPr>
                <w:rFonts w:eastAsia="SimSun"/>
              </w:rPr>
            </w:pPr>
            <w:r w:rsidRPr="00AC3044">
              <w:rPr>
                <w:rFonts w:eastAsia="SimSun"/>
              </w:rPr>
              <w:t>–</w:t>
            </w:r>
          </w:p>
        </w:tc>
        <w:tc>
          <w:tcPr>
            <w:tcW w:w="1560" w:type="dxa"/>
            <w:vAlign w:val="center"/>
          </w:tcPr>
          <w:p w14:paraId="68A186DB" w14:textId="77777777" w:rsidR="00910CE2" w:rsidRPr="00AC3044" w:rsidRDefault="00910CE2" w:rsidP="002D3EBF">
            <w:pPr>
              <w:ind w:firstLine="0"/>
              <w:rPr>
                <w:rFonts w:eastAsia="SimSun"/>
              </w:rPr>
            </w:pPr>
            <w:r w:rsidRPr="00AC3044">
              <w:rPr>
                <w:rFonts w:eastAsia="SimSun"/>
              </w:rPr>
              <w:t xml:space="preserve">С -1 дня длительно </w:t>
            </w:r>
          </w:p>
        </w:tc>
        <w:tc>
          <w:tcPr>
            <w:tcW w:w="2268" w:type="dxa"/>
            <w:vAlign w:val="center"/>
          </w:tcPr>
          <w:p w14:paraId="17BF7A72" w14:textId="77777777" w:rsidR="00910CE2" w:rsidRPr="00AC3044" w:rsidRDefault="00910CE2" w:rsidP="002D3EB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 </w:t>
            </w:r>
            <w:r w:rsidRPr="00AC3044">
              <w:rPr>
                <w:rFonts w:eastAsia="SimSun"/>
              </w:rPr>
              <w:t>10</w:t>
            </w:r>
            <w:r w:rsidRPr="001E6DBE">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910CE2" w:rsidRPr="00AC3044" w14:paraId="13AC43CE" w14:textId="77777777" w:rsidTr="002D3EBF">
        <w:trPr>
          <w:cantSplit/>
          <w:trHeight w:val="538"/>
        </w:trPr>
        <w:tc>
          <w:tcPr>
            <w:tcW w:w="993" w:type="dxa"/>
            <w:vMerge/>
            <w:textDirection w:val="btLr"/>
            <w:vAlign w:val="center"/>
          </w:tcPr>
          <w:p w14:paraId="6A3041F4" w14:textId="77777777" w:rsidR="00910CE2" w:rsidRPr="00AC3044" w:rsidRDefault="00910CE2" w:rsidP="002D3EBF">
            <w:pPr>
              <w:ind w:firstLine="0"/>
              <w:rPr>
                <w:rFonts w:eastAsia="SimSun"/>
              </w:rPr>
            </w:pPr>
          </w:p>
        </w:tc>
        <w:tc>
          <w:tcPr>
            <w:tcW w:w="1843" w:type="dxa"/>
            <w:vAlign w:val="center"/>
          </w:tcPr>
          <w:p w14:paraId="585F1D48" w14:textId="77777777" w:rsidR="00910CE2" w:rsidRPr="00AC3044" w:rsidRDefault="00910CE2" w:rsidP="002D3EBF">
            <w:pPr>
              <w:ind w:firstLine="0"/>
              <w:rPr>
                <w:rFonts w:eastAsia="SimSun"/>
              </w:rPr>
            </w:pPr>
            <w:r w:rsidRPr="00AC3044">
              <w:rPr>
                <w:rFonts w:eastAsia="SimSun"/>
              </w:rPr>
              <w:t>Микофенолата мофетил</w:t>
            </w:r>
          </w:p>
        </w:tc>
        <w:tc>
          <w:tcPr>
            <w:tcW w:w="1417" w:type="dxa"/>
            <w:vAlign w:val="center"/>
          </w:tcPr>
          <w:p w14:paraId="53F345B9" w14:textId="77777777" w:rsidR="00910CE2" w:rsidRPr="00AC3044" w:rsidRDefault="00910CE2" w:rsidP="002D3EBF">
            <w:pPr>
              <w:ind w:firstLine="0"/>
              <w:rPr>
                <w:rFonts w:eastAsia="SimSun"/>
              </w:rPr>
            </w:pPr>
            <w:r w:rsidRPr="00AC3044">
              <w:rPr>
                <w:rFonts w:eastAsia="SimSun"/>
              </w:rPr>
              <w:t xml:space="preserve">30 мг/кг </w:t>
            </w:r>
          </w:p>
        </w:tc>
        <w:tc>
          <w:tcPr>
            <w:tcW w:w="1559" w:type="dxa"/>
            <w:vAlign w:val="center"/>
          </w:tcPr>
          <w:p w14:paraId="36C699A2" w14:textId="77777777" w:rsidR="00910CE2" w:rsidRPr="00AC3044" w:rsidRDefault="00910CE2" w:rsidP="002D3EBF">
            <w:pPr>
              <w:ind w:firstLine="0"/>
              <w:rPr>
                <w:rFonts w:eastAsia="SimSun"/>
              </w:rPr>
            </w:pPr>
            <w:r w:rsidRPr="00AC3044">
              <w:rPr>
                <w:rFonts w:eastAsia="SimSun"/>
              </w:rPr>
              <w:t>–</w:t>
            </w:r>
          </w:p>
        </w:tc>
        <w:tc>
          <w:tcPr>
            <w:tcW w:w="1560" w:type="dxa"/>
            <w:vAlign w:val="center"/>
          </w:tcPr>
          <w:p w14:paraId="7C00A401" w14:textId="77777777" w:rsidR="00910CE2" w:rsidRPr="00AC3044" w:rsidRDefault="00910CE2" w:rsidP="002D3EBF">
            <w:pPr>
              <w:ind w:firstLine="0"/>
              <w:rPr>
                <w:rFonts w:eastAsia="SimSun"/>
              </w:rPr>
            </w:pPr>
            <w:r w:rsidRPr="00AC3044">
              <w:rPr>
                <w:rFonts w:eastAsia="SimSun"/>
              </w:rPr>
              <w:t xml:space="preserve">С -1 дня по +30 день </w:t>
            </w:r>
          </w:p>
        </w:tc>
        <w:tc>
          <w:tcPr>
            <w:tcW w:w="2268" w:type="dxa"/>
            <w:vAlign w:val="center"/>
          </w:tcPr>
          <w:p w14:paraId="3FA0B77E"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2- 4 приема.</w:t>
            </w:r>
          </w:p>
        </w:tc>
      </w:tr>
    </w:tbl>
    <w:p w14:paraId="52B1DFF2" w14:textId="77777777" w:rsidR="00910CE2" w:rsidRDefault="00910CE2" w:rsidP="00910CE2">
      <w:pPr>
        <w:rPr>
          <w:rFonts w:eastAsia="SimSun"/>
        </w:rPr>
      </w:pPr>
      <w:bookmarkStart w:id="196" w:name="_Toc44401169"/>
    </w:p>
    <w:p w14:paraId="0CE923E7" w14:textId="77777777" w:rsidR="00910CE2" w:rsidRDefault="00910CE2" w:rsidP="00910CE2">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1.2.11  – Flu180+Bu8/ PT-Cy+CSA+MMF30</w:t>
      </w:r>
      <w:bookmarkEnd w:id="196"/>
    </w:p>
    <w:tbl>
      <w:tblPr>
        <w:tblW w:w="9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843"/>
        <w:gridCol w:w="1417"/>
        <w:gridCol w:w="1701"/>
        <w:gridCol w:w="1418"/>
        <w:gridCol w:w="2246"/>
      </w:tblGrid>
      <w:tr w:rsidR="00910CE2" w:rsidRPr="00AC3044" w14:paraId="743DCB01" w14:textId="77777777" w:rsidTr="002D3EBF">
        <w:trPr>
          <w:cantSplit/>
          <w:trHeight w:val="20"/>
          <w:tblHeader/>
        </w:trPr>
        <w:tc>
          <w:tcPr>
            <w:tcW w:w="959" w:type="dxa"/>
            <w:vAlign w:val="center"/>
          </w:tcPr>
          <w:p w14:paraId="6713185A" w14:textId="77777777" w:rsidR="00910CE2" w:rsidRPr="00470D3D" w:rsidRDefault="00910CE2" w:rsidP="002D3EBF">
            <w:pPr>
              <w:ind w:firstLine="0"/>
              <w:rPr>
                <w:rFonts w:eastAsia="SimSun"/>
              </w:rPr>
            </w:pPr>
          </w:p>
        </w:tc>
        <w:tc>
          <w:tcPr>
            <w:tcW w:w="1843" w:type="dxa"/>
            <w:vAlign w:val="center"/>
          </w:tcPr>
          <w:p w14:paraId="629A20D1" w14:textId="77777777" w:rsidR="00910CE2" w:rsidRPr="00AC3044" w:rsidRDefault="00910CE2" w:rsidP="002D3EBF">
            <w:pPr>
              <w:ind w:firstLine="0"/>
              <w:rPr>
                <w:rFonts w:eastAsia="SimSun"/>
              </w:rPr>
            </w:pPr>
            <w:r w:rsidRPr="00AC3044">
              <w:rPr>
                <w:rFonts w:eastAsia="SimSun"/>
              </w:rPr>
              <w:t>Препарат</w:t>
            </w:r>
          </w:p>
        </w:tc>
        <w:tc>
          <w:tcPr>
            <w:tcW w:w="1417" w:type="dxa"/>
            <w:vAlign w:val="center"/>
          </w:tcPr>
          <w:p w14:paraId="4DE9CFE3" w14:textId="77777777" w:rsidR="00910CE2" w:rsidRPr="00AC3044" w:rsidRDefault="00910CE2" w:rsidP="002D3EBF">
            <w:pPr>
              <w:ind w:firstLine="0"/>
              <w:rPr>
                <w:rFonts w:eastAsia="SimSun"/>
              </w:rPr>
            </w:pPr>
            <w:r w:rsidRPr="00AC3044">
              <w:rPr>
                <w:rFonts w:eastAsia="SimSun"/>
              </w:rPr>
              <w:t>Суточная доза</w:t>
            </w:r>
          </w:p>
        </w:tc>
        <w:tc>
          <w:tcPr>
            <w:tcW w:w="1701" w:type="dxa"/>
            <w:vAlign w:val="center"/>
          </w:tcPr>
          <w:p w14:paraId="1DD908C4" w14:textId="77777777" w:rsidR="00910CE2" w:rsidRPr="00AC3044" w:rsidRDefault="00910CE2" w:rsidP="002D3EBF">
            <w:pPr>
              <w:ind w:firstLine="0"/>
              <w:rPr>
                <w:rFonts w:eastAsia="SimSun"/>
              </w:rPr>
            </w:pPr>
            <w:r w:rsidRPr="00AC3044">
              <w:rPr>
                <w:rFonts w:eastAsia="SimSun"/>
              </w:rPr>
              <w:t>Курсовая доза</w:t>
            </w:r>
          </w:p>
        </w:tc>
        <w:tc>
          <w:tcPr>
            <w:tcW w:w="1418" w:type="dxa"/>
            <w:vAlign w:val="center"/>
          </w:tcPr>
          <w:p w14:paraId="2A31FDC1" w14:textId="77777777" w:rsidR="00910CE2" w:rsidRPr="00AC3044" w:rsidRDefault="00910CE2" w:rsidP="002D3EBF">
            <w:pPr>
              <w:ind w:firstLine="0"/>
              <w:rPr>
                <w:rFonts w:eastAsia="SimSun"/>
              </w:rPr>
            </w:pPr>
            <w:r w:rsidRPr="00AC3044">
              <w:rPr>
                <w:rFonts w:eastAsia="SimSun"/>
              </w:rPr>
              <w:t>Дни введения</w:t>
            </w:r>
          </w:p>
        </w:tc>
        <w:tc>
          <w:tcPr>
            <w:tcW w:w="2246" w:type="dxa"/>
            <w:vAlign w:val="center"/>
          </w:tcPr>
          <w:p w14:paraId="5AE09194"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7A8FDD00" w14:textId="77777777" w:rsidTr="002D3EBF">
        <w:trPr>
          <w:cantSplit/>
          <w:trHeight w:val="20"/>
        </w:trPr>
        <w:tc>
          <w:tcPr>
            <w:tcW w:w="959" w:type="dxa"/>
            <w:vMerge w:val="restart"/>
            <w:textDirection w:val="btLr"/>
            <w:vAlign w:val="center"/>
          </w:tcPr>
          <w:p w14:paraId="01A1E951" w14:textId="77777777" w:rsidR="00910CE2" w:rsidRPr="00AC3044" w:rsidRDefault="00910CE2" w:rsidP="002D3EBF">
            <w:pPr>
              <w:ind w:firstLine="0"/>
              <w:rPr>
                <w:rFonts w:eastAsia="SimSun"/>
              </w:rPr>
            </w:pPr>
            <w:r w:rsidRPr="00AC3044">
              <w:rPr>
                <w:rFonts w:eastAsia="SimSun"/>
              </w:rPr>
              <w:t>Кондиционирование</w:t>
            </w:r>
          </w:p>
        </w:tc>
        <w:tc>
          <w:tcPr>
            <w:tcW w:w="1843" w:type="dxa"/>
            <w:vAlign w:val="center"/>
          </w:tcPr>
          <w:p w14:paraId="3B8076F5" w14:textId="77777777" w:rsidR="00910CE2" w:rsidRPr="00AC3044" w:rsidRDefault="00910CE2" w:rsidP="002D3EBF">
            <w:pPr>
              <w:ind w:firstLine="0"/>
              <w:rPr>
                <w:rFonts w:eastAsia="SimSun"/>
              </w:rPr>
            </w:pPr>
            <w:r w:rsidRPr="00AC3044">
              <w:rPr>
                <w:rFonts w:eastAsia="SimSun"/>
              </w:rPr>
              <w:t xml:space="preserve">Флударабин </w:t>
            </w:r>
          </w:p>
        </w:tc>
        <w:tc>
          <w:tcPr>
            <w:tcW w:w="1417" w:type="dxa"/>
            <w:vAlign w:val="center"/>
          </w:tcPr>
          <w:p w14:paraId="4A606720" w14:textId="77777777" w:rsidR="00910CE2" w:rsidRPr="00AC3044" w:rsidRDefault="00910CE2" w:rsidP="002D3EBF">
            <w:pPr>
              <w:ind w:firstLine="0"/>
              <w:rPr>
                <w:rFonts w:eastAsia="SimSun"/>
              </w:rPr>
            </w:pPr>
            <w:r w:rsidRPr="00AC3044">
              <w:rPr>
                <w:rFonts w:eastAsia="SimSun"/>
              </w:rPr>
              <w:t>30 мг/м</w:t>
            </w:r>
            <w:r w:rsidRPr="001E6DBE">
              <w:rPr>
                <w:rFonts w:eastAsia="SimSun"/>
                <w:vertAlign w:val="superscript"/>
              </w:rPr>
              <w:t>2</w:t>
            </w:r>
          </w:p>
        </w:tc>
        <w:tc>
          <w:tcPr>
            <w:tcW w:w="1701" w:type="dxa"/>
            <w:vAlign w:val="center"/>
          </w:tcPr>
          <w:p w14:paraId="6F611EEC" w14:textId="77777777" w:rsidR="00910CE2" w:rsidRPr="00AC3044" w:rsidRDefault="00910CE2" w:rsidP="002D3EBF">
            <w:pPr>
              <w:ind w:firstLine="0"/>
              <w:rPr>
                <w:rFonts w:eastAsia="SimSun"/>
              </w:rPr>
            </w:pPr>
            <w:r w:rsidRPr="00AC3044">
              <w:rPr>
                <w:rFonts w:eastAsia="SimSun"/>
              </w:rPr>
              <w:t>180 мг/м</w:t>
            </w:r>
            <w:r w:rsidRPr="001E6DBE">
              <w:rPr>
                <w:rFonts w:eastAsia="SimSun"/>
                <w:vertAlign w:val="superscript"/>
              </w:rPr>
              <w:t>2</w:t>
            </w:r>
          </w:p>
        </w:tc>
        <w:tc>
          <w:tcPr>
            <w:tcW w:w="1418" w:type="dxa"/>
            <w:vAlign w:val="center"/>
          </w:tcPr>
          <w:p w14:paraId="7BEC3DF0" w14:textId="77777777" w:rsidR="00910CE2" w:rsidRPr="00AC3044" w:rsidRDefault="00910CE2" w:rsidP="002D3EBF">
            <w:pPr>
              <w:ind w:firstLine="0"/>
              <w:rPr>
                <w:rFonts w:eastAsia="SimSun"/>
              </w:rPr>
            </w:pPr>
            <w:r w:rsidRPr="00AC3044">
              <w:rPr>
                <w:rFonts w:eastAsia="SimSun"/>
              </w:rPr>
              <w:t>С -7 дня по -2 день</w:t>
            </w:r>
          </w:p>
        </w:tc>
        <w:tc>
          <w:tcPr>
            <w:tcW w:w="2246" w:type="dxa"/>
            <w:vAlign w:val="center"/>
          </w:tcPr>
          <w:p w14:paraId="31112A48"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0E4EEA9B" w14:textId="77777777" w:rsidTr="002D3EBF">
        <w:trPr>
          <w:cantSplit/>
          <w:trHeight w:val="550"/>
        </w:trPr>
        <w:tc>
          <w:tcPr>
            <w:tcW w:w="959" w:type="dxa"/>
            <w:vMerge/>
            <w:vAlign w:val="center"/>
          </w:tcPr>
          <w:p w14:paraId="7C1E48D3" w14:textId="77777777" w:rsidR="00910CE2" w:rsidRPr="00AC3044" w:rsidRDefault="00910CE2" w:rsidP="002D3EBF">
            <w:pPr>
              <w:ind w:firstLine="0"/>
              <w:rPr>
                <w:rFonts w:eastAsia="SimSun"/>
              </w:rPr>
            </w:pPr>
          </w:p>
        </w:tc>
        <w:tc>
          <w:tcPr>
            <w:tcW w:w="1843" w:type="dxa"/>
            <w:vAlign w:val="center"/>
          </w:tcPr>
          <w:p w14:paraId="30DCC25C" w14:textId="77777777" w:rsidR="00910CE2" w:rsidRPr="00AC3044" w:rsidRDefault="00910CE2" w:rsidP="002D3EBF">
            <w:pPr>
              <w:ind w:firstLine="0"/>
              <w:rPr>
                <w:rFonts w:eastAsia="SimSun"/>
              </w:rPr>
            </w:pPr>
            <w:r w:rsidRPr="00AC3044">
              <w:rPr>
                <w:rFonts w:eastAsia="SimSun"/>
              </w:rPr>
              <w:t>Бусульфан</w:t>
            </w:r>
          </w:p>
        </w:tc>
        <w:tc>
          <w:tcPr>
            <w:tcW w:w="1417" w:type="dxa"/>
            <w:vAlign w:val="center"/>
          </w:tcPr>
          <w:p w14:paraId="20191911" w14:textId="77777777" w:rsidR="00910CE2" w:rsidRPr="00AC3044" w:rsidRDefault="00910CE2" w:rsidP="002D3EBF">
            <w:pPr>
              <w:ind w:firstLine="0"/>
              <w:rPr>
                <w:rFonts w:eastAsia="SimSun"/>
              </w:rPr>
            </w:pPr>
            <w:r w:rsidRPr="00AC3044">
              <w:rPr>
                <w:rFonts w:eastAsia="SimSun"/>
              </w:rPr>
              <w:t xml:space="preserve">4 мг/кг </w:t>
            </w:r>
          </w:p>
        </w:tc>
        <w:tc>
          <w:tcPr>
            <w:tcW w:w="1701" w:type="dxa"/>
            <w:vAlign w:val="center"/>
          </w:tcPr>
          <w:p w14:paraId="7DE36C40" w14:textId="77777777" w:rsidR="00910CE2" w:rsidRPr="00AC3044" w:rsidRDefault="00910CE2" w:rsidP="002D3EBF">
            <w:pPr>
              <w:ind w:firstLine="0"/>
              <w:rPr>
                <w:rFonts w:eastAsia="SimSun"/>
              </w:rPr>
            </w:pPr>
            <w:r w:rsidRPr="00AC3044">
              <w:rPr>
                <w:rFonts w:eastAsia="SimSun"/>
              </w:rPr>
              <w:t xml:space="preserve">8 мг/кг </w:t>
            </w:r>
          </w:p>
        </w:tc>
        <w:tc>
          <w:tcPr>
            <w:tcW w:w="1418" w:type="dxa"/>
            <w:vAlign w:val="center"/>
          </w:tcPr>
          <w:p w14:paraId="18BCD39B" w14:textId="77777777" w:rsidR="00910CE2" w:rsidRPr="00AC3044" w:rsidRDefault="00910CE2" w:rsidP="002D3EBF">
            <w:pPr>
              <w:ind w:firstLine="0"/>
              <w:rPr>
                <w:rFonts w:eastAsia="SimSun"/>
              </w:rPr>
            </w:pPr>
            <w:r w:rsidRPr="00AC3044">
              <w:rPr>
                <w:rFonts w:eastAsia="SimSun"/>
              </w:rPr>
              <w:t>С -4 дня по -3 день</w:t>
            </w:r>
          </w:p>
        </w:tc>
        <w:tc>
          <w:tcPr>
            <w:tcW w:w="2246" w:type="dxa"/>
            <w:vAlign w:val="center"/>
          </w:tcPr>
          <w:p w14:paraId="1F0E9AA2"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910CE2" w:rsidRPr="00AC3044" w14:paraId="40EEF311" w14:textId="77777777" w:rsidTr="002D3EBF">
        <w:trPr>
          <w:cantSplit/>
          <w:trHeight w:val="1498"/>
        </w:trPr>
        <w:tc>
          <w:tcPr>
            <w:tcW w:w="959" w:type="dxa"/>
            <w:vMerge w:val="restart"/>
            <w:textDirection w:val="btLr"/>
            <w:vAlign w:val="center"/>
          </w:tcPr>
          <w:p w14:paraId="048B072A" w14:textId="77777777" w:rsidR="00910CE2" w:rsidRPr="00AC3044" w:rsidRDefault="00910CE2" w:rsidP="002D3EBF">
            <w:pPr>
              <w:ind w:firstLine="0"/>
              <w:rPr>
                <w:rFonts w:eastAsia="SimSun"/>
              </w:rPr>
            </w:pPr>
            <w:r w:rsidRPr="00AC3044">
              <w:rPr>
                <w:rFonts w:eastAsia="SimSun"/>
              </w:rPr>
              <w:t>Профилактика РТПХ</w:t>
            </w:r>
          </w:p>
        </w:tc>
        <w:tc>
          <w:tcPr>
            <w:tcW w:w="1843" w:type="dxa"/>
            <w:vAlign w:val="center"/>
          </w:tcPr>
          <w:p w14:paraId="649E9B57" w14:textId="77777777" w:rsidR="00910CE2" w:rsidRPr="00AC3044" w:rsidRDefault="00910CE2" w:rsidP="002D3EBF">
            <w:pPr>
              <w:ind w:firstLine="0"/>
              <w:rPr>
                <w:rFonts w:eastAsia="SimSun"/>
              </w:rPr>
            </w:pPr>
            <w:r w:rsidRPr="00AC3044">
              <w:rPr>
                <w:rFonts w:eastAsia="SimSun"/>
              </w:rPr>
              <w:t>Циклофосфамид</w:t>
            </w:r>
          </w:p>
        </w:tc>
        <w:tc>
          <w:tcPr>
            <w:tcW w:w="1417" w:type="dxa"/>
            <w:vAlign w:val="center"/>
          </w:tcPr>
          <w:p w14:paraId="33BA4494" w14:textId="77777777" w:rsidR="00910CE2" w:rsidRPr="00AC3044" w:rsidRDefault="00910CE2" w:rsidP="002D3EBF">
            <w:pPr>
              <w:ind w:firstLine="0"/>
              <w:rPr>
                <w:rFonts w:eastAsia="SimSun"/>
              </w:rPr>
            </w:pPr>
            <w:r w:rsidRPr="00AC3044">
              <w:rPr>
                <w:rFonts w:eastAsia="SimSun"/>
              </w:rPr>
              <w:t>50 мг/кг</w:t>
            </w:r>
          </w:p>
        </w:tc>
        <w:tc>
          <w:tcPr>
            <w:tcW w:w="1701" w:type="dxa"/>
            <w:vAlign w:val="center"/>
          </w:tcPr>
          <w:p w14:paraId="0BE5B1CB" w14:textId="77777777" w:rsidR="00910CE2" w:rsidRPr="00AC3044" w:rsidRDefault="00910CE2" w:rsidP="002D3EBF">
            <w:pPr>
              <w:ind w:firstLine="0"/>
              <w:rPr>
                <w:rFonts w:eastAsia="SimSun"/>
              </w:rPr>
            </w:pPr>
            <w:r w:rsidRPr="00AC3044">
              <w:rPr>
                <w:rFonts w:eastAsia="SimSun"/>
              </w:rPr>
              <w:t>100 мг/кг</w:t>
            </w:r>
          </w:p>
        </w:tc>
        <w:tc>
          <w:tcPr>
            <w:tcW w:w="1418" w:type="dxa"/>
            <w:vAlign w:val="center"/>
          </w:tcPr>
          <w:p w14:paraId="05E26BED" w14:textId="77777777" w:rsidR="00910CE2" w:rsidRPr="00AC3044" w:rsidRDefault="00910CE2" w:rsidP="002D3EBF">
            <w:pPr>
              <w:ind w:firstLine="0"/>
              <w:rPr>
                <w:rFonts w:eastAsia="SimSun"/>
              </w:rPr>
            </w:pPr>
            <w:r w:rsidRPr="00AC3044">
              <w:rPr>
                <w:rFonts w:eastAsia="SimSun"/>
              </w:rPr>
              <w:t>В +3 день  и +5 день</w:t>
            </w:r>
          </w:p>
        </w:tc>
        <w:tc>
          <w:tcPr>
            <w:tcW w:w="2246" w:type="dxa"/>
            <w:vAlign w:val="center"/>
          </w:tcPr>
          <w:p w14:paraId="5A5318E5" w14:textId="77777777" w:rsidR="00910CE2" w:rsidRPr="00AC3044" w:rsidRDefault="00910CE2" w:rsidP="002D3EBF">
            <w:pPr>
              <w:ind w:firstLine="0"/>
              <w:rPr>
                <w:rFonts w:eastAsia="SimSun"/>
              </w:rPr>
            </w:pPr>
            <w:r w:rsidRPr="00AC3044">
              <w:rPr>
                <w:rFonts w:eastAsia="SimSun"/>
              </w:rPr>
              <w:t>В/в, в течение 2 часов</w:t>
            </w:r>
          </w:p>
        </w:tc>
      </w:tr>
      <w:tr w:rsidR="00910CE2" w:rsidRPr="00AC3044" w14:paraId="5EFC1C5E" w14:textId="77777777" w:rsidTr="002D3EBF">
        <w:trPr>
          <w:cantSplit/>
          <w:trHeight w:val="958"/>
        </w:trPr>
        <w:tc>
          <w:tcPr>
            <w:tcW w:w="959" w:type="dxa"/>
            <w:vMerge/>
            <w:textDirection w:val="btLr"/>
            <w:vAlign w:val="center"/>
          </w:tcPr>
          <w:p w14:paraId="29EF9FE7" w14:textId="77777777" w:rsidR="00910CE2" w:rsidRPr="00AC3044" w:rsidRDefault="00910CE2" w:rsidP="002D3EBF">
            <w:pPr>
              <w:ind w:firstLine="0"/>
              <w:rPr>
                <w:rFonts w:eastAsia="SimSun"/>
              </w:rPr>
            </w:pPr>
          </w:p>
        </w:tc>
        <w:tc>
          <w:tcPr>
            <w:tcW w:w="1843" w:type="dxa"/>
            <w:vAlign w:val="center"/>
          </w:tcPr>
          <w:p w14:paraId="68D63AC1" w14:textId="77777777" w:rsidR="00910CE2" w:rsidRPr="00AC3044" w:rsidRDefault="00910CE2" w:rsidP="002D3EBF">
            <w:pPr>
              <w:ind w:firstLine="0"/>
              <w:rPr>
                <w:rFonts w:eastAsia="SimSun"/>
              </w:rPr>
            </w:pPr>
            <w:r w:rsidRPr="00AC3044">
              <w:rPr>
                <w:rFonts w:eastAsia="SimSun"/>
              </w:rPr>
              <w:t>Микофенолата мофетил</w:t>
            </w:r>
          </w:p>
        </w:tc>
        <w:tc>
          <w:tcPr>
            <w:tcW w:w="1417" w:type="dxa"/>
            <w:vAlign w:val="center"/>
          </w:tcPr>
          <w:p w14:paraId="7D98F625" w14:textId="77777777" w:rsidR="00910CE2" w:rsidRPr="00AC3044" w:rsidRDefault="00910CE2" w:rsidP="002D3EBF">
            <w:pPr>
              <w:ind w:firstLine="0"/>
              <w:rPr>
                <w:rFonts w:eastAsia="SimSun"/>
              </w:rPr>
            </w:pPr>
            <w:r w:rsidRPr="00AC3044">
              <w:rPr>
                <w:rFonts w:eastAsia="SimSun"/>
              </w:rPr>
              <w:t xml:space="preserve">30 мг/кг </w:t>
            </w:r>
          </w:p>
        </w:tc>
        <w:tc>
          <w:tcPr>
            <w:tcW w:w="1701" w:type="dxa"/>
            <w:vAlign w:val="center"/>
          </w:tcPr>
          <w:p w14:paraId="7027E931" w14:textId="77777777" w:rsidR="00910CE2" w:rsidRPr="00AC3044" w:rsidRDefault="00910CE2" w:rsidP="002D3EBF">
            <w:pPr>
              <w:ind w:firstLine="0"/>
              <w:rPr>
                <w:rFonts w:eastAsia="SimSun"/>
              </w:rPr>
            </w:pPr>
            <w:r w:rsidRPr="00AC3044">
              <w:rPr>
                <w:rFonts w:eastAsia="SimSun"/>
              </w:rPr>
              <w:t>–</w:t>
            </w:r>
          </w:p>
        </w:tc>
        <w:tc>
          <w:tcPr>
            <w:tcW w:w="1418" w:type="dxa"/>
            <w:vAlign w:val="center"/>
          </w:tcPr>
          <w:p w14:paraId="4629F177" w14:textId="77777777" w:rsidR="00910CE2" w:rsidRPr="00AC3044" w:rsidRDefault="00910CE2" w:rsidP="002D3EBF">
            <w:pPr>
              <w:ind w:firstLine="0"/>
              <w:rPr>
                <w:rFonts w:eastAsia="SimSun"/>
              </w:rPr>
            </w:pPr>
            <w:r w:rsidRPr="00AC3044">
              <w:rPr>
                <w:rFonts w:eastAsia="SimSun"/>
              </w:rPr>
              <w:t xml:space="preserve">С +1 дня по +28 день </w:t>
            </w:r>
          </w:p>
        </w:tc>
        <w:tc>
          <w:tcPr>
            <w:tcW w:w="2246" w:type="dxa"/>
            <w:vAlign w:val="center"/>
          </w:tcPr>
          <w:p w14:paraId="52213507"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2- 4 приема.</w:t>
            </w:r>
          </w:p>
        </w:tc>
      </w:tr>
      <w:tr w:rsidR="00910CE2" w:rsidRPr="00AC3044" w14:paraId="3DC65AC0" w14:textId="77777777" w:rsidTr="002D3EBF">
        <w:trPr>
          <w:cantSplit/>
          <w:trHeight w:val="958"/>
        </w:trPr>
        <w:tc>
          <w:tcPr>
            <w:tcW w:w="959" w:type="dxa"/>
            <w:vMerge/>
            <w:textDirection w:val="btLr"/>
            <w:vAlign w:val="center"/>
          </w:tcPr>
          <w:p w14:paraId="08D91F4A" w14:textId="77777777" w:rsidR="00910CE2" w:rsidRPr="00AC3044" w:rsidRDefault="00910CE2" w:rsidP="002D3EBF">
            <w:pPr>
              <w:ind w:firstLine="0"/>
              <w:rPr>
                <w:rFonts w:eastAsia="SimSun"/>
              </w:rPr>
            </w:pPr>
          </w:p>
        </w:tc>
        <w:tc>
          <w:tcPr>
            <w:tcW w:w="1843" w:type="dxa"/>
            <w:vAlign w:val="center"/>
          </w:tcPr>
          <w:p w14:paraId="0C9204E5" w14:textId="77777777" w:rsidR="00910CE2" w:rsidRPr="00AC3044" w:rsidRDefault="00910CE2" w:rsidP="002D3EBF">
            <w:pPr>
              <w:ind w:firstLine="0"/>
              <w:rPr>
                <w:rFonts w:eastAsia="SimSun"/>
              </w:rPr>
            </w:pPr>
            <w:r w:rsidRPr="00AC3044">
              <w:rPr>
                <w:rFonts w:eastAsia="SimSun"/>
              </w:rPr>
              <w:t>Циклоспорин А</w:t>
            </w:r>
          </w:p>
        </w:tc>
        <w:tc>
          <w:tcPr>
            <w:tcW w:w="1417" w:type="dxa"/>
            <w:vAlign w:val="center"/>
          </w:tcPr>
          <w:p w14:paraId="58D282B5" w14:textId="77777777" w:rsidR="00910CE2" w:rsidRPr="00AC3044" w:rsidRDefault="00910CE2" w:rsidP="002D3EBF">
            <w:pPr>
              <w:ind w:firstLine="0"/>
              <w:rPr>
                <w:rFonts w:eastAsia="SimSun"/>
              </w:rPr>
            </w:pPr>
            <w:r w:rsidRPr="00AC3044">
              <w:rPr>
                <w:rFonts w:eastAsia="SimSun"/>
              </w:rPr>
              <w:t>3  мг/кг</w:t>
            </w:r>
          </w:p>
        </w:tc>
        <w:tc>
          <w:tcPr>
            <w:tcW w:w="1701" w:type="dxa"/>
            <w:vAlign w:val="center"/>
          </w:tcPr>
          <w:p w14:paraId="1EED3877" w14:textId="77777777" w:rsidR="00910CE2" w:rsidRPr="00AC3044" w:rsidRDefault="00910CE2" w:rsidP="002D3EBF">
            <w:pPr>
              <w:ind w:firstLine="0"/>
              <w:rPr>
                <w:rFonts w:eastAsia="SimSun"/>
              </w:rPr>
            </w:pPr>
            <w:r w:rsidRPr="00AC3044">
              <w:rPr>
                <w:rFonts w:eastAsia="SimSun"/>
              </w:rPr>
              <w:t>-</w:t>
            </w:r>
          </w:p>
        </w:tc>
        <w:tc>
          <w:tcPr>
            <w:tcW w:w="1418" w:type="dxa"/>
            <w:vAlign w:val="center"/>
          </w:tcPr>
          <w:p w14:paraId="0D9BF77D" w14:textId="77777777" w:rsidR="00910CE2" w:rsidRPr="00AC3044" w:rsidRDefault="00910CE2" w:rsidP="002D3EBF">
            <w:pPr>
              <w:ind w:firstLine="0"/>
              <w:rPr>
                <w:rFonts w:eastAsia="SimSun"/>
              </w:rPr>
            </w:pPr>
            <w:r w:rsidRPr="00AC3044">
              <w:rPr>
                <w:rFonts w:eastAsia="SimSun"/>
              </w:rPr>
              <w:t xml:space="preserve">С -1 дня по +100 день </w:t>
            </w:r>
          </w:p>
        </w:tc>
        <w:tc>
          <w:tcPr>
            <w:tcW w:w="2246" w:type="dxa"/>
            <w:vAlign w:val="center"/>
          </w:tcPr>
          <w:p w14:paraId="33722A1D" w14:textId="77777777" w:rsidR="00910CE2" w:rsidRPr="00AC3044" w:rsidRDefault="00910CE2" w:rsidP="002D3EB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1E6DB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bl>
    <w:p w14:paraId="7D9444C6" w14:textId="77777777" w:rsidR="00910CE2" w:rsidRDefault="00910CE2" w:rsidP="00910CE2">
      <w:pPr>
        <w:rPr>
          <w:rFonts w:eastAsia="SimSun"/>
        </w:rPr>
      </w:pPr>
    </w:p>
    <w:p w14:paraId="3C1F55A5" w14:textId="77777777" w:rsidR="00910CE2" w:rsidRPr="00C07B2E" w:rsidRDefault="00910CE2" w:rsidP="00910CE2">
      <w:pPr>
        <w:rPr>
          <w:rFonts w:eastAsia="SimSun"/>
        </w:rPr>
      </w:pPr>
      <w:bookmarkStart w:id="197" w:name="_Toc44401170"/>
      <w:r w:rsidRPr="00042499">
        <w:rPr>
          <w:rFonts w:eastAsia="SimSun"/>
        </w:rPr>
        <w:t>Таблица</w:t>
      </w:r>
      <w:r w:rsidRPr="00C07B2E">
        <w:rPr>
          <w:rFonts w:eastAsia="SimSun"/>
        </w:rPr>
        <w:t xml:space="preserve"> </w:t>
      </w:r>
      <w:r>
        <w:rPr>
          <w:rFonts w:eastAsia="SimSun"/>
        </w:rPr>
        <w:t>5.</w:t>
      </w:r>
      <w:r w:rsidRPr="00C07B2E">
        <w:rPr>
          <w:rFonts w:eastAsia="SimSun"/>
        </w:rPr>
        <w:t>1.2.12  – Flu180+Bu10 / PT-Cy+Ruxo</w:t>
      </w:r>
      <w:bookmarkEnd w:id="197"/>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843"/>
        <w:gridCol w:w="1417"/>
        <w:gridCol w:w="1701"/>
        <w:gridCol w:w="1418"/>
        <w:gridCol w:w="2268"/>
      </w:tblGrid>
      <w:tr w:rsidR="00910CE2" w:rsidRPr="00AC3044" w14:paraId="68B29D0F" w14:textId="77777777" w:rsidTr="002D3EBF">
        <w:trPr>
          <w:cantSplit/>
          <w:trHeight w:val="20"/>
          <w:tblHeader/>
        </w:trPr>
        <w:tc>
          <w:tcPr>
            <w:tcW w:w="959" w:type="dxa"/>
            <w:vAlign w:val="center"/>
          </w:tcPr>
          <w:p w14:paraId="19255C35" w14:textId="77777777" w:rsidR="00910CE2" w:rsidRPr="00470D3D" w:rsidRDefault="00910CE2" w:rsidP="002D3EBF">
            <w:pPr>
              <w:ind w:firstLine="0"/>
              <w:rPr>
                <w:rFonts w:eastAsia="SimSun"/>
              </w:rPr>
            </w:pPr>
          </w:p>
        </w:tc>
        <w:tc>
          <w:tcPr>
            <w:tcW w:w="1843" w:type="dxa"/>
            <w:vAlign w:val="center"/>
          </w:tcPr>
          <w:p w14:paraId="494F18BF" w14:textId="77777777" w:rsidR="00910CE2" w:rsidRPr="00AC3044" w:rsidRDefault="00910CE2" w:rsidP="002D3EBF">
            <w:pPr>
              <w:ind w:firstLine="0"/>
              <w:rPr>
                <w:rFonts w:eastAsia="SimSun"/>
              </w:rPr>
            </w:pPr>
            <w:r w:rsidRPr="00AC3044">
              <w:rPr>
                <w:rFonts w:eastAsia="SimSun"/>
              </w:rPr>
              <w:t>Препарат</w:t>
            </w:r>
          </w:p>
        </w:tc>
        <w:tc>
          <w:tcPr>
            <w:tcW w:w="1417" w:type="dxa"/>
            <w:vAlign w:val="center"/>
          </w:tcPr>
          <w:p w14:paraId="7A7539C4" w14:textId="77777777" w:rsidR="00910CE2" w:rsidRPr="00AC3044" w:rsidRDefault="00910CE2" w:rsidP="002D3EBF">
            <w:pPr>
              <w:ind w:firstLine="0"/>
              <w:rPr>
                <w:rFonts w:eastAsia="SimSun"/>
              </w:rPr>
            </w:pPr>
            <w:r w:rsidRPr="00AC3044">
              <w:rPr>
                <w:rFonts w:eastAsia="SimSun"/>
              </w:rPr>
              <w:t>Суточная доза</w:t>
            </w:r>
          </w:p>
        </w:tc>
        <w:tc>
          <w:tcPr>
            <w:tcW w:w="1701" w:type="dxa"/>
            <w:vAlign w:val="center"/>
          </w:tcPr>
          <w:p w14:paraId="7E3600FF" w14:textId="77777777" w:rsidR="00910CE2" w:rsidRPr="00AC3044" w:rsidRDefault="00910CE2" w:rsidP="002D3EBF">
            <w:pPr>
              <w:ind w:firstLine="0"/>
              <w:rPr>
                <w:rFonts w:eastAsia="SimSun"/>
              </w:rPr>
            </w:pPr>
            <w:r w:rsidRPr="00AC3044">
              <w:rPr>
                <w:rFonts w:eastAsia="SimSun"/>
              </w:rPr>
              <w:t>Курсовая доза</w:t>
            </w:r>
          </w:p>
        </w:tc>
        <w:tc>
          <w:tcPr>
            <w:tcW w:w="1418" w:type="dxa"/>
            <w:vAlign w:val="center"/>
          </w:tcPr>
          <w:p w14:paraId="78D12CF2" w14:textId="77777777" w:rsidR="00910CE2" w:rsidRPr="00AC3044" w:rsidRDefault="00910CE2" w:rsidP="002D3EBF">
            <w:pPr>
              <w:ind w:firstLine="0"/>
              <w:rPr>
                <w:rFonts w:eastAsia="SimSun"/>
              </w:rPr>
            </w:pPr>
            <w:r w:rsidRPr="00AC3044">
              <w:rPr>
                <w:rFonts w:eastAsia="SimSun"/>
              </w:rPr>
              <w:t>Дни введения</w:t>
            </w:r>
          </w:p>
        </w:tc>
        <w:tc>
          <w:tcPr>
            <w:tcW w:w="2268" w:type="dxa"/>
            <w:vAlign w:val="center"/>
          </w:tcPr>
          <w:p w14:paraId="0BB638ED"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14B05184" w14:textId="77777777" w:rsidTr="002D3EBF">
        <w:trPr>
          <w:cantSplit/>
          <w:trHeight w:val="20"/>
        </w:trPr>
        <w:tc>
          <w:tcPr>
            <w:tcW w:w="959" w:type="dxa"/>
            <w:vMerge w:val="restart"/>
            <w:textDirection w:val="btLr"/>
            <w:vAlign w:val="center"/>
          </w:tcPr>
          <w:p w14:paraId="274034CC" w14:textId="77777777" w:rsidR="00910CE2" w:rsidRPr="00AC3044" w:rsidRDefault="00910CE2" w:rsidP="002D3EBF">
            <w:pPr>
              <w:ind w:firstLine="0"/>
              <w:rPr>
                <w:rFonts w:eastAsia="SimSun"/>
              </w:rPr>
            </w:pPr>
            <w:r w:rsidRPr="00AC3044">
              <w:rPr>
                <w:rFonts w:eastAsia="SimSun"/>
              </w:rPr>
              <w:t>Кондиционирование</w:t>
            </w:r>
          </w:p>
        </w:tc>
        <w:tc>
          <w:tcPr>
            <w:tcW w:w="1843" w:type="dxa"/>
            <w:vAlign w:val="center"/>
          </w:tcPr>
          <w:p w14:paraId="6536429C" w14:textId="77777777" w:rsidR="00910CE2" w:rsidRPr="00AC3044" w:rsidRDefault="00910CE2" w:rsidP="002D3EBF">
            <w:pPr>
              <w:ind w:firstLine="0"/>
              <w:rPr>
                <w:rFonts w:eastAsia="SimSun"/>
              </w:rPr>
            </w:pPr>
            <w:r w:rsidRPr="00AC3044">
              <w:rPr>
                <w:rFonts w:eastAsia="SimSun"/>
              </w:rPr>
              <w:t xml:space="preserve">Флударабин </w:t>
            </w:r>
          </w:p>
        </w:tc>
        <w:tc>
          <w:tcPr>
            <w:tcW w:w="1417" w:type="dxa"/>
            <w:vAlign w:val="center"/>
          </w:tcPr>
          <w:p w14:paraId="6DA645F7" w14:textId="77777777" w:rsidR="00910CE2" w:rsidRPr="00AC3044" w:rsidRDefault="00910CE2" w:rsidP="002D3EBF">
            <w:pPr>
              <w:ind w:firstLine="0"/>
              <w:rPr>
                <w:rFonts w:eastAsia="SimSun"/>
              </w:rPr>
            </w:pPr>
            <w:r w:rsidRPr="00AC3044">
              <w:rPr>
                <w:rFonts w:eastAsia="SimSun"/>
              </w:rPr>
              <w:t>30 мг/м</w:t>
            </w:r>
            <w:r w:rsidRPr="001E6DBE">
              <w:rPr>
                <w:rFonts w:eastAsia="SimSun"/>
                <w:vertAlign w:val="superscript"/>
              </w:rPr>
              <w:t>2</w:t>
            </w:r>
          </w:p>
        </w:tc>
        <w:tc>
          <w:tcPr>
            <w:tcW w:w="1701" w:type="dxa"/>
            <w:vAlign w:val="center"/>
          </w:tcPr>
          <w:p w14:paraId="1ED71922" w14:textId="77777777" w:rsidR="00910CE2" w:rsidRPr="00AC3044" w:rsidRDefault="00910CE2" w:rsidP="002D3EBF">
            <w:pPr>
              <w:ind w:firstLine="0"/>
              <w:rPr>
                <w:rFonts w:eastAsia="SimSun"/>
              </w:rPr>
            </w:pPr>
            <w:r w:rsidRPr="00AC3044">
              <w:rPr>
                <w:rFonts w:eastAsia="SimSun"/>
              </w:rPr>
              <w:t>180 мг/м</w:t>
            </w:r>
            <w:r w:rsidRPr="001E6DBE">
              <w:rPr>
                <w:rFonts w:eastAsia="SimSun"/>
                <w:vertAlign w:val="superscript"/>
              </w:rPr>
              <w:t>2</w:t>
            </w:r>
          </w:p>
        </w:tc>
        <w:tc>
          <w:tcPr>
            <w:tcW w:w="1418" w:type="dxa"/>
            <w:vAlign w:val="center"/>
          </w:tcPr>
          <w:p w14:paraId="3CEBDF54" w14:textId="77777777" w:rsidR="00910CE2" w:rsidRPr="00AC3044" w:rsidRDefault="00910CE2" w:rsidP="002D3EBF">
            <w:pPr>
              <w:ind w:firstLine="0"/>
              <w:rPr>
                <w:rFonts w:eastAsia="SimSun"/>
              </w:rPr>
            </w:pPr>
            <w:r w:rsidRPr="00AC3044">
              <w:rPr>
                <w:rFonts w:eastAsia="SimSun"/>
              </w:rPr>
              <w:t>С -7 дня по -2 день</w:t>
            </w:r>
          </w:p>
        </w:tc>
        <w:tc>
          <w:tcPr>
            <w:tcW w:w="2268" w:type="dxa"/>
            <w:vAlign w:val="center"/>
          </w:tcPr>
          <w:p w14:paraId="3FE37946"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17FF6C94" w14:textId="77777777" w:rsidTr="002D3EBF">
        <w:trPr>
          <w:cantSplit/>
          <w:trHeight w:val="998"/>
        </w:trPr>
        <w:tc>
          <w:tcPr>
            <w:tcW w:w="959" w:type="dxa"/>
            <w:vMerge/>
            <w:vAlign w:val="center"/>
          </w:tcPr>
          <w:p w14:paraId="4B33FBAF" w14:textId="77777777" w:rsidR="00910CE2" w:rsidRPr="00AC3044" w:rsidRDefault="00910CE2" w:rsidP="002D3EBF">
            <w:pPr>
              <w:ind w:firstLine="0"/>
              <w:rPr>
                <w:rFonts w:eastAsia="SimSun"/>
              </w:rPr>
            </w:pPr>
          </w:p>
        </w:tc>
        <w:tc>
          <w:tcPr>
            <w:tcW w:w="1843" w:type="dxa"/>
            <w:vAlign w:val="center"/>
          </w:tcPr>
          <w:p w14:paraId="244B5466" w14:textId="77777777" w:rsidR="00910CE2" w:rsidRPr="00AC3044" w:rsidRDefault="00910CE2" w:rsidP="002D3EBF">
            <w:pPr>
              <w:ind w:firstLine="0"/>
              <w:rPr>
                <w:rFonts w:eastAsia="SimSun"/>
              </w:rPr>
            </w:pPr>
            <w:r w:rsidRPr="00AC3044">
              <w:rPr>
                <w:rFonts w:eastAsia="SimSun"/>
              </w:rPr>
              <w:t>Бусульфан</w:t>
            </w:r>
          </w:p>
        </w:tc>
        <w:tc>
          <w:tcPr>
            <w:tcW w:w="1417" w:type="dxa"/>
            <w:vAlign w:val="center"/>
          </w:tcPr>
          <w:p w14:paraId="78F18F23" w14:textId="77777777" w:rsidR="00910CE2" w:rsidRPr="00AC3044" w:rsidRDefault="00910CE2" w:rsidP="002D3EBF">
            <w:pPr>
              <w:ind w:firstLine="0"/>
              <w:rPr>
                <w:rFonts w:eastAsia="SimSun"/>
              </w:rPr>
            </w:pPr>
            <w:r w:rsidRPr="00AC3044">
              <w:rPr>
                <w:rFonts w:eastAsia="SimSun"/>
              </w:rPr>
              <w:t xml:space="preserve">4 мг/кг </w:t>
            </w:r>
          </w:p>
        </w:tc>
        <w:tc>
          <w:tcPr>
            <w:tcW w:w="1701" w:type="dxa"/>
            <w:vAlign w:val="center"/>
          </w:tcPr>
          <w:p w14:paraId="660D39DC" w14:textId="77777777" w:rsidR="00910CE2" w:rsidRPr="00AC3044" w:rsidRDefault="00910CE2" w:rsidP="002D3EBF">
            <w:pPr>
              <w:ind w:firstLine="0"/>
              <w:rPr>
                <w:rFonts w:eastAsia="SimSun"/>
              </w:rPr>
            </w:pPr>
            <w:r w:rsidRPr="00AC3044">
              <w:rPr>
                <w:rFonts w:eastAsia="SimSun"/>
              </w:rPr>
              <w:t xml:space="preserve">10 мг/кг </w:t>
            </w:r>
          </w:p>
        </w:tc>
        <w:tc>
          <w:tcPr>
            <w:tcW w:w="1418" w:type="dxa"/>
            <w:vAlign w:val="center"/>
          </w:tcPr>
          <w:p w14:paraId="24718869" w14:textId="77777777" w:rsidR="00910CE2" w:rsidRPr="00AC3044" w:rsidRDefault="00910CE2" w:rsidP="002D3EBF">
            <w:pPr>
              <w:ind w:firstLine="0"/>
              <w:rPr>
                <w:rFonts w:eastAsia="SimSun"/>
              </w:rPr>
            </w:pPr>
            <w:r w:rsidRPr="00AC3044">
              <w:rPr>
                <w:rFonts w:eastAsia="SimSun"/>
              </w:rPr>
              <w:t>С -5 дня по -3 день</w:t>
            </w:r>
          </w:p>
        </w:tc>
        <w:tc>
          <w:tcPr>
            <w:tcW w:w="2268" w:type="dxa"/>
            <w:vAlign w:val="center"/>
          </w:tcPr>
          <w:p w14:paraId="328AF5AB" w14:textId="77777777" w:rsidR="00910CE2" w:rsidRPr="00470D3D" w:rsidRDefault="00910CE2" w:rsidP="002D3EBF">
            <w:pPr>
              <w:ind w:firstLine="0"/>
              <w:rPr>
                <w:rFonts w:eastAsia="SimSun"/>
              </w:rPr>
            </w:pPr>
            <w:r w:rsidRPr="00AC3044">
              <w:rPr>
                <w:rFonts w:eastAsia="SimSun"/>
              </w:rPr>
              <w:t xml:space="preserve">Внутрь, суммарная суточная доза разделяется на 4 приема с интервалом 6 часов. </w:t>
            </w:r>
            <w:r w:rsidRPr="00470D3D">
              <w:rPr>
                <w:rFonts w:eastAsia="SimSun"/>
              </w:rPr>
              <w:t>День -6: бусульфан разделяется на 2 приема с интервалом 6 часов, в вечернее время (18.00, 24.00)</w:t>
            </w:r>
          </w:p>
        </w:tc>
      </w:tr>
      <w:tr w:rsidR="00910CE2" w:rsidRPr="00AC3044" w14:paraId="3E1B3C2B" w14:textId="77777777" w:rsidTr="002D3EBF">
        <w:trPr>
          <w:cantSplit/>
          <w:trHeight w:val="636"/>
        </w:trPr>
        <w:tc>
          <w:tcPr>
            <w:tcW w:w="959" w:type="dxa"/>
            <w:vMerge w:val="restart"/>
            <w:textDirection w:val="btLr"/>
            <w:vAlign w:val="center"/>
          </w:tcPr>
          <w:p w14:paraId="3CF519DF" w14:textId="77777777" w:rsidR="00910CE2" w:rsidRPr="00AC3044" w:rsidRDefault="00910CE2" w:rsidP="002D3EBF">
            <w:pPr>
              <w:ind w:firstLine="0"/>
              <w:rPr>
                <w:rFonts w:eastAsia="SimSun"/>
              </w:rPr>
            </w:pPr>
            <w:r w:rsidRPr="00AC3044">
              <w:rPr>
                <w:rFonts w:eastAsia="SimSun"/>
              </w:rPr>
              <w:t>Профилактика РТПХ</w:t>
            </w:r>
          </w:p>
        </w:tc>
        <w:tc>
          <w:tcPr>
            <w:tcW w:w="1843" w:type="dxa"/>
            <w:vAlign w:val="center"/>
          </w:tcPr>
          <w:p w14:paraId="21EE4B04" w14:textId="77777777" w:rsidR="00910CE2" w:rsidRPr="00AC3044" w:rsidRDefault="00910CE2" w:rsidP="002D3EBF">
            <w:pPr>
              <w:ind w:firstLine="0"/>
              <w:rPr>
                <w:rFonts w:eastAsia="SimSun"/>
              </w:rPr>
            </w:pPr>
            <w:r w:rsidRPr="00AC3044">
              <w:rPr>
                <w:rFonts w:eastAsia="SimSun"/>
              </w:rPr>
              <w:t>Циклофосфамид</w:t>
            </w:r>
          </w:p>
        </w:tc>
        <w:tc>
          <w:tcPr>
            <w:tcW w:w="1417" w:type="dxa"/>
            <w:vAlign w:val="center"/>
          </w:tcPr>
          <w:p w14:paraId="4DC0AB79" w14:textId="77777777" w:rsidR="00910CE2" w:rsidRPr="00AC3044" w:rsidRDefault="00910CE2" w:rsidP="002D3EBF">
            <w:pPr>
              <w:ind w:firstLine="0"/>
              <w:rPr>
                <w:rFonts w:eastAsia="SimSun"/>
              </w:rPr>
            </w:pPr>
            <w:r w:rsidRPr="00AC3044">
              <w:rPr>
                <w:rFonts w:eastAsia="SimSun"/>
              </w:rPr>
              <w:t>50 мг/кг</w:t>
            </w:r>
          </w:p>
        </w:tc>
        <w:tc>
          <w:tcPr>
            <w:tcW w:w="1701" w:type="dxa"/>
            <w:vAlign w:val="center"/>
          </w:tcPr>
          <w:p w14:paraId="737F24AF" w14:textId="77777777" w:rsidR="00910CE2" w:rsidRPr="00AC3044" w:rsidRDefault="00910CE2" w:rsidP="002D3EBF">
            <w:pPr>
              <w:ind w:firstLine="0"/>
              <w:rPr>
                <w:rFonts w:eastAsia="SimSun"/>
              </w:rPr>
            </w:pPr>
            <w:r w:rsidRPr="00AC3044">
              <w:rPr>
                <w:rFonts w:eastAsia="SimSun"/>
              </w:rPr>
              <w:t>100 мг/кг</w:t>
            </w:r>
          </w:p>
        </w:tc>
        <w:tc>
          <w:tcPr>
            <w:tcW w:w="1418" w:type="dxa"/>
            <w:vAlign w:val="center"/>
          </w:tcPr>
          <w:p w14:paraId="6FAF44B5" w14:textId="77777777" w:rsidR="00910CE2" w:rsidRPr="00AC3044" w:rsidRDefault="00910CE2" w:rsidP="002D3EBF">
            <w:pPr>
              <w:ind w:firstLine="0"/>
              <w:rPr>
                <w:rFonts w:eastAsia="SimSun"/>
              </w:rPr>
            </w:pPr>
            <w:r w:rsidRPr="00AC3044">
              <w:rPr>
                <w:rFonts w:eastAsia="SimSun"/>
              </w:rPr>
              <w:t>С +3 дня по +4 день</w:t>
            </w:r>
          </w:p>
        </w:tc>
        <w:tc>
          <w:tcPr>
            <w:tcW w:w="2268" w:type="dxa"/>
            <w:vAlign w:val="center"/>
          </w:tcPr>
          <w:p w14:paraId="31EBCCC4" w14:textId="77777777" w:rsidR="00910CE2" w:rsidRPr="00AC3044" w:rsidRDefault="00910CE2" w:rsidP="002D3EBF">
            <w:pPr>
              <w:ind w:firstLine="0"/>
              <w:rPr>
                <w:rFonts w:eastAsia="SimSun"/>
              </w:rPr>
            </w:pPr>
            <w:r w:rsidRPr="00AC3044">
              <w:rPr>
                <w:rFonts w:eastAsia="SimSun"/>
              </w:rPr>
              <w:t>В/в, в течение 2 часов</w:t>
            </w:r>
          </w:p>
        </w:tc>
      </w:tr>
      <w:tr w:rsidR="00910CE2" w:rsidRPr="00AC3044" w14:paraId="5A558376" w14:textId="77777777" w:rsidTr="002D3EBF">
        <w:trPr>
          <w:cantSplit/>
          <w:trHeight w:val="688"/>
        </w:trPr>
        <w:tc>
          <w:tcPr>
            <w:tcW w:w="959" w:type="dxa"/>
            <w:vMerge/>
            <w:textDirection w:val="btLr"/>
            <w:vAlign w:val="center"/>
          </w:tcPr>
          <w:p w14:paraId="35E0039B" w14:textId="77777777" w:rsidR="00910CE2" w:rsidRPr="00AC3044" w:rsidRDefault="00910CE2" w:rsidP="002D3EBF">
            <w:pPr>
              <w:ind w:firstLine="0"/>
              <w:rPr>
                <w:rFonts w:eastAsia="SimSun"/>
              </w:rPr>
            </w:pPr>
          </w:p>
        </w:tc>
        <w:tc>
          <w:tcPr>
            <w:tcW w:w="1843" w:type="dxa"/>
            <w:vAlign w:val="center"/>
          </w:tcPr>
          <w:p w14:paraId="6DF71DCF" w14:textId="77777777" w:rsidR="00910CE2" w:rsidRPr="00AC3044" w:rsidRDefault="00910CE2" w:rsidP="002D3EBF">
            <w:pPr>
              <w:ind w:firstLine="0"/>
              <w:rPr>
                <w:rFonts w:eastAsia="SimSun"/>
              </w:rPr>
            </w:pPr>
            <w:r w:rsidRPr="00AC3044">
              <w:rPr>
                <w:rFonts w:eastAsia="SimSun"/>
              </w:rPr>
              <w:t>Руксолитиниб</w:t>
            </w:r>
          </w:p>
        </w:tc>
        <w:tc>
          <w:tcPr>
            <w:tcW w:w="1417" w:type="dxa"/>
            <w:vAlign w:val="center"/>
          </w:tcPr>
          <w:p w14:paraId="3C3F797F" w14:textId="77777777" w:rsidR="00910CE2" w:rsidRPr="00AC3044" w:rsidRDefault="00910CE2" w:rsidP="002D3EBF">
            <w:pPr>
              <w:ind w:firstLine="0"/>
              <w:rPr>
                <w:rFonts w:eastAsia="SimSun"/>
              </w:rPr>
            </w:pPr>
            <w:r w:rsidRPr="00AC3044">
              <w:rPr>
                <w:rFonts w:eastAsia="SimSun"/>
              </w:rPr>
              <w:t>45 мг</w:t>
            </w:r>
          </w:p>
        </w:tc>
        <w:tc>
          <w:tcPr>
            <w:tcW w:w="1701" w:type="dxa"/>
            <w:vAlign w:val="center"/>
          </w:tcPr>
          <w:p w14:paraId="6A24DB2B" w14:textId="77777777" w:rsidR="00910CE2" w:rsidRPr="00AC3044" w:rsidRDefault="00910CE2" w:rsidP="002D3EBF">
            <w:pPr>
              <w:ind w:firstLine="0"/>
              <w:rPr>
                <w:rFonts w:eastAsia="SimSun"/>
              </w:rPr>
            </w:pPr>
            <w:r w:rsidRPr="00AC3044">
              <w:rPr>
                <w:rFonts w:eastAsia="SimSun"/>
              </w:rPr>
              <w:t>270 мг</w:t>
            </w:r>
          </w:p>
        </w:tc>
        <w:tc>
          <w:tcPr>
            <w:tcW w:w="1418" w:type="dxa"/>
            <w:vAlign w:val="center"/>
          </w:tcPr>
          <w:p w14:paraId="22F8FF41" w14:textId="77777777" w:rsidR="00910CE2" w:rsidRPr="00AC3044" w:rsidRDefault="00910CE2" w:rsidP="002D3EBF">
            <w:pPr>
              <w:ind w:firstLine="0"/>
              <w:rPr>
                <w:rFonts w:eastAsia="SimSun"/>
              </w:rPr>
            </w:pPr>
            <w:r w:rsidRPr="00AC3044">
              <w:rPr>
                <w:rFonts w:eastAsia="SimSun"/>
              </w:rPr>
              <w:t xml:space="preserve">С -7 дня по -2 день </w:t>
            </w:r>
          </w:p>
        </w:tc>
        <w:tc>
          <w:tcPr>
            <w:tcW w:w="2268" w:type="dxa"/>
            <w:vAlign w:val="center"/>
          </w:tcPr>
          <w:p w14:paraId="4565130A" w14:textId="77777777" w:rsidR="00910CE2" w:rsidRPr="00AC3044" w:rsidRDefault="00910CE2" w:rsidP="002D3EBF">
            <w:pPr>
              <w:ind w:firstLine="0"/>
              <w:rPr>
                <w:rFonts w:eastAsia="SimSun"/>
              </w:rPr>
            </w:pPr>
            <w:r w:rsidRPr="00AC3044">
              <w:rPr>
                <w:rFonts w:eastAsia="SimSun"/>
              </w:rPr>
              <w:t xml:space="preserve">Внутрь суточную дозу </w:t>
            </w:r>
          </w:p>
          <w:p w14:paraId="519849D6" w14:textId="77777777" w:rsidR="00910CE2" w:rsidRPr="00AC3044" w:rsidRDefault="00910CE2" w:rsidP="002D3EBF">
            <w:pPr>
              <w:ind w:firstLine="0"/>
              <w:rPr>
                <w:rFonts w:eastAsia="SimSun"/>
              </w:rPr>
            </w:pPr>
            <w:r w:rsidRPr="00AC3044">
              <w:rPr>
                <w:rFonts w:eastAsia="SimSun"/>
              </w:rPr>
              <w:t>за 3 приема</w:t>
            </w:r>
          </w:p>
        </w:tc>
      </w:tr>
      <w:tr w:rsidR="00910CE2" w:rsidRPr="00AC3044" w14:paraId="7F037F2E" w14:textId="77777777" w:rsidTr="002D3EBF">
        <w:trPr>
          <w:cantSplit/>
          <w:trHeight w:val="839"/>
        </w:trPr>
        <w:tc>
          <w:tcPr>
            <w:tcW w:w="959" w:type="dxa"/>
            <w:vMerge/>
            <w:textDirection w:val="btLr"/>
            <w:vAlign w:val="center"/>
          </w:tcPr>
          <w:p w14:paraId="1DA13537" w14:textId="77777777" w:rsidR="00910CE2" w:rsidRPr="00AC3044" w:rsidRDefault="00910CE2" w:rsidP="002D3EBF">
            <w:pPr>
              <w:ind w:firstLine="0"/>
              <w:rPr>
                <w:rFonts w:eastAsia="SimSun"/>
              </w:rPr>
            </w:pPr>
          </w:p>
        </w:tc>
        <w:tc>
          <w:tcPr>
            <w:tcW w:w="1843" w:type="dxa"/>
            <w:vAlign w:val="center"/>
          </w:tcPr>
          <w:p w14:paraId="4C832F4F" w14:textId="77777777" w:rsidR="00910CE2" w:rsidRPr="00AC3044" w:rsidRDefault="00910CE2" w:rsidP="002D3EBF">
            <w:pPr>
              <w:ind w:firstLine="0"/>
              <w:rPr>
                <w:rFonts w:eastAsia="SimSun"/>
              </w:rPr>
            </w:pPr>
            <w:r w:rsidRPr="00AC3044">
              <w:rPr>
                <w:rFonts w:eastAsia="SimSun"/>
              </w:rPr>
              <w:t xml:space="preserve">Руксолитиниб </w:t>
            </w:r>
          </w:p>
        </w:tc>
        <w:tc>
          <w:tcPr>
            <w:tcW w:w="1417" w:type="dxa"/>
            <w:vAlign w:val="center"/>
          </w:tcPr>
          <w:p w14:paraId="5FBAC99B" w14:textId="77777777" w:rsidR="00910CE2" w:rsidRPr="00AC3044" w:rsidRDefault="00910CE2" w:rsidP="002D3EBF">
            <w:pPr>
              <w:ind w:firstLine="0"/>
              <w:rPr>
                <w:rFonts w:eastAsia="SimSun"/>
              </w:rPr>
            </w:pPr>
            <w:r w:rsidRPr="00AC3044">
              <w:rPr>
                <w:rFonts w:eastAsia="SimSun"/>
              </w:rPr>
              <w:t>15 мг</w:t>
            </w:r>
          </w:p>
        </w:tc>
        <w:tc>
          <w:tcPr>
            <w:tcW w:w="1701" w:type="dxa"/>
            <w:vAlign w:val="center"/>
          </w:tcPr>
          <w:p w14:paraId="1BD52C55" w14:textId="77777777" w:rsidR="00910CE2" w:rsidRPr="00AC3044" w:rsidRDefault="00910CE2" w:rsidP="002D3EBF">
            <w:pPr>
              <w:ind w:firstLine="0"/>
              <w:rPr>
                <w:rFonts w:eastAsia="SimSun"/>
              </w:rPr>
            </w:pPr>
            <w:r w:rsidRPr="00AC3044">
              <w:rPr>
                <w:rFonts w:eastAsia="SimSun"/>
              </w:rPr>
              <w:t>-</w:t>
            </w:r>
          </w:p>
        </w:tc>
        <w:tc>
          <w:tcPr>
            <w:tcW w:w="1418" w:type="dxa"/>
            <w:vAlign w:val="center"/>
          </w:tcPr>
          <w:p w14:paraId="5C12775E" w14:textId="77777777" w:rsidR="00910CE2" w:rsidRPr="00AC3044" w:rsidRDefault="00910CE2" w:rsidP="002D3EBF">
            <w:pPr>
              <w:ind w:firstLine="0"/>
              <w:rPr>
                <w:rFonts w:eastAsia="SimSun"/>
              </w:rPr>
            </w:pPr>
            <w:r w:rsidRPr="00AC3044">
              <w:rPr>
                <w:rFonts w:eastAsia="SimSun"/>
              </w:rPr>
              <w:t>С +5 дня по +100 день</w:t>
            </w:r>
          </w:p>
        </w:tc>
        <w:tc>
          <w:tcPr>
            <w:tcW w:w="2268" w:type="dxa"/>
            <w:vAlign w:val="center"/>
          </w:tcPr>
          <w:p w14:paraId="4B7A3DB8" w14:textId="77777777" w:rsidR="00910CE2" w:rsidRPr="00AC3044" w:rsidRDefault="00910CE2" w:rsidP="002D3EBF">
            <w:pPr>
              <w:ind w:firstLine="0"/>
              <w:rPr>
                <w:rFonts w:eastAsia="SimSun"/>
              </w:rPr>
            </w:pPr>
            <w:r w:rsidRPr="00AC3044">
              <w:rPr>
                <w:rFonts w:eastAsia="SimSun"/>
              </w:rPr>
              <w:t xml:space="preserve">Внутрь суточную дозу </w:t>
            </w:r>
          </w:p>
          <w:p w14:paraId="2B9E9D41" w14:textId="77777777" w:rsidR="00910CE2" w:rsidRPr="00AC3044" w:rsidRDefault="00910CE2" w:rsidP="002D3EBF">
            <w:pPr>
              <w:ind w:firstLine="0"/>
              <w:rPr>
                <w:rFonts w:eastAsia="SimSun"/>
              </w:rPr>
            </w:pPr>
            <w:r w:rsidRPr="00AC3044">
              <w:rPr>
                <w:rFonts w:eastAsia="SimSun"/>
              </w:rPr>
              <w:t>за 2 приема</w:t>
            </w:r>
          </w:p>
        </w:tc>
      </w:tr>
    </w:tbl>
    <w:p w14:paraId="44330D3C" w14:textId="77777777" w:rsidR="00910CE2" w:rsidRDefault="00910CE2" w:rsidP="00910CE2">
      <w:pPr>
        <w:rPr>
          <w:rFonts w:eastAsia="SimSun"/>
        </w:rPr>
      </w:pPr>
      <w:bookmarkStart w:id="198" w:name="_Toc44401171"/>
    </w:p>
    <w:p w14:paraId="758F84A5" w14:textId="77777777" w:rsidR="00910CE2" w:rsidRPr="00C07B2E" w:rsidRDefault="00910CE2" w:rsidP="00910CE2">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1.2.13  – Flu180+Bu10 / PT-Cy</w:t>
      </w:r>
      <w:bookmarkEnd w:id="198"/>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6"/>
        <w:gridCol w:w="1802"/>
        <w:gridCol w:w="1495"/>
        <w:gridCol w:w="1695"/>
        <w:gridCol w:w="1408"/>
        <w:gridCol w:w="2278"/>
      </w:tblGrid>
      <w:tr w:rsidR="00910CE2" w:rsidRPr="00AC3044" w14:paraId="5FD9C9E4" w14:textId="77777777" w:rsidTr="002D3EBF">
        <w:trPr>
          <w:cantSplit/>
          <w:trHeight w:val="20"/>
          <w:tblHeader/>
        </w:trPr>
        <w:tc>
          <w:tcPr>
            <w:tcW w:w="866" w:type="dxa"/>
            <w:vAlign w:val="center"/>
          </w:tcPr>
          <w:p w14:paraId="1DE0A395" w14:textId="77777777" w:rsidR="00910CE2" w:rsidRPr="00470D3D" w:rsidRDefault="00910CE2" w:rsidP="002D3EBF">
            <w:pPr>
              <w:ind w:firstLine="0"/>
              <w:rPr>
                <w:rFonts w:eastAsia="SimSun"/>
              </w:rPr>
            </w:pPr>
          </w:p>
        </w:tc>
        <w:tc>
          <w:tcPr>
            <w:tcW w:w="1802" w:type="dxa"/>
            <w:vAlign w:val="center"/>
          </w:tcPr>
          <w:p w14:paraId="4DF0457F" w14:textId="77777777" w:rsidR="00910CE2" w:rsidRPr="00AC3044" w:rsidRDefault="00910CE2" w:rsidP="002D3EBF">
            <w:pPr>
              <w:ind w:firstLine="0"/>
              <w:rPr>
                <w:rFonts w:eastAsia="SimSun"/>
              </w:rPr>
            </w:pPr>
            <w:r w:rsidRPr="00AC3044">
              <w:rPr>
                <w:rFonts w:eastAsia="SimSun"/>
              </w:rPr>
              <w:t>Препарат</w:t>
            </w:r>
          </w:p>
        </w:tc>
        <w:tc>
          <w:tcPr>
            <w:tcW w:w="1495" w:type="dxa"/>
            <w:vAlign w:val="center"/>
          </w:tcPr>
          <w:p w14:paraId="15A70616" w14:textId="77777777" w:rsidR="00910CE2" w:rsidRPr="00AC3044" w:rsidRDefault="00910CE2" w:rsidP="002D3EBF">
            <w:pPr>
              <w:ind w:firstLine="0"/>
              <w:rPr>
                <w:rFonts w:eastAsia="SimSun"/>
              </w:rPr>
            </w:pPr>
            <w:r w:rsidRPr="00AC3044">
              <w:rPr>
                <w:rFonts w:eastAsia="SimSun"/>
              </w:rPr>
              <w:t>Суточная доза</w:t>
            </w:r>
          </w:p>
        </w:tc>
        <w:tc>
          <w:tcPr>
            <w:tcW w:w="1695" w:type="dxa"/>
            <w:vAlign w:val="center"/>
          </w:tcPr>
          <w:p w14:paraId="43A13184" w14:textId="77777777" w:rsidR="00910CE2" w:rsidRPr="00AC3044" w:rsidRDefault="00910CE2" w:rsidP="002D3EBF">
            <w:pPr>
              <w:ind w:firstLine="0"/>
              <w:rPr>
                <w:rFonts w:eastAsia="SimSun"/>
              </w:rPr>
            </w:pPr>
            <w:r w:rsidRPr="00AC3044">
              <w:rPr>
                <w:rFonts w:eastAsia="SimSun"/>
              </w:rPr>
              <w:t>Курсовая доза</w:t>
            </w:r>
          </w:p>
        </w:tc>
        <w:tc>
          <w:tcPr>
            <w:tcW w:w="1408" w:type="dxa"/>
            <w:vAlign w:val="center"/>
          </w:tcPr>
          <w:p w14:paraId="19F55F49" w14:textId="77777777" w:rsidR="00910CE2" w:rsidRPr="00AC3044" w:rsidRDefault="00910CE2" w:rsidP="002D3EBF">
            <w:pPr>
              <w:ind w:firstLine="0"/>
              <w:rPr>
                <w:rFonts w:eastAsia="SimSun"/>
              </w:rPr>
            </w:pPr>
            <w:r w:rsidRPr="00AC3044">
              <w:rPr>
                <w:rFonts w:eastAsia="SimSun"/>
              </w:rPr>
              <w:t>Дни введения</w:t>
            </w:r>
          </w:p>
        </w:tc>
        <w:tc>
          <w:tcPr>
            <w:tcW w:w="2278" w:type="dxa"/>
            <w:vAlign w:val="center"/>
          </w:tcPr>
          <w:p w14:paraId="75552E2F"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1D726FFA" w14:textId="77777777" w:rsidTr="002D3EBF">
        <w:trPr>
          <w:cantSplit/>
          <w:trHeight w:val="20"/>
        </w:trPr>
        <w:tc>
          <w:tcPr>
            <w:tcW w:w="866" w:type="dxa"/>
            <w:vMerge w:val="restart"/>
            <w:textDirection w:val="btLr"/>
            <w:vAlign w:val="center"/>
          </w:tcPr>
          <w:p w14:paraId="412323BE" w14:textId="77777777" w:rsidR="00910CE2" w:rsidRPr="00AC3044" w:rsidRDefault="00910CE2" w:rsidP="002D3EBF">
            <w:pPr>
              <w:ind w:firstLine="0"/>
              <w:rPr>
                <w:rFonts w:eastAsia="SimSun"/>
              </w:rPr>
            </w:pPr>
            <w:r w:rsidRPr="00AC3044">
              <w:rPr>
                <w:rFonts w:eastAsia="SimSun"/>
              </w:rPr>
              <w:t>Кондиционирование</w:t>
            </w:r>
          </w:p>
        </w:tc>
        <w:tc>
          <w:tcPr>
            <w:tcW w:w="1802" w:type="dxa"/>
            <w:vAlign w:val="center"/>
          </w:tcPr>
          <w:p w14:paraId="7C1F09C9" w14:textId="77777777" w:rsidR="00910CE2" w:rsidRPr="00AC3044" w:rsidRDefault="00910CE2" w:rsidP="002D3EBF">
            <w:pPr>
              <w:ind w:firstLine="0"/>
              <w:rPr>
                <w:rFonts w:eastAsia="SimSun"/>
              </w:rPr>
            </w:pPr>
            <w:r w:rsidRPr="00AC3044">
              <w:rPr>
                <w:rFonts w:eastAsia="SimSun"/>
              </w:rPr>
              <w:t xml:space="preserve">Флударабин </w:t>
            </w:r>
          </w:p>
        </w:tc>
        <w:tc>
          <w:tcPr>
            <w:tcW w:w="1495" w:type="dxa"/>
            <w:vAlign w:val="center"/>
          </w:tcPr>
          <w:p w14:paraId="4DC75516" w14:textId="77777777" w:rsidR="00910CE2" w:rsidRPr="00AC3044" w:rsidRDefault="00910CE2" w:rsidP="002D3EBF">
            <w:pPr>
              <w:ind w:firstLine="0"/>
              <w:rPr>
                <w:rFonts w:eastAsia="SimSun"/>
              </w:rPr>
            </w:pPr>
            <w:r w:rsidRPr="00AC3044">
              <w:rPr>
                <w:rFonts w:eastAsia="SimSun"/>
              </w:rPr>
              <w:t>30 мг/м</w:t>
            </w:r>
            <w:r w:rsidRPr="001E6DBE">
              <w:rPr>
                <w:rFonts w:eastAsia="SimSun"/>
                <w:vertAlign w:val="superscript"/>
              </w:rPr>
              <w:t>2</w:t>
            </w:r>
          </w:p>
        </w:tc>
        <w:tc>
          <w:tcPr>
            <w:tcW w:w="1695" w:type="dxa"/>
            <w:vAlign w:val="center"/>
          </w:tcPr>
          <w:p w14:paraId="73180A93" w14:textId="77777777" w:rsidR="00910CE2" w:rsidRPr="00AC3044" w:rsidRDefault="00910CE2" w:rsidP="002D3EBF">
            <w:pPr>
              <w:ind w:firstLine="0"/>
              <w:rPr>
                <w:rFonts w:eastAsia="SimSun"/>
              </w:rPr>
            </w:pPr>
            <w:r w:rsidRPr="00AC3044">
              <w:rPr>
                <w:rFonts w:eastAsia="SimSun"/>
              </w:rPr>
              <w:t>180 мг/м</w:t>
            </w:r>
            <w:r w:rsidRPr="001E6DBE">
              <w:rPr>
                <w:rFonts w:eastAsia="SimSun"/>
                <w:vertAlign w:val="superscript"/>
              </w:rPr>
              <w:t>2</w:t>
            </w:r>
          </w:p>
        </w:tc>
        <w:tc>
          <w:tcPr>
            <w:tcW w:w="1408" w:type="dxa"/>
            <w:vAlign w:val="center"/>
          </w:tcPr>
          <w:p w14:paraId="7C5AA495" w14:textId="77777777" w:rsidR="00910CE2" w:rsidRPr="00AC3044" w:rsidRDefault="00910CE2" w:rsidP="002D3EBF">
            <w:pPr>
              <w:ind w:firstLine="0"/>
              <w:rPr>
                <w:rFonts w:eastAsia="SimSun"/>
              </w:rPr>
            </w:pPr>
            <w:r w:rsidRPr="00AC3044">
              <w:rPr>
                <w:rFonts w:eastAsia="SimSun"/>
              </w:rPr>
              <w:t>С -7 дня по -2 день</w:t>
            </w:r>
          </w:p>
        </w:tc>
        <w:tc>
          <w:tcPr>
            <w:tcW w:w="2278" w:type="dxa"/>
            <w:vAlign w:val="center"/>
          </w:tcPr>
          <w:p w14:paraId="3C68D9A5"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248F162C" w14:textId="77777777" w:rsidTr="002D3EBF">
        <w:trPr>
          <w:cantSplit/>
          <w:trHeight w:val="1114"/>
        </w:trPr>
        <w:tc>
          <w:tcPr>
            <w:tcW w:w="866" w:type="dxa"/>
            <w:vMerge/>
            <w:vAlign w:val="center"/>
          </w:tcPr>
          <w:p w14:paraId="4A3E85EA" w14:textId="77777777" w:rsidR="00910CE2" w:rsidRPr="00AC3044" w:rsidRDefault="00910CE2" w:rsidP="002D3EBF">
            <w:pPr>
              <w:ind w:firstLine="0"/>
              <w:rPr>
                <w:rFonts w:eastAsia="SimSun"/>
              </w:rPr>
            </w:pPr>
          </w:p>
        </w:tc>
        <w:tc>
          <w:tcPr>
            <w:tcW w:w="1802" w:type="dxa"/>
            <w:vAlign w:val="center"/>
          </w:tcPr>
          <w:p w14:paraId="5BA42F68" w14:textId="77777777" w:rsidR="00910CE2" w:rsidRPr="00AC3044" w:rsidRDefault="00910CE2" w:rsidP="002D3EBF">
            <w:pPr>
              <w:ind w:firstLine="0"/>
              <w:rPr>
                <w:rFonts w:eastAsia="SimSun"/>
              </w:rPr>
            </w:pPr>
            <w:r w:rsidRPr="00AC3044">
              <w:rPr>
                <w:rFonts w:eastAsia="SimSun"/>
              </w:rPr>
              <w:t>Бусульфан</w:t>
            </w:r>
          </w:p>
        </w:tc>
        <w:tc>
          <w:tcPr>
            <w:tcW w:w="1495" w:type="dxa"/>
            <w:vAlign w:val="center"/>
          </w:tcPr>
          <w:p w14:paraId="44BB9AF9" w14:textId="77777777" w:rsidR="00910CE2" w:rsidRPr="00AC3044" w:rsidRDefault="00910CE2" w:rsidP="002D3EBF">
            <w:pPr>
              <w:ind w:firstLine="0"/>
              <w:rPr>
                <w:rFonts w:eastAsia="SimSun"/>
              </w:rPr>
            </w:pPr>
            <w:r w:rsidRPr="00AC3044">
              <w:rPr>
                <w:rFonts w:eastAsia="SimSun"/>
              </w:rPr>
              <w:t xml:space="preserve">4 мг/кг </w:t>
            </w:r>
          </w:p>
        </w:tc>
        <w:tc>
          <w:tcPr>
            <w:tcW w:w="1695" w:type="dxa"/>
            <w:vAlign w:val="center"/>
          </w:tcPr>
          <w:p w14:paraId="6C351566" w14:textId="77777777" w:rsidR="00910CE2" w:rsidRPr="00AC3044" w:rsidRDefault="00910CE2" w:rsidP="002D3EBF">
            <w:pPr>
              <w:ind w:firstLine="0"/>
              <w:rPr>
                <w:rFonts w:eastAsia="SimSun"/>
              </w:rPr>
            </w:pPr>
            <w:r w:rsidRPr="00AC3044">
              <w:rPr>
                <w:rFonts w:eastAsia="SimSun"/>
              </w:rPr>
              <w:t xml:space="preserve">10 мг/кг </w:t>
            </w:r>
          </w:p>
        </w:tc>
        <w:tc>
          <w:tcPr>
            <w:tcW w:w="1408" w:type="dxa"/>
            <w:vAlign w:val="center"/>
          </w:tcPr>
          <w:p w14:paraId="4B82ED2E" w14:textId="77777777" w:rsidR="00910CE2" w:rsidRPr="00AC3044" w:rsidRDefault="00910CE2" w:rsidP="002D3EBF">
            <w:pPr>
              <w:ind w:firstLine="0"/>
              <w:rPr>
                <w:rFonts w:eastAsia="SimSun"/>
              </w:rPr>
            </w:pPr>
            <w:r w:rsidRPr="00AC3044">
              <w:rPr>
                <w:rFonts w:eastAsia="SimSun"/>
              </w:rPr>
              <w:t>С -5 дня по -3 день</w:t>
            </w:r>
          </w:p>
        </w:tc>
        <w:tc>
          <w:tcPr>
            <w:tcW w:w="2278" w:type="dxa"/>
            <w:vAlign w:val="center"/>
          </w:tcPr>
          <w:p w14:paraId="78D1D2C0"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910CE2" w:rsidRPr="00AC3044" w14:paraId="59D75959" w14:textId="77777777" w:rsidTr="002D3EBF">
        <w:trPr>
          <w:cantSplit/>
          <w:trHeight w:val="1176"/>
        </w:trPr>
        <w:tc>
          <w:tcPr>
            <w:tcW w:w="866" w:type="dxa"/>
            <w:textDirection w:val="btLr"/>
            <w:vAlign w:val="center"/>
          </w:tcPr>
          <w:p w14:paraId="20526ABB" w14:textId="77777777" w:rsidR="00910CE2" w:rsidRPr="00AC3044" w:rsidRDefault="00910CE2" w:rsidP="002D3EBF">
            <w:pPr>
              <w:ind w:firstLine="0"/>
              <w:rPr>
                <w:rFonts w:eastAsia="SimSun"/>
              </w:rPr>
            </w:pPr>
            <w:r w:rsidRPr="00AC3044">
              <w:rPr>
                <w:rFonts w:eastAsia="SimSun"/>
              </w:rPr>
              <w:t>Профилактика РТПХ</w:t>
            </w:r>
          </w:p>
        </w:tc>
        <w:tc>
          <w:tcPr>
            <w:tcW w:w="1802" w:type="dxa"/>
            <w:vAlign w:val="center"/>
          </w:tcPr>
          <w:p w14:paraId="14D54C1F" w14:textId="77777777" w:rsidR="00910CE2" w:rsidRPr="00AC3044" w:rsidRDefault="00910CE2" w:rsidP="002D3EBF">
            <w:pPr>
              <w:ind w:firstLine="0"/>
              <w:rPr>
                <w:rFonts w:eastAsia="SimSun"/>
              </w:rPr>
            </w:pPr>
            <w:r w:rsidRPr="00AC3044">
              <w:rPr>
                <w:rFonts w:eastAsia="SimSun"/>
              </w:rPr>
              <w:t>Циклофосфамид</w:t>
            </w:r>
          </w:p>
        </w:tc>
        <w:tc>
          <w:tcPr>
            <w:tcW w:w="1495" w:type="dxa"/>
            <w:vAlign w:val="center"/>
          </w:tcPr>
          <w:p w14:paraId="55D5FFFA" w14:textId="77777777" w:rsidR="00910CE2" w:rsidRPr="00AC3044" w:rsidRDefault="00910CE2" w:rsidP="002D3EBF">
            <w:pPr>
              <w:ind w:firstLine="0"/>
              <w:rPr>
                <w:rFonts w:eastAsia="SimSun"/>
              </w:rPr>
            </w:pPr>
            <w:r w:rsidRPr="00AC3044">
              <w:rPr>
                <w:rFonts w:eastAsia="SimSun"/>
              </w:rPr>
              <w:t>50 мг/кг</w:t>
            </w:r>
          </w:p>
        </w:tc>
        <w:tc>
          <w:tcPr>
            <w:tcW w:w="1695" w:type="dxa"/>
            <w:vAlign w:val="center"/>
          </w:tcPr>
          <w:p w14:paraId="0DC9F4F0" w14:textId="77777777" w:rsidR="00910CE2" w:rsidRPr="00AC3044" w:rsidRDefault="00910CE2" w:rsidP="002D3EBF">
            <w:pPr>
              <w:ind w:firstLine="0"/>
              <w:rPr>
                <w:rFonts w:eastAsia="SimSun"/>
              </w:rPr>
            </w:pPr>
            <w:r w:rsidRPr="00AC3044">
              <w:rPr>
                <w:rFonts w:eastAsia="SimSun"/>
              </w:rPr>
              <w:t>100 мг/кг</w:t>
            </w:r>
          </w:p>
        </w:tc>
        <w:tc>
          <w:tcPr>
            <w:tcW w:w="1408" w:type="dxa"/>
            <w:vAlign w:val="center"/>
          </w:tcPr>
          <w:p w14:paraId="17C649DF" w14:textId="77777777" w:rsidR="00910CE2" w:rsidRPr="00AC3044" w:rsidRDefault="00910CE2" w:rsidP="002D3EBF">
            <w:pPr>
              <w:ind w:firstLine="0"/>
              <w:rPr>
                <w:rFonts w:eastAsia="SimSun"/>
              </w:rPr>
            </w:pPr>
            <w:r w:rsidRPr="00AC3044">
              <w:rPr>
                <w:rFonts w:eastAsia="SimSun"/>
              </w:rPr>
              <w:t>С +3 дня по +4 день</w:t>
            </w:r>
          </w:p>
        </w:tc>
        <w:tc>
          <w:tcPr>
            <w:tcW w:w="2278" w:type="dxa"/>
            <w:vAlign w:val="center"/>
          </w:tcPr>
          <w:p w14:paraId="2D0CA9B5" w14:textId="77777777" w:rsidR="00910CE2" w:rsidRPr="00AC3044" w:rsidRDefault="00910CE2" w:rsidP="002D3EBF">
            <w:pPr>
              <w:ind w:firstLine="0"/>
              <w:rPr>
                <w:rFonts w:eastAsia="SimSun"/>
              </w:rPr>
            </w:pPr>
            <w:r w:rsidRPr="00AC3044">
              <w:rPr>
                <w:rFonts w:eastAsia="SimSun"/>
              </w:rPr>
              <w:t>В/в, в течение 2 часов</w:t>
            </w:r>
          </w:p>
        </w:tc>
      </w:tr>
    </w:tbl>
    <w:p w14:paraId="358B87F2" w14:textId="77777777" w:rsidR="00910CE2" w:rsidRPr="00C07B2E" w:rsidRDefault="00910CE2" w:rsidP="00910CE2">
      <w:pPr>
        <w:rPr>
          <w:rFonts w:eastAsia="SimSun"/>
        </w:rPr>
      </w:pPr>
    </w:p>
    <w:p w14:paraId="44EB15DF" w14:textId="77777777" w:rsidR="00910CE2" w:rsidRPr="00C07B2E" w:rsidRDefault="00910CE2" w:rsidP="00910CE2">
      <w:pPr>
        <w:rPr>
          <w:rFonts w:eastAsia="SimSun"/>
        </w:rPr>
      </w:pPr>
      <w:bookmarkStart w:id="199" w:name="_Toc44401172"/>
      <w:r w:rsidRPr="00042499">
        <w:rPr>
          <w:rFonts w:eastAsia="SimSun"/>
        </w:rPr>
        <w:t>Таблица</w:t>
      </w:r>
      <w:r w:rsidRPr="00C07B2E">
        <w:rPr>
          <w:rFonts w:eastAsia="SimSun"/>
        </w:rPr>
        <w:t xml:space="preserve"> </w:t>
      </w:r>
      <w:r>
        <w:rPr>
          <w:rFonts w:eastAsia="SimSun"/>
        </w:rPr>
        <w:t>5.</w:t>
      </w:r>
      <w:r w:rsidRPr="00C07B2E">
        <w:rPr>
          <w:rFonts w:eastAsia="SimSun"/>
        </w:rPr>
        <w:t>1.2.14  – Flu180+Bu10 / PT-Cy+Tx+MMF30</w:t>
      </w:r>
      <w:bookmarkEnd w:id="199"/>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701"/>
        <w:gridCol w:w="1559"/>
        <w:gridCol w:w="1701"/>
        <w:gridCol w:w="1418"/>
        <w:gridCol w:w="2268"/>
      </w:tblGrid>
      <w:tr w:rsidR="00910CE2" w:rsidRPr="00AC3044" w14:paraId="78DFDB9D" w14:textId="77777777" w:rsidTr="002D3EBF">
        <w:trPr>
          <w:cantSplit/>
          <w:trHeight w:val="20"/>
          <w:tblHeader/>
        </w:trPr>
        <w:tc>
          <w:tcPr>
            <w:tcW w:w="959" w:type="dxa"/>
            <w:vAlign w:val="center"/>
          </w:tcPr>
          <w:p w14:paraId="09B2E661" w14:textId="77777777" w:rsidR="00910CE2" w:rsidRPr="00470D3D" w:rsidRDefault="00910CE2" w:rsidP="002D3EBF">
            <w:pPr>
              <w:ind w:firstLine="0"/>
              <w:rPr>
                <w:rFonts w:eastAsia="SimSun"/>
              </w:rPr>
            </w:pPr>
          </w:p>
        </w:tc>
        <w:tc>
          <w:tcPr>
            <w:tcW w:w="1701" w:type="dxa"/>
            <w:vAlign w:val="center"/>
          </w:tcPr>
          <w:p w14:paraId="2F3CCCF7" w14:textId="77777777" w:rsidR="00910CE2" w:rsidRPr="00AC3044" w:rsidRDefault="00910CE2" w:rsidP="002D3EBF">
            <w:pPr>
              <w:ind w:firstLine="0"/>
              <w:rPr>
                <w:rFonts w:eastAsia="SimSun"/>
              </w:rPr>
            </w:pPr>
            <w:r w:rsidRPr="00AC3044">
              <w:rPr>
                <w:rFonts w:eastAsia="SimSun"/>
              </w:rPr>
              <w:t>Препарат</w:t>
            </w:r>
          </w:p>
        </w:tc>
        <w:tc>
          <w:tcPr>
            <w:tcW w:w="1559" w:type="dxa"/>
            <w:vAlign w:val="center"/>
          </w:tcPr>
          <w:p w14:paraId="4A8FDC46" w14:textId="77777777" w:rsidR="00910CE2" w:rsidRPr="00AC3044" w:rsidRDefault="00910CE2" w:rsidP="002D3EBF">
            <w:pPr>
              <w:ind w:firstLine="0"/>
              <w:rPr>
                <w:rFonts w:eastAsia="SimSun"/>
              </w:rPr>
            </w:pPr>
            <w:r w:rsidRPr="00AC3044">
              <w:rPr>
                <w:rFonts w:eastAsia="SimSun"/>
              </w:rPr>
              <w:t>Суточная доза</w:t>
            </w:r>
          </w:p>
        </w:tc>
        <w:tc>
          <w:tcPr>
            <w:tcW w:w="1701" w:type="dxa"/>
            <w:vAlign w:val="center"/>
          </w:tcPr>
          <w:p w14:paraId="0C023A48" w14:textId="77777777" w:rsidR="00910CE2" w:rsidRPr="00AC3044" w:rsidRDefault="00910CE2" w:rsidP="002D3EBF">
            <w:pPr>
              <w:ind w:firstLine="0"/>
              <w:rPr>
                <w:rFonts w:eastAsia="SimSun"/>
              </w:rPr>
            </w:pPr>
            <w:r w:rsidRPr="00AC3044">
              <w:rPr>
                <w:rFonts w:eastAsia="SimSun"/>
              </w:rPr>
              <w:t>Курсовая доза</w:t>
            </w:r>
          </w:p>
        </w:tc>
        <w:tc>
          <w:tcPr>
            <w:tcW w:w="1418" w:type="dxa"/>
            <w:vAlign w:val="center"/>
          </w:tcPr>
          <w:p w14:paraId="4C828F42" w14:textId="77777777" w:rsidR="00910CE2" w:rsidRPr="00AC3044" w:rsidRDefault="00910CE2" w:rsidP="002D3EBF">
            <w:pPr>
              <w:ind w:firstLine="0"/>
              <w:rPr>
                <w:rFonts w:eastAsia="SimSun"/>
              </w:rPr>
            </w:pPr>
            <w:r w:rsidRPr="00AC3044">
              <w:rPr>
                <w:rFonts w:eastAsia="SimSun"/>
              </w:rPr>
              <w:t>Дни введения</w:t>
            </w:r>
          </w:p>
        </w:tc>
        <w:tc>
          <w:tcPr>
            <w:tcW w:w="2268" w:type="dxa"/>
            <w:vAlign w:val="center"/>
          </w:tcPr>
          <w:p w14:paraId="47BEAC2B"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1099D57A" w14:textId="77777777" w:rsidTr="002D3EBF">
        <w:trPr>
          <w:cantSplit/>
          <w:trHeight w:val="20"/>
        </w:trPr>
        <w:tc>
          <w:tcPr>
            <w:tcW w:w="959" w:type="dxa"/>
            <w:vMerge w:val="restart"/>
            <w:textDirection w:val="btLr"/>
            <w:vAlign w:val="center"/>
          </w:tcPr>
          <w:p w14:paraId="3EF908C0" w14:textId="77777777" w:rsidR="00910CE2" w:rsidRPr="00AC3044" w:rsidRDefault="00910CE2" w:rsidP="002D3EBF">
            <w:pPr>
              <w:ind w:firstLine="0"/>
              <w:rPr>
                <w:rFonts w:eastAsia="SimSun"/>
              </w:rPr>
            </w:pPr>
            <w:r w:rsidRPr="00AC3044">
              <w:rPr>
                <w:rFonts w:eastAsia="SimSun"/>
              </w:rPr>
              <w:t>Кондиционирование</w:t>
            </w:r>
          </w:p>
        </w:tc>
        <w:tc>
          <w:tcPr>
            <w:tcW w:w="1701" w:type="dxa"/>
            <w:vAlign w:val="center"/>
          </w:tcPr>
          <w:p w14:paraId="72D18B2F" w14:textId="77777777" w:rsidR="00910CE2" w:rsidRPr="00AC3044" w:rsidRDefault="00910CE2" w:rsidP="002D3EBF">
            <w:pPr>
              <w:ind w:firstLine="0"/>
              <w:rPr>
                <w:rFonts w:eastAsia="SimSun"/>
              </w:rPr>
            </w:pPr>
            <w:r w:rsidRPr="00AC3044">
              <w:rPr>
                <w:rFonts w:eastAsia="SimSun"/>
              </w:rPr>
              <w:t xml:space="preserve">Флударабин </w:t>
            </w:r>
          </w:p>
        </w:tc>
        <w:tc>
          <w:tcPr>
            <w:tcW w:w="1559" w:type="dxa"/>
            <w:vAlign w:val="center"/>
          </w:tcPr>
          <w:p w14:paraId="6BD57751" w14:textId="77777777" w:rsidR="00910CE2" w:rsidRPr="00AC3044" w:rsidRDefault="00910CE2" w:rsidP="002D3EBF">
            <w:pPr>
              <w:ind w:firstLine="0"/>
              <w:rPr>
                <w:rFonts w:eastAsia="SimSun"/>
              </w:rPr>
            </w:pPr>
            <w:r w:rsidRPr="00AC3044">
              <w:rPr>
                <w:rFonts w:eastAsia="SimSun"/>
              </w:rPr>
              <w:t>30 мг/м</w:t>
            </w:r>
            <w:r w:rsidRPr="001E6DBE">
              <w:rPr>
                <w:rFonts w:eastAsia="SimSun"/>
                <w:vertAlign w:val="superscript"/>
              </w:rPr>
              <w:t>2</w:t>
            </w:r>
          </w:p>
        </w:tc>
        <w:tc>
          <w:tcPr>
            <w:tcW w:w="1701" w:type="dxa"/>
            <w:vAlign w:val="center"/>
          </w:tcPr>
          <w:p w14:paraId="774F5855" w14:textId="77777777" w:rsidR="00910CE2" w:rsidRPr="00AC3044" w:rsidRDefault="00910CE2" w:rsidP="002D3EBF">
            <w:pPr>
              <w:ind w:firstLine="0"/>
              <w:rPr>
                <w:rFonts w:eastAsia="SimSun"/>
              </w:rPr>
            </w:pPr>
            <w:r w:rsidRPr="00AC3044">
              <w:rPr>
                <w:rFonts w:eastAsia="SimSun"/>
              </w:rPr>
              <w:t>180 мг/м</w:t>
            </w:r>
            <w:r w:rsidRPr="001E6DBE">
              <w:rPr>
                <w:rFonts w:eastAsia="SimSun"/>
                <w:vertAlign w:val="superscript"/>
              </w:rPr>
              <w:t>2</w:t>
            </w:r>
          </w:p>
        </w:tc>
        <w:tc>
          <w:tcPr>
            <w:tcW w:w="1418" w:type="dxa"/>
            <w:vAlign w:val="center"/>
          </w:tcPr>
          <w:p w14:paraId="39FCA319" w14:textId="77777777" w:rsidR="00910CE2" w:rsidRPr="00AC3044" w:rsidRDefault="00910CE2" w:rsidP="002D3EBF">
            <w:pPr>
              <w:ind w:firstLine="0"/>
              <w:rPr>
                <w:rFonts w:eastAsia="SimSun"/>
              </w:rPr>
            </w:pPr>
            <w:r w:rsidRPr="00AC3044">
              <w:rPr>
                <w:rFonts w:eastAsia="SimSun"/>
              </w:rPr>
              <w:t>С -7 дня по -2 день</w:t>
            </w:r>
          </w:p>
        </w:tc>
        <w:tc>
          <w:tcPr>
            <w:tcW w:w="2268" w:type="dxa"/>
            <w:vAlign w:val="center"/>
          </w:tcPr>
          <w:p w14:paraId="2C09D76A"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48FB6BA1" w14:textId="77777777" w:rsidTr="002D3EBF">
        <w:trPr>
          <w:cantSplit/>
          <w:trHeight w:val="1207"/>
        </w:trPr>
        <w:tc>
          <w:tcPr>
            <w:tcW w:w="959" w:type="dxa"/>
            <w:vMerge/>
            <w:vAlign w:val="center"/>
          </w:tcPr>
          <w:p w14:paraId="789F663C" w14:textId="77777777" w:rsidR="00910CE2" w:rsidRPr="00AC3044" w:rsidRDefault="00910CE2" w:rsidP="002D3EBF">
            <w:pPr>
              <w:ind w:firstLine="0"/>
              <w:rPr>
                <w:rFonts w:eastAsia="SimSun"/>
              </w:rPr>
            </w:pPr>
          </w:p>
        </w:tc>
        <w:tc>
          <w:tcPr>
            <w:tcW w:w="1701" w:type="dxa"/>
            <w:vAlign w:val="center"/>
          </w:tcPr>
          <w:p w14:paraId="1621FF7D" w14:textId="77777777" w:rsidR="00910CE2" w:rsidRPr="00AC3044" w:rsidRDefault="00910CE2" w:rsidP="002D3EBF">
            <w:pPr>
              <w:ind w:firstLine="0"/>
              <w:rPr>
                <w:rFonts w:eastAsia="SimSun"/>
              </w:rPr>
            </w:pPr>
            <w:r w:rsidRPr="00AC3044">
              <w:rPr>
                <w:rFonts w:eastAsia="SimSun"/>
              </w:rPr>
              <w:t>Бусульфан</w:t>
            </w:r>
          </w:p>
        </w:tc>
        <w:tc>
          <w:tcPr>
            <w:tcW w:w="1559" w:type="dxa"/>
            <w:vAlign w:val="center"/>
          </w:tcPr>
          <w:p w14:paraId="31532345" w14:textId="77777777" w:rsidR="00910CE2" w:rsidRPr="00AC3044" w:rsidRDefault="00910CE2" w:rsidP="002D3EBF">
            <w:pPr>
              <w:ind w:firstLine="0"/>
              <w:rPr>
                <w:rFonts w:eastAsia="SimSun"/>
              </w:rPr>
            </w:pPr>
            <w:r w:rsidRPr="00AC3044">
              <w:rPr>
                <w:rFonts w:eastAsia="SimSun"/>
              </w:rPr>
              <w:t xml:space="preserve">4 мг/кг </w:t>
            </w:r>
          </w:p>
        </w:tc>
        <w:tc>
          <w:tcPr>
            <w:tcW w:w="1701" w:type="dxa"/>
            <w:vAlign w:val="center"/>
          </w:tcPr>
          <w:p w14:paraId="5D7CE522" w14:textId="77777777" w:rsidR="00910CE2" w:rsidRPr="00AC3044" w:rsidRDefault="00910CE2" w:rsidP="002D3EBF">
            <w:pPr>
              <w:ind w:firstLine="0"/>
              <w:rPr>
                <w:rFonts w:eastAsia="SimSun"/>
              </w:rPr>
            </w:pPr>
            <w:r w:rsidRPr="00AC3044">
              <w:rPr>
                <w:rFonts w:eastAsia="SimSun"/>
              </w:rPr>
              <w:t xml:space="preserve">10 мг/кг </w:t>
            </w:r>
          </w:p>
        </w:tc>
        <w:tc>
          <w:tcPr>
            <w:tcW w:w="1418" w:type="dxa"/>
            <w:vAlign w:val="center"/>
          </w:tcPr>
          <w:p w14:paraId="1B6F25BE" w14:textId="77777777" w:rsidR="00910CE2" w:rsidRPr="00AC3044" w:rsidRDefault="00910CE2" w:rsidP="002D3EBF">
            <w:pPr>
              <w:ind w:firstLine="0"/>
              <w:rPr>
                <w:rFonts w:eastAsia="SimSun"/>
              </w:rPr>
            </w:pPr>
            <w:r w:rsidRPr="00AC3044">
              <w:rPr>
                <w:rFonts w:eastAsia="SimSun"/>
              </w:rPr>
              <w:t>С -5 дня по -3 день</w:t>
            </w:r>
          </w:p>
        </w:tc>
        <w:tc>
          <w:tcPr>
            <w:tcW w:w="2268" w:type="dxa"/>
            <w:vAlign w:val="center"/>
          </w:tcPr>
          <w:p w14:paraId="12079C14"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910CE2" w:rsidRPr="00AC3044" w14:paraId="2AF49B23" w14:textId="77777777" w:rsidTr="002D3EBF">
        <w:trPr>
          <w:cantSplit/>
          <w:trHeight w:val="1498"/>
        </w:trPr>
        <w:tc>
          <w:tcPr>
            <w:tcW w:w="959" w:type="dxa"/>
            <w:vMerge w:val="restart"/>
            <w:textDirection w:val="btLr"/>
            <w:vAlign w:val="center"/>
          </w:tcPr>
          <w:p w14:paraId="705CDA73" w14:textId="77777777" w:rsidR="00910CE2" w:rsidRPr="00AC3044" w:rsidRDefault="00910CE2" w:rsidP="002D3EBF">
            <w:pPr>
              <w:ind w:firstLine="0"/>
              <w:rPr>
                <w:rFonts w:eastAsia="SimSun"/>
              </w:rPr>
            </w:pPr>
            <w:r w:rsidRPr="00AC3044">
              <w:rPr>
                <w:rFonts w:eastAsia="SimSun"/>
              </w:rPr>
              <w:t>Профилактика РТПХ</w:t>
            </w:r>
          </w:p>
        </w:tc>
        <w:tc>
          <w:tcPr>
            <w:tcW w:w="1701" w:type="dxa"/>
            <w:vAlign w:val="center"/>
          </w:tcPr>
          <w:p w14:paraId="35355B40" w14:textId="77777777" w:rsidR="00910CE2" w:rsidRPr="00AC3044" w:rsidRDefault="00910CE2" w:rsidP="002D3EBF">
            <w:pPr>
              <w:ind w:firstLine="0"/>
              <w:rPr>
                <w:rFonts w:eastAsia="SimSun"/>
              </w:rPr>
            </w:pPr>
            <w:r w:rsidRPr="00AC3044">
              <w:rPr>
                <w:rFonts w:eastAsia="SimSun"/>
              </w:rPr>
              <w:t>Циклофосфамид</w:t>
            </w:r>
          </w:p>
        </w:tc>
        <w:tc>
          <w:tcPr>
            <w:tcW w:w="1559" w:type="dxa"/>
            <w:vAlign w:val="center"/>
          </w:tcPr>
          <w:p w14:paraId="5AFA6843" w14:textId="77777777" w:rsidR="00910CE2" w:rsidRPr="00AC3044" w:rsidRDefault="00910CE2" w:rsidP="002D3EBF">
            <w:pPr>
              <w:ind w:firstLine="0"/>
              <w:rPr>
                <w:rFonts w:eastAsia="SimSun"/>
              </w:rPr>
            </w:pPr>
            <w:r w:rsidRPr="00AC3044">
              <w:rPr>
                <w:rFonts w:eastAsia="SimSun"/>
              </w:rPr>
              <w:t>50 мг/кг</w:t>
            </w:r>
          </w:p>
        </w:tc>
        <w:tc>
          <w:tcPr>
            <w:tcW w:w="1701" w:type="dxa"/>
            <w:vAlign w:val="center"/>
          </w:tcPr>
          <w:p w14:paraId="537EAD27" w14:textId="77777777" w:rsidR="00910CE2" w:rsidRPr="00AC3044" w:rsidRDefault="00910CE2" w:rsidP="002D3EBF">
            <w:pPr>
              <w:ind w:firstLine="0"/>
              <w:rPr>
                <w:rFonts w:eastAsia="SimSun"/>
              </w:rPr>
            </w:pPr>
            <w:r w:rsidRPr="00AC3044">
              <w:rPr>
                <w:rFonts w:eastAsia="SimSun"/>
              </w:rPr>
              <w:t>100 мг/кг</w:t>
            </w:r>
          </w:p>
        </w:tc>
        <w:tc>
          <w:tcPr>
            <w:tcW w:w="1418" w:type="dxa"/>
            <w:vAlign w:val="center"/>
          </w:tcPr>
          <w:p w14:paraId="3DC590B4" w14:textId="77777777" w:rsidR="00910CE2" w:rsidRPr="00AC3044" w:rsidRDefault="00910CE2" w:rsidP="002D3EBF">
            <w:pPr>
              <w:ind w:firstLine="0"/>
              <w:rPr>
                <w:rFonts w:eastAsia="SimSun"/>
              </w:rPr>
            </w:pPr>
            <w:r w:rsidRPr="00AC3044">
              <w:rPr>
                <w:rFonts w:eastAsia="SimSun"/>
              </w:rPr>
              <w:t>С +3 дня по +4 день</w:t>
            </w:r>
          </w:p>
        </w:tc>
        <w:tc>
          <w:tcPr>
            <w:tcW w:w="2268" w:type="dxa"/>
            <w:vAlign w:val="center"/>
          </w:tcPr>
          <w:p w14:paraId="5F4D1391" w14:textId="77777777" w:rsidR="00910CE2" w:rsidRPr="00AC3044" w:rsidRDefault="00910CE2" w:rsidP="002D3EBF">
            <w:pPr>
              <w:ind w:firstLine="0"/>
              <w:rPr>
                <w:rFonts w:eastAsia="SimSun"/>
              </w:rPr>
            </w:pPr>
            <w:r w:rsidRPr="00AC3044">
              <w:rPr>
                <w:rFonts w:eastAsia="SimSun"/>
              </w:rPr>
              <w:t>В/в, в течение 2 часов</w:t>
            </w:r>
          </w:p>
        </w:tc>
      </w:tr>
      <w:tr w:rsidR="00910CE2" w:rsidRPr="00AC3044" w14:paraId="73F318DB" w14:textId="77777777" w:rsidTr="002D3EBF">
        <w:trPr>
          <w:cantSplit/>
          <w:trHeight w:val="958"/>
        </w:trPr>
        <w:tc>
          <w:tcPr>
            <w:tcW w:w="959" w:type="dxa"/>
            <w:vMerge/>
            <w:textDirection w:val="btLr"/>
            <w:vAlign w:val="center"/>
          </w:tcPr>
          <w:p w14:paraId="04F0520E" w14:textId="77777777" w:rsidR="00910CE2" w:rsidRPr="00AC3044" w:rsidRDefault="00910CE2" w:rsidP="002D3EBF">
            <w:pPr>
              <w:ind w:firstLine="0"/>
              <w:rPr>
                <w:rFonts w:eastAsia="SimSun"/>
              </w:rPr>
            </w:pPr>
          </w:p>
        </w:tc>
        <w:tc>
          <w:tcPr>
            <w:tcW w:w="1701" w:type="dxa"/>
            <w:vAlign w:val="center"/>
          </w:tcPr>
          <w:p w14:paraId="12888961" w14:textId="77777777" w:rsidR="00910CE2" w:rsidRPr="00AC3044" w:rsidRDefault="00910CE2" w:rsidP="002D3EBF">
            <w:pPr>
              <w:ind w:firstLine="0"/>
              <w:rPr>
                <w:rFonts w:eastAsia="SimSun"/>
              </w:rPr>
            </w:pPr>
            <w:r w:rsidRPr="00AC3044">
              <w:rPr>
                <w:rFonts w:eastAsia="SimSun"/>
              </w:rPr>
              <w:t xml:space="preserve">Такролимус </w:t>
            </w:r>
          </w:p>
        </w:tc>
        <w:tc>
          <w:tcPr>
            <w:tcW w:w="1559" w:type="dxa"/>
            <w:vAlign w:val="center"/>
          </w:tcPr>
          <w:p w14:paraId="1B0AFAC0" w14:textId="77777777" w:rsidR="00910CE2" w:rsidRPr="00AC3044" w:rsidRDefault="00910CE2" w:rsidP="002D3EBF">
            <w:pPr>
              <w:ind w:firstLine="0"/>
              <w:rPr>
                <w:rFonts w:eastAsia="SimSun"/>
              </w:rPr>
            </w:pPr>
            <w:r w:rsidRPr="00AC3044">
              <w:rPr>
                <w:rFonts w:eastAsia="SimSun"/>
              </w:rPr>
              <w:t>0,03 мг/кг</w:t>
            </w:r>
          </w:p>
        </w:tc>
        <w:tc>
          <w:tcPr>
            <w:tcW w:w="1701" w:type="dxa"/>
            <w:vAlign w:val="center"/>
          </w:tcPr>
          <w:p w14:paraId="0F42472F" w14:textId="77777777" w:rsidR="00910CE2" w:rsidRPr="00AC3044" w:rsidRDefault="00910CE2" w:rsidP="002D3EBF">
            <w:pPr>
              <w:ind w:firstLine="0"/>
              <w:rPr>
                <w:rFonts w:eastAsia="SimSun"/>
              </w:rPr>
            </w:pPr>
            <w:r w:rsidRPr="00AC3044">
              <w:rPr>
                <w:rFonts w:eastAsia="SimSun"/>
              </w:rPr>
              <w:t>–</w:t>
            </w:r>
          </w:p>
        </w:tc>
        <w:tc>
          <w:tcPr>
            <w:tcW w:w="1418" w:type="dxa"/>
            <w:vAlign w:val="center"/>
          </w:tcPr>
          <w:p w14:paraId="7CB188B9" w14:textId="77777777" w:rsidR="00910CE2" w:rsidRPr="00AC3044" w:rsidRDefault="00910CE2" w:rsidP="002D3EBF">
            <w:pPr>
              <w:ind w:firstLine="0"/>
              <w:rPr>
                <w:rFonts w:eastAsia="SimSun"/>
              </w:rPr>
            </w:pPr>
            <w:r w:rsidRPr="00AC3044">
              <w:rPr>
                <w:rFonts w:eastAsia="SimSun"/>
              </w:rPr>
              <w:t xml:space="preserve">С +5 дня длительно </w:t>
            </w:r>
          </w:p>
        </w:tc>
        <w:tc>
          <w:tcPr>
            <w:tcW w:w="2268" w:type="dxa"/>
            <w:vAlign w:val="center"/>
          </w:tcPr>
          <w:p w14:paraId="41D71951" w14:textId="77777777" w:rsidR="00910CE2" w:rsidRPr="00AC3044" w:rsidRDefault="00910CE2" w:rsidP="002D3EB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1E6DBE">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910CE2" w:rsidRPr="00AC3044" w14:paraId="43B3A008" w14:textId="77777777" w:rsidTr="002D3EBF">
        <w:trPr>
          <w:cantSplit/>
          <w:trHeight w:val="986"/>
        </w:trPr>
        <w:tc>
          <w:tcPr>
            <w:tcW w:w="959" w:type="dxa"/>
            <w:vMerge/>
            <w:textDirection w:val="btLr"/>
            <w:vAlign w:val="center"/>
          </w:tcPr>
          <w:p w14:paraId="500D80FE" w14:textId="77777777" w:rsidR="00910CE2" w:rsidRPr="00AC3044" w:rsidRDefault="00910CE2" w:rsidP="002D3EBF">
            <w:pPr>
              <w:ind w:firstLine="0"/>
              <w:rPr>
                <w:rFonts w:eastAsia="SimSun"/>
              </w:rPr>
            </w:pPr>
          </w:p>
        </w:tc>
        <w:tc>
          <w:tcPr>
            <w:tcW w:w="1701" w:type="dxa"/>
            <w:vAlign w:val="center"/>
          </w:tcPr>
          <w:p w14:paraId="311A7ECB" w14:textId="77777777" w:rsidR="00910CE2" w:rsidRPr="00AC3044" w:rsidRDefault="00910CE2" w:rsidP="002D3EBF">
            <w:pPr>
              <w:ind w:firstLine="0"/>
              <w:rPr>
                <w:rFonts w:eastAsia="SimSun"/>
              </w:rPr>
            </w:pPr>
            <w:r w:rsidRPr="00AC3044">
              <w:rPr>
                <w:rFonts w:eastAsia="SimSun"/>
              </w:rPr>
              <w:t>Микофенолата мофетил</w:t>
            </w:r>
          </w:p>
        </w:tc>
        <w:tc>
          <w:tcPr>
            <w:tcW w:w="1559" w:type="dxa"/>
            <w:vAlign w:val="center"/>
          </w:tcPr>
          <w:p w14:paraId="607F0883" w14:textId="77777777" w:rsidR="00910CE2" w:rsidRPr="00AC3044" w:rsidRDefault="00910CE2" w:rsidP="002D3EBF">
            <w:pPr>
              <w:ind w:firstLine="0"/>
              <w:rPr>
                <w:rFonts w:eastAsia="SimSun"/>
              </w:rPr>
            </w:pPr>
            <w:r w:rsidRPr="00AC3044">
              <w:rPr>
                <w:rFonts w:eastAsia="SimSun"/>
              </w:rPr>
              <w:t xml:space="preserve">30 мг/кг </w:t>
            </w:r>
          </w:p>
        </w:tc>
        <w:tc>
          <w:tcPr>
            <w:tcW w:w="1701" w:type="dxa"/>
            <w:vAlign w:val="center"/>
          </w:tcPr>
          <w:p w14:paraId="04767078" w14:textId="77777777" w:rsidR="00910CE2" w:rsidRPr="00AC3044" w:rsidRDefault="00910CE2" w:rsidP="002D3EBF">
            <w:pPr>
              <w:ind w:firstLine="0"/>
              <w:rPr>
                <w:rFonts w:eastAsia="SimSun"/>
              </w:rPr>
            </w:pPr>
            <w:r w:rsidRPr="00AC3044">
              <w:rPr>
                <w:rFonts w:eastAsia="SimSun"/>
              </w:rPr>
              <w:t>–</w:t>
            </w:r>
          </w:p>
        </w:tc>
        <w:tc>
          <w:tcPr>
            <w:tcW w:w="1418" w:type="dxa"/>
            <w:vAlign w:val="center"/>
          </w:tcPr>
          <w:p w14:paraId="4EC56E21" w14:textId="77777777" w:rsidR="00910CE2" w:rsidRPr="00AC3044" w:rsidRDefault="00910CE2" w:rsidP="002D3EBF">
            <w:pPr>
              <w:ind w:firstLine="0"/>
              <w:rPr>
                <w:rFonts w:eastAsia="SimSun"/>
              </w:rPr>
            </w:pPr>
            <w:r w:rsidRPr="00AC3044">
              <w:rPr>
                <w:rFonts w:eastAsia="SimSun"/>
              </w:rPr>
              <w:t xml:space="preserve">С +5 дня по +35 день </w:t>
            </w:r>
          </w:p>
        </w:tc>
        <w:tc>
          <w:tcPr>
            <w:tcW w:w="2268" w:type="dxa"/>
            <w:vAlign w:val="center"/>
          </w:tcPr>
          <w:p w14:paraId="071ECD38"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2- 4 приема.</w:t>
            </w:r>
          </w:p>
        </w:tc>
      </w:tr>
    </w:tbl>
    <w:p w14:paraId="5D0F1FB5" w14:textId="77777777" w:rsidR="00910CE2" w:rsidRPr="00C07B2E" w:rsidRDefault="00910CE2" w:rsidP="00910CE2">
      <w:pPr>
        <w:rPr>
          <w:rFonts w:eastAsia="SimSun"/>
        </w:rPr>
      </w:pPr>
    </w:p>
    <w:p w14:paraId="28404390" w14:textId="77777777" w:rsidR="00910CE2" w:rsidRPr="00C07B2E" w:rsidRDefault="00910CE2" w:rsidP="00910CE2">
      <w:pPr>
        <w:rPr>
          <w:rFonts w:eastAsia="SimSun"/>
        </w:rPr>
      </w:pPr>
      <w:bookmarkStart w:id="200" w:name="_Toc44401173"/>
      <w:r w:rsidRPr="00042499">
        <w:rPr>
          <w:rFonts w:eastAsia="SimSun"/>
        </w:rPr>
        <w:t>Таблица</w:t>
      </w:r>
      <w:r w:rsidRPr="00C07B2E">
        <w:rPr>
          <w:rFonts w:eastAsia="SimSun"/>
        </w:rPr>
        <w:t xml:space="preserve"> </w:t>
      </w:r>
      <w:r>
        <w:rPr>
          <w:rFonts w:eastAsia="SimSun"/>
        </w:rPr>
        <w:t>5.</w:t>
      </w:r>
      <w:r w:rsidRPr="00C07B2E">
        <w:rPr>
          <w:rFonts w:eastAsia="SimSun"/>
        </w:rPr>
        <w:t>1.2.15  – Flu180+Bu10 / PT-Cy+Ruxo</w:t>
      </w:r>
      <w:bookmarkEnd w:id="200"/>
      <w:r w:rsidRPr="00C07B2E">
        <w:rPr>
          <w:rFonts w:eastAsia="SimSun"/>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667"/>
        <w:gridCol w:w="1559"/>
        <w:gridCol w:w="1701"/>
        <w:gridCol w:w="1418"/>
        <w:gridCol w:w="2268"/>
      </w:tblGrid>
      <w:tr w:rsidR="00910CE2" w:rsidRPr="00AC3044" w14:paraId="6299DFB9" w14:textId="77777777" w:rsidTr="002D3EBF">
        <w:trPr>
          <w:cantSplit/>
          <w:trHeight w:val="20"/>
          <w:tblHeader/>
        </w:trPr>
        <w:tc>
          <w:tcPr>
            <w:tcW w:w="993" w:type="dxa"/>
            <w:vAlign w:val="center"/>
          </w:tcPr>
          <w:p w14:paraId="446CB8DD" w14:textId="77777777" w:rsidR="00910CE2" w:rsidRPr="00470D3D" w:rsidRDefault="00910CE2" w:rsidP="002D3EBF">
            <w:pPr>
              <w:ind w:firstLine="0"/>
              <w:rPr>
                <w:rFonts w:eastAsia="SimSun"/>
              </w:rPr>
            </w:pPr>
          </w:p>
        </w:tc>
        <w:tc>
          <w:tcPr>
            <w:tcW w:w="1667" w:type="dxa"/>
            <w:vAlign w:val="center"/>
          </w:tcPr>
          <w:p w14:paraId="19FCD00D" w14:textId="77777777" w:rsidR="00910CE2" w:rsidRPr="00AC3044" w:rsidRDefault="00910CE2" w:rsidP="002D3EBF">
            <w:pPr>
              <w:ind w:firstLine="0"/>
              <w:rPr>
                <w:rFonts w:eastAsia="SimSun"/>
              </w:rPr>
            </w:pPr>
            <w:r w:rsidRPr="00AC3044">
              <w:rPr>
                <w:rFonts w:eastAsia="SimSun"/>
              </w:rPr>
              <w:t>Препарат</w:t>
            </w:r>
          </w:p>
        </w:tc>
        <w:tc>
          <w:tcPr>
            <w:tcW w:w="1559" w:type="dxa"/>
            <w:vAlign w:val="center"/>
          </w:tcPr>
          <w:p w14:paraId="12C64D6E" w14:textId="77777777" w:rsidR="00910CE2" w:rsidRPr="00AC3044" w:rsidRDefault="00910CE2" w:rsidP="002D3EBF">
            <w:pPr>
              <w:ind w:firstLine="0"/>
              <w:rPr>
                <w:rFonts w:eastAsia="SimSun"/>
              </w:rPr>
            </w:pPr>
            <w:r w:rsidRPr="00AC3044">
              <w:rPr>
                <w:rFonts w:eastAsia="SimSun"/>
              </w:rPr>
              <w:t>Суточная доза</w:t>
            </w:r>
          </w:p>
        </w:tc>
        <w:tc>
          <w:tcPr>
            <w:tcW w:w="1701" w:type="dxa"/>
            <w:vAlign w:val="center"/>
          </w:tcPr>
          <w:p w14:paraId="5C952C1B" w14:textId="77777777" w:rsidR="00910CE2" w:rsidRPr="00AC3044" w:rsidRDefault="00910CE2" w:rsidP="002D3EBF">
            <w:pPr>
              <w:ind w:firstLine="0"/>
              <w:rPr>
                <w:rFonts w:eastAsia="SimSun"/>
              </w:rPr>
            </w:pPr>
            <w:r w:rsidRPr="00AC3044">
              <w:rPr>
                <w:rFonts w:eastAsia="SimSun"/>
              </w:rPr>
              <w:t>Курсовая доза</w:t>
            </w:r>
          </w:p>
        </w:tc>
        <w:tc>
          <w:tcPr>
            <w:tcW w:w="1418" w:type="dxa"/>
            <w:vAlign w:val="center"/>
          </w:tcPr>
          <w:p w14:paraId="61C9FC05" w14:textId="77777777" w:rsidR="00910CE2" w:rsidRPr="00AC3044" w:rsidRDefault="00910CE2" w:rsidP="002D3EBF">
            <w:pPr>
              <w:ind w:firstLine="0"/>
              <w:rPr>
                <w:rFonts w:eastAsia="SimSun"/>
              </w:rPr>
            </w:pPr>
            <w:r w:rsidRPr="00AC3044">
              <w:rPr>
                <w:rFonts w:eastAsia="SimSun"/>
              </w:rPr>
              <w:t>Дни введения</w:t>
            </w:r>
          </w:p>
        </w:tc>
        <w:tc>
          <w:tcPr>
            <w:tcW w:w="2268" w:type="dxa"/>
            <w:vAlign w:val="center"/>
          </w:tcPr>
          <w:p w14:paraId="1CD64175"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7E873A12" w14:textId="77777777" w:rsidTr="002D3EBF">
        <w:trPr>
          <w:cantSplit/>
          <w:trHeight w:val="20"/>
        </w:trPr>
        <w:tc>
          <w:tcPr>
            <w:tcW w:w="993" w:type="dxa"/>
            <w:vMerge w:val="restart"/>
            <w:textDirection w:val="btLr"/>
            <w:vAlign w:val="center"/>
          </w:tcPr>
          <w:p w14:paraId="44289B37" w14:textId="77777777" w:rsidR="00910CE2" w:rsidRPr="00AC3044" w:rsidRDefault="00910CE2" w:rsidP="002D3EBF">
            <w:pPr>
              <w:ind w:firstLine="0"/>
              <w:rPr>
                <w:rFonts w:eastAsia="SimSun"/>
              </w:rPr>
            </w:pPr>
            <w:r w:rsidRPr="00AC3044">
              <w:rPr>
                <w:rFonts w:eastAsia="SimSun"/>
              </w:rPr>
              <w:t>Кондиционирование</w:t>
            </w:r>
          </w:p>
        </w:tc>
        <w:tc>
          <w:tcPr>
            <w:tcW w:w="1667" w:type="dxa"/>
            <w:vAlign w:val="center"/>
          </w:tcPr>
          <w:p w14:paraId="64D7731B" w14:textId="77777777" w:rsidR="00910CE2" w:rsidRPr="00AC3044" w:rsidRDefault="00910CE2" w:rsidP="002D3EBF">
            <w:pPr>
              <w:ind w:firstLine="0"/>
              <w:rPr>
                <w:rFonts w:eastAsia="SimSun"/>
              </w:rPr>
            </w:pPr>
            <w:r w:rsidRPr="00AC3044">
              <w:rPr>
                <w:rFonts w:eastAsia="SimSun"/>
              </w:rPr>
              <w:t xml:space="preserve">Флударабин </w:t>
            </w:r>
          </w:p>
        </w:tc>
        <w:tc>
          <w:tcPr>
            <w:tcW w:w="1559" w:type="dxa"/>
            <w:vAlign w:val="center"/>
          </w:tcPr>
          <w:p w14:paraId="3867C2C1" w14:textId="77777777" w:rsidR="00910CE2" w:rsidRPr="00AC3044" w:rsidRDefault="00910CE2" w:rsidP="002D3EBF">
            <w:pPr>
              <w:ind w:firstLine="0"/>
              <w:rPr>
                <w:rFonts w:eastAsia="SimSun"/>
              </w:rPr>
            </w:pPr>
            <w:r w:rsidRPr="00AC3044">
              <w:rPr>
                <w:rFonts w:eastAsia="SimSun"/>
              </w:rPr>
              <w:t>30 мг/м</w:t>
            </w:r>
            <w:r w:rsidRPr="001E6DBE">
              <w:rPr>
                <w:rFonts w:eastAsia="SimSun"/>
                <w:vertAlign w:val="superscript"/>
              </w:rPr>
              <w:t>2</w:t>
            </w:r>
          </w:p>
        </w:tc>
        <w:tc>
          <w:tcPr>
            <w:tcW w:w="1701" w:type="dxa"/>
            <w:vAlign w:val="center"/>
          </w:tcPr>
          <w:p w14:paraId="7FA727D2" w14:textId="77777777" w:rsidR="00910CE2" w:rsidRPr="00AC3044" w:rsidRDefault="00910CE2" w:rsidP="002D3EBF">
            <w:pPr>
              <w:ind w:firstLine="0"/>
              <w:rPr>
                <w:rFonts w:eastAsia="SimSun"/>
              </w:rPr>
            </w:pPr>
            <w:r w:rsidRPr="00AC3044">
              <w:rPr>
                <w:rFonts w:eastAsia="SimSun"/>
              </w:rPr>
              <w:t>180 мг/м</w:t>
            </w:r>
            <w:r w:rsidRPr="001E6DBE">
              <w:rPr>
                <w:rFonts w:eastAsia="SimSun"/>
                <w:vertAlign w:val="superscript"/>
              </w:rPr>
              <w:t>2</w:t>
            </w:r>
          </w:p>
        </w:tc>
        <w:tc>
          <w:tcPr>
            <w:tcW w:w="1418" w:type="dxa"/>
            <w:vAlign w:val="center"/>
          </w:tcPr>
          <w:p w14:paraId="4AAFAEF4" w14:textId="77777777" w:rsidR="00910CE2" w:rsidRPr="00AC3044" w:rsidRDefault="00910CE2" w:rsidP="002D3EBF">
            <w:pPr>
              <w:ind w:firstLine="0"/>
              <w:rPr>
                <w:rFonts w:eastAsia="SimSun"/>
              </w:rPr>
            </w:pPr>
            <w:r w:rsidRPr="00AC3044">
              <w:rPr>
                <w:rFonts w:eastAsia="SimSun"/>
              </w:rPr>
              <w:t>С -7 дня по -2 день</w:t>
            </w:r>
          </w:p>
        </w:tc>
        <w:tc>
          <w:tcPr>
            <w:tcW w:w="2268" w:type="dxa"/>
            <w:vAlign w:val="center"/>
          </w:tcPr>
          <w:p w14:paraId="50D7B6A8"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58A187D8" w14:textId="77777777" w:rsidTr="002D3EBF">
        <w:trPr>
          <w:cantSplit/>
          <w:trHeight w:val="1207"/>
        </w:trPr>
        <w:tc>
          <w:tcPr>
            <w:tcW w:w="993" w:type="dxa"/>
            <w:vMerge/>
            <w:vAlign w:val="center"/>
          </w:tcPr>
          <w:p w14:paraId="24CBCC16" w14:textId="77777777" w:rsidR="00910CE2" w:rsidRPr="00AC3044" w:rsidRDefault="00910CE2" w:rsidP="002D3EBF">
            <w:pPr>
              <w:ind w:firstLine="0"/>
              <w:rPr>
                <w:rFonts w:eastAsia="SimSun"/>
              </w:rPr>
            </w:pPr>
          </w:p>
        </w:tc>
        <w:tc>
          <w:tcPr>
            <w:tcW w:w="1667" w:type="dxa"/>
            <w:vAlign w:val="center"/>
          </w:tcPr>
          <w:p w14:paraId="39613219" w14:textId="77777777" w:rsidR="00910CE2" w:rsidRPr="00AC3044" w:rsidRDefault="00910CE2" w:rsidP="002D3EBF">
            <w:pPr>
              <w:ind w:firstLine="0"/>
              <w:rPr>
                <w:rFonts w:eastAsia="SimSun"/>
              </w:rPr>
            </w:pPr>
            <w:r w:rsidRPr="00AC3044">
              <w:rPr>
                <w:rFonts w:eastAsia="SimSun"/>
              </w:rPr>
              <w:t>Бусульфан</w:t>
            </w:r>
          </w:p>
        </w:tc>
        <w:tc>
          <w:tcPr>
            <w:tcW w:w="1559" w:type="dxa"/>
            <w:vAlign w:val="center"/>
          </w:tcPr>
          <w:p w14:paraId="60CBB535" w14:textId="77777777" w:rsidR="00910CE2" w:rsidRPr="00AC3044" w:rsidRDefault="00910CE2" w:rsidP="002D3EBF">
            <w:pPr>
              <w:ind w:firstLine="0"/>
              <w:rPr>
                <w:rFonts w:eastAsia="SimSun"/>
              </w:rPr>
            </w:pPr>
            <w:r w:rsidRPr="00AC3044">
              <w:rPr>
                <w:rFonts w:eastAsia="SimSun"/>
              </w:rPr>
              <w:t xml:space="preserve">4 мг/кг </w:t>
            </w:r>
          </w:p>
        </w:tc>
        <w:tc>
          <w:tcPr>
            <w:tcW w:w="1701" w:type="dxa"/>
            <w:vAlign w:val="center"/>
          </w:tcPr>
          <w:p w14:paraId="01F3A114" w14:textId="77777777" w:rsidR="00910CE2" w:rsidRPr="00AC3044" w:rsidRDefault="00910CE2" w:rsidP="002D3EBF">
            <w:pPr>
              <w:ind w:firstLine="0"/>
              <w:rPr>
                <w:rFonts w:eastAsia="SimSun"/>
              </w:rPr>
            </w:pPr>
            <w:r w:rsidRPr="00AC3044">
              <w:rPr>
                <w:rFonts w:eastAsia="SimSun"/>
              </w:rPr>
              <w:t xml:space="preserve">10 мг/кг </w:t>
            </w:r>
          </w:p>
        </w:tc>
        <w:tc>
          <w:tcPr>
            <w:tcW w:w="1418" w:type="dxa"/>
            <w:vAlign w:val="center"/>
          </w:tcPr>
          <w:p w14:paraId="7A77222D" w14:textId="77777777" w:rsidR="00910CE2" w:rsidRPr="00AC3044" w:rsidRDefault="00910CE2" w:rsidP="002D3EBF">
            <w:pPr>
              <w:ind w:firstLine="0"/>
              <w:rPr>
                <w:rFonts w:eastAsia="SimSun"/>
              </w:rPr>
            </w:pPr>
            <w:r w:rsidRPr="00AC3044">
              <w:rPr>
                <w:rFonts w:eastAsia="SimSun"/>
              </w:rPr>
              <w:t>С -5 дня по -3 день</w:t>
            </w:r>
          </w:p>
        </w:tc>
        <w:tc>
          <w:tcPr>
            <w:tcW w:w="2268" w:type="dxa"/>
            <w:vAlign w:val="center"/>
          </w:tcPr>
          <w:p w14:paraId="4767151B"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910CE2" w:rsidRPr="00AC3044" w14:paraId="11B841CC" w14:textId="77777777" w:rsidTr="002D3EBF">
        <w:trPr>
          <w:cantSplit/>
          <w:trHeight w:val="582"/>
        </w:trPr>
        <w:tc>
          <w:tcPr>
            <w:tcW w:w="993" w:type="dxa"/>
            <w:vMerge w:val="restart"/>
            <w:textDirection w:val="btLr"/>
            <w:vAlign w:val="center"/>
          </w:tcPr>
          <w:p w14:paraId="47E55DE8" w14:textId="77777777" w:rsidR="00910CE2" w:rsidRPr="00AC3044" w:rsidRDefault="00910CE2" w:rsidP="002D3EBF">
            <w:pPr>
              <w:ind w:firstLine="0"/>
              <w:rPr>
                <w:rFonts w:eastAsia="SimSun"/>
              </w:rPr>
            </w:pPr>
            <w:r w:rsidRPr="00AC3044">
              <w:rPr>
                <w:rFonts w:eastAsia="SimSun"/>
              </w:rPr>
              <w:t>Профилактика РТПХ</w:t>
            </w:r>
          </w:p>
        </w:tc>
        <w:tc>
          <w:tcPr>
            <w:tcW w:w="1667" w:type="dxa"/>
            <w:vAlign w:val="center"/>
          </w:tcPr>
          <w:p w14:paraId="45507176" w14:textId="77777777" w:rsidR="00910CE2" w:rsidRPr="00AC3044" w:rsidRDefault="00910CE2" w:rsidP="002D3EBF">
            <w:pPr>
              <w:ind w:firstLine="0"/>
              <w:rPr>
                <w:rFonts w:eastAsia="SimSun"/>
              </w:rPr>
            </w:pPr>
            <w:r w:rsidRPr="00AC3044">
              <w:rPr>
                <w:rFonts w:eastAsia="SimSun"/>
              </w:rPr>
              <w:t>Циклофосфамид</w:t>
            </w:r>
          </w:p>
        </w:tc>
        <w:tc>
          <w:tcPr>
            <w:tcW w:w="1559" w:type="dxa"/>
            <w:vAlign w:val="center"/>
          </w:tcPr>
          <w:p w14:paraId="3A1D9016" w14:textId="77777777" w:rsidR="00910CE2" w:rsidRPr="00AC3044" w:rsidRDefault="00910CE2" w:rsidP="002D3EBF">
            <w:pPr>
              <w:ind w:firstLine="0"/>
              <w:rPr>
                <w:rFonts w:eastAsia="SimSun"/>
              </w:rPr>
            </w:pPr>
            <w:r w:rsidRPr="00AC3044">
              <w:rPr>
                <w:rFonts w:eastAsia="SimSun"/>
              </w:rPr>
              <w:t>50 мг/кг</w:t>
            </w:r>
          </w:p>
        </w:tc>
        <w:tc>
          <w:tcPr>
            <w:tcW w:w="1701" w:type="dxa"/>
            <w:vAlign w:val="center"/>
          </w:tcPr>
          <w:p w14:paraId="1B2D7C21" w14:textId="77777777" w:rsidR="00910CE2" w:rsidRPr="00AC3044" w:rsidRDefault="00910CE2" w:rsidP="002D3EBF">
            <w:pPr>
              <w:ind w:firstLine="0"/>
              <w:rPr>
                <w:rFonts w:eastAsia="SimSun"/>
              </w:rPr>
            </w:pPr>
            <w:r w:rsidRPr="00AC3044">
              <w:rPr>
                <w:rFonts w:eastAsia="SimSun"/>
              </w:rPr>
              <w:t>100 мг/кг</w:t>
            </w:r>
          </w:p>
        </w:tc>
        <w:tc>
          <w:tcPr>
            <w:tcW w:w="1418" w:type="dxa"/>
            <w:vAlign w:val="center"/>
          </w:tcPr>
          <w:p w14:paraId="3AFFB330" w14:textId="77777777" w:rsidR="00910CE2" w:rsidRPr="00AC3044" w:rsidRDefault="00910CE2" w:rsidP="002D3EBF">
            <w:pPr>
              <w:ind w:firstLine="0"/>
              <w:rPr>
                <w:rFonts w:eastAsia="SimSun"/>
              </w:rPr>
            </w:pPr>
            <w:r w:rsidRPr="00AC3044">
              <w:rPr>
                <w:rFonts w:eastAsia="SimSun"/>
              </w:rPr>
              <w:t>С +3 дня по +4 день</w:t>
            </w:r>
          </w:p>
        </w:tc>
        <w:tc>
          <w:tcPr>
            <w:tcW w:w="2268" w:type="dxa"/>
            <w:vAlign w:val="center"/>
          </w:tcPr>
          <w:p w14:paraId="7E8A10ED" w14:textId="77777777" w:rsidR="00910CE2" w:rsidRPr="00AC3044" w:rsidRDefault="00910CE2" w:rsidP="002D3EBF">
            <w:pPr>
              <w:ind w:firstLine="0"/>
              <w:rPr>
                <w:rFonts w:eastAsia="SimSun"/>
              </w:rPr>
            </w:pPr>
            <w:r w:rsidRPr="00AC3044">
              <w:rPr>
                <w:rFonts w:eastAsia="SimSun"/>
              </w:rPr>
              <w:t>В/в, в течение 2 часов</w:t>
            </w:r>
          </w:p>
        </w:tc>
      </w:tr>
      <w:tr w:rsidR="00910CE2" w:rsidRPr="00AC3044" w14:paraId="3A3C08C9" w14:textId="77777777" w:rsidTr="002D3EBF">
        <w:trPr>
          <w:cantSplit/>
          <w:trHeight w:val="562"/>
        </w:trPr>
        <w:tc>
          <w:tcPr>
            <w:tcW w:w="993" w:type="dxa"/>
            <w:vMerge/>
            <w:textDirection w:val="btLr"/>
            <w:vAlign w:val="center"/>
          </w:tcPr>
          <w:p w14:paraId="64C0DF96" w14:textId="77777777" w:rsidR="00910CE2" w:rsidRPr="00AC3044" w:rsidRDefault="00910CE2" w:rsidP="002D3EBF">
            <w:pPr>
              <w:ind w:firstLine="0"/>
              <w:rPr>
                <w:rFonts w:eastAsia="SimSun"/>
              </w:rPr>
            </w:pPr>
          </w:p>
        </w:tc>
        <w:tc>
          <w:tcPr>
            <w:tcW w:w="1667" w:type="dxa"/>
            <w:vAlign w:val="center"/>
          </w:tcPr>
          <w:p w14:paraId="564E6B56" w14:textId="77777777" w:rsidR="00910CE2" w:rsidRPr="00AC3044" w:rsidRDefault="00910CE2" w:rsidP="002D3EBF">
            <w:pPr>
              <w:ind w:firstLine="0"/>
              <w:rPr>
                <w:rFonts w:eastAsia="SimSun"/>
              </w:rPr>
            </w:pPr>
            <w:r w:rsidRPr="00AC3044">
              <w:rPr>
                <w:rFonts w:eastAsia="SimSun"/>
              </w:rPr>
              <w:t>Руксолитиниб</w:t>
            </w:r>
          </w:p>
        </w:tc>
        <w:tc>
          <w:tcPr>
            <w:tcW w:w="1559" w:type="dxa"/>
            <w:vAlign w:val="center"/>
          </w:tcPr>
          <w:p w14:paraId="1978A706" w14:textId="77777777" w:rsidR="00910CE2" w:rsidRPr="00AC3044" w:rsidRDefault="00910CE2" w:rsidP="002D3EBF">
            <w:pPr>
              <w:ind w:firstLine="0"/>
              <w:rPr>
                <w:rFonts w:eastAsia="SimSun"/>
              </w:rPr>
            </w:pPr>
            <w:r w:rsidRPr="00AC3044">
              <w:rPr>
                <w:rFonts w:eastAsia="SimSun"/>
              </w:rPr>
              <w:t>45 мг</w:t>
            </w:r>
          </w:p>
        </w:tc>
        <w:tc>
          <w:tcPr>
            <w:tcW w:w="1701" w:type="dxa"/>
            <w:vAlign w:val="center"/>
          </w:tcPr>
          <w:p w14:paraId="44AC506B" w14:textId="77777777" w:rsidR="00910CE2" w:rsidRPr="00AC3044" w:rsidRDefault="00910CE2" w:rsidP="002D3EBF">
            <w:pPr>
              <w:ind w:firstLine="0"/>
              <w:rPr>
                <w:rFonts w:eastAsia="SimSun"/>
              </w:rPr>
            </w:pPr>
            <w:r w:rsidRPr="00AC3044">
              <w:rPr>
                <w:rFonts w:eastAsia="SimSun"/>
              </w:rPr>
              <w:t>270 мг</w:t>
            </w:r>
          </w:p>
        </w:tc>
        <w:tc>
          <w:tcPr>
            <w:tcW w:w="1418" w:type="dxa"/>
            <w:vAlign w:val="center"/>
          </w:tcPr>
          <w:p w14:paraId="2195FE67" w14:textId="77777777" w:rsidR="00910CE2" w:rsidRPr="00AC3044" w:rsidRDefault="00910CE2" w:rsidP="002D3EBF">
            <w:pPr>
              <w:ind w:firstLine="0"/>
              <w:rPr>
                <w:rFonts w:eastAsia="SimSun"/>
              </w:rPr>
            </w:pPr>
            <w:r w:rsidRPr="00AC3044">
              <w:rPr>
                <w:rFonts w:eastAsia="SimSun"/>
              </w:rPr>
              <w:t xml:space="preserve">С -7 дня по -2 день </w:t>
            </w:r>
          </w:p>
        </w:tc>
        <w:tc>
          <w:tcPr>
            <w:tcW w:w="2268" w:type="dxa"/>
            <w:vAlign w:val="center"/>
          </w:tcPr>
          <w:p w14:paraId="124D6D9E" w14:textId="77777777" w:rsidR="00910CE2" w:rsidRPr="00AC3044" w:rsidRDefault="00910CE2" w:rsidP="002D3EBF">
            <w:pPr>
              <w:ind w:firstLine="0"/>
              <w:rPr>
                <w:rFonts w:eastAsia="SimSun"/>
              </w:rPr>
            </w:pPr>
            <w:r w:rsidRPr="00AC3044">
              <w:rPr>
                <w:rFonts w:eastAsia="SimSun"/>
              </w:rPr>
              <w:t xml:space="preserve">Внутрь суточную дозу </w:t>
            </w:r>
          </w:p>
          <w:p w14:paraId="3F7302B7" w14:textId="77777777" w:rsidR="00910CE2" w:rsidRPr="00AC3044" w:rsidRDefault="00910CE2" w:rsidP="002D3EBF">
            <w:pPr>
              <w:ind w:firstLine="0"/>
              <w:rPr>
                <w:rFonts w:eastAsia="SimSun"/>
              </w:rPr>
            </w:pPr>
            <w:r w:rsidRPr="00AC3044">
              <w:rPr>
                <w:rFonts w:eastAsia="SimSun"/>
              </w:rPr>
              <w:t>за 3 приема</w:t>
            </w:r>
          </w:p>
        </w:tc>
      </w:tr>
      <w:tr w:rsidR="00910CE2" w:rsidRPr="00AC3044" w14:paraId="798F9739" w14:textId="77777777" w:rsidTr="002D3EBF">
        <w:trPr>
          <w:cantSplit/>
          <w:trHeight w:val="769"/>
        </w:trPr>
        <w:tc>
          <w:tcPr>
            <w:tcW w:w="993" w:type="dxa"/>
            <w:vMerge/>
            <w:textDirection w:val="btLr"/>
            <w:vAlign w:val="center"/>
          </w:tcPr>
          <w:p w14:paraId="2C29ECD9" w14:textId="77777777" w:rsidR="00910CE2" w:rsidRPr="00AC3044" w:rsidRDefault="00910CE2" w:rsidP="002D3EBF">
            <w:pPr>
              <w:ind w:firstLine="0"/>
              <w:rPr>
                <w:rFonts w:eastAsia="SimSun"/>
              </w:rPr>
            </w:pPr>
          </w:p>
        </w:tc>
        <w:tc>
          <w:tcPr>
            <w:tcW w:w="1667" w:type="dxa"/>
            <w:vAlign w:val="center"/>
          </w:tcPr>
          <w:p w14:paraId="5F7014E6" w14:textId="77777777" w:rsidR="00910CE2" w:rsidRPr="00AC3044" w:rsidRDefault="00910CE2" w:rsidP="002D3EBF">
            <w:pPr>
              <w:ind w:firstLine="0"/>
              <w:rPr>
                <w:rFonts w:eastAsia="SimSun"/>
              </w:rPr>
            </w:pPr>
            <w:r w:rsidRPr="00AC3044">
              <w:rPr>
                <w:rFonts w:eastAsia="SimSun"/>
              </w:rPr>
              <w:t xml:space="preserve">Руксолитиниб </w:t>
            </w:r>
          </w:p>
        </w:tc>
        <w:tc>
          <w:tcPr>
            <w:tcW w:w="1559" w:type="dxa"/>
            <w:vAlign w:val="center"/>
          </w:tcPr>
          <w:p w14:paraId="69DEB41D" w14:textId="77777777" w:rsidR="00910CE2" w:rsidRPr="00AC3044" w:rsidRDefault="00910CE2" w:rsidP="002D3EBF">
            <w:pPr>
              <w:ind w:firstLine="0"/>
              <w:rPr>
                <w:rFonts w:eastAsia="SimSun"/>
              </w:rPr>
            </w:pPr>
            <w:r w:rsidRPr="00AC3044">
              <w:rPr>
                <w:rFonts w:eastAsia="SimSun"/>
              </w:rPr>
              <w:t>15 мг</w:t>
            </w:r>
          </w:p>
        </w:tc>
        <w:tc>
          <w:tcPr>
            <w:tcW w:w="1701" w:type="dxa"/>
            <w:vAlign w:val="center"/>
          </w:tcPr>
          <w:p w14:paraId="1FB0A058" w14:textId="77777777" w:rsidR="00910CE2" w:rsidRPr="00AC3044" w:rsidRDefault="00910CE2" w:rsidP="002D3EBF">
            <w:pPr>
              <w:ind w:firstLine="0"/>
              <w:rPr>
                <w:rFonts w:eastAsia="SimSun"/>
              </w:rPr>
            </w:pPr>
            <w:r w:rsidRPr="00AC3044">
              <w:rPr>
                <w:rFonts w:eastAsia="SimSun"/>
              </w:rPr>
              <w:t>-</w:t>
            </w:r>
          </w:p>
        </w:tc>
        <w:tc>
          <w:tcPr>
            <w:tcW w:w="1418" w:type="dxa"/>
            <w:vAlign w:val="center"/>
          </w:tcPr>
          <w:p w14:paraId="56040158" w14:textId="77777777" w:rsidR="00910CE2" w:rsidRPr="00AC3044" w:rsidRDefault="00910CE2" w:rsidP="002D3EBF">
            <w:pPr>
              <w:ind w:firstLine="0"/>
              <w:rPr>
                <w:rFonts w:eastAsia="SimSun"/>
              </w:rPr>
            </w:pPr>
            <w:r w:rsidRPr="00AC3044">
              <w:rPr>
                <w:rFonts w:eastAsia="SimSun"/>
              </w:rPr>
              <w:t>С +5 дня по +100 день</w:t>
            </w:r>
          </w:p>
        </w:tc>
        <w:tc>
          <w:tcPr>
            <w:tcW w:w="2268" w:type="dxa"/>
            <w:vAlign w:val="center"/>
          </w:tcPr>
          <w:p w14:paraId="72B481B4" w14:textId="77777777" w:rsidR="00910CE2" w:rsidRPr="00AC3044" w:rsidRDefault="00910CE2" w:rsidP="002D3EBF">
            <w:pPr>
              <w:ind w:firstLine="0"/>
              <w:rPr>
                <w:rFonts w:eastAsia="SimSun"/>
              </w:rPr>
            </w:pPr>
            <w:r w:rsidRPr="00AC3044">
              <w:rPr>
                <w:rFonts w:eastAsia="SimSun"/>
              </w:rPr>
              <w:t xml:space="preserve">Внутрь суточную дозу </w:t>
            </w:r>
          </w:p>
          <w:p w14:paraId="11E0D672" w14:textId="77777777" w:rsidR="00910CE2" w:rsidRPr="00AC3044" w:rsidRDefault="00910CE2" w:rsidP="002D3EBF">
            <w:pPr>
              <w:ind w:firstLine="0"/>
              <w:rPr>
                <w:rFonts w:eastAsia="SimSun"/>
              </w:rPr>
            </w:pPr>
            <w:r w:rsidRPr="00AC3044">
              <w:rPr>
                <w:rFonts w:eastAsia="SimSun"/>
              </w:rPr>
              <w:t>за 2 приема</w:t>
            </w:r>
          </w:p>
        </w:tc>
      </w:tr>
    </w:tbl>
    <w:p w14:paraId="14A94E4F" w14:textId="77777777" w:rsidR="00910CE2" w:rsidRDefault="00910CE2" w:rsidP="00910CE2">
      <w:pPr>
        <w:rPr>
          <w:rFonts w:eastAsia="SimSun"/>
        </w:rPr>
      </w:pPr>
      <w:bookmarkStart w:id="201" w:name="_Toc44401174"/>
    </w:p>
    <w:p w14:paraId="3E2DF60E" w14:textId="77777777" w:rsidR="00910CE2" w:rsidRPr="00C07B2E" w:rsidRDefault="00910CE2" w:rsidP="00910CE2">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1.2.16  – Flu90+Benda /PT-Cy+Tx+MMF30</w:t>
      </w:r>
      <w:bookmarkEnd w:id="201"/>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701"/>
        <w:gridCol w:w="1559"/>
        <w:gridCol w:w="1701"/>
        <w:gridCol w:w="1418"/>
        <w:gridCol w:w="2268"/>
      </w:tblGrid>
      <w:tr w:rsidR="00910CE2" w:rsidRPr="00AC3044" w14:paraId="0542B1B9" w14:textId="77777777" w:rsidTr="002D3EBF">
        <w:trPr>
          <w:cantSplit/>
          <w:trHeight w:val="20"/>
          <w:tblHeader/>
        </w:trPr>
        <w:tc>
          <w:tcPr>
            <w:tcW w:w="959" w:type="dxa"/>
            <w:vAlign w:val="center"/>
          </w:tcPr>
          <w:p w14:paraId="04454A43" w14:textId="77777777" w:rsidR="00910CE2" w:rsidRPr="00AC3044" w:rsidRDefault="00910CE2" w:rsidP="002D3EBF">
            <w:pPr>
              <w:ind w:firstLine="0"/>
              <w:rPr>
                <w:rFonts w:eastAsia="SimSun"/>
              </w:rPr>
            </w:pPr>
          </w:p>
        </w:tc>
        <w:tc>
          <w:tcPr>
            <w:tcW w:w="1701" w:type="dxa"/>
            <w:vAlign w:val="center"/>
          </w:tcPr>
          <w:p w14:paraId="713E9147" w14:textId="77777777" w:rsidR="00910CE2" w:rsidRPr="00AC3044" w:rsidRDefault="00910CE2" w:rsidP="002D3EBF">
            <w:pPr>
              <w:ind w:firstLine="0"/>
              <w:rPr>
                <w:rFonts w:eastAsia="SimSun"/>
              </w:rPr>
            </w:pPr>
            <w:r w:rsidRPr="00AC3044">
              <w:rPr>
                <w:rFonts w:eastAsia="SimSun"/>
              </w:rPr>
              <w:t>Препарат</w:t>
            </w:r>
          </w:p>
        </w:tc>
        <w:tc>
          <w:tcPr>
            <w:tcW w:w="1559" w:type="dxa"/>
            <w:vAlign w:val="center"/>
          </w:tcPr>
          <w:p w14:paraId="08583FB1" w14:textId="77777777" w:rsidR="00910CE2" w:rsidRPr="00AC3044" w:rsidRDefault="00910CE2" w:rsidP="002D3EBF">
            <w:pPr>
              <w:ind w:firstLine="0"/>
              <w:rPr>
                <w:rFonts w:eastAsia="SimSun"/>
              </w:rPr>
            </w:pPr>
            <w:r w:rsidRPr="00AC3044">
              <w:rPr>
                <w:rFonts w:eastAsia="SimSun"/>
              </w:rPr>
              <w:t>Суточная доза</w:t>
            </w:r>
          </w:p>
        </w:tc>
        <w:tc>
          <w:tcPr>
            <w:tcW w:w="1701" w:type="dxa"/>
            <w:vAlign w:val="center"/>
          </w:tcPr>
          <w:p w14:paraId="3C90162F" w14:textId="77777777" w:rsidR="00910CE2" w:rsidRPr="00AC3044" w:rsidRDefault="00910CE2" w:rsidP="002D3EBF">
            <w:pPr>
              <w:ind w:firstLine="0"/>
              <w:rPr>
                <w:rFonts w:eastAsia="SimSun"/>
              </w:rPr>
            </w:pPr>
            <w:r w:rsidRPr="00AC3044">
              <w:rPr>
                <w:rFonts w:eastAsia="SimSun"/>
              </w:rPr>
              <w:t>Курсовая доза</w:t>
            </w:r>
          </w:p>
        </w:tc>
        <w:tc>
          <w:tcPr>
            <w:tcW w:w="1418" w:type="dxa"/>
            <w:vAlign w:val="center"/>
          </w:tcPr>
          <w:p w14:paraId="7EAFDB58" w14:textId="77777777" w:rsidR="00910CE2" w:rsidRPr="00AC3044" w:rsidRDefault="00910CE2" w:rsidP="002D3EBF">
            <w:pPr>
              <w:ind w:firstLine="0"/>
              <w:rPr>
                <w:rFonts w:eastAsia="SimSun"/>
              </w:rPr>
            </w:pPr>
            <w:r w:rsidRPr="00AC3044">
              <w:rPr>
                <w:rFonts w:eastAsia="SimSun"/>
              </w:rPr>
              <w:t>Дни введения</w:t>
            </w:r>
          </w:p>
        </w:tc>
        <w:tc>
          <w:tcPr>
            <w:tcW w:w="2268" w:type="dxa"/>
            <w:vAlign w:val="center"/>
          </w:tcPr>
          <w:p w14:paraId="3B7EA9BE"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27A111D8" w14:textId="77777777" w:rsidTr="002D3EBF">
        <w:trPr>
          <w:cantSplit/>
          <w:trHeight w:val="20"/>
        </w:trPr>
        <w:tc>
          <w:tcPr>
            <w:tcW w:w="959" w:type="dxa"/>
            <w:vMerge w:val="restart"/>
            <w:textDirection w:val="btLr"/>
            <w:vAlign w:val="center"/>
          </w:tcPr>
          <w:p w14:paraId="6AA8B58F" w14:textId="77777777" w:rsidR="00910CE2" w:rsidRPr="00AC3044" w:rsidRDefault="00910CE2" w:rsidP="002D3EBF">
            <w:pPr>
              <w:ind w:firstLine="0"/>
              <w:rPr>
                <w:rFonts w:eastAsia="SimSun"/>
              </w:rPr>
            </w:pPr>
            <w:r w:rsidRPr="00AC3044">
              <w:rPr>
                <w:rFonts w:eastAsia="SimSun"/>
              </w:rPr>
              <w:t>Кондиционирование</w:t>
            </w:r>
          </w:p>
        </w:tc>
        <w:tc>
          <w:tcPr>
            <w:tcW w:w="1701" w:type="dxa"/>
            <w:vAlign w:val="center"/>
          </w:tcPr>
          <w:p w14:paraId="654A275B" w14:textId="77777777" w:rsidR="00910CE2" w:rsidRPr="00AC3044" w:rsidRDefault="00910CE2" w:rsidP="002D3EBF">
            <w:pPr>
              <w:ind w:firstLine="0"/>
              <w:rPr>
                <w:rFonts w:eastAsia="SimSun"/>
              </w:rPr>
            </w:pPr>
            <w:r w:rsidRPr="00AC3044">
              <w:rPr>
                <w:rFonts w:eastAsia="SimSun"/>
              </w:rPr>
              <w:t xml:space="preserve">Флударабин </w:t>
            </w:r>
          </w:p>
        </w:tc>
        <w:tc>
          <w:tcPr>
            <w:tcW w:w="1559" w:type="dxa"/>
            <w:vAlign w:val="center"/>
          </w:tcPr>
          <w:p w14:paraId="68D4CA4A" w14:textId="77777777" w:rsidR="00910CE2" w:rsidRPr="00AC3044" w:rsidRDefault="00910CE2" w:rsidP="002D3EBF">
            <w:pPr>
              <w:ind w:firstLine="0"/>
              <w:rPr>
                <w:rFonts w:eastAsia="SimSun"/>
              </w:rPr>
            </w:pPr>
            <w:r w:rsidRPr="00AC3044">
              <w:rPr>
                <w:rFonts w:eastAsia="SimSun"/>
              </w:rPr>
              <w:t>30 мг/м</w:t>
            </w:r>
            <w:r w:rsidRPr="001E6DBE">
              <w:rPr>
                <w:rFonts w:eastAsia="SimSun"/>
                <w:vertAlign w:val="superscript"/>
              </w:rPr>
              <w:t>2</w:t>
            </w:r>
          </w:p>
        </w:tc>
        <w:tc>
          <w:tcPr>
            <w:tcW w:w="1701" w:type="dxa"/>
            <w:vAlign w:val="center"/>
          </w:tcPr>
          <w:p w14:paraId="466158DE" w14:textId="77777777" w:rsidR="00910CE2" w:rsidRPr="00AC3044" w:rsidRDefault="00910CE2" w:rsidP="002D3EBF">
            <w:pPr>
              <w:ind w:firstLine="0"/>
              <w:rPr>
                <w:rFonts w:eastAsia="SimSun"/>
              </w:rPr>
            </w:pPr>
            <w:r w:rsidRPr="00AC3044">
              <w:rPr>
                <w:rFonts w:eastAsia="SimSun"/>
              </w:rPr>
              <w:t>90 мг/м</w:t>
            </w:r>
            <w:r w:rsidRPr="001E6DBE">
              <w:rPr>
                <w:rFonts w:eastAsia="SimSun"/>
                <w:vertAlign w:val="superscript"/>
              </w:rPr>
              <w:t>2</w:t>
            </w:r>
          </w:p>
        </w:tc>
        <w:tc>
          <w:tcPr>
            <w:tcW w:w="1418" w:type="dxa"/>
            <w:vAlign w:val="center"/>
          </w:tcPr>
          <w:p w14:paraId="1F9B0A47" w14:textId="77777777" w:rsidR="00910CE2" w:rsidRPr="00AC3044" w:rsidRDefault="00910CE2" w:rsidP="002D3EBF">
            <w:pPr>
              <w:ind w:firstLine="0"/>
              <w:rPr>
                <w:rFonts w:eastAsia="SimSun"/>
              </w:rPr>
            </w:pPr>
            <w:r w:rsidRPr="00AC3044">
              <w:rPr>
                <w:rFonts w:eastAsia="SimSun"/>
              </w:rPr>
              <w:t>С -4 дня по -2 день</w:t>
            </w:r>
          </w:p>
        </w:tc>
        <w:tc>
          <w:tcPr>
            <w:tcW w:w="2268" w:type="dxa"/>
            <w:vAlign w:val="center"/>
          </w:tcPr>
          <w:p w14:paraId="19E6002A"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63EB2A00" w14:textId="77777777" w:rsidTr="002D3EBF">
        <w:trPr>
          <w:cantSplit/>
          <w:trHeight w:val="678"/>
        </w:trPr>
        <w:tc>
          <w:tcPr>
            <w:tcW w:w="959" w:type="dxa"/>
            <w:vMerge/>
            <w:vAlign w:val="center"/>
          </w:tcPr>
          <w:p w14:paraId="693642FD" w14:textId="77777777" w:rsidR="00910CE2" w:rsidRPr="00AC3044" w:rsidRDefault="00910CE2" w:rsidP="002D3EBF">
            <w:pPr>
              <w:ind w:firstLine="0"/>
              <w:rPr>
                <w:rFonts w:eastAsia="SimSun"/>
              </w:rPr>
            </w:pPr>
          </w:p>
        </w:tc>
        <w:tc>
          <w:tcPr>
            <w:tcW w:w="1701" w:type="dxa"/>
            <w:vAlign w:val="center"/>
          </w:tcPr>
          <w:p w14:paraId="61B4D49A" w14:textId="77777777" w:rsidR="00910CE2" w:rsidRPr="00AC3044" w:rsidRDefault="00910CE2" w:rsidP="002D3EBF">
            <w:pPr>
              <w:ind w:firstLine="0"/>
              <w:rPr>
                <w:rFonts w:eastAsia="SimSun"/>
              </w:rPr>
            </w:pPr>
            <w:r w:rsidRPr="00AC3044">
              <w:rPr>
                <w:rFonts w:eastAsia="SimSun"/>
              </w:rPr>
              <w:t>Бендамустин</w:t>
            </w:r>
          </w:p>
        </w:tc>
        <w:tc>
          <w:tcPr>
            <w:tcW w:w="1559" w:type="dxa"/>
            <w:vAlign w:val="center"/>
          </w:tcPr>
          <w:p w14:paraId="714CF8FA" w14:textId="77777777" w:rsidR="00910CE2" w:rsidRPr="00AC3044" w:rsidRDefault="00910CE2" w:rsidP="002D3EBF">
            <w:pPr>
              <w:ind w:firstLine="0"/>
              <w:rPr>
                <w:rFonts w:eastAsia="SimSun"/>
              </w:rPr>
            </w:pPr>
            <w:r w:rsidRPr="00AC3044">
              <w:rPr>
                <w:rFonts w:eastAsia="SimSun"/>
              </w:rPr>
              <w:t>130 мг/м</w:t>
            </w:r>
            <w:r w:rsidRPr="001E6DBE">
              <w:rPr>
                <w:rFonts w:eastAsia="SimSun"/>
                <w:vertAlign w:val="superscript"/>
              </w:rPr>
              <w:t>2</w:t>
            </w:r>
            <w:r w:rsidRPr="00AC3044">
              <w:rPr>
                <w:rFonts w:eastAsia="SimSun"/>
              </w:rPr>
              <w:t xml:space="preserve"> </w:t>
            </w:r>
          </w:p>
        </w:tc>
        <w:tc>
          <w:tcPr>
            <w:tcW w:w="1701" w:type="dxa"/>
            <w:vAlign w:val="center"/>
          </w:tcPr>
          <w:p w14:paraId="30F87147" w14:textId="77777777" w:rsidR="00910CE2" w:rsidRPr="00AC3044" w:rsidRDefault="00910CE2" w:rsidP="002D3EBF">
            <w:pPr>
              <w:ind w:firstLine="0"/>
              <w:rPr>
                <w:rFonts w:eastAsia="SimSun"/>
              </w:rPr>
            </w:pPr>
            <w:r w:rsidRPr="00AC3044">
              <w:rPr>
                <w:rFonts w:eastAsia="SimSun"/>
              </w:rPr>
              <w:t>390 мг/м</w:t>
            </w:r>
            <w:r w:rsidRPr="001E6DBE">
              <w:rPr>
                <w:rFonts w:eastAsia="SimSun"/>
                <w:vertAlign w:val="superscript"/>
              </w:rPr>
              <w:t>2</w:t>
            </w:r>
          </w:p>
        </w:tc>
        <w:tc>
          <w:tcPr>
            <w:tcW w:w="1418" w:type="dxa"/>
            <w:vAlign w:val="center"/>
          </w:tcPr>
          <w:p w14:paraId="461E7E58" w14:textId="77777777" w:rsidR="00910CE2" w:rsidRPr="00AC3044" w:rsidRDefault="00910CE2" w:rsidP="002D3EBF">
            <w:pPr>
              <w:ind w:firstLine="0"/>
              <w:rPr>
                <w:rFonts w:eastAsia="SimSun"/>
              </w:rPr>
            </w:pPr>
            <w:r w:rsidRPr="00AC3044">
              <w:rPr>
                <w:rFonts w:eastAsia="SimSun"/>
              </w:rPr>
              <w:t xml:space="preserve">  С -4 дня по -2 день</w:t>
            </w:r>
          </w:p>
        </w:tc>
        <w:tc>
          <w:tcPr>
            <w:tcW w:w="2268" w:type="dxa"/>
            <w:vAlign w:val="center"/>
          </w:tcPr>
          <w:p w14:paraId="1AE1CFBC" w14:textId="77777777" w:rsidR="00910CE2" w:rsidRPr="00AC3044" w:rsidRDefault="00910CE2" w:rsidP="002D3EBF">
            <w:pPr>
              <w:ind w:firstLine="0"/>
              <w:rPr>
                <w:rFonts w:eastAsia="SimSun"/>
              </w:rPr>
            </w:pPr>
            <w:r w:rsidRPr="00AC3044">
              <w:rPr>
                <w:rFonts w:eastAsia="SimSun"/>
              </w:rPr>
              <w:t>В/в, в течение 1 часа</w:t>
            </w:r>
          </w:p>
        </w:tc>
      </w:tr>
      <w:tr w:rsidR="00910CE2" w:rsidRPr="00AC3044" w14:paraId="14FF37D0" w14:textId="77777777" w:rsidTr="002D3EBF">
        <w:trPr>
          <w:cantSplit/>
          <w:trHeight w:val="958"/>
        </w:trPr>
        <w:tc>
          <w:tcPr>
            <w:tcW w:w="959" w:type="dxa"/>
            <w:vMerge w:val="restart"/>
            <w:textDirection w:val="btLr"/>
            <w:vAlign w:val="center"/>
          </w:tcPr>
          <w:p w14:paraId="4FB71F83" w14:textId="77777777" w:rsidR="00910CE2" w:rsidRPr="00AC3044" w:rsidRDefault="00910CE2" w:rsidP="002D3EBF">
            <w:pPr>
              <w:ind w:firstLine="0"/>
              <w:rPr>
                <w:rFonts w:eastAsia="SimSun"/>
              </w:rPr>
            </w:pPr>
            <w:r w:rsidRPr="00AC3044">
              <w:rPr>
                <w:rFonts w:eastAsia="SimSun"/>
              </w:rPr>
              <w:t>Профилактика РТПХ</w:t>
            </w:r>
          </w:p>
        </w:tc>
        <w:tc>
          <w:tcPr>
            <w:tcW w:w="1701" w:type="dxa"/>
            <w:vAlign w:val="center"/>
          </w:tcPr>
          <w:p w14:paraId="3F40B271" w14:textId="77777777" w:rsidR="00910CE2" w:rsidRPr="00AC3044" w:rsidRDefault="00910CE2" w:rsidP="002D3EBF">
            <w:pPr>
              <w:ind w:firstLine="0"/>
              <w:rPr>
                <w:rFonts w:eastAsia="SimSun"/>
              </w:rPr>
            </w:pPr>
            <w:r w:rsidRPr="00AC3044">
              <w:rPr>
                <w:rFonts w:eastAsia="SimSun"/>
              </w:rPr>
              <w:t xml:space="preserve">Такролимус </w:t>
            </w:r>
          </w:p>
        </w:tc>
        <w:tc>
          <w:tcPr>
            <w:tcW w:w="1559" w:type="dxa"/>
            <w:vAlign w:val="center"/>
          </w:tcPr>
          <w:p w14:paraId="300A6854" w14:textId="77777777" w:rsidR="00910CE2" w:rsidRPr="00AC3044" w:rsidRDefault="00910CE2" w:rsidP="002D3EBF">
            <w:pPr>
              <w:ind w:firstLine="0"/>
              <w:rPr>
                <w:rFonts w:eastAsia="SimSun"/>
              </w:rPr>
            </w:pPr>
            <w:r w:rsidRPr="00AC3044">
              <w:rPr>
                <w:rFonts w:eastAsia="SimSun"/>
              </w:rPr>
              <w:t>0,03 мг/кг</w:t>
            </w:r>
          </w:p>
        </w:tc>
        <w:tc>
          <w:tcPr>
            <w:tcW w:w="1701" w:type="dxa"/>
            <w:vAlign w:val="center"/>
          </w:tcPr>
          <w:p w14:paraId="1A5118BD" w14:textId="77777777" w:rsidR="00910CE2" w:rsidRPr="00AC3044" w:rsidRDefault="00910CE2" w:rsidP="002D3EBF">
            <w:pPr>
              <w:ind w:firstLine="0"/>
              <w:rPr>
                <w:rFonts w:eastAsia="SimSun"/>
              </w:rPr>
            </w:pPr>
            <w:r w:rsidRPr="00AC3044">
              <w:rPr>
                <w:rFonts w:eastAsia="SimSun"/>
              </w:rPr>
              <w:t>–</w:t>
            </w:r>
          </w:p>
        </w:tc>
        <w:tc>
          <w:tcPr>
            <w:tcW w:w="1418" w:type="dxa"/>
            <w:vAlign w:val="center"/>
          </w:tcPr>
          <w:p w14:paraId="342EC34F" w14:textId="77777777" w:rsidR="00910CE2" w:rsidRPr="00AC3044" w:rsidRDefault="00910CE2" w:rsidP="002D3EBF">
            <w:pPr>
              <w:ind w:firstLine="0"/>
              <w:rPr>
                <w:rFonts w:eastAsia="SimSun"/>
              </w:rPr>
            </w:pPr>
            <w:r w:rsidRPr="00AC3044">
              <w:rPr>
                <w:rFonts w:eastAsia="SimSun"/>
              </w:rPr>
              <w:t xml:space="preserve">С +5 дня длительно </w:t>
            </w:r>
          </w:p>
        </w:tc>
        <w:tc>
          <w:tcPr>
            <w:tcW w:w="2268" w:type="dxa"/>
            <w:vAlign w:val="center"/>
          </w:tcPr>
          <w:p w14:paraId="01076D78" w14:textId="77777777" w:rsidR="00910CE2" w:rsidRPr="00AC3044" w:rsidRDefault="00910CE2" w:rsidP="002D3EB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1E6DBE">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910CE2" w:rsidRPr="00AC3044" w14:paraId="5318A703" w14:textId="77777777" w:rsidTr="002D3EBF">
        <w:trPr>
          <w:cantSplit/>
          <w:trHeight w:val="579"/>
        </w:trPr>
        <w:tc>
          <w:tcPr>
            <w:tcW w:w="959" w:type="dxa"/>
            <w:vMerge/>
            <w:textDirection w:val="btLr"/>
            <w:vAlign w:val="center"/>
          </w:tcPr>
          <w:p w14:paraId="1E0CE847" w14:textId="77777777" w:rsidR="00910CE2" w:rsidRPr="00AC3044" w:rsidRDefault="00910CE2" w:rsidP="002D3EBF">
            <w:pPr>
              <w:ind w:firstLine="0"/>
              <w:rPr>
                <w:rFonts w:eastAsia="SimSun"/>
              </w:rPr>
            </w:pPr>
          </w:p>
        </w:tc>
        <w:tc>
          <w:tcPr>
            <w:tcW w:w="1701" w:type="dxa"/>
            <w:vAlign w:val="center"/>
          </w:tcPr>
          <w:p w14:paraId="7037B63B" w14:textId="77777777" w:rsidR="00910CE2" w:rsidRPr="00AC3044" w:rsidRDefault="00910CE2" w:rsidP="002D3EBF">
            <w:pPr>
              <w:ind w:firstLine="0"/>
              <w:rPr>
                <w:rFonts w:eastAsia="SimSun"/>
              </w:rPr>
            </w:pPr>
            <w:r w:rsidRPr="00AC3044">
              <w:rPr>
                <w:rFonts w:eastAsia="SimSun"/>
              </w:rPr>
              <w:t>Циклофосфамид</w:t>
            </w:r>
          </w:p>
        </w:tc>
        <w:tc>
          <w:tcPr>
            <w:tcW w:w="1559" w:type="dxa"/>
            <w:vAlign w:val="center"/>
          </w:tcPr>
          <w:p w14:paraId="2456F41A" w14:textId="77777777" w:rsidR="00910CE2" w:rsidRPr="00AC3044" w:rsidRDefault="00910CE2" w:rsidP="002D3EBF">
            <w:pPr>
              <w:ind w:firstLine="0"/>
              <w:rPr>
                <w:rFonts w:eastAsia="SimSun"/>
              </w:rPr>
            </w:pPr>
            <w:r w:rsidRPr="00AC3044">
              <w:rPr>
                <w:rFonts w:eastAsia="SimSun"/>
              </w:rPr>
              <w:t>50 мг/кг</w:t>
            </w:r>
          </w:p>
        </w:tc>
        <w:tc>
          <w:tcPr>
            <w:tcW w:w="1701" w:type="dxa"/>
            <w:vAlign w:val="center"/>
          </w:tcPr>
          <w:p w14:paraId="36DF52A7" w14:textId="77777777" w:rsidR="00910CE2" w:rsidRPr="00AC3044" w:rsidRDefault="00910CE2" w:rsidP="002D3EBF">
            <w:pPr>
              <w:ind w:firstLine="0"/>
              <w:rPr>
                <w:rFonts w:eastAsia="SimSun"/>
              </w:rPr>
            </w:pPr>
            <w:r w:rsidRPr="00AC3044">
              <w:rPr>
                <w:rFonts w:eastAsia="SimSun"/>
              </w:rPr>
              <w:t>100 мг/кг</w:t>
            </w:r>
          </w:p>
        </w:tc>
        <w:tc>
          <w:tcPr>
            <w:tcW w:w="1418" w:type="dxa"/>
            <w:vAlign w:val="center"/>
          </w:tcPr>
          <w:p w14:paraId="307295E7" w14:textId="77777777" w:rsidR="00910CE2" w:rsidRPr="00AC3044" w:rsidRDefault="00910CE2" w:rsidP="002D3EBF">
            <w:pPr>
              <w:ind w:firstLine="0"/>
              <w:rPr>
                <w:rFonts w:eastAsia="SimSun"/>
              </w:rPr>
            </w:pPr>
            <w:r w:rsidRPr="00AC3044">
              <w:rPr>
                <w:rFonts w:eastAsia="SimSun"/>
              </w:rPr>
              <w:t xml:space="preserve">В дни +3, +4 </w:t>
            </w:r>
          </w:p>
        </w:tc>
        <w:tc>
          <w:tcPr>
            <w:tcW w:w="2268" w:type="dxa"/>
            <w:vAlign w:val="center"/>
          </w:tcPr>
          <w:p w14:paraId="36ED9277" w14:textId="77777777" w:rsidR="00910CE2" w:rsidRPr="00AC3044" w:rsidRDefault="00910CE2" w:rsidP="002D3EBF">
            <w:pPr>
              <w:ind w:firstLine="0"/>
              <w:rPr>
                <w:rFonts w:eastAsia="SimSun"/>
              </w:rPr>
            </w:pPr>
            <w:r w:rsidRPr="00AC3044">
              <w:rPr>
                <w:rFonts w:eastAsia="SimSun"/>
              </w:rPr>
              <w:t>В/в, в течение 2 часов</w:t>
            </w:r>
          </w:p>
        </w:tc>
      </w:tr>
      <w:tr w:rsidR="00910CE2" w:rsidRPr="00AC3044" w14:paraId="109E6F9F" w14:textId="77777777" w:rsidTr="002D3EBF">
        <w:trPr>
          <w:cantSplit/>
          <w:trHeight w:val="418"/>
        </w:trPr>
        <w:tc>
          <w:tcPr>
            <w:tcW w:w="959" w:type="dxa"/>
            <w:vMerge/>
            <w:textDirection w:val="btLr"/>
            <w:vAlign w:val="center"/>
          </w:tcPr>
          <w:p w14:paraId="73CBF860" w14:textId="77777777" w:rsidR="00910CE2" w:rsidRPr="00AC3044" w:rsidRDefault="00910CE2" w:rsidP="002D3EBF">
            <w:pPr>
              <w:ind w:firstLine="0"/>
              <w:rPr>
                <w:rFonts w:eastAsia="SimSun"/>
              </w:rPr>
            </w:pPr>
          </w:p>
        </w:tc>
        <w:tc>
          <w:tcPr>
            <w:tcW w:w="1701" w:type="dxa"/>
            <w:vAlign w:val="center"/>
          </w:tcPr>
          <w:p w14:paraId="7304765B" w14:textId="77777777" w:rsidR="00910CE2" w:rsidRPr="00AC3044" w:rsidRDefault="00910CE2" w:rsidP="002D3EBF">
            <w:pPr>
              <w:ind w:firstLine="0"/>
              <w:rPr>
                <w:rFonts w:eastAsia="SimSun"/>
              </w:rPr>
            </w:pPr>
            <w:r w:rsidRPr="00AC3044">
              <w:rPr>
                <w:rFonts w:eastAsia="SimSun"/>
              </w:rPr>
              <w:t>Микофенолата мофетил</w:t>
            </w:r>
          </w:p>
        </w:tc>
        <w:tc>
          <w:tcPr>
            <w:tcW w:w="1559" w:type="dxa"/>
            <w:vAlign w:val="center"/>
          </w:tcPr>
          <w:p w14:paraId="0D3D6817" w14:textId="77777777" w:rsidR="00910CE2" w:rsidRPr="00AC3044" w:rsidRDefault="00910CE2" w:rsidP="002D3EBF">
            <w:pPr>
              <w:ind w:firstLine="0"/>
              <w:rPr>
                <w:rFonts w:eastAsia="SimSun"/>
              </w:rPr>
            </w:pPr>
            <w:r w:rsidRPr="00AC3044">
              <w:rPr>
                <w:rFonts w:eastAsia="SimSun"/>
              </w:rPr>
              <w:t xml:space="preserve">30 мг/кг </w:t>
            </w:r>
          </w:p>
        </w:tc>
        <w:tc>
          <w:tcPr>
            <w:tcW w:w="1701" w:type="dxa"/>
            <w:vAlign w:val="center"/>
          </w:tcPr>
          <w:p w14:paraId="07CEE48B" w14:textId="77777777" w:rsidR="00910CE2" w:rsidRPr="00AC3044" w:rsidRDefault="00910CE2" w:rsidP="002D3EBF">
            <w:pPr>
              <w:ind w:firstLine="0"/>
              <w:rPr>
                <w:rFonts w:eastAsia="SimSun"/>
              </w:rPr>
            </w:pPr>
            <w:r w:rsidRPr="00AC3044">
              <w:rPr>
                <w:rFonts w:eastAsia="SimSun"/>
              </w:rPr>
              <w:t>–</w:t>
            </w:r>
          </w:p>
        </w:tc>
        <w:tc>
          <w:tcPr>
            <w:tcW w:w="1418" w:type="dxa"/>
            <w:vAlign w:val="center"/>
          </w:tcPr>
          <w:p w14:paraId="27226617" w14:textId="77777777" w:rsidR="00910CE2" w:rsidRPr="00AC3044" w:rsidRDefault="00910CE2" w:rsidP="002D3EBF">
            <w:pPr>
              <w:ind w:firstLine="0"/>
              <w:rPr>
                <w:rFonts w:eastAsia="SimSun"/>
              </w:rPr>
            </w:pPr>
            <w:r w:rsidRPr="00AC3044">
              <w:rPr>
                <w:rFonts w:eastAsia="SimSun"/>
              </w:rPr>
              <w:t xml:space="preserve">С +5 дня по +35 день </w:t>
            </w:r>
          </w:p>
        </w:tc>
        <w:tc>
          <w:tcPr>
            <w:tcW w:w="2268" w:type="dxa"/>
            <w:vAlign w:val="center"/>
          </w:tcPr>
          <w:p w14:paraId="6DB33FAB"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2- 4 приема.</w:t>
            </w:r>
          </w:p>
        </w:tc>
      </w:tr>
    </w:tbl>
    <w:p w14:paraId="292CDAD7" w14:textId="77777777" w:rsidR="00910CE2" w:rsidRDefault="00910CE2" w:rsidP="00910CE2">
      <w:pPr>
        <w:rPr>
          <w:rFonts w:eastAsia="SimSun"/>
        </w:rPr>
      </w:pPr>
      <w:bookmarkStart w:id="202" w:name="_Toc44401175"/>
    </w:p>
    <w:p w14:paraId="38D426CC" w14:textId="77777777" w:rsidR="00910CE2" w:rsidRPr="00042499" w:rsidRDefault="00910CE2" w:rsidP="00910CE2">
      <w:pPr>
        <w:rPr>
          <w:rFonts w:eastAsia="SimSun"/>
          <w:lang w:val="en-US"/>
        </w:rPr>
      </w:pPr>
      <w:r>
        <w:rPr>
          <w:rFonts w:eastAsia="SimSun"/>
        </w:rPr>
        <w:t>Таблица</w:t>
      </w:r>
      <w:r w:rsidRPr="00042499">
        <w:rPr>
          <w:rFonts w:eastAsia="SimSun"/>
          <w:lang w:val="en-US"/>
        </w:rPr>
        <w:t xml:space="preserve"> </w:t>
      </w:r>
      <w:r>
        <w:rPr>
          <w:rFonts w:eastAsia="SimSun"/>
          <w:lang w:val="en-US"/>
        </w:rPr>
        <w:t>5.</w:t>
      </w:r>
      <w:r w:rsidRPr="00042499">
        <w:rPr>
          <w:rFonts w:eastAsia="SimSun"/>
          <w:lang w:val="en-US"/>
        </w:rPr>
        <w:t xml:space="preserve">1.2.17  – </w:t>
      </w:r>
      <w:r w:rsidRPr="00C07B2E">
        <w:rPr>
          <w:rFonts w:eastAsia="SimSun"/>
        </w:rPr>
        <w:t>Flu</w:t>
      </w:r>
      <w:r w:rsidRPr="00042499">
        <w:rPr>
          <w:rFonts w:eastAsia="SimSun"/>
          <w:lang w:val="en-US"/>
        </w:rPr>
        <w:t>90+</w:t>
      </w:r>
      <w:r w:rsidRPr="00C07B2E">
        <w:rPr>
          <w:rFonts w:eastAsia="SimSun"/>
        </w:rPr>
        <w:t>Benda</w:t>
      </w:r>
      <w:r w:rsidRPr="00042499">
        <w:rPr>
          <w:rFonts w:eastAsia="SimSun"/>
          <w:lang w:val="en-US"/>
        </w:rPr>
        <w:t xml:space="preserve"> /</w:t>
      </w:r>
      <w:r w:rsidRPr="00C07B2E">
        <w:rPr>
          <w:rFonts w:eastAsia="SimSun"/>
        </w:rPr>
        <w:t>PT</w:t>
      </w:r>
      <w:r w:rsidRPr="00042499">
        <w:rPr>
          <w:rFonts w:eastAsia="SimSun"/>
          <w:lang w:val="en-US"/>
        </w:rPr>
        <w:t>-</w:t>
      </w:r>
      <w:r w:rsidRPr="00C07B2E">
        <w:rPr>
          <w:rFonts w:eastAsia="SimSun"/>
        </w:rPr>
        <w:t>Cy</w:t>
      </w:r>
      <w:bookmarkEnd w:id="202"/>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701"/>
        <w:gridCol w:w="1559"/>
        <w:gridCol w:w="1701"/>
        <w:gridCol w:w="1418"/>
        <w:gridCol w:w="2268"/>
      </w:tblGrid>
      <w:tr w:rsidR="00910CE2" w:rsidRPr="00AC3044" w14:paraId="307FC240" w14:textId="77777777" w:rsidTr="002D3EBF">
        <w:trPr>
          <w:cantSplit/>
          <w:trHeight w:val="20"/>
          <w:tblHeader/>
        </w:trPr>
        <w:tc>
          <w:tcPr>
            <w:tcW w:w="959" w:type="dxa"/>
            <w:vAlign w:val="center"/>
          </w:tcPr>
          <w:p w14:paraId="3DE13EE5" w14:textId="77777777" w:rsidR="00910CE2" w:rsidRPr="009B5A5D" w:rsidRDefault="00910CE2" w:rsidP="002D3EBF">
            <w:pPr>
              <w:ind w:firstLine="0"/>
              <w:rPr>
                <w:rFonts w:eastAsia="SimSun"/>
                <w:lang w:val="en-US"/>
              </w:rPr>
            </w:pPr>
          </w:p>
        </w:tc>
        <w:tc>
          <w:tcPr>
            <w:tcW w:w="1701" w:type="dxa"/>
            <w:vAlign w:val="center"/>
          </w:tcPr>
          <w:p w14:paraId="0536A86B" w14:textId="77777777" w:rsidR="00910CE2" w:rsidRPr="00AC3044" w:rsidRDefault="00910CE2" w:rsidP="002D3EBF">
            <w:pPr>
              <w:ind w:firstLine="0"/>
              <w:rPr>
                <w:rFonts w:eastAsia="SimSun"/>
              </w:rPr>
            </w:pPr>
            <w:r w:rsidRPr="00AC3044">
              <w:rPr>
                <w:rFonts w:eastAsia="SimSun"/>
              </w:rPr>
              <w:t>Препарат</w:t>
            </w:r>
          </w:p>
        </w:tc>
        <w:tc>
          <w:tcPr>
            <w:tcW w:w="1559" w:type="dxa"/>
            <w:vAlign w:val="center"/>
          </w:tcPr>
          <w:p w14:paraId="1CE7C074" w14:textId="77777777" w:rsidR="00910CE2" w:rsidRPr="00AC3044" w:rsidRDefault="00910CE2" w:rsidP="002D3EBF">
            <w:pPr>
              <w:ind w:firstLine="0"/>
              <w:rPr>
                <w:rFonts w:eastAsia="SimSun"/>
              </w:rPr>
            </w:pPr>
            <w:r w:rsidRPr="00AC3044">
              <w:rPr>
                <w:rFonts w:eastAsia="SimSun"/>
              </w:rPr>
              <w:t>Суточная доза</w:t>
            </w:r>
          </w:p>
        </w:tc>
        <w:tc>
          <w:tcPr>
            <w:tcW w:w="1701" w:type="dxa"/>
            <w:vAlign w:val="center"/>
          </w:tcPr>
          <w:p w14:paraId="01CEE2BC" w14:textId="77777777" w:rsidR="00910CE2" w:rsidRPr="00AC3044" w:rsidRDefault="00910CE2" w:rsidP="002D3EBF">
            <w:pPr>
              <w:ind w:firstLine="0"/>
              <w:rPr>
                <w:rFonts w:eastAsia="SimSun"/>
              </w:rPr>
            </w:pPr>
            <w:r w:rsidRPr="00AC3044">
              <w:rPr>
                <w:rFonts w:eastAsia="SimSun"/>
              </w:rPr>
              <w:t>Курсовая доза</w:t>
            </w:r>
          </w:p>
        </w:tc>
        <w:tc>
          <w:tcPr>
            <w:tcW w:w="1418" w:type="dxa"/>
            <w:vAlign w:val="center"/>
          </w:tcPr>
          <w:p w14:paraId="78DCE96F" w14:textId="77777777" w:rsidR="00910CE2" w:rsidRPr="00AC3044" w:rsidRDefault="00910CE2" w:rsidP="002D3EBF">
            <w:pPr>
              <w:ind w:firstLine="0"/>
              <w:rPr>
                <w:rFonts w:eastAsia="SimSun"/>
              </w:rPr>
            </w:pPr>
            <w:r w:rsidRPr="00AC3044">
              <w:rPr>
                <w:rFonts w:eastAsia="SimSun"/>
              </w:rPr>
              <w:t>Дни введения</w:t>
            </w:r>
          </w:p>
        </w:tc>
        <w:tc>
          <w:tcPr>
            <w:tcW w:w="2268" w:type="dxa"/>
            <w:vAlign w:val="center"/>
          </w:tcPr>
          <w:p w14:paraId="4DF44ECC"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5203C708" w14:textId="77777777" w:rsidTr="002D3EBF">
        <w:trPr>
          <w:cantSplit/>
          <w:trHeight w:val="20"/>
        </w:trPr>
        <w:tc>
          <w:tcPr>
            <w:tcW w:w="959" w:type="dxa"/>
            <w:vMerge w:val="restart"/>
            <w:textDirection w:val="btLr"/>
            <w:vAlign w:val="center"/>
          </w:tcPr>
          <w:p w14:paraId="304BD86F" w14:textId="77777777" w:rsidR="00910CE2" w:rsidRPr="00AC3044" w:rsidRDefault="00910CE2" w:rsidP="002D3EBF">
            <w:pPr>
              <w:ind w:firstLine="0"/>
              <w:rPr>
                <w:rFonts w:eastAsia="SimSun"/>
              </w:rPr>
            </w:pPr>
            <w:r w:rsidRPr="00AC3044">
              <w:rPr>
                <w:rFonts w:eastAsia="SimSun"/>
              </w:rPr>
              <w:t>Кондиционирование</w:t>
            </w:r>
          </w:p>
        </w:tc>
        <w:tc>
          <w:tcPr>
            <w:tcW w:w="1701" w:type="dxa"/>
            <w:vAlign w:val="center"/>
          </w:tcPr>
          <w:p w14:paraId="68BAE33A" w14:textId="77777777" w:rsidR="00910CE2" w:rsidRPr="00AC3044" w:rsidRDefault="00910CE2" w:rsidP="002D3EBF">
            <w:pPr>
              <w:ind w:firstLine="0"/>
              <w:rPr>
                <w:rFonts w:eastAsia="SimSun"/>
              </w:rPr>
            </w:pPr>
            <w:r w:rsidRPr="00AC3044">
              <w:rPr>
                <w:rFonts w:eastAsia="SimSun"/>
              </w:rPr>
              <w:t xml:space="preserve">Флударабин </w:t>
            </w:r>
          </w:p>
        </w:tc>
        <w:tc>
          <w:tcPr>
            <w:tcW w:w="1559" w:type="dxa"/>
            <w:vAlign w:val="center"/>
          </w:tcPr>
          <w:p w14:paraId="64AC1E28" w14:textId="77777777" w:rsidR="00910CE2" w:rsidRPr="00AC3044" w:rsidRDefault="00910CE2" w:rsidP="002D3EBF">
            <w:pPr>
              <w:ind w:firstLine="0"/>
              <w:rPr>
                <w:rFonts w:eastAsia="SimSun"/>
              </w:rPr>
            </w:pPr>
            <w:r w:rsidRPr="00AC3044">
              <w:rPr>
                <w:rFonts w:eastAsia="SimSun"/>
              </w:rPr>
              <w:t>30 мг/м</w:t>
            </w:r>
            <w:r w:rsidRPr="001E6DBE">
              <w:rPr>
                <w:rFonts w:eastAsia="SimSun"/>
                <w:vertAlign w:val="superscript"/>
              </w:rPr>
              <w:t>2</w:t>
            </w:r>
          </w:p>
        </w:tc>
        <w:tc>
          <w:tcPr>
            <w:tcW w:w="1701" w:type="dxa"/>
            <w:vAlign w:val="center"/>
          </w:tcPr>
          <w:p w14:paraId="3A0DC890" w14:textId="77777777" w:rsidR="00910CE2" w:rsidRPr="00AC3044" w:rsidRDefault="00910CE2" w:rsidP="002D3EBF">
            <w:pPr>
              <w:ind w:firstLine="0"/>
              <w:rPr>
                <w:rFonts w:eastAsia="SimSun"/>
              </w:rPr>
            </w:pPr>
            <w:r w:rsidRPr="00AC3044">
              <w:rPr>
                <w:rFonts w:eastAsia="SimSun"/>
              </w:rPr>
              <w:t>90 мг/м</w:t>
            </w:r>
            <w:r w:rsidRPr="001E6DBE">
              <w:rPr>
                <w:rFonts w:eastAsia="SimSun"/>
                <w:vertAlign w:val="superscript"/>
              </w:rPr>
              <w:t>2</w:t>
            </w:r>
          </w:p>
        </w:tc>
        <w:tc>
          <w:tcPr>
            <w:tcW w:w="1418" w:type="dxa"/>
            <w:vAlign w:val="center"/>
          </w:tcPr>
          <w:p w14:paraId="3DD40298" w14:textId="77777777" w:rsidR="00910CE2" w:rsidRPr="00AC3044" w:rsidRDefault="00910CE2" w:rsidP="002D3EBF">
            <w:pPr>
              <w:ind w:firstLine="0"/>
              <w:rPr>
                <w:rFonts w:eastAsia="SimSun"/>
              </w:rPr>
            </w:pPr>
            <w:r w:rsidRPr="00AC3044">
              <w:rPr>
                <w:rFonts w:eastAsia="SimSun"/>
              </w:rPr>
              <w:t>С -4 дня по -2 день</w:t>
            </w:r>
          </w:p>
        </w:tc>
        <w:tc>
          <w:tcPr>
            <w:tcW w:w="2268" w:type="dxa"/>
            <w:vAlign w:val="center"/>
          </w:tcPr>
          <w:p w14:paraId="09746999"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0C136B8C" w14:textId="77777777" w:rsidTr="002D3EBF">
        <w:trPr>
          <w:cantSplit/>
          <w:trHeight w:val="394"/>
        </w:trPr>
        <w:tc>
          <w:tcPr>
            <w:tcW w:w="959" w:type="dxa"/>
            <w:vMerge/>
            <w:vAlign w:val="center"/>
          </w:tcPr>
          <w:p w14:paraId="75F75D70" w14:textId="77777777" w:rsidR="00910CE2" w:rsidRPr="00AC3044" w:rsidRDefault="00910CE2" w:rsidP="002D3EBF">
            <w:pPr>
              <w:ind w:firstLine="0"/>
              <w:rPr>
                <w:rFonts w:eastAsia="SimSun"/>
              </w:rPr>
            </w:pPr>
          </w:p>
        </w:tc>
        <w:tc>
          <w:tcPr>
            <w:tcW w:w="1701" w:type="dxa"/>
            <w:vAlign w:val="center"/>
          </w:tcPr>
          <w:p w14:paraId="2DC8823B" w14:textId="77777777" w:rsidR="00910CE2" w:rsidRPr="00AC3044" w:rsidRDefault="00910CE2" w:rsidP="002D3EBF">
            <w:pPr>
              <w:ind w:firstLine="0"/>
              <w:rPr>
                <w:rFonts w:eastAsia="SimSun"/>
              </w:rPr>
            </w:pPr>
            <w:r w:rsidRPr="00AC3044">
              <w:rPr>
                <w:rFonts w:eastAsia="SimSun"/>
              </w:rPr>
              <w:t>Бендамустин</w:t>
            </w:r>
          </w:p>
        </w:tc>
        <w:tc>
          <w:tcPr>
            <w:tcW w:w="1559" w:type="dxa"/>
            <w:vAlign w:val="center"/>
          </w:tcPr>
          <w:p w14:paraId="0038E4AF" w14:textId="77777777" w:rsidR="00910CE2" w:rsidRPr="00AC3044" w:rsidRDefault="00910CE2" w:rsidP="002D3EBF">
            <w:pPr>
              <w:ind w:firstLine="0"/>
              <w:rPr>
                <w:rFonts w:eastAsia="SimSun"/>
              </w:rPr>
            </w:pPr>
            <w:r w:rsidRPr="00AC3044">
              <w:rPr>
                <w:rFonts w:eastAsia="SimSun"/>
              </w:rPr>
              <w:t>130 мг/м</w:t>
            </w:r>
            <w:r w:rsidRPr="001E6DBE">
              <w:rPr>
                <w:rFonts w:eastAsia="SimSun"/>
                <w:vertAlign w:val="superscript"/>
              </w:rPr>
              <w:t>2</w:t>
            </w:r>
            <w:r w:rsidRPr="00AC3044">
              <w:rPr>
                <w:rFonts w:eastAsia="SimSun"/>
              </w:rPr>
              <w:t xml:space="preserve"> </w:t>
            </w:r>
          </w:p>
        </w:tc>
        <w:tc>
          <w:tcPr>
            <w:tcW w:w="1701" w:type="dxa"/>
            <w:vAlign w:val="center"/>
          </w:tcPr>
          <w:p w14:paraId="21A9B97C" w14:textId="77777777" w:rsidR="00910CE2" w:rsidRPr="00AC3044" w:rsidRDefault="00910CE2" w:rsidP="002D3EBF">
            <w:pPr>
              <w:ind w:firstLine="0"/>
              <w:rPr>
                <w:rFonts w:eastAsia="SimSun"/>
              </w:rPr>
            </w:pPr>
            <w:r w:rsidRPr="00AC3044">
              <w:rPr>
                <w:rFonts w:eastAsia="SimSun"/>
              </w:rPr>
              <w:t>390 мг/м</w:t>
            </w:r>
            <w:r w:rsidRPr="001E6DBE">
              <w:rPr>
                <w:rFonts w:eastAsia="SimSun"/>
                <w:vertAlign w:val="superscript"/>
              </w:rPr>
              <w:t>2</w:t>
            </w:r>
          </w:p>
        </w:tc>
        <w:tc>
          <w:tcPr>
            <w:tcW w:w="1418" w:type="dxa"/>
            <w:vAlign w:val="center"/>
          </w:tcPr>
          <w:p w14:paraId="073D8E76" w14:textId="77777777" w:rsidR="00910CE2" w:rsidRPr="00AC3044" w:rsidRDefault="00910CE2" w:rsidP="002D3EBF">
            <w:pPr>
              <w:ind w:firstLine="0"/>
              <w:rPr>
                <w:rFonts w:eastAsia="SimSun"/>
              </w:rPr>
            </w:pPr>
            <w:r w:rsidRPr="00AC3044">
              <w:rPr>
                <w:rFonts w:eastAsia="SimSun"/>
              </w:rPr>
              <w:t xml:space="preserve">  С -4 дня по -2 день</w:t>
            </w:r>
          </w:p>
        </w:tc>
        <w:tc>
          <w:tcPr>
            <w:tcW w:w="2268" w:type="dxa"/>
            <w:vAlign w:val="center"/>
          </w:tcPr>
          <w:p w14:paraId="5F8F0082" w14:textId="77777777" w:rsidR="00910CE2" w:rsidRPr="00AC3044" w:rsidRDefault="00910CE2" w:rsidP="002D3EBF">
            <w:pPr>
              <w:ind w:firstLine="0"/>
              <w:rPr>
                <w:rFonts w:eastAsia="SimSun"/>
              </w:rPr>
            </w:pPr>
            <w:r w:rsidRPr="00AC3044">
              <w:rPr>
                <w:rFonts w:eastAsia="SimSun"/>
              </w:rPr>
              <w:t>В/в, в течение 1 часа</w:t>
            </w:r>
          </w:p>
        </w:tc>
      </w:tr>
      <w:tr w:rsidR="00910CE2" w:rsidRPr="00AC3044" w14:paraId="74EB759E" w14:textId="77777777" w:rsidTr="002D3EBF">
        <w:trPr>
          <w:cantSplit/>
          <w:trHeight w:val="958"/>
        </w:trPr>
        <w:tc>
          <w:tcPr>
            <w:tcW w:w="959" w:type="dxa"/>
            <w:textDirection w:val="btLr"/>
            <w:vAlign w:val="center"/>
          </w:tcPr>
          <w:p w14:paraId="6011980C" w14:textId="77777777" w:rsidR="00910CE2" w:rsidRPr="00AC3044" w:rsidRDefault="00910CE2" w:rsidP="002D3EBF">
            <w:pPr>
              <w:ind w:firstLine="0"/>
              <w:rPr>
                <w:rFonts w:eastAsia="SimSun"/>
              </w:rPr>
            </w:pPr>
            <w:r w:rsidRPr="00AC3044">
              <w:rPr>
                <w:rFonts w:eastAsia="SimSun"/>
              </w:rPr>
              <w:t>Профилактика РТПХ</w:t>
            </w:r>
          </w:p>
        </w:tc>
        <w:tc>
          <w:tcPr>
            <w:tcW w:w="1701" w:type="dxa"/>
            <w:vAlign w:val="center"/>
          </w:tcPr>
          <w:p w14:paraId="1E02FB6C" w14:textId="77777777" w:rsidR="00910CE2" w:rsidRPr="00AC3044" w:rsidRDefault="00910CE2" w:rsidP="002D3EBF">
            <w:pPr>
              <w:ind w:firstLine="0"/>
              <w:rPr>
                <w:rFonts w:eastAsia="SimSun"/>
              </w:rPr>
            </w:pPr>
            <w:r w:rsidRPr="00AC3044">
              <w:rPr>
                <w:rFonts w:eastAsia="SimSun"/>
              </w:rPr>
              <w:t>Циклофосфамид</w:t>
            </w:r>
          </w:p>
        </w:tc>
        <w:tc>
          <w:tcPr>
            <w:tcW w:w="1559" w:type="dxa"/>
            <w:vAlign w:val="center"/>
          </w:tcPr>
          <w:p w14:paraId="737429C2" w14:textId="77777777" w:rsidR="00910CE2" w:rsidRPr="00AC3044" w:rsidRDefault="00910CE2" w:rsidP="002D3EBF">
            <w:pPr>
              <w:ind w:firstLine="0"/>
              <w:rPr>
                <w:rFonts w:eastAsia="SimSun"/>
              </w:rPr>
            </w:pPr>
            <w:r w:rsidRPr="00AC3044">
              <w:rPr>
                <w:rFonts w:eastAsia="SimSun"/>
              </w:rPr>
              <w:t>50 мг/кг</w:t>
            </w:r>
          </w:p>
        </w:tc>
        <w:tc>
          <w:tcPr>
            <w:tcW w:w="1701" w:type="dxa"/>
            <w:vAlign w:val="center"/>
          </w:tcPr>
          <w:p w14:paraId="4A72FB46" w14:textId="77777777" w:rsidR="00910CE2" w:rsidRPr="00AC3044" w:rsidRDefault="00910CE2" w:rsidP="002D3EBF">
            <w:pPr>
              <w:ind w:firstLine="0"/>
              <w:rPr>
                <w:rFonts w:eastAsia="SimSun"/>
              </w:rPr>
            </w:pPr>
            <w:r w:rsidRPr="00AC3044">
              <w:rPr>
                <w:rFonts w:eastAsia="SimSun"/>
              </w:rPr>
              <w:t>100 мг/кг</w:t>
            </w:r>
          </w:p>
        </w:tc>
        <w:tc>
          <w:tcPr>
            <w:tcW w:w="1418" w:type="dxa"/>
            <w:vAlign w:val="center"/>
          </w:tcPr>
          <w:p w14:paraId="381E99C0" w14:textId="77777777" w:rsidR="00910CE2" w:rsidRPr="00AC3044" w:rsidRDefault="00910CE2" w:rsidP="002D3EBF">
            <w:pPr>
              <w:ind w:firstLine="0"/>
              <w:rPr>
                <w:rFonts w:eastAsia="SimSun"/>
              </w:rPr>
            </w:pPr>
            <w:r w:rsidRPr="00AC3044">
              <w:rPr>
                <w:rFonts w:eastAsia="SimSun"/>
              </w:rPr>
              <w:t xml:space="preserve">В дни +3, +4 </w:t>
            </w:r>
          </w:p>
        </w:tc>
        <w:tc>
          <w:tcPr>
            <w:tcW w:w="2268" w:type="dxa"/>
            <w:vAlign w:val="center"/>
          </w:tcPr>
          <w:p w14:paraId="08FD351E" w14:textId="77777777" w:rsidR="00910CE2" w:rsidRPr="00AC3044" w:rsidRDefault="00910CE2" w:rsidP="002D3EBF">
            <w:pPr>
              <w:ind w:firstLine="0"/>
              <w:rPr>
                <w:rFonts w:eastAsia="SimSun"/>
              </w:rPr>
            </w:pPr>
            <w:r w:rsidRPr="00AC3044">
              <w:rPr>
                <w:rFonts w:eastAsia="SimSun"/>
              </w:rPr>
              <w:t>В/в, в течение 2 часов</w:t>
            </w:r>
          </w:p>
        </w:tc>
      </w:tr>
    </w:tbl>
    <w:p w14:paraId="080C37AC" w14:textId="77777777" w:rsidR="00910CE2" w:rsidRDefault="00910CE2" w:rsidP="00910CE2">
      <w:pPr>
        <w:rPr>
          <w:rFonts w:eastAsia="SimSun"/>
        </w:rPr>
      </w:pPr>
      <w:bookmarkStart w:id="203" w:name="_Toc44401176"/>
    </w:p>
    <w:p w14:paraId="57C06BF8" w14:textId="77777777" w:rsidR="00910CE2" w:rsidRPr="00C07B2E" w:rsidRDefault="00910CE2" w:rsidP="00910CE2">
      <w:pPr>
        <w:rPr>
          <w:rFonts w:eastAsia="SimSun"/>
        </w:rPr>
      </w:pPr>
      <w:r>
        <w:rPr>
          <w:rFonts w:eastAsia="SimSun"/>
        </w:rPr>
        <w:t>Таблица</w:t>
      </w:r>
      <w:r w:rsidRPr="00C07B2E">
        <w:rPr>
          <w:rFonts w:eastAsia="SimSun"/>
        </w:rPr>
        <w:t xml:space="preserve"> </w:t>
      </w:r>
      <w:r>
        <w:rPr>
          <w:rFonts w:eastAsia="SimSun"/>
        </w:rPr>
        <w:t>5.</w:t>
      </w:r>
      <w:r w:rsidRPr="00C07B2E">
        <w:rPr>
          <w:rFonts w:eastAsia="SimSun"/>
        </w:rPr>
        <w:t>2.2.18 – Flu100+Cy100 / hATG+CSA+MTX</w:t>
      </w:r>
      <w:bookmarkEnd w:id="203"/>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701"/>
        <w:gridCol w:w="1559"/>
        <w:gridCol w:w="1701"/>
        <w:gridCol w:w="1418"/>
        <w:gridCol w:w="2268"/>
      </w:tblGrid>
      <w:tr w:rsidR="00910CE2" w:rsidRPr="00AC3044" w14:paraId="2278A0E4" w14:textId="77777777" w:rsidTr="002D3EBF">
        <w:trPr>
          <w:cantSplit/>
          <w:trHeight w:val="20"/>
          <w:tblHeader/>
        </w:trPr>
        <w:tc>
          <w:tcPr>
            <w:tcW w:w="993" w:type="dxa"/>
          </w:tcPr>
          <w:p w14:paraId="0BFAE290" w14:textId="77777777" w:rsidR="00910CE2" w:rsidRPr="00470D3D" w:rsidRDefault="00910CE2" w:rsidP="002D3EBF">
            <w:pPr>
              <w:ind w:firstLine="0"/>
              <w:rPr>
                <w:rFonts w:eastAsia="SimSun"/>
              </w:rPr>
            </w:pPr>
          </w:p>
        </w:tc>
        <w:tc>
          <w:tcPr>
            <w:tcW w:w="1701" w:type="dxa"/>
            <w:vAlign w:val="center"/>
          </w:tcPr>
          <w:p w14:paraId="32D25D25" w14:textId="77777777" w:rsidR="00910CE2" w:rsidRPr="00AC3044" w:rsidRDefault="00910CE2" w:rsidP="002D3EBF">
            <w:pPr>
              <w:ind w:firstLine="0"/>
              <w:rPr>
                <w:rFonts w:eastAsia="SimSun"/>
              </w:rPr>
            </w:pPr>
            <w:r w:rsidRPr="00AC3044">
              <w:rPr>
                <w:rFonts w:eastAsia="SimSun"/>
              </w:rPr>
              <w:t>Препарат</w:t>
            </w:r>
          </w:p>
        </w:tc>
        <w:tc>
          <w:tcPr>
            <w:tcW w:w="1559" w:type="dxa"/>
            <w:vAlign w:val="center"/>
          </w:tcPr>
          <w:p w14:paraId="4B4C1C13" w14:textId="77777777" w:rsidR="00910CE2" w:rsidRPr="00AC3044" w:rsidRDefault="00910CE2" w:rsidP="002D3EBF">
            <w:pPr>
              <w:ind w:firstLine="0"/>
              <w:rPr>
                <w:rFonts w:eastAsia="SimSun"/>
              </w:rPr>
            </w:pPr>
            <w:r w:rsidRPr="00AC3044">
              <w:rPr>
                <w:rFonts w:eastAsia="SimSun"/>
              </w:rPr>
              <w:t>Суточная доза</w:t>
            </w:r>
          </w:p>
        </w:tc>
        <w:tc>
          <w:tcPr>
            <w:tcW w:w="1701" w:type="dxa"/>
            <w:vAlign w:val="center"/>
          </w:tcPr>
          <w:p w14:paraId="41DDD141" w14:textId="77777777" w:rsidR="00910CE2" w:rsidRPr="00AC3044" w:rsidRDefault="00910CE2" w:rsidP="002D3EBF">
            <w:pPr>
              <w:ind w:firstLine="0"/>
              <w:rPr>
                <w:rFonts w:eastAsia="SimSun"/>
              </w:rPr>
            </w:pPr>
            <w:r w:rsidRPr="00AC3044">
              <w:rPr>
                <w:rFonts w:eastAsia="SimSun"/>
              </w:rPr>
              <w:t>Курсовая доза</w:t>
            </w:r>
          </w:p>
        </w:tc>
        <w:tc>
          <w:tcPr>
            <w:tcW w:w="1418" w:type="dxa"/>
            <w:vAlign w:val="center"/>
          </w:tcPr>
          <w:p w14:paraId="75B187F9" w14:textId="77777777" w:rsidR="00910CE2" w:rsidRPr="00AC3044" w:rsidRDefault="00910CE2" w:rsidP="002D3EBF">
            <w:pPr>
              <w:ind w:firstLine="0"/>
              <w:rPr>
                <w:rFonts w:eastAsia="SimSun"/>
              </w:rPr>
            </w:pPr>
            <w:r w:rsidRPr="00AC3044">
              <w:rPr>
                <w:rFonts w:eastAsia="SimSun"/>
              </w:rPr>
              <w:t>Дни введения</w:t>
            </w:r>
          </w:p>
        </w:tc>
        <w:tc>
          <w:tcPr>
            <w:tcW w:w="2268" w:type="dxa"/>
            <w:vAlign w:val="center"/>
          </w:tcPr>
          <w:p w14:paraId="36BA41BC"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C07B2E" w14:paraId="3DB622E1" w14:textId="77777777" w:rsidTr="002D3EBF">
        <w:trPr>
          <w:cantSplit/>
          <w:trHeight w:val="20"/>
        </w:trPr>
        <w:tc>
          <w:tcPr>
            <w:tcW w:w="993" w:type="dxa"/>
            <w:vMerge w:val="restart"/>
            <w:textDirection w:val="btLr"/>
            <w:vAlign w:val="center"/>
          </w:tcPr>
          <w:p w14:paraId="08C10B45" w14:textId="77777777" w:rsidR="00910CE2" w:rsidRPr="00AC3044" w:rsidRDefault="00910CE2" w:rsidP="002D3EBF">
            <w:pPr>
              <w:ind w:firstLine="0"/>
              <w:rPr>
                <w:rFonts w:eastAsia="SimSun"/>
              </w:rPr>
            </w:pPr>
            <w:r w:rsidRPr="00AC3044">
              <w:rPr>
                <w:rFonts w:eastAsia="SimSun"/>
              </w:rPr>
              <w:t>Кондиционирование</w:t>
            </w:r>
          </w:p>
        </w:tc>
        <w:tc>
          <w:tcPr>
            <w:tcW w:w="1701" w:type="dxa"/>
            <w:vAlign w:val="center"/>
          </w:tcPr>
          <w:p w14:paraId="70DA11A2" w14:textId="77777777" w:rsidR="00910CE2" w:rsidRPr="00AC3044" w:rsidRDefault="00910CE2" w:rsidP="002D3EBF">
            <w:pPr>
              <w:ind w:firstLine="0"/>
              <w:rPr>
                <w:rFonts w:eastAsia="SimSun"/>
              </w:rPr>
            </w:pPr>
            <w:r w:rsidRPr="00AC3044">
              <w:rPr>
                <w:rFonts w:eastAsia="SimSun"/>
              </w:rPr>
              <w:t xml:space="preserve">Флударабин </w:t>
            </w:r>
          </w:p>
        </w:tc>
        <w:tc>
          <w:tcPr>
            <w:tcW w:w="1559" w:type="dxa"/>
            <w:vAlign w:val="center"/>
          </w:tcPr>
          <w:p w14:paraId="78E35D33" w14:textId="77777777" w:rsidR="00910CE2" w:rsidRPr="00AC3044" w:rsidRDefault="00910CE2" w:rsidP="002D3EBF">
            <w:pPr>
              <w:ind w:firstLine="0"/>
              <w:rPr>
                <w:rFonts w:eastAsia="SimSun"/>
              </w:rPr>
            </w:pPr>
            <w:r w:rsidRPr="00AC3044">
              <w:rPr>
                <w:rFonts w:eastAsia="SimSun"/>
              </w:rPr>
              <w:t>25 мг/м</w:t>
            </w:r>
            <w:r w:rsidRPr="001E6DBE">
              <w:rPr>
                <w:rFonts w:eastAsia="SimSun"/>
                <w:vertAlign w:val="superscript"/>
              </w:rPr>
              <w:t>2</w:t>
            </w:r>
          </w:p>
        </w:tc>
        <w:tc>
          <w:tcPr>
            <w:tcW w:w="1701" w:type="dxa"/>
            <w:vAlign w:val="center"/>
          </w:tcPr>
          <w:p w14:paraId="457B565A" w14:textId="77777777" w:rsidR="00910CE2" w:rsidRPr="00AC3044" w:rsidRDefault="00910CE2" w:rsidP="002D3EBF">
            <w:pPr>
              <w:ind w:firstLine="0"/>
              <w:rPr>
                <w:rFonts w:eastAsia="SimSun"/>
              </w:rPr>
            </w:pPr>
            <w:r w:rsidRPr="00AC3044">
              <w:rPr>
                <w:rFonts w:eastAsia="SimSun"/>
              </w:rPr>
              <w:t>100 мг/м</w:t>
            </w:r>
            <w:r w:rsidRPr="001E6DBE">
              <w:rPr>
                <w:rFonts w:eastAsia="SimSun"/>
                <w:vertAlign w:val="superscript"/>
              </w:rPr>
              <w:t>2</w:t>
            </w:r>
          </w:p>
        </w:tc>
        <w:tc>
          <w:tcPr>
            <w:tcW w:w="1418" w:type="dxa"/>
            <w:vAlign w:val="center"/>
          </w:tcPr>
          <w:p w14:paraId="27AC9908" w14:textId="77777777" w:rsidR="00910CE2" w:rsidRPr="00AC3044" w:rsidRDefault="00910CE2" w:rsidP="002D3EBF">
            <w:pPr>
              <w:ind w:firstLine="0"/>
              <w:rPr>
                <w:rFonts w:eastAsia="SimSun"/>
              </w:rPr>
            </w:pPr>
            <w:r w:rsidRPr="00AC3044">
              <w:rPr>
                <w:rFonts w:eastAsia="SimSun"/>
              </w:rPr>
              <w:t xml:space="preserve">С –5 по –2 день </w:t>
            </w:r>
          </w:p>
        </w:tc>
        <w:tc>
          <w:tcPr>
            <w:tcW w:w="2268" w:type="dxa"/>
            <w:vAlign w:val="center"/>
          </w:tcPr>
          <w:p w14:paraId="237795AF"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C07B2E" w14:paraId="36BB2019" w14:textId="77777777" w:rsidTr="002D3EBF">
        <w:trPr>
          <w:cantSplit/>
          <w:trHeight w:val="704"/>
        </w:trPr>
        <w:tc>
          <w:tcPr>
            <w:tcW w:w="993" w:type="dxa"/>
            <w:vMerge/>
            <w:textDirection w:val="btLr"/>
            <w:vAlign w:val="center"/>
          </w:tcPr>
          <w:p w14:paraId="0F64F672" w14:textId="77777777" w:rsidR="00910CE2" w:rsidRPr="00AC3044" w:rsidRDefault="00910CE2" w:rsidP="002D3EBF">
            <w:pPr>
              <w:ind w:firstLine="0"/>
              <w:rPr>
                <w:rFonts w:eastAsia="SimSun"/>
              </w:rPr>
            </w:pPr>
          </w:p>
        </w:tc>
        <w:tc>
          <w:tcPr>
            <w:tcW w:w="1701" w:type="dxa"/>
            <w:vAlign w:val="center"/>
          </w:tcPr>
          <w:p w14:paraId="2F4F2BB0" w14:textId="77777777" w:rsidR="00910CE2" w:rsidRPr="00AC3044" w:rsidRDefault="00910CE2" w:rsidP="002D3EBF">
            <w:pPr>
              <w:ind w:firstLine="0"/>
              <w:rPr>
                <w:rFonts w:eastAsia="SimSun"/>
              </w:rPr>
            </w:pPr>
            <w:r w:rsidRPr="00AC3044">
              <w:rPr>
                <w:rFonts w:eastAsia="SimSun"/>
              </w:rPr>
              <w:t>Циклофосфамид</w:t>
            </w:r>
          </w:p>
        </w:tc>
        <w:tc>
          <w:tcPr>
            <w:tcW w:w="1559" w:type="dxa"/>
            <w:vAlign w:val="center"/>
          </w:tcPr>
          <w:p w14:paraId="0B4BC23A" w14:textId="77777777" w:rsidR="00910CE2" w:rsidRPr="00AC3044" w:rsidRDefault="00910CE2" w:rsidP="002D3EBF">
            <w:pPr>
              <w:ind w:firstLine="0"/>
              <w:rPr>
                <w:rFonts w:eastAsia="SimSun"/>
              </w:rPr>
            </w:pPr>
            <w:r w:rsidRPr="00AC3044">
              <w:rPr>
                <w:rFonts w:eastAsia="SimSun"/>
              </w:rPr>
              <w:t>25 мг/кг</w:t>
            </w:r>
          </w:p>
        </w:tc>
        <w:tc>
          <w:tcPr>
            <w:tcW w:w="1701" w:type="dxa"/>
            <w:vAlign w:val="center"/>
          </w:tcPr>
          <w:p w14:paraId="7466E2E4" w14:textId="77777777" w:rsidR="00910CE2" w:rsidRPr="00AC3044" w:rsidRDefault="00910CE2" w:rsidP="002D3EBF">
            <w:pPr>
              <w:ind w:firstLine="0"/>
              <w:rPr>
                <w:rFonts w:eastAsia="SimSun"/>
              </w:rPr>
            </w:pPr>
            <w:r w:rsidRPr="00AC3044">
              <w:rPr>
                <w:rFonts w:eastAsia="SimSun"/>
              </w:rPr>
              <w:t>100 мг/кг</w:t>
            </w:r>
          </w:p>
        </w:tc>
        <w:tc>
          <w:tcPr>
            <w:tcW w:w="1418" w:type="dxa"/>
            <w:vAlign w:val="center"/>
          </w:tcPr>
          <w:p w14:paraId="2A1B2B08" w14:textId="77777777" w:rsidR="00910CE2" w:rsidRPr="00AC3044" w:rsidRDefault="00910CE2" w:rsidP="002D3EBF">
            <w:pPr>
              <w:ind w:firstLine="0"/>
              <w:rPr>
                <w:rFonts w:eastAsia="SimSun"/>
              </w:rPr>
            </w:pPr>
            <w:r w:rsidRPr="00AC3044">
              <w:rPr>
                <w:rFonts w:eastAsia="SimSun"/>
              </w:rPr>
              <w:t>С –5 по –2 день</w:t>
            </w:r>
          </w:p>
        </w:tc>
        <w:tc>
          <w:tcPr>
            <w:tcW w:w="2268" w:type="dxa"/>
            <w:vAlign w:val="center"/>
          </w:tcPr>
          <w:p w14:paraId="6F4EA274" w14:textId="77777777" w:rsidR="00910CE2" w:rsidRPr="00AC3044" w:rsidRDefault="00910CE2" w:rsidP="002D3EBF">
            <w:pPr>
              <w:ind w:firstLine="0"/>
              <w:rPr>
                <w:rFonts w:eastAsia="SimSun"/>
              </w:rPr>
            </w:pPr>
            <w:r w:rsidRPr="00AC3044">
              <w:rPr>
                <w:rFonts w:eastAsia="SimSun"/>
              </w:rPr>
              <w:t>В/в, в течение 2 часов</w:t>
            </w:r>
          </w:p>
        </w:tc>
      </w:tr>
      <w:tr w:rsidR="00910CE2" w:rsidRPr="00C07B2E" w14:paraId="4EFF20EC" w14:textId="77777777" w:rsidTr="002D3EBF">
        <w:trPr>
          <w:cantSplit/>
          <w:trHeight w:val="20"/>
        </w:trPr>
        <w:tc>
          <w:tcPr>
            <w:tcW w:w="993" w:type="dxa"/>
            <w:vMerge w:val="restart"/>
            <w:textDirection w:val="btLr"/>
            <w:vAlign w:val="center"/>
          </w:tcPr>
          <w:p w14:paraId="43CB1E8C" w14:textId="77777777" w:rsidR="00910CE2" w:rsidRPr="00AC3044" w:rsidRDefault="00910CE2" w:rsidP="002D3EBF">
            <w:pPr>
              <w:ind w:firstLine="0"/>
              <w:rPr>
                <w:rFonts w:eastAsia="SimSun"/>
              </w:rPr>
            </w:pPr>
            <w:r w:rsidRPr="00AC3044">
              <w:rPr>
                <w:rFonts w:eastAsia="SimSun"/>
              </w:rPr>
              <w:t>Профилактика РТПХ</w:t>
            </w:r>
          </w:p>
        </w:tc>
        <w:tc>
          <w:tcPr>
            <w:tcW w:w="1701" w:type="dxa"/>
            <w:vAlign w:val="center"/>
          </w:tcPr>
          <w:p w14:paraId="625FB4ED" w14:textId="77777777" w:rsidR="00910CE2" w:rsidRPr="00AC3044" w:rsidRDefault="00910CE2" w:rsidP="002D3EBF">
            <w:pPr>
              <w:ind w:firstLine="0"/>
              <w:rPr>
                <w:rFonts w:eastAsia="SimSun"/>
              </w:rPr>
            </w:pPr>
            <w:r w:rsidRPr="00AC3044">
              <w:rPr>
                <w:rFonts w:eastAsia="SimSun"/>
              </w:rPr>
              <w:t>АТГ (лошадиный)</w:t>
            </w:r>
          </w:p>
        </w:tc>
        <w:tc>
          <w:tcPr>
            <w:tcW w:w="1559" w:type="dxa"/>
            <w:vAlign w:val="center"/>
          </w:tcPr>
          <w:p w14:paraId="0CACE0A9" w14:textId="77777777" w:rsidR="00910CE2" w:rsidRPr="00AC3044" w:rsidRDefault="00910CE2" w:rsidP="002D3EBF">
            <w:pPr>
              <w:ind w:firstLine="0"/>
              <w:rPr>
                <w:rFonts w:eastAsia="SimSun"/>
              </w:rPr>
            </w:pPr>
            <w:r w:rsidRPr="00AC3044">
              <w:rPr>
                <w:rFonts w:eastAsia="SimSun"/>
              </w:rPr>
              <w:t>25 мг/кг</w:t>
            </w:r>
          </w:p>
        </w:tc>
        <w:tc>
          <w:tcPr>
            <w:tcW w:w="1701" w:type="dxa"/>
            <w:vAlign w:val="center"/>
          </w:tcPr>
          <w:p w14:paraId="5F3370D6" w14:textId="77777777" w:rsidR="00910CE2" w:rsidRPr="00AC3044" w:rsidRDefault="00910CE2" w:rsidP="002D3EBF">
            <w:pPr>
              <w:ind w:firstLine="0"/>
              <w:rPr>
                <w:rFonts w:eastAsia="SimSun"/>
              </w:rPr>
            </w:pPr>
            <w:r w:rsidRPr="00AC3044">
              <w:rPr>
                <w:rFonts w:eastAsia="SimSun"/>
              </w:rPr>
              <w:t>100 мг/кг</w:t>
            </w:r>
          </w:p>
        </w:tc>
        <w:tc>
          <w:tcPr>
            <w:tcW w:w="1418" w:type="dxa"/>
            <w:vAlign w:val="center"/>
          </w:tcPr>
          <w:p w14:paraId="537C997B" w14:textId="77777777" w:rsidR="00910CE2" w:rsidRPr="00AC3044" w:rsidRDefault="00910CE2" w:rsidP="002D3EBF">
            <w:pPr>
              <w:ind w:firstLine="0"/>
              <w:rPr>
                <w:rFonts w:eastAsia="SimSun"/>
              </w:rPr>
            </w:pPr>
            <w:r w:rsidRPr="00AC3044">
              <w:rPr>
                <w:rFonts w:eastAsia="SimSun"/>
              </w:rPr>
              <w:t>С –4 по –1 день</w:t>
            </w:r>
          </w:p>
        </w:tc>
        <w:tc>
          <w:tcPr>
            <w:tcW w:w="2268" w:type="dxa"/>
            <w:vAlign w:val="center"/>
          </w:tcPr>
          <w:p w14:paraId="6E18F86B" w14:textId="77777777" w:rsidR="00910CE2" w:rsidRPr="00AC3044" w:rsidRDefault="00910CE2" w:rsidP="002D3EBF">
            <w:pPr>
              <w:ind w:firstLine="0"/>
              <w:rPr>
                <w:rFonts w:eastAsia="SimSun"/>
              </w:rPr>
            </w:pPr>
            <w:r w:rsidRPr="00AC3044">
              <w:rPr>
                <w:rFonts w:eastAsia="SimSun"/>
              </w:rPr>
              <w:t>В/в, в течение 6 ч. Суточная доза разделяется</w:t>
            </w:r>
            <w:r w:rsidRPr="00AC3044" w:rsidDel="00130EA4">
              <w:rPr>
                <w:rFonts w:eastAsia="SimSun"/>
              </w:rPr>
              <w:t xml:space="preserve"> </w:t>
            </w:r>
            <w:r w:rsidRPr="00AC3044">
              <w:rPr>
                <w:rFonts w:eastAsia="SimSun"/>
              </w:rPr>
              <w:t>на 2 введения (см. гл. 3, «Инфузия АТГ»)</w:t>
            </w:r>
          </w:p>
        </w:tc>
      </w:tr>
      <w:tr w:rsidR="00910CE2" w:rsidRPr="00C07B2E" w14:paraId="09882747" w14:textId="77777777" w:rsidTr="002D3EBF">
        <w:trPr>
          <w:cantSplit/>
          <w:trHeight w:val="1141"/>
        </w:trPr>
        <w:tc>
          <w:tcPr>
            <w:tcW w:w="993" w:type="dxa"/>
            <w:vMerge/>
            <w:textDirection w:val="btLr"/>
          </w:tcPr>
          <w:p w14:paraId="2C9EE7E9" w14:textId="77777777" w:rsidR="00910CE2" w:rsidRPr="00AC3044" w:rsidRDefault="00910CE2" w:rsidP="002D3EBF">
            <w:pPr>
              <w:ind w:firstLine="0"/>
              <w:rPr>
                <w:rFonts w:eastAsia="SimSun"/>
              </w:rPr>
            </w:pPr>
          </w:p>
        </w:tc>
        <w:tc>
          <w:tcPr>
            <w:tcW w:w="1701" w:type="dxa"/>
            <w:vAlign w:val="center"/>
          </w:tcPr>
          <w:p w14:paraId="673397E1" w14:textId="77777777" w:rsidR="00910CE2" w:rsidRPr="00AC3044" w:rsidRDefault="00910CE2" w:rsidP="002D3EBF">
            <w:pPr>
              <w:ind w:firstLine="0"/>
              <w:rPr>
                <w:rFonts w:eastAsia="SimSun"/>
              </w:rPr>
            </w:pPr>
            <w:r w:rsidRPr="00AC3044">
              <w:rPr>
                <w:rFonts w:eastAsia="SimSun"/>
              </w:rPr>
              <w:t>Циклоспорин</w:t>
            </w:r>
          </w:p>
        </w:tc>
        <w:tc>
          <w:tcPr>
            <w:tcW w:w="1559" w:type="dxa"/>
            <w:vAlign w:val="center"/>
          </w:tcPr>
          <w:p w14:paraId="41568275" w14:textId="77777777" w:rsidR="00910CE2" w:rsidRPr="00AC3044" w:rsidRDefault="00910CE2" w:rsidP="002D3EBF">
            <w:pPr>
              <w:ind w:firstLine="0"/>
              <w:rPr>
                <w:rFonts w:eastAsia="SimSun"/>
              </w:rPr>
            </w:pPr>
            <w:r w:rsidRPr="00AC3044">
              <w:rPr>
                <w:rFonts w:eastAsia="SimSun"/>
              </w:rPr>
              <w:t>3 мг/кг</w:t>
            </w:r>
          </w:p>
        </w:tc>
        <w:tc>
          <w:tcPr>
            <w:tcW w:w="1701" w:type="dxa"/>
            <w:vAlign w:val="center"/>
          </w:tcPr>
          <w:p w14:paraId="2ED795AD" w14:textId="77777777" w:rsidR="00910CE2" w:rsidRPr="00AC3044" w:rsidRDefault="00910CE2" w:rsidP="002D3EBF">
            <w:pPr>
              <w:ind w:firstLine="0"/>
              <w:rPr>
                <w:rFonts w:eastAsia="SimSun"/>
              </w:rPr>
            </w:pPr>
            <w:r w:rsidRPr="00AC3044">
              <w:rPr>
                <w:rFonts w:eastAsia="SimSun"/>
              </w:rPr>
              <w:t>–</w:t>
            </w:r>
          </w:p>
        </w:tc>
        <w:tc>
          <w:tcPr>
            <w:tcW w:w="1418" w:type="dxa"/>
            <w:vAlign w:val="center"/>
          </w:tcPr>
          <w:p w14:paraId="1F95D927" w14:textId="77777777" w:rsidR="00910CE2" w:rsidRPr="00AC3044" w:rsidRDefault="00910CE2" w:rsidP="002D3EBF">
            <w:pPr>
              <w:ind w:firstLine="0"/>
              <w:rPr>
                <w:rFonts w:eastAsia="SimSun"/>
              </w:rPr>
            </w:pPr>
            <w:r w:rsidRPr="00AC3044">
              <w:rPr>
                <w:rFonts w:eastAsia="SimSun"/>
              </w:rPr>
              <w:t>С –1 дня по +230 день затем постепенное снижение к +270 дню</w:t>
            </w:r>
          </w:p>
        </w:tc>
        <w:tc>
          <w:tcPr>
            <w:tcW w:w="2268" w:type="dxa"/>
            <w:vAlign w:val="center"/>
          </w:tcPr>
          <w:p w14:paraId="52B875B3" w14:textId="77777777" w:rsidR="00910CE2" w:rsidRPr="00AC3044" w:rsidRDefault="00910CE2" w:rsidP="002D3EB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1E6DB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910CE2" w:rsidRPr="00C07B2E" w14:paraId="1650FDD2" w14:textId="77777777" w:rsidTr="002D3EBF">
        <w:trPr>
          <w:cantSplit/>
          <w:trHeight w:val="20"/>
        </w:trPr>
        <w:tc>
          <w:tcPr>
            <w:tcW w:w="993" w:type="dxa"/>
            <w:vMerge/>
          </w:tcPr>
          <w:p w14:paraId="47577AB3" w14:textId="77777777" w:rsidR="00910CE2" w:rsidRPr="00AC3044" w:rsidRDefault="00910CE2" w:rsidP="002D3EBF">
            <w:pPr>
              <w:ind w:firstLine="0"/>
              <w:rPr>
                <w:rFonts w:eastAsia="SimSun"/>
              </w:rPr>
            </w:pPr>
          </w:p>
        </w:tc>
        <w:tc>
          <w:tcPr>
            <w:tcW w:w="1701" w:type="dxa"/>
            <w:vAlign w:val="center"/>
          </w:tcPr>
          <w:p w14:paraId="020B0FCE" w14:textId="77777777" w:rsidR="00910CE2" w:rsidRPr="00AC3044" w:rsidRDefault="00910CE2" w:rsidP="002D3EBF">
            <w:pPr>
              <w:ind w:firstLine="0"/>
              <w:rPr>
                <w:rFonts w:eastAsia="SimSun"/>
              </w:rPr>
            </w:pPr>
            <w:r w:rsidRPr="00AC3044">
              <w:rPr>
                <w:rFonts w:eastAsia="SimSun"/>
              </w:rPr>
              <w:t>Метотрексат</w:t>
            </w:r>
          </w:p>
        </w:tc>
        <w:tc>
          <w:tcPr>
            <w:tcW w:w="1559" w:type="dxa"/>
            <w:vAlign w:val="center"/>
          </w:tcPr>
          <w:p w14:paraId="7D69FF17" w14:textId="77777777" w:rsidR="00910CE2" w:rsidRPr="00AC3044" w:rsidRDefault="00910CE2" w:rsidP="002D3EBF">
            <w:pPr>
              <w:ind w:firstLine="0"/>
              <w:rPr>
                <w:rFonts w:eastAsia="SimSun"/>
              </w:rPr>
            </w:pPr>
            <w:r w:rsidRPr="00AC3044">
              <w:rPr>
                <w:rFonts w:eastAsia="SimSun"/>
              </w:rPr>
              <w:t>15 мг/м</w:t>
            </w:r>
            <w:r w:rsidRPr="001E6DBE">
              <w:rPr>
                <w:rFonts w:eastAsia="SimSun"/>
                <w:vertAlign w:val="superscript"/>
              </w:rPr>
              <w:t>2</w:t>
            </w:r>
          </w:p>
        </w:tc>
        <w:tc>
          <w:tcPr>
            <w:tcW w:w="1701" w:type="dxa"/>
            <w:vAlign w:val="center"/>
          </w:tcPr>
          <w:p w14:paraId="666C0A78" w14:textId="77777777" w:rsidR="00910CE2" w:rsidRPr="00AC3044" w:rsidRDefault="00910CE2" w:rsidP="002D3EBF">
            <w:pPr>
              <w:ind w:firstLine="0"/>
              <w:rPr>
                <w:rFonts w:eastAsia="SimSun"/>
              </w:rPr>
            </w:pPr>
            <w:r w:rsidRPr="00AC3044">
              <w:rPr>
                <w:rFonts w:eastAsia="SimSun"/>
              </w:rPr>
              <w:t>–</w:t>
            </w:r>
          </w:p>
        </w:tc>
        <w:tc>
          <w:tcPr>
            <w:tcW w:w="1418" w:type="dxa"/>
            <w:vAlign w:val="center"/>
          </w:tcPr>
          <w:p w14:paraId="59DA8AC3" w14:textId="77777777" w:rsidR="00910CE2" w:rsidRPr="00AC3044" w:rsidRDefault="00910CE2" w:rsidP="002D3EBF">
            <w:pPr>
              <w:ind w:firstLine="0"/>
              <w:rPr>
                <w:rFonts w:eastAsia="SimSun"/>
              </w:rPr>
            </w:pPr>
            <w:r w:rsidRPr="00AC3044">
              <w:rPr>
                <w:rFonts w:eastAsia="SimSun"/>
              </w:rPr>
              <w:t>+1 день</w:t>
            </w:r>
          </w:p>
        </w:tc>
        <w:tc>
          <w:tcPr>
            <w:tcW w:w="2268" w:type="dxa"/>
            <w:vAlign w:val="center"/>
          </w:tcPr>
          <w:p w14:paraId="300A4DA2" w14:textId="77777777" w:rsidR="00910CE2" w:rsidRPr="00AC3044" w:rsidRDefault="00910CE2" w:rsidP="002D3EBF">
            <w:pPr>
              <w:ind w:firstLine="0"/>
              <w:rPr>
                <w:rFonts w:eastAsia="SimSun"/>
              </w:rPr>
            </w:pPr>
            <w:r w:rsidRPr="00AC3044">
              <w:rPr>
                <w:rFonts w:eastAsia="SimSun"/>
              </w:rPr>
              <w:t xml:space="preserve">В/в, в 20 мл физ. р-ра </w:t>
            </w:r>
          </w:p>
        </w:tc>
      </w:tr>
      <w:tr w:rsidR="00910CE2" w:rsidRPr="00C07B2E" w14:paraId="54436045" w14:textId="77777777" w:rsidTr="002D3EBF">
        <w:trPr>
          <w:cantSplit/>
          <w:trHeight w:val="464"/>
        </w:trPr>
        <w:tc>
          <w:tcPr>
            <w:tcW w:w="993" w:type="dxa"/>
            <w:vMerge/>
          </w:tcPr>
          <w:p w14:paraId="3C261D15" w14:textId="77777777" w:rsidR="00910CE2" w:rsidRPr="00AC3044" w:rsidRDefault="00910CE2" w:rsidP="002D3EBF">
            <w:pPr>
              <w:ind w:firstLine="0"/>
              <w:rPr>
                <w:rFonts w:eastAsia="SimSun"/>
              </w:rPr>
            </w:pPr>
          </w:p>
        </w:tc>
        <w:tc>
          <w:tcPr>
            <w:tcW w:w="1701" w:type="dxa"/>
            <w:vAlign w:val="center"/>
          </w:tcPr>
          <w:p w14:paraId="1D368686" w14:textId="77777777" w:rsidR="00910CE2" w:rsidRPr="00AC3044" w:rsidRDefault="00910CE2" w:rsidP="002D3EBF">
            <w:pPr>
              <w:ind w:firstLine="0"/>
              <w:rPr>
                <w:rFonts w:eastAsia="SimSun"/>
              </w:rPr>
            </w:pPr>
            <w:r w:rsidRPr="00AC3044">
              <w:rPr>
                <w:rFonts w:eastAsia="SimSun"/>
              </w:rPr>
              <w:t>Метотрексат</w:t>
            </w:r>
          </w:p>
        </w:tc>
        <w:tc>
          <w:tcPr>
            <w:tcW w:w="1559" w:type="dxa"/>
            <w:vAlign w:val="center"/>
          </w:tcPr>
          <w:p w14:paraId="4FD378A1" w14:textId="77777777" w:rsidR="00910CE2" w:rsidRPr="00AC3044" w:rsidRDefault="00910CE2" w:rsidP="002D3EBF">
            <w:pPr>
              <w:ind w:firstLine="0"/>
              <w:rPr>
                <w:rFonts w:eastAsia="SimSun"/>
              </w:rPr>
            </w:pPr>
            <w:r w:rsidRPr="00AC3044">
              <w:rPr>
                <w:rFonts w:eastAsia="SimSun"/>
              </w:rPr>
              <w:t>10 мг/м</w:t>
            </w:r>
            <w:r w:rsidRPr="001E6DBE">
              <w:rPr>
                <w:rFonts w:eastAsia="SimSun"/>
                <w:vertAlign w:val="superscript"/>
              </w:rPr>
              <w:t>2</w:t>
            </w:r>
          </w:p>
        </w:tc>
        <w:tc>
          <w:tcPr>
            <w:tcW w:w="1701" w:type="dxa"/>
            <w:vAlign w:val="center"/>
          </w:tcPr>
          <w:p w14:paraId="7EC789EF" w14:textId="77777777" w:rsidR="00910CE2" w:rsidRPr="00AC3044" w:rsidRDefault="00910CE2" w:rsidP="002D3EBF">
            <w:pPr>
              <w:ind w:firstLine="0"/>
              <w:rPr>
                <w:rFonts w:eastAsia="SimSun"/>
              </w:rPr>
            </w:pPr>
            <w:r w:rsidRPr="00AC3044">
              <w:rPr>
                <w:rFonts w:eastAsia="SimSun"/>
              </w:rPr>
              <w:t>–</w:t>
            </w:r>
          </w:p>
        </w:tc>
        <w:tc>
          <w:tcPr>
            <w:tcW w:w="1418" w:type="dxa"/>
            <w:vAlign w:val="center"/>
          </w:tcPr>
          <w:p w14:paraId="480380AC" w14:textId="77777777" w:rsidR="00910CE2" w:rsidRPr="00AC3044" w:rsidRDefault="00910CE2" w:rsidP="002D3EBF">
            <w:pPr>
              <w:ind w:firstLine="0"/>
              <w:rPr>
                <w:rFonts w:eastAsia="SimSun"/>
              </w:rPr>
            </w:pPr>
            <w:r w:rsidRPr="00AC3044">
              <w:rPr>
                <w:rFonts w:eastAsia="SimSun"/>
              </w:rPr>
              <w:t>+3, +6, +11 дни</w:t>
            </w:r>
          </w:p>
        </w:tc>
        <w:tc>
          <w:tcPr>
            <w:tcW w:w="2268" w:type="dxa"/>
            <w:vAlign w:val="center"/>
          </w:tcPr>
          <w:p w14:paraId="496C2139" w14:textId="77777777" w:rsidR="00910CE2" w:rsidRPr="00AC3044" w:rsidRDefault="00910CE2" w:rsidP="002D3EBF">
            <w:pPr>
              <w:ind w:firstLine="0"/>
              <w:rPr>
                <w:rFonts w:eastAsia="SimSun"/>
              </w:rPr>
            </w:pPr>
            <w:r w:rsidRPr="00AC3044">
              <w:rPr>
                <w:rFonts w:eastAsia="SimSun"/>
              </w:rPr>
              <w:t xml:space="preserve">В/в, в 20 мл физ. р-ра </w:t>
            </w:r>
          </w:p>
        </w:tc>
      </w:tr>
    </w:tbl>
    <w:p w14:paraId="37D12BBB" w14:textId="77777777" w:rsidR="00910CE2" w:rsidRDefault="00910CE2" w:rsidP="00910CE2">
      <w:pPr>
        <w:rPr>
          <w:rFonts w:eastAsia="SimSun"/>
        </w:rPr>
      </w:pPr>
      <w:bookmarkStart w:id="204" w:name="_Toc44401177"/>
    </w:p>
    <w:p w14:paraId="6E8777A7" w14:textId="77777777" w:rsidR="00910CE2" w:rsidRPr="00042499" w:rsidRDefault="00910CE2" w:rsidP="00910CE2">
      <w:pPr>
        <w:rPr>
          <w:rFonts w:eastAsia="SimSun"/>
          <w:lang w:val="en-US"/>
        </w:rPr>
      </w:pPr>
      <w:r>
        <w:rPr>
          <w:rFonts w:eastAsia="SimSun"/>
        </w:rPr>
        <w:t>Таблица</w:t>
      </w:r>
      <w:r w:rsidRPr="00042499">
        <w:rPr>
          <w:rFonts w:eastAsia="SimSun"/>
          <w:lang w:val="en-US"/>
        </w:rPr>
        <w:t xml:space="preserve"> </w:t>
      </w:r>
      <w:r>
        <w:rPr>
          <w:rFonts w:eastAsia="SimSun"/>
          <w:lang w:val="en-US"/>
        </w:rPr>
        <w:t>5.</w:t>
      </w:r>
      <w:r w:rsidRPr="00042499">
        <w:rPr>
          <w:rFonts w:eastAsia="SimSun"/>
          <w:lang w:val="en-US"/>
        </w:rPr>
        <w:t xml:space="preserve">1.2.19  – </w:t>
      </w:r>
      <w:r w:rsidRPr="00C07B2E">
        <w:rPr>
          <w:rFonts w:eastAsia="SimSun"/>
        </w:rPr>
        <w:t>Flu</w:t>
      </w:r>
      <w:r w:rsidRPr="00042499">
        <w:rPr>
          <w:rFonts w:eastAsia="SimSun"/>
          <w:lang w:val="en-US"/>
        </w:rPr>
        <w:t>120+</w:t>
      </w:r>
      <w:r w:rsidRPr="00C07B2E">
        <w:rPr>
          <w:rFonts w:eastAsia="SimSun"/>
        </w:rPr>
        <w:t>Cy</w:t>
      </w:r>
      <w:r w:rsidRPr="00042499">
        <w:rPr>
          <w:rFonts w:eastAsia="SimSun"/>
          <w:lang w:val="en-US"/>
        </w:rPr>
        <w:t>2000+</w:t>
      </w:r>
      <w:r w:rsidRPr="00C07B2E">
        <w:rPr>
          <w:rFonts w:eastAsia="SimSun"/>
        </w:rPr>
        <w:t>Mel</w:t>
      </w:r>
      <w:r w:rsidRPr="00042499">
        <w:rPr>
          <w:rFonts w:eastAsia="SimSun"/>
          <w:lang w:val="en-US"/>
        </w:rPr>
        <w:t xml:space="preserve">140 / </w:t>
      </w:r>
      <w:r w:rsidRPr="00C07B2E">
        <w:rPr>
          <w:rFonts w:eastAsia="SimSun"/>
        </w:rPr>
        <w:t>PT</w:t>
      </w:r>
      <w:r w:rsidRPr="00042499">
        <w:rPr>
          <w:rFonts w:eastAsia="SimSun"/>
          <w:lang w:val="en-US"/>
        </w:rPr>
        <w:t>-</w:t>
      </w:r>
      <w:r w:rsidRPr="00C07B2E">
        <w:rPr>
          <w:rFonts w:eastAsia="SimSun"/>
        </w:rPr>
        <w:t>Cy</w:t>
      </w:r>
      <w:r w:rsidRPr="00042499">
        <w:rPr>
          <w:rFonts w:eastAsia="SimSun"/>
          <w:lang w:val="en-US"/>
        </w:rPr>
        <w:t>+</w:t>
      </w:r>
      <w:r w:rsidRPr="00C07B2E">
        <w:rPr>
          <w:rFonts w:eastAsia="SimSun"/>
        </w:rPr>
        <w:t>CSA</w:t>
      </w:r>
      <w:r w:rsidRPr="00042499">
        <w:rPr>
          <w:rFonts w:eastAsia="SimSun"/>
          <w:lang w:val="en-US"/>
        </w:rPr>
        <w:t>+</w:t>
      </w:r>
      <w:r w:rsidRPr="00C07B2E">
        <w:rPr>
          <w:rFonts w:eastAsia="SimSun"/>
        </w:rPr>
        <w:t>MMF</w:t>
      </w:r>
      <w:r w:rsidRPr="00042499">
        <w:rPr>
          <w:rFonts w:eastAsia="SimSun"/>
          <w:lang w:val="en-US"/>
        </w:rPr>
        <w:t>45</w:t>
      </w:r>
      <w:bookmarkEnd w:id="204"/>
    </w:p>
    <w:tbl>
      <w:tblPr>
        <w:tblW w:w="9605" w:type="dxa"/>
        <w:tblInd w:w="1" w:type="dxa"/>
        <w:tblLayout w:type="fixed"/>
        <w:tblCellMar>
          <w:left w:w="10" w:type="dxa"/>
          <w:right w:w="10" w:type="dxa"/>
        </w:tblCellMar>
        <w:tblLook w:val="0000" w:firstRow="0" w:lastRow="0" w:firstColumn="0" w:lastColumn="0" w:noHBand="0" w:noVBand="0"/>
      </w:tblPr>
      <w:tblGrid>
        <w:gridCol w:w="958"/>
        <w:gridCol w:w="1701"/>
        <w:gridCol w:w="1559"/>
        <w:gridCol w:w="1701"/>
        <w:gridCol w:w="1418"/>
        <w:gridCol w:w="2268"/>
      </w:tblGrid>
      <w:tr w:rsidR="00910CE2" w:rsidRPr="00AC3044" w14:paraId="41C1C4DC" w14:textId="77777777" w:rsidTr="002D3EBF">
        <w:trPr>
          <w:trHeight w:val="20"/>
          <w:tblHeader/>
        </w:trPr>
        <w:tc>
          <w:tcPr>
            <w:tcW w:w="9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062FE3" w14:textId="77777777" w:rsidR="00910CE2" w:rsidRPr="009B5A5D" w:rsidRDefault="00910CE2" w:rsidP="002D3EBF">
            <w:pPr>
              <w:ind w:firstLine="0"/>
              <w:rPr>
                <w:rFonts w:eastAsia="SimSun"/>
                <w:lang w:val="en-US"/>
              </w:rPr>
            </w:pP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E67F8CC" w14:textId="77777777" w:rsidR="00910CE2" w:rsidRPr="00AC3044" w:rsidRDefault="00910CE2" w:rsidP="002D3EBF">
            <w:pPr>
              <w:ind w:firstLine="0"/>
              <w:rPr>
                <w:rFonts w:eastAsia="SimSun"/>
              </w:rPr>
            </w:pPr>
            <w:r w:rsidRPr="00AC3044">
              <w:rPr>
                <w:rFonts w:eastAsia="SimSun"/>
              </w:rPr>
              <w:t>Препарат</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5C08213" w14:textId="77777777" w:rsidR="00910CE2" w:rsidRPr="00AC3044" w:rsidRDefault="00910CE2" w:rsidP="002D3EBF">
            <w:pPr>
              <w:ind w:firstLine="0"/>
              <w:rPr>
                <w:rFonts w:eastAsia="SimSun"/>
              </w:rPr>
            </w:pPr>
            <w:r w:rsidRPr="00AC3044">
              <w:rPr>
                <w:rFonts w:eastAsia="SimSun"/>
              </w:rPr>
              <w:t>Суточная доза</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54AF62F" w14:textId="77777777" w:rsidR="00910CE2" w:rsidRPr="00AC3044" w:rsidRDefault="00910CE2" w:rsidP="002D3EBF">
            <w:pPr>
              <w:ind w:firstLine="0"/>
              <w:rPr>
                <w:rFonts w:eastAsia="SimSun"/>
              </w:rPr>
            </w:pPr>
            <w:r w:rsidRPr="00AC3044">
              <w:rPr>
                <w:rFonts w:eastAsia="SimSun"/>
              </w:rPr>
              <w:t>Курсовая доза</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7D33666" w14:textId="77777777" w:rsidR="00910CE2" w:rsidRPr="00AC3044" w:rsidRDefault="00910CE2" w:rsidP="002D3EBF">
            <w:pPr>
              <w:ind w:firstLine="0"/>
              <w:rPr>
                <w:rFonts w:eastAsia="SimSun"/>
              </w:rPr>
            </w:pPr>
            <w:r w:rsidRPr="00AC3044">
              <w:rPr>
                <w:rFonts w:eastAsia="SimSun"/>
              </w:rPr>
              <w:t>Дни введения</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CDAD248"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752C8D8A" w14:textId="77777777" w:rsidTr="002D3EBF">
        <w:trPr>
          <w:trHeight w:val="20"/>
        </w:trPr>
        <w:tc>
          <w:tcPr>
            <w:tcW w:w="958" w:type="dxa"/>
            <w:vMerge w:val="restart"/>
            <w:tcBorders>
              <w:top w:val="single" w:sz="4" w:space="0" w:color="00000A"/>
              <w:left w:val="single" w:sz="4" w:space="0" w:color="00000A"/>
              <w:right w:val="single" w:sz="4" w:space="0" w:color="00000A"/>
            </w:tcBorders>
            <w:tcMar>
              <w:top w:w="0" w:type="dxa"/>
              <w:left w:w="108" w:type="dxa"/>
              <w:bottom w:w="0" w:type="dxa"/>
              <w:right w:w="108" w:type="dxa"/>
            </w:tcMar>
            <w:textDirection w:val="btLr"/>
            <w:vAlign w:val="center"/>
          </w:tcPr>
          <w:p w14:paraId="41AA084F" w14:textId="77777777" w:rsidR="00910CE2" w:rsidRPr="00AC3044" w:rsidRDefault="00910CE2" w:rsidP="002D3EBF">
            <w:pPr>
              <w:ind w:firstLine="0"/>
              <w:rPr>
                <w:rFonts w:eastAsia="SimSun"/>
              </w:rPr>
            </w:pPr>
            <w:r w:rsidRPr="00AC3044">
              <w:rPr>
                <w:rFonts w:eastAsia="SimSun"/>
              </w:rPr>
              <w:t>Кондиционирование</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30D971E" w14:textId="77777777" w:rsidR="00910CE2" w:rsidRPr="00AC3044" w:rsidRDefault="00910CE2" w:rsidP="002D3EBF">
            <w:pPr>
              <w:ind w:firstLine="0"/>
              <w:rPr>
                <w:rFonts w:eastAsia="SimSun"/>
              </w:rPr>
            </w:pPr>
            <w:r w:rsidRPr="00AC3044">
              <w:rPr>
                <w:rFonts w:eastAsia="SimSun"/>
              </w:rPr>
              <w:t>Флударабин</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B6B1A43" w14:textId="77777777" w:rsidR="00910CE2" w:rsidRPr="00AC3044" w:rsidRDefault="00910CE2" w:rsidP="002D3EBF">
            <w:pPr>
              <w:ind w:firstLine="0"/>
              <w:rPr>
                <w:rFonts w:eastAsia="SimSun"/>
              </w:rPr>
            </w:pPr>
            <w:r w:rsidRPr="00AC3044">
              <w:rPr>
                <w:rFonts w:eastAsia="SimSun"/>
              </w:rPr>
              <w:t>40 мг/м</w:t>
            </w:r>
            <w:r w:rsidRPr="001E6DBE">
              <w:rPr>
                <w:rFonts w:eastAsia="SimSun"/>
                <w:vertAlign w:val="superscript"/>
              </w:rPr>
              <w:t>2</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6DB574D" w14:textId="77777777" w:rsidR="00910CE2" w:rsidRPr="00AC3044" w:rsidRDefault="00910CE2" w:rsidP="002D3EBF">
            <w:pPr>
              <w:ind w:firstLine="0"/>
              <w:rPr>
                <w:rFonts w:eastAsia="SimSun"/>
              </w:rPr>
            </w:pPr>
            <w:r w:rsidRPr="00AC3044">
              <w:rPr>
                <w:rFonts w:eastAsia="SimSun"/>
              </w:rPr>
              <w:t>120 мг/м</w:t>
            </w:r>
            <w:r w:rsidRPr="001E6DBE">
              <w:rPr>
                <w:rFonts w:eastAsia="SimSun"/>
                <w:vertAlign w:val="superscript"/>
              </w:rPr>
              <w:t>2</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7B11271" w14:textId="77777777" w:rsidR="00910CE2" w:rsidRPr="00AC3044" w:rsidRDefault="00910CE2" w:rsidP="002D3EBF">
            <w:pPr>
              <w:ind w:firstLine="0"/>
              <w:rPr>
                <w:rFonts w:eastAsia="SimSun"/>
              </w:rPr>
            </w:pPr>
            <w:r w:rsidRPr="00AC3044">
              <w:rPr>
                <w:rFonts w:eastAsia="SimSun"/>
              </w:rPr>
              <w:t>С –5 по –3 день</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F1D615B"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77CC747F" w14:textId="77777777" w:rsidTr="002D3EBF">
        <w:trPr>
          <w:trHeight w:val="1011"/>
        </w:trPr>
        <w:tc>
          <w:tcPr>
            <w:tcW w:w="958" w:type="dxa"/>
            <w:vMerge/>
            <w:tcBorders>
              <w:left w:val="single" w:sz="4" w:space="0" w:color="00000A"/>
              <w:right w:val="single" w:sz="4" w:space="0" w:color="00000A"/>
            </w:tcBorders>
            <w:tcMar>
              <w:top w:w="0" w:type="dxa"/>
              <w:left w:w="108" w:type="dxa"/>
              <w:bottom w:w="0" w:type="dxa"/>
              <w:right w:w="108" w:type="dxa"/>
            </w:tcMar>
            <w:textDirection w:val="btLr"/>
            <w:vAlign w:val="center"/>
          </w:tcPr>
          <w:p w14:paraId="493ECACA" w14:textId="77777777" w:rsidR="00910CE2" w:rsidRPr="00AC3044" w:rsidRDefault="00910CE2" w:rsidP="002D3EBF">
            <w:pPr>
              <w:ind w:firstLine="0"/>
              <w:rPr>
                <w:rFonts w:eastAsia="SimSun"/>
              </w:rPr>
            </w:pP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8F67157" w14:textId="77777777" w:rsidR="00910CE2" w:rsidRPr="00AC3044" w:rsidRDefault="00910CE2" w:rsidP="002D3EBF">
            <w:pPr>
              <w:ind w:firstLine="0"/>
              <w:rPr>
                <w:rFonts w:eastAsia="SimSun"/>
              </w:rPr>
            </w:pPr>
            <w:r w:rsidRPr="00AC3044">
              <w:rPr>
                <w:rFonts w:eastAsia="SimSun"/>
              </w:rPr>
              <w:t>Циклофосфамид</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166D4CB" w14:textId="77777777" w:rsidR="00910CE2" w:rsidRPr="00AC3044" w:rsidRDefault="00910CE2" w:rsidP="002D3EBF">
            <w:pPr>
              <w:ind w:firstLine="0"/>
              <w:rPr>
                <w:rFonts w:eastAsia="SimSun"/>
              </w:rPr>
            </w:pPr>
            <w:r w:rsidRPr="00AC3044">
              <w:rPr>
                <w:rFonts w:eastAsia="SimSun"/>
              </w:rPr>
              <w:t>1000 мг/м</w:t>
            </w:r>
            <w:r w:rsidRPr="001E6DBE">
              <w:rPr>
                <w:rFonts w:eastAsia="SimSun"/>
                <w:vertAlign w:val="superscript"/>
              </w:rPr>
              <w:t>2</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0FE66CF" w14:textId="77777777" w:rsidR="00910CE2" w:rsidRPr="00AC3044" w:rsidRDefault="00910CE2" w:rsidP="002D3EBF">
            <w:pPr>
              <w:ind w:firstLine="0"/>
              <w:rPr>
                <w:rFonts w:eastAsia="SimSun"/>
              </w:rPr>
            </w:pPr>
            <w:r w:rsidRPr="00AC3044">
              <w:rPr>
                <w:rFonts w:eastAsia="SimSun"/>
              </w:rPr>
              <w:t>2000 мг/м</w:t>
            </w:r>
            <w:r w:rsidRPr="001E6DBE">
              <w:rPr>
                <w:rFonts w:eastAsia="SimSun"/>
                <w:vertAlign w:val="superscript"/>
              </w:rPr>
              <w:t>2</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ABADECE" w14:textId="77777777" w:rsidR="00910CE2" w:rsidRPr="00AC3044" w:rsidRDefault="00910CE2" w:rsidP="002D3EBF">
            <w:pPr>
              <w:ind w:firstLine="0"/>
              <w:rPr>
                <w:rFonts w:eastAsia="SimSun"/>
              </w:rPr>
            </w:pPr>
            <w:r w:rsidRPr="00AC3044">
              <w:rPr>
                <w:rFonts w:eastAsia="SimSun"/>
              </w:rPr>
              <w:t>-7, -6 дни</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E0242E1" w14:textId="77777777" w:rsidR="00910CE2" w:rsidRPr="00AC3044" w:rsidRDefault="00910CE2" w:rsidP="002D3EBF">
            <w:pPr>
              <w:ind w:firstLine="0"/>
              <w:rPr>
                <w:rFonts w:eastAsia="SimSun"/>
              </w:rPr>
            </w:pPr>
            <w:r w:rsidRPr="00AC3044">
              <w:rPr>
                <w:rFonts w:eastAsia="SimSun"/>
              </w:rPr>
              <w:t>В/в, в течение 2 часов</w:t>
            </w:r>
          </w:p>
        </w:tc>
      </w:tr>
      <w:tr w:rsidR="00910CE2" w:rsidRPr="00AC3044" w14:paraId="6FE87131" w14:textId="77777777" w:rsidTr="002D3EBF">
        <w:trPr>
          <w:trHeight w:val="402"/>
        </w:trPr>
        <w:tc>
          <w:tcPr>
            <w:tcW w:w="958" w:type="dxa"/>
            <w:vMerge/>
            <w:tcBorders>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799E2644" w14:textId="77777777" w:rsidR="00910CE2" w:rsidRPr="00AC3044" w:rsidRDefault="00910CE2" w:rsidP="002D3EBF">
            <w:pPr>
              <w:ind w:firstLine="0"/>
              <w:rPr>
                <w:rFonts w:eastAsia="SimSun"/>
              </w:rPr>
            </w:pP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32F01E7" w14:textId="77777777" w:rsidR="00910CE2" w:rsidRPr="00AC3044" w:rsidRDefault="00910CE2" w:rsidP="002D3EBF">
            <w:pPr>
              <w:ind w:firstLine="0"/>
              <w:rPr>
                <w:rFonts w:eastAsia="SimSun"/>
              </w:rPr>
            </w:pPr>
            <w:r w:rsidRPr="00AC3044">
              <w:rPr>
                <w:rFonts w:eastAsia="SimSun"/>
              </w:rPr>
              <w:t>Мелфалан</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D68D6DA" w14:textId="77777777" w:rsidR="00910CE2" w:rsidRPr="00AC3044" w:rsidRDefault="00910CE2" w:rsidP="002D3EBF">
            <w:pPr>
              <w:ind w:firstLine="0"/>
              <w:rPr>
                <w:rFonts w:eastAsia="SimSun"/>
              </w:rPr>
            </w:pPr>
            <w:r w:rsidRPr="00AC3044">
              <w:rPr>
                <w:rFonts w:eastAsia="SimSun"/>
              </w:rPr>
              <w:t>140 мг/м</w:t>
            </w:r>
            <w:r w:rsidRPr="001E6DBE">
              <w:rPr>
                <w:rFonts w:eastAsia="SimSun"/>
                <w:vertAlign w:val="superscript"/>
              </w:rPr>
              <w:t>2</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A076487" w14:textId="77777777" w:rsidR="00910CE2" w:rsidRPr="00AC3044" w:rsidRDefault="00910CE2" w:rsidP="002D3EBF">
            <w:pPr>
              <w:ind w:firstLine="0"/>
              <w:rPr>
                <w:rFonts w:eastAsia="SimSun"/>
              </w:rPr>
            </w:pPr>
            <w:r w:rsidRPr="00AC3044">
              <w:rPr>
                <w:rFonts w:eastAsia="SimSun"/>
              </w:rPr>
              <w:t>140 мг/м</w:t>
            </w:r>
            <w:r w:rsidRPr="001E6DBE">
              <w:rPr>
                <w:rFonts w:eastAsia="SimSun"/>
                <w:vertAlign w:val="superscript"/>
              </w:rPr>
              <w:t>2</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8A86848" w14:textId="77777777" w:rsidR="00910CE2" w:rsidRPr="00AC3044" w:rsidRDefault="00910CE2" w:rsidP="002D3EBF">
            <w:pPr>
              <w:ind w:firstLine="0"/>
              <w:rPr>
                <w:rFonts w:eastAsia="SimSun"/>
              </w:rPr>
            </w:pPr>
            <w:r w:rsidRPr="00AC3044">
              <w:rPr>
                <w:rFonts w:eastAsia="SimSun"/>
              </w:rPr>
              <w:t>-2 день</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FB578CE" w14:textId="77777777" w:rsidR="00910CE2" w:rsidRPr="00AC3044" w:rsidRDefault="00910CE2" w:rsidP="002D3EBF">
            <w:pPr>
              <w:ind w:firstLine="0"/>
              <w:rPr>
                <w:rFonts w:eastAsia="SimSun"/>
              </w:rPr>
            </w:pPr>
            <w:r w:rsidRPr="00AC3044">
              <w:rPr>
                <w:rFonts w:eastAsia="SimSun"/>
              </w:rPr>
              <w:t>В/в, в течение 1 часа</w:t>
            </w:r>
          </w:p>
        </w:tc>
      </w:tr>
      <w:tr w:rsidR="00910CE2" w:rsidRPr="00AC3044" w14:paraId="48725A49" w14:textId="77777777" w:rsidTr="002D3EBF">
        <w:trPr>
          <w:trHeight w:val="20"/>
        </w:trPr>
        <w:tc>
          <w:tcPr>
            <w:tcW w:w="958"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434B5678" w14:textId="77777777" w:rsidR="00910CE2" w:rsidRPr="00AC3044" w:rsidRDefault="00910CE2" w:rsidP="002D3EBF">
            <w:pPr>
              <w:ind w:firstLine="0"/>
              <w:rPr>
                <w:rFonts w:eastAsia="SimSun"/>
              </w:rPr>
            </w:pPr>
            <w:r w:rsidRPr="00AC3044">
              <w:rPr>
                <w:rFonts w:eastAsia="SimSun"/>
              </w:rPr>
              <w:t>Профилактика РТПХ</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C410233" w14:textId="77777777" w:rsidR="00910CE2" w:rsidRPr="00AC3044" w:rsidRDefault="00910CE2" w:rsidP="002D3EBF">
            <w:pPr>
              <w:ind w:firstLine="0"/>
              <w:rPr>
                <w:rFonts w:eastAsia="SimSun"/>
              </w:rPr>
            </w:pPr>
            <w:r w:rsidRPr="00AC3044">
              <w:rPr>
                <w:rFonts w:eastAsia="SimSun"/>
              </w:rPr>
              <w:t>Циклоспорин</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4FE38BE" w14:textId="77777777" w:rsidR="00910CE2" w:rsidRPr="00AC3044" w:rsidRDefault="00910CE2" w:rsidP="002D3EBF">
            <w:pPr>
              <w:ind w:firstLine="0"/>
              <w:rPr>
                <w:rFonts w:eastAsia="SimSun"/>
              </w:rPr>
            </w:pPr>
            <w:r w:rsidRPr="00AC3044">
              <w:rPr>
                <w:rFonts w:eastAsia="SimSun"/>
              </w:rPr>
              <w:t>3 мг/кг</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7D39F2C" w14:textId="77777777" w:rsidR="00910CE2" w:rsidRPr="00AC3044" w:rsidRDefault="00910CE2" w:rsidP="002D3EBF">
            <w:pPr>
              <w:ind w:firstLine="0"/>
              <w:rPr>
                <w:rFonts w:eastAsia="SimSun"/>
              </w:rPr>
            </w:pPr>
            <w:r w:rsidRPr="00AC3044">
              <w:rPr>
                <w:rFonts w:eastAsia="SimSun"/>
              </w:rPr>
              <w:t>–</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C8E4622" w14:textId="77777777" w:rsidR="00910CE2" w:rsidRPr="00AC3044" w:rsidRDefault="00910CE2" w:rsidP="002D3EBF">
            <w:pPr>
              <w:ind w:firstLine="0"/>
              <w:rPr>
                <w:rFonts w:eastAsia="SimSun"/>
              </w:rPr>
            </w:pPr>
            <w:r w:rsidRPr="00AC3044">
              <w:rPr>
                <w:rFonts w:eastAsia="SimSun"/>
              </w:rPr>
              <w:t>С +5 по +90 день</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9255674" w14:textId="77777777" w:rsidR="00910CE2" w:rsidRPr="00AC3044" w:rsidRDefault="00910CE2" w:rsidP="002D3EB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1E6DB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w:t>
            </w:r>
            <w:r>
              <w:rPr>
                <w:rFonts w:eastAsia="SimSun"/>
              </w:rPr>
              <w:t xml:space="preserve"> </w:t>
            </w:r>
            <w:r w:rsidRPr="00AC3044">
              <w:rPr>
                <w:rFonts w:eastAsia="SimSun"/>
              </w:rPr>
              <w:t>пг/мл</w:t>
            </w:r>
          </w:p>
        </w:tc>
      </w:tr>
      <w:tr w:rsidR="00910CE2" w:rsidRPr="00AC3044" w14:paraId="4BDE39BA" w14:textId="77777777" w:rsidTr="002D3EBF">
        <w:trPr>
          <w:trHeight w:val="20"/>
        </w:trPr>
        <w:tc>
          <w:tcPr>
            <w:tcW w:w="95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5FE7A8F" w14:textId="77777777" w:rsidR="00910CE2" w:rsidRPr="00AC3044" w:rsidRDefault="00910CE2" w:rsidP="002D3EBF">
            <w:pPr>
              <w:ind w:firstLine="0"/>
              <w:rPr>
                <w:rFonts w:eastAsia="SimSun"/>
              </w:rPr>
            </w:pP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EB0AA32" w14:textId="77777777" w:rsidR="00910CE2" w:rsidRPr="00AC3044" w:rsidRDefault="00910CE2" w:rsidP="002D3EBF">
            <w:pPr>
              <w:ind w:firstLine="0"/>
              <w:rPr>
                <w:rFonts w:eastAsia="SimSun"/>
              </w:rPr>
            </w:pPr>
            <w:r w:rsidRPr="00AC3044">
              <w:rPr>
                <w:rFonts w:eastAsia="SimSun"/>
              </w:rPr>
              <w:t>Микофенолата мофетил</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A7E2FBC" w14:textId="77777777" w:rsidR="00910CE2" w:rsidRPr="00AC3044" w:rsidRDefault="00910CE2" w:rsidP="002D3EBF">
            <w:pPr>
              <w:ind w:firstLine="0"/>
              <w:rPr>
                <w:rFonts w:eastAsia="SimSun"/>
              </w:rPr>
            </w:pPr>
            <w:r w:rsidRPr="00AC3044">
              <w:rPr>
                <w:rFonts w:eastAsia="SimSun"/>
              </w:rPr>
              <w:t>45 мг/кг</w:t>
            </w:r>
            <w:r w:rsidRPr="00AC3044">
              <w:rPr>
                <w:rFonts w:eastAsia="SimSun"/>
              </w:rPr>
              <w:tab/>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5FA049C" w14:textId="77777777" w:rsidR="00910CE2" w:rsidRPr="00AC3044" w:rsidRDefault="00910CE2" w:rsidP="002D3EBF">
            <w:pPr>
              <w:ind w:firstLine="0"/>
              <w:rPr>
                <w:rFonts w:eastAsia="SimSun"/>
              </w:rPr>
            </w:pPr>
            <w:r w:rsidRPr="00AC3044">
              <w:rPr>
                <w:rFonts w:eastAsia="SimSun"/>
              </w:rPr>
              <w:t>–</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38F88D3" w14:textId="77777777" w:rsidR="00910CE2" w:rsidRPr="00AC3044" w:rsidRDefault="00910CE2" w:rsidP="002D3EBF">
            <w:pPr>
              <w:ind w:firstLine="0"/>
              <w:rPr>
                <w:rFonts w:eastAsia="SimSun"/>
              </w:rPr>
            </w:pPr>
            <w:r w:rsidRPr="00AC3044">
              <w:rPr>
                <w:rFonts w:eastAsia="SimSun"/>
              </w:rPr>
              <w:t>С +5 по +30 день</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480CA50"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г/сут).</w:t>
            </w:r>
          </w:p>
        </w:tc>
      </w:tr>
      <w:tr w:rsidR="00910CE2" w:rsidRPr="00AC3044" w14:paraId="52E96F61" w14:textId="77777777" w:rsidTr="002D3EBF">
        <w:trPr>
          <w:trHeight w:val="464"/>
        </w:trPr>
        <w:tc>
          <w:tcPr>
            <w:tcW w:w="95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759662B" w14:textId="77777777" w:rsidR="00910CE2" w:rsidRPr="00AC3044" w:rsidRDefault="00910CE2" w:rsidP="002D3EBF">
            <w:pPr>
              <w:ind w:firstLine="0"/>
              <w:rPr>
                <w:rFonts w:eastAsia="SimSun"/>
              </w:rPr>
            </w:pP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BB1520B" w14:textId="77777777" w:rsidR="00910CE2" w:rsidRPr="00AC3044" w:rsidRDefault="00910CE2" w:rsidP="002D3EBF">
            <w:pPr>
              <w:ind w:firstLine="0"/>
              <w:rPr>
                <w:rFonts w:eastAsia="SimSun"/>
              </w:rPr>
            </w:pPr>
            <w:r w:rsidRPr="00AC3044">
              <w:rPr>
                <w:rFonts w:eastAsia="SimSun"/>
              </w:rPr>
              <w:t>Циклофосфамид</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CA54258" w14:textId="77777777" w:rsidR="00910CE2" w:rsidRPr="00AC3044" w:rsidRDefault="00910CE2" w:rsidP="002D3EBF">
            <w:pPr>
              <w:ind w:firstLine="0"/>
              <w:rPr>
                <w:rFonts w:eastAsia="SimSun"/>
              </w:rPr>
            </w:pPr>
            <w:r w:rsidRPr="00AC3044">
              <w:rPr>
                <w:rFonts w:eastAsia="SimSun"/>
              </w:rPr>
              <w:t>50 мг/кг</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AEEF558" w14:textId="77777777" w:rsidR="00910CE2" w:rsidRPr="00AC3044" w:rsidRDefault="00910CE2" w:rsidP="002D3EBF">
            <w:pPr>
              <w:ind w:firstLine="0"/>
              <w:rPr>
                <w:rFonts w:eastAsia="SimSun"/>
              </w:rPr>
            </w:pPr>
            <w:r w:rsidRPr="00AC3044">
              <w:rPr>
                <w:rFonts w:eastAsia="SimSun"/>
              </w:rPr>
              <w:t>100 мг/кг</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C4726D5" w14:textId="77777777" w:rsidR="00910CE2" w:rsidRPr="00AC3044" w:rsidRDefault="00910CE2" w:rsidP="002D3EBF">
            <w:pPr>
              <w:ind w:firstLine="0"/>
              <w:rPr>
                <w:rFonts w:eastAsia="SimSun"/>
              </w:rPr>
            </w:pPr>
            <w:r w:rsidRPr="00AC3044">
              <w:rPr>
                <w:rFonts w:eastAsia="SimSun"/>
              </w:rPr>
              <w:t>+3, +4 дни</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0A98895" w14:textId="77777777" w:rsidR="00910CE2" w:rsidRPr="00AC3044" w:rsidRDefault="00910CE2" w:rsidP="002D3EBF">
            <w:pPr>
              <w:ind w:firstLine="0"/>
              <w:rPr>
                <w:rFonts w:eastAsia="SimSun"/>
              </w:rPr>
            </w:pPr>
            <w:r w:rsidRPr="00AC3044">
              <w:rPr>
                <w:rFonts w:eastAsia="SimSun"/>
              </w:rPr>
              <w:t>В/в, в течение 2 часов</w:t>
            </w:r>
          </w:p>
        </w:tc>
      </w:tr>
    </w:tbl>
    <w:p w14:paraId="6062BF5E" w14:textId="77777777" w:rsidR="00910CE2" w:rsidRDefault="00910CE2" w:rsidP="00910CE2">
      <w:pPr>
        <w:rPr>
          <w:rFonts w:eastAsia="SimSun"/>
        </w:rPr>
      </w:pPr>
      <w:bookmarkStart w:id="205" w:name="_Toc44401178"/>
    </w:p>
    <w:p w14:paraId="47545EE7" w14:textId="77777777" w:rsidR="00910CE2" w:rsidRPr="00C07B2E" w:rsidRDefault="00910CE2" w:rsidP="00910CE2">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1.2.20  – Flu150+Treo36 / PT-Cy+CSA+MMF30</w:t>
      </w:r>
      <w:bookmarkEnd w:id="205"/>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701"/>
        <w:gridCol w:w="1559"/>
        <w:gridCol w:w="1701"/>
        <w:gridCol w:w="1418"/>
        <w:gridCol w:w="2268"/>
      </w:tblGrid>
      <w:tr w:rsidR="00910CE2" w:rsidRPr="00AC3044" w14:paraId="71F0B269" w14:textId="77777777" w:rsidTr="002D3EBF">
        <w:trPr>
          <w:cantSplit/>
          <w:trHeight w:val="20"/>
          <w:tblHeader/>
        </w:trPr>
        <w:tc>
          <w:tcPr>
            <w:tcW w:w="993" w:type="dxa"/>
          </w:tcPr>
          <w:p w14:paraId="0AC99106" w14:textId="77777777" w:rsidR="00910CE2" w:rsidRPr="00470D3D" w:rsidRDefault="00910CE2" w:rsidP="002D3EBF">
            <w:pPr>
              <w:ind w:firstLine="0"/>
              <w:rPr>
                <w:rFonts w:eastAsia="SimSun"/>
              </w:rPr>
            </w:pPr>
          </w:p>
          <w:p w14:paraId="71CD4322" w14:textId="77777777" w:rsidR="00910CE2" w:rsidRPr="00470D3D" w:rsidRDefault="00910CE2" w:rsidP="002D3EBF">
            <w:pPr>
              <w:ind w:firstLine="0"/>
              <w:rPr>
                <w:rFonts w:eastAsia="SimSun"/>
              </w:rPr>
            </w:pPr>
          </w:p>
        </w:tc>
        <w:tc>
          <w:tcPr>
            <w:tcW w:w="1701" w:type="dxa"/>
            <w:vAlign w:val="center"/>
          </w:tcPr>
          <w:p w14:paraId="6A9552C7" w14:textId="77777777" w:rsidR="00910CE2" w:rsidRPr="00AC3044" w:rsidRDefault="00910CE2" w:rsidP="002D3EBF">
            <w:pPr>
              <w:ind w:firstLine="0"/>
              <w:rPr>
                <w:rFonts w:eastAsia="SimSun"/>
              </w:rPr>
            </w:pPr>
            <w:r w:rsidRPr="00AC3044">
              <w:rPr>
                <w:rFonts w:eastAsia="SimSun"/>
              </w:rPr>
              <w:t>Препарат</w:t>
            </w:r>
          </w:p>
        </w:tc>
        <w:tc>
          <w:tcPr>
            <w:tcW w:w="1559" w:type="dxa"/>
            <w:vAlign w:val="center"/>
          </w:tcPr>
          <w:p w14:paraId="7D959DFE" w14:textId="77777777" w:rsidR="00910CE2" w:rsidRPr="00AC3044" w:rsidRDefault="00910CE2" w:rsidP="002D3EBF">
            <w:pPr>
              <w:ind w:firstLine="0"/>
              <w:rPr>
                <w:rFonts w:eastAsia="SimSun"/>
              </w:rPr>
            </w:pPr>
            <w:r w:rsidRPr="00AC3044">
              <w:rPr>
                <w:rFonts w:eastAsia="SimSun"/>
              </w:rPr>
              <w:t>Суточная доза</w:t>
            </w:r>
          </w:p>
        </w:tc>
        <w:tc>
          <w:tcPr>
            <w:tcW w:w="1701" w:type="dxa"/>
            <w:vAlign w:val="center"/>
          </w:tcPr>
          <w:p w14:paraId="6FDB0338" w14:textId="77777777" w:rsidR="00910CE2" w:rsidRPr="00AC3044" w:rsidRDefault="00910CE2" w:rsidP="002D3EBF">
            <w:pPr>
              <w:ind w:firstLine="0"/>
              <w:rPr>
                <w:rFonts w:eastAsia="SimSun"/>
              </w:rPr>
            </w:pPr>
            <w:r w:rsidRPr="00AC3044">
              <w:rPr>
                <w:rFonts w:eastAsia="SimSun"/>
              </w:rPr>
              <w:t>Курсовая доза</w:t>
            </w:r>
          </w:p>
        </w:tc>
        <w:tc>
          <w:tcPr>
            <w:tcW w:w="1418" w:type="dxa"/>
            <w:vAlign w:val="center"/>
          </w:tcPr>
          <w:p w14:paraId="4017758D" w14:textId="77777777" w:rsidR="00910CE2" w:rsidRPr="00AC3044" w:rsidRDefault="00910CE2" w:rsidP="002D3EBF">
            <w:pPr>
              <w:ind w:firstLine="0"/>
              <w:rPr>
                <w:rFonts w:eastAsia="SimSun"/>
              </w:rPr>
            </w:pPr>
            <w:r w:rsidRPr="00AC3044">
              <w:rPr>
                <w:rFonts w:eastAsia="SimSun"/>
              </w:rPr>
              <w:t>Дни введения</w:t>
            </w:r>
          </w:p>
        </w:tc>
        <w:tc>
          <w:tcPr>
            <w:tcW w:w="2268" w:type="dxa"/>
            <w:vAlign w:val="center"/>
          </w:tcPr>
          <w:p w14:paraId="5F0585F3"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3B0821B6" w14:textId="77777777" w:rsidTr="002D3EBF">
        <w:trPr>
          <w:cantSplit/>
          <w:trHeight w:val="20"/>
        </w:trPr>
        <w:tc>
          <w:tcPr>
            <w:tcW w:w="993" w:type="dxa"/>
            <w:vMerge w:val="restart"/>
            <w:textDirection w:val="btLr"/>
            <w:vAlign w:val="center"/>
          </w:tcPr>
          <w:p w14:paraId="39F95F01" w14:textId="77777777" w:rsidR="00910CE2" w:rsidRPr="00AC3044" w:rsidRDefault="00910CE2" w:rsidP="002D3EBF">
            <w:pPr>
              <w:ind w:firstLine="0"/>
              <w:rPr>
                <w:rFonts w:eastAsia="SimSun"/>
              </w:rPr>
            </w:pPr>
            <w:r w:rsidRPr="00AC3044">
              <w:rPr>
                <w:rFonts w:eastAsia="SimSun"/>
              </w:rPr>
              <w:t>Кондиционирование</w:t>
            </w:r>
          </w:p>
        </w:tc>
        <w:tc>
          <w:tcPr>
            <w:tcW w:w="1701" w:type="dxa"/>
            <w:vAlign w:val="center"/>
          </w:tcPr>
          <w:p w14:paraId="2EBE82C1" w14:textId="77777777" w:rsidR="00910CE2" w:rsidRPr="00AC3044" w:rsidRDefault="00910CE2" w:rsidP="002D3EBF">
            <w:pPr>
              <w:ind w:firstLine="0"/>
              <w:rPr>
                <w:rFonts w:eastAsia="SimSun"/>
              </w:rPr>
            </w:pPr>
            <w:r w:rsidRPr="00AC3044">
              <w:rPr>
                <w:rFonts w:eastAsia="SimSun"/>
              </w:rPr>
              <w:t xml:space="preserve">Флударабин </w:t>
            </w:r>
          </w:p>
        </w:tc>
        <w:tc>
          <w:tcPr>
            <w:tcW w:w="1559" w:type="dxa"/>
            <w:vAlign w:val="center"/>
          </w:tcPr>
          <w:p w14:paraId="5DAAF456" w14:textId="77777777" w:rsidR="00910CE2" w:rsidRPr="00AC3044" w:rsidRDefault="00910CE2" w:rsidP="002D3EBF">
            <w:pPr>
              <w:ind w:firstLine="0"/>
              <w:rPr>
                <w:rFonts w:eastAsia="SimSun"/>
              </w:rPr>
            </w:pPr>
            <w:r w:rsidRPr="00AC3044">
              <w:rPr>
                <w:rFonts w:eastAsia="SimSun"/>
              </w:rPr>
              <w:t>30 мг/м</w:t>
            </w:r>
            <w:r w:rsidRPr="001E6DBE">
              <w:rPr>
                <w:rFonts w:eastAsia="SimSun"/>
                <w:vertAlign w:val="superscript"/>
              </w:rPr>
              <w:t>2</w:t>
            </w:r>
          </w:p>
        </w:tc>
        <w:tc>
          <w:tcPr>
            <w:tcW w:w="1701" w:type="dxa"/>
            <w:vAlign w:val="center"/>
          </w:tcPr>
          <w:p w14:paraId="026C795D" w14:textId="77777777" w:rsidR="00910CE2" w:rsidRPr="00AC3044" w:rsidRDefault="00910CE2" w:rsidP="002D3EBF">
            <w:pPr>
              <w:ind w:firstLine="0"/>
              <w:rPr>
                <w:rFonts w:eastAsia="SimSun"/>
              </w:rPr>
            </w:pPr>
            <w:r w:rsidRPr="00AC3044">
              <w:rPr>
                <w:rFonts w:eastAsia="SimSun"/>
              </w:rPr>
              <w:t>150 мг/м</w:t>
            </w:r>
            <w:r w:rsidRPr="001E6DBE">
              <w:rPr>
                <w:rFonts w:eastAsia="SimSun"/>
                <w:vertAlign w:val="superscript"/>
              </w:rPr>
              <w:t>2</w:t>
            </w:r>
          </w:p>
        </w:tc>
        <w:tc>
          <w:tcPr>
            <w:tcW w:w="1418" w:type="dxa"/>
            <w:vAlign w:val="center"/>
          </w:tcPr>
          <w:p w14:paraId="16788A67" w14:textId="77777777" w:rsidR="00910CE2" w:rsidRPr="00AC3044" w:rsidRDefault="00910CE2" w:rsidP="002D3EBF">
            <w:pPr>
              <w:ind w:firstLine="0"/>
              <w:rPr>
                <w:rFonts w:eastAsia="SimSun"/>
              </w:rPr>
            </w:pPr>
            <w:r w:rsidRPr="00AC3044">
              <w:rPr>
                <w:rFonts w:eastAsia="SimSun"/>
              </w:rPr>
              <w:t>С –6 по –2 день</w:t>
            </w:r>
          </w:p>
        </w:tc>
        <w:tc>
          <w:tcPr>
            <w:tcW w:w="2268" w:type="dxa"/>
            <w:vAlign w:val="center"/>
          </w:tcPr>
          <w:p w14:paraId="29624BF1"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037F10D6" w14:textId="77777777" w:rsidTr="002D3EBF">
        <w:trPr>
          <w:cantSplit/>
          <w:trHeight w:val="801"/>
        </w:trPr>
        <w:tc>
          <w:tcPr>
            <w:tcW w:w="993" w:type="dxa"/>
            <w:vMerge/>
            <w:textDirection w:val="btLr"/>
            <w:vAlign w:val="center"/>
          </w:tcPr>
          <w:p w14:paraId="42020FB2" w14:textId="77777777" w:rsidR="00910CE2" w:rsidRPr="00AC3044" w:rsidRDefault="00910CE2" w:rsidP="002D3EBF">
            <w:pPr>
              <w:ind w:firstLine="0"/>
              <w:rPr>
                <w:rFonts w:eastAsia="SimSun"/>
              </w:rPr>
            </w:pPr>
          </w:p>
        </w:tc>
        <w:tc>
          <w:tcPr>
            <w:tcW w:w="1701" w:type="dxa"/>
            <w:vAlign w:val="center"/>
          </w:tcPr>
          <w:p w14:paraId="6420EB91" w14:textId="77777777" w:rsidR="00910CE2" w:rsidRPr="00AC3044" w:rsidRDefault="00910CE2" w:rsidP="002D3EBF">
            <w:pPr>
              <w:ind w:firstLine="0"/>
              <w:rPr>
                <w:rFonts w:eastAsia="SimSun"/>
              </w:rPr>
            </w:pPr>
            <w:r w:rsidRPr="00AC3044">
              <w:rPr>
                <w:rFonts w:eastAsia="SimSun"/>
              </w:rPr>
              <w:t>Треосульфан</w:t>
            </w:r>
          </w:p>
        </w:tc>
        <w:tc>
          <w:tcPr>
            <w:tcW w:w="1559" w:type="dxa"/>
            <w:vAlign w:val="center"/>
          </w:tcPr>
          <w:p w14:paraId="5DF9F397" w14:textId="77777777" w:rsidR="00910CE2" w:rsidRPr="00AC3044" w:rsidRDefault="00910CE2" w:rsidP="002D3EBF">
            <w:pPr>
              <w:ind w:firstLine="0"/>
              <w:rPr>
                <w:rFonts w:eastAsia="SimSun"/>
              </w:rPr>
            </w:pPr>
            <w:r w:rsidRPr="00AC3044">
              <w:rPr>
                <w:rFonts w:eastAsia="SimSun"/>
              </w:rPr>
              <w:t>12 г/м</w:t>
            </w:r>
            <w:r w:rsidRPr="001E6DBE">
              <w:rPr>
                <w:rFonts w:eastAsia="SimSun"/>
                <w:vertAlign w:val="superscript"/>
              </w:rPr>
              <w:t>2</w:t>
            </w:r>
          </w:p>
        </w:tc>
        <w:tc>
          <w:tcPr>
            <w:tcW w:w="1701" w:type="dxa"/>
            <w:vAlign w:val="center"/>
          </w:tcPr>
          <w:p w14:paraId="5902C07F" w14:textId="77777777" w:rsidR="00910CE2" w:rsidRPr="00AC3044" w:rsidRDefault="00910CE2" w:rsidP="002D3EBF">
            <w:pPr>
              <w:ind w:firstLine="0"/>
              <w:rPr>
                <w:rFonts w:eastAsia="SimSun"/>
              </w:rPr>
            </w:pPr>
            <w:r w:rsidRPr="00AC3044">
              <w:rPr>
                <w:rFonts w:eastAsia="SimSun"/>
              </w:rPr>
              <w:t>36 г/м</w:t>
            </w:r>
            <w:r w:rsidRPr="001E6DBE">
              <w:rPr>
                <w:rFonts w:eastAsia="SimSun"/>
                <w:vertAlign w:val="superscript"/>
              </w:rPr>
              <w:t>2</w:t>
            </w:r>
          </w:p>
        </w:tc>
        <w:tc>
          <w:tcPr>
            <w:tcW w:w="1418" w:type="dxa"/>
            <w:vAlign w:val="center"/>
          </w:tcPr>
          <w:p w14:paraId="599F9D67" w14:textId="77777777" w:rsidR="00910CE2" w:rsidRPr="00AC3044" w:rsidRDefault="00910CE2" w:rsidP="002D3EBF">
            <w:pPr>
              <w:ind w:firstLine="0"/>
              <w:rPr>
                <w:rFonts w:eastAsia="SimSun"/>
              </w:rPr>
            </w:pPr>
            <w:r w:rsidRPr="00AC3044">
              <w:rPr>
                <w:rFonts w:eastAsia="SimSun"/>
              </w:rPr>
              <w:t>С –6 по –4 день</w:t>
            </w:r>
          </w:p>
        </w:tc>
        <w:tc>
          <w:tcPr>
            <w:tcW w:w="2268" w:type="dxa"/>
            <w:vAlign w:val="center"/>
          </w:tcPr>
          <w:p w14:paraId="5B666D61" w14:textId="77777777" w:rsidR="00910CE2" w:rsidRPr="00AC3044" w:rsidRDefault="00910CE2" w:rsidP="002D3EBF">
            <w:pPr>
              <w:ind w:firstLine="0"/>
              <w:rPr>
                <w:rFonts w:eastAsia="SimSun"/>
              </w:rPr>
            </w:pPr>
            <w:r w:rsidRPr="00AC3044">
              <w:rPr>
                <w:rFonts w:eastAsia="SimSun"/>
              </w:rPr>
              <w:t>В/в, в течение 2 ч</w:t>
            </w:r>
          </w:p>
        </w:tc>
      </w:tr>
      <w:tr w:rsidR="00910CE2" w:rsidRPr="00AC3044" w14:paraId="491B22BF" w14:textId="77777777" w:rsidTr="002D3EBF">
        <w:trPr>
          <w:cantSplit/>
          <w:trHeight w:val="20"/>
        </w:trPr>
        <w:tc>
          <w:tcPr>
            <w:tcW w:w="993" w:type="dxa"/>
            <w:vMerge w:val="restart"/>
            <w:textDirection w:val="btLr"/>
            <w:vAlign w:val="center"/>
          </w:tcPr>
          <w:p w14:paraId="3CB5991D" w14:textId="77777777" w:rsidR="00910CE2" w:rsidRPr="00AC3044" w:rsidRDefault="00910CE2" w:rsidP="002D3EBF">
            <w:pPr>
              <w:ind w:firstLine="0"/>
              <w:rPr>
                <w:rFonts w:eastAsia="SimSun"/>
              </w:rPr>
            </w:pPr>
            <w:r w:rsidRPr="00AC3044">
              <w:rPr>
                <w:rFonts w:eastAsia="SimSun"/>
              </w:rPr>
              <w:t>Профилактика РТПХ</w:t>
            </w:r>
          </w:p>
        </w:tc>
        <w:tc>
          <w:tcPr>
            <w:tcW w:w="1701" w:type="dxa"/>
            <w:vAlign w:val="center"/>
          </w:tcPr>
          <w:p w14:paraId="1DBFD04B" w14:textId="77777777" w:rsidR="00910CE2" w:rsidRPr="00AC3044" w:rsidRDefault="00910CE2" w:rsidP="002D3EBF">
            <w:pPr>
              <w:ind w:firstLine="0"/>
              <w:rPr>
                <w:rFonts w:eastAsia="SimSun"/>
              </w:rPr>
            </w:pPr>
            <w:r w:rsidRPr="00AC3044">
              <w:rPr>
                <w:rFonts w:eastAsia="SimSun"/>
              </w:rPr>
              <w:t>Циклофосфамид</w:t>
            </w:r>
          </w:p>
        </w:tc>
        <w:tc>
          <w:tcPr>
            <w:tcW w:w="1559" w:type="dxa"/>
            <w:vAlign w:val="center"/>
          </w:tcPr>
          <w:p w14:paraId="62A69028" w14:textId="77777777" w:rsidR="00910CE2" w:rsidRPr="00AC3044" w:rsidRDefault="00910CE2" w:rsidP="002D3EBF">
            <w:pPr>
              <w:ind w:firstLine="0"/>
              <w:rPr>
                <w:rFonts w:eastAsia="SimSun"/>
              </w:rPr>
            </w:pPr>
            <w:r w:rsidRPr="00AC3044">
              <w:rPr>
                <w:rFonts w:eastAsia="SimSun"/>
              </w:rPr>
              <w:t>50 мг/кг</w:t>
            </w:r>
          </w:p>
        </w:tc>
        <w:tc>
          <w:tcPr>
            <w:tcW w:w="1701" w:type="dxa"/>
            <w:vAlign w:val="center"/>
          </w:tcPr>
          <w:p w14:paraId="2AF5303D" w14:textId="77777777" w:rsidR="00910CE2" w:rsidRPr="00AC3044" w:rsidRDefault="00910CE2" w:rsidP="002D3EBF">
            <w:pPr>
              <w:ind w:firstLine="0"/>
              <w:rPr>
                <w:rFonts w:eastAsia="SimSun"/>
              </w:rPr>
            </w:pPr>
            <w:r w:rsidRPr="00AC3044">
              <w:rPr>
                <w:rFonts w:eastAsia="SimSun"/>
              </w:rPr>
              <w:t>100 мг/кг</w:t>
            </w:r>
          </w:p>
        </w:tc>
        <w:tc>
          <w:tcPr>
            <w:tcW w:w="1418" w:type="dxa"/>
            <w:vAlign w:val="center"/>
          </w:tcPr>
          <w:p w14:paraId="1B48689B" w14:textId="77777777" w:rsidR="00910CE2" w:rsidRPr="00AC3044" w:rsidRDefault="00910CE2" w:rsidP="002D3EBF">
            <w:pPr>
              <w:ind w:firstLine="0"/>
              <w:rPr>
                <w:rFonts w:eastAsia="SimSun"/>
              </w:rPr>
            </w:pPr>
            <w:r w:rsidRPr="00AC3044">
              <w:rPr>
                <w:rFonts w:eastAsia="SimSun"/>
              </w:rPr>
              <w:t xml:space="preserve">+3,+4 дни </w:t>
            </w:r>
          </w:p>
        </w:tc>
        <w:tc>
          <w:tcPr>
            <w:tcW w:w="2268" w:type="dxa"/>
            <w:vAlign w:val="center"/>
          </w:tcPr>
          <w:p w14:paraId="43E1D0FC" w14:textId="77777777" w:rsidR="00910CE2" w:rsidRPr="00AC3044" w:rsidRDefault="00910CE2" w:rsidP="002D3EBF">
            <w:pPr>
              <w:ind w:firstLine="0"/>
              <w:rPr>
                <w:rFonts w:eastAsia="SimSun"/>
              </w:rPr>
            </w:pPr>
            <w:r w:rsidRPr="00AC3044">
              <w:rPr>
                <w:rFonts w:eastAsia="SimSun"/>
              </w:rPr>
              <w:t>В/в, в течение 2 часов</w:t>
            </w:r>
          </w:p>
        </w:tc>
      </w:tr>
      <w:tr w:rsidR="00910CE2" w:rsidRPr="00AC3044" w14:paraId="2C9328DA" w14:textId="77777777" w:rsidTr="002D3EBF">
        <w:trPr>
          <w:cantSplit/>
          <w:trHeight w:val="20"/>
        </w:trPr>
        <w:tc>
          <w:tcPr>
            <w:tcW w:w="993" w:type="dxa"/>
            <w:vMerge/>
            <w:textDirection w:val="btLr"/>
          </w:tcPr>
          <w:p w14:paraId="3110D301" w14:textId="77777777" w:rsidR="00910CE2" w:rsidRPr="00AC3044" w:rsidRDefault="00910CE2" w:rsidP="002D3EBF">
            <w:pPr>
              <w:ind w:firstLine="0"/>
              <w:rPr>
                <w:rFonts w:eastAsia="SimSun"/>
              </w:rPr>
            </w:pPr>
          </w:p>
        </w:tc>
        <w:tc>
          <w:tcPr>
            <w:tcW w:w="1701" w:type="dxa"/>
            <w:vAlign w:val="center"/>
          </w:tcPr>
          <w:p w14:paraId="6D7B8A21" w14:textId="77777777" w:rsidR="00910CE2" w:rsidRPr="00AC3044" w:rsidRDefault="00910CE2" w:rsidP="002D3EBF">
            <w:pPr>
              <w:ind w:firstLine="0"/>
              <w:rPr>
                <w:rFonts w:eastAsia="SimSun"/>
              </w:rPr>
            </w:pPr>
            <w:r w:rsidRPr="00AC3044">
              <w:rPr>
                <w:rFonts w:eastAsia="SimSun"/>
              </w:rPr>
              <w:t>Циклоспорин</w:t>
            </w:r>
          </w:p>
        </w:tc>
        <w:tc>
          <w:tcPr>
            <w:tcW w:w="1559" w:type="dxa"/>
            <w:vAlign w:val="center"/>
          </w:tcPr>
          <w:p w14:paraId="376EF9BE" w14:textId="77777777" w:rsidR="00910CE2" w:rsidRPr="00AC3044" w:rsidRDefault="00910CE2" w:rsidP="002D3EBF">
            <w:pPr>
              <w:ind w:firstLine="0"/>
              <w:rPr>
                <w:rFonts w:eastAsia="SimSun"/>
              </w:rPr>
            </w:pPr>
            <w:r w:rsidRPr="00AC3044">
              <w:rPr>
                <w:rFonts w:eastAsia="SimSun"/>
              </w:rPr>
              <w:t>3 мг/кг</w:t>
            </w:r>
          </w:p>
        </w:tc>
        <w:tc>
          <w:tcPr>
            <w:tcW w:w="1701" w:type="dxa"/>
            <w:vAlign w:val="center"/>
          </w:tcPr>
          <w:p w14:paraId="376FBB46" w14:textId="77777777" w:rsidR="00910CE2" w:rsidRPr="00AC3044" w:rsidRDefault="00910CE2" w:rsidP="002D3EBF">
            <w:pPr>
              <w:ind w:firstLine="0"/>
              <w:rPr>
                <w:rFonts w:eastAsia="SimSun"/>
              </w:rPr>
            </w:pPr>
            <w:r w:rsidRPr="00AC3044">
              <w:rPr>
                <w:rFonts w:eastAsia="SimSun"/>
              </w:rPr>
              <w:t>–</w:t>
            </w:r>
          </w:p>
        </w:tc>
        <w:tc>
          <w:tcPr>
            <w:tcW w:w="1418" w:type="dxa"/>
            <w:vAlign w:val="center"/>
          </w:tcPr>
          <w:p w14:paraId="547050AF" w14:textId="77777777" w:rsidR="00910CE2" w:rsidRPr="00AC3044" w:rsidRDefault="00910CE2" w:rsidP="002D3EBF">
            <w:pPr>
              <w:ind w:firstLine="0"/>
              <w:rPr>
                <w:rFonts w:eastAsia="SimSun"/>
              </w:rPr>
            </w:pPr>
            <w:r w:rsidRPr="00AC3044">
              <w:rPr>
                <w:rFonts w:eastAsia="SimSun"/>
              </w:rPr>
              <w:t>С +5 по +60 день, затем постепенное снижение к +100 дню</w:t>
            </w:r>
          </w:p>
        </w:tc>
        <w:tc>
          <w:tcPr>
            <w:tcW w:w="2268" w:type="dxa"/>
            <w:vAlign w:val="center"/>
          </w:tcPr>
          <w:p w14:paraId="73D424C2" w14:textId="77777777" w:rsidR="00910CE2" w:rsidRPr="00AC3044" w:rsidRDefault="00910CE2" w:rsidP="002D3EB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1E6DB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910CE2" w:rsidRPr="00AC3044" w14:paraId="20BB8252" w14:textId="77777777" w:rsidTr="002D3EBF">
        <w:trPr>
          <w:cantSplit/>
          <w:trHeight w:val="464"/>
        </w:trPr>
        <w:tc>
          <w:tcPr>
            <w:tcW w:w="993" w:type="dxa"/>
            <w:vMerge/>
          </w:tcPr>
          <w:p w14:paraId="24930F22" w14:textId="77777777" w:rsidR="00910CE2" w:rsidRPr="00AC3044" w:rsidRDefault="00910CE2" w:rsidP="002D3EBF">
            <w:pPr>
              <w:ind w:firstLine="0"/>
              <w:rPr>
                <w:rFonts w:eastAsia="SimSun"/>
              </w:rPr>
            </w:pPr>
          </w:p>
        </w:tc>
        <w:tc>
          <w:tcPr>
            <w:tcW w:w="1701" w:type="dxa"/>
            <w:vAlign w:val="center"/>
          </w:tcPr>
          <w:p w14:paraId="38B86052" w14:textId="77777777" w:rsidR="00910CE2" w:rsidRPr="00AC3044" w:rsidRDefault="00910CE2" w:rsidP="002D3EBF">
            <w:pPr>
              <w:ind w:firstLine="0"/>
              <w:rPr>
                <w:rFonts w:eastAsia="SimSun"/>
              </w:rPr>
            </w:pPr>
            <w:r w:rsidRPr="00AC3044">
              <w:rPr>
                <w:rFonts w:eastAsia="SimSun"/>
              </w:rPr>
              <w:t>Микофенолата мофетил</w:t>
            </w:r>
          </w:p>
        </w:tc>
        <w:tc>
          <w:tcPr>
            <w:tcW w:w="1559" w:type="dxa"/>
            <w:vAlign w:val="center"/>
          </w:tcPr>
          <w:p w14:paraId="145402E2" w14:textId="77777777" w:rsidR="00910CE2" w:rsidRPr="00AC3044" w:rsidRDefault="00910CE2" w:rsidP="002D3EBF">
            <w:pPr>
              <w:ind w:firstLine="0"/>
              <w:rPr>
                <w:rFonts w:eastAsia="SimSun"/>
              </w:rPr>
            </w:pPr>
            <w:r w:rsidRPr="00AC3044">
              <w:rPr>
                <w:rFonts w:eastAsia="SimSun"/>
              </w:rPr>
              <w:t>30 мг/кг</w:t>
            </w:r>
          </w:p>
        </w:tc>
        <w:tc>
          <w:tcPr>
            <w:tcW w:w="1701" w:type="dxa"/>
            <w:vAlign w:val="center"/>
          </w:tcPr>
          <w:p w14:paraId="75FF4A73" w14:textId="77777777" w:rsidR="00910CE2" w:rsidRPr="00AC3044" w:rsidRDefault="00910CE2" w:rsidP="002D3EBF">
            <w:pPr>
              <w:ind w:firstLine="0"/>
              <w:rPr>
                <w:rFonts w:eastAsia="SimSun"/>
              </w:rPr>
            </w:pPr>
            <w:r w:rsidRPr="00AC3044">
              <w:rPr>
                <w:rFonts w:eastAsia="SimSun"/>
              </w:rPr>
              <w:t>–</w:t>
            </w:r>
          </w:p>
        </w:tc>
        <w:tc>
          <w:tcPr>
            <w:tcW w:w="1418" w:type="dxa"/>
            <w:vAlign w:val="center"/>
          </w:tcPr>
          <w:p w14:paraId="5DD82060" w14:textId="77777777" w:rsidR="00910CE2" w:rsidRPr="00AC3044" w:rsidRDefault="00910CE2" w:rsidP="002D3EBF">
            <w:pPr>
              <w:ind w:firstLine="0"/>
              <w:rPr>
                <w:rFonts w:eastAsia="SimSun"/>
              </w:rPr>
            </w:pPr>
            <w:r w:rsidRPr="00AC3044">
              <w:rPr>
                <w:rFonts w:eastAsia="SimSun"/>
              </w:rPr>
              <w:t>С +5 по +30 день</w:t>
            </w:r>
          </w:p>
        </w:tc>
        <w:tc>
          <w:tcPr>
            <w:tcW w:w="2268" w:type="dxa"/>
            <w:vAlign w:val="center"/>
          </w:tcPr>
          <w:p w14:paraId="475EF3CB"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2- 4 приема (не более 3г/сут).</w:t>
            </w:r>
          </w:p>
        </w:tc>
      </w:tr>
    </w:tbl>
    <w:p w14:paraId="548359E1" w14:textId="77777777" w:rsidR="00910CE2" w:rsidRPr="00C07B2E" w:rsidRDefault="00910CE2" w:rsidP="00910CE2">
      <w:pPr>
        <w:rPr>
          <w:rFonts w:eastAsia="SimSun"/>
        </w:rPr>
      </w:pPr>
    </w:p>
    <w:p w14:paraId="4E1C01A0" w14:textId="77777777" w:rsidR="00910CE2" w:rsidRPr="00042499" w:rsidRDefault="00910CE2" w:rsidP="00910CE2">
      <w:pPr>
        <w:rPr>
          <w:rFonts w:eastAsia="SimSun"/>
          <w:lang w:val="en-US"/>
        </w:rPr>
      </w:pPr>
      <w:bookmarkStart w:id="206" w:name="_Toc44401179"/>
      <w:r>
        <w:rPr>
          <w:rFonts w:eastAsia="SimSun"/>
        </w:rPr>
        <w:t>Таблица</w:t>
      </w:r>
      <w:r w:rsidRPr="00042499">
        <w:rPr>
          <w:rFonts w:eastAsia="SimSun"/>
          <w:lang w:val="en-US"/>
        </w:rPr>
        <w:t xml:space="preserve"> </w:t>
      </w:r>
      <w:r>
        <w:rPr>
          <w:rFonts w:eastAsia="SimSun"/>
          <w:lang w:val="en-US"/>
        </w:rPr>
        <w:t>5.</w:t>
      </w:r>
      <w:r w:rsidRPr="00042499">
        <w:rPr>
          <w:rFonts w:eastAsia="SimSun"/>
          <w:lang w:val="en-US"/>
        </w:rPr>
        <w:t xml:space="preserve">1.2.21  – </w:t>
      </w:r>
      <w:r w:rsidRPr="00C07B2E">
        <w:rPr>
          <w:rFonts w:eastAsia="SimSun"/>
        </w:rPr>
        <w:t>Flu</w:t>
      </w:r>
      <w:r w:rsidRPr="00042499">
        <w:rPr>
          <w:rFonts w:eastAsia="SimSun"/>
          <w:lang w:val="en-US"/>
        </w:rPr>
        <w:t>150+</w:t>
      </w:r>
      <w:r w:rsidRPr="00C07B2E">
        <w:rPr>
          <w:rFonts w:eastAsia="SimSun"/>
        </w:rPr>
        <w:t>Thio</w:t>
      </w:r>
      <w:r w:rsidRPr="00042499">
        <w:rPr>
          <w:rFonts w:eastAsia="SimSun"/>
          <w:lang w:val="en-US"/>
        </w:rPr>
        <w:t xml:space="preserve"> / </w:t>
      </w:r>
      <w:r w:rsidRPr="00C07B2E">
        <w:rPr>
          <w:rFonts w:eastAsia="SimSun"/>
        </w:rPr>
        <w:t>hATG</w:t>
      </w:r>
      <w:r w:rsidRPr="00042499">
        <w:rPr>
          <w:rFonts w:eastAsia="SimSun"/>
          <w:lang w:val="en-US"/>
        </w:rPr>
        <w:t>+</w:t>
      </w:r>
      <w:r w:rsidRPr="00C07B2E">
        <w:rPr>
          <w:rFonts w:eastAsia="SimSun"/>
        </w:rPr>
        <w:t>Tx</w:t>
      </w:r>
      <w:r w:rsidRPr="00042499">
        <w:rPr>
          <w:rFonts w:eastAsia="SimSun"/>
          <w:lang w:val="en-US"/>
        </w:rPr>
        <w:t>+</w:t>
      </w:r>
      <w:r w:rsidRPr="00C07B2E">
        <w:rPr>
          <w:rFonts w:eastAsia="SimSun"/>
        </w:rPr>
        <w:t>MMF</w:t>
      </w:r>
      <w:r w:rsidRPr="00042499">
        <w:rPr>
          <w:rFonts w:eastAsia="SimSun"/>
          <w:lang w:val="en-US"/>
        </w:rPr>
        <w:t>30</w:t>
      </w:r>
      <w:bookmarkEnd w:id="206"/>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701"/>
        <w:gridCol w:w="1559"/>
        <w:gridCol w:w="1701"/>
        <w:gridCol w:w="1418"/>
        <w:gridCol w:w="2268"/>
      </w:tblGrid>
      <w:tr w:rsidR="00910CE2" w:rsidRPr="00AC3044" w14:paraId="357F7CA9" w14:textId="77777777" w:rsidTr="002D3EBF">
        <w:trPr>
          <w:cantSplit/>
          <w:trHeight w:val="20"/>
          <w:tblHeader/>
        </w:trPr>
        <w:tc>
          <w:tcPr>
            <w:tcW w:w="959" w:type="dxa"/>
            <w:vAlign w:val="center"/>
          </w:tcPr>
          <w:p w14:paraId="23773EC1" w14:textId="77777777" w:rsidR="00910CE2" w:rsidRPr="00AC3044" w:rsidRDefault="00910CE2" w:rsidP="002D3EBF">
            <w:pPr>
              <w:ind w:firstLine="0"/>
              <w:rPr>
                <w:rFonts w:eastAsia="SimSun"/>
              </w:rPr>
            </w:pPr>
          </w:p>
        </w:tc>
        <w:tc>
          <w:tcPr>
            <w:tcW w:w="1701" w:type="dxa"/>
            <w:vAlign w:val="center"/>
          </w:tcPr>
          <w:p w14:paraId="30AF2D9C" w14:textId="77777777" w:rsidR="00910CE2" w:rsidRPr="00AC3044" w:rsidRDefault="00910CE2" w:rsidP="002D3EBF">
            <w:pPr>
              <w:ind w:firstLine="0"/>
              <w:rPr>
                <w:rFonts w:eastAsia="SimSun"/>
              </w:rPr>
            </w:pPr>
            <w:r w:rsidRPr="00AC3044">
              <w:rPr>
                <w:rFonts w:eastAsia="SimSun"/>
              </w:rPr>
              <w:t>Препарат</w:t>
            </w:r>
          </w:p>
        </w:tc>
        <w:tc>
          <w:tcPr>
            <w:tcW w:w="1559" w:type="dxa"/>
            <w:vAlign w:val="center"/>
          </w:tcPr>
          <w:p w14:paraId="4B7575B0" w14:textId="77777777" w:rsidR="00910CE2" w:rsidRPr="00AC3044" w:rsidRDefault="00910CE2" w:rsidP="002D3EBF">
            <w:pPr>
              <w:ind w:firstLine="0"/>
              <w:rPr>
                <w:rFonts w:eastAsia="SimSun"/>
              </w:rPr>
            </w:pPr>
            <w:r w:rsidRPr="00AC3044">
              <w:rPr>
                <w:rFonts w:eastAsia="SimSun"/>
              </w:rPr>
              <w:t>Суточная доза</w:t>
            </w:r>
          </w:p>
        </w:tc>
        <w:tc>
          <w:tcPr>
            <w:tcW w:w="1701" w:type="dxa"/>
            <w:vAlign w:val="center"/>
          </w:tcPr>
          <w:p w14:paraId="7430CDBB" w14:textId="77777777" w:rsidR="00910CE2" w:rsidRPr="00AC3044" w:rsidRDefault="00910CE2" w:rsidP="002D3EBF">
            <w:pPr>
              <w:ind w:firstLine="0"/>
              <w:rPr>
                <w:rFonts w:eastAsia="SimSun"/>
              </w:rPr>
            </w:pPr>
            <w:r w:rsidRPr="00AC3044">
              <w:rPr>
                <w:rFonts w:eastAsia="SimSun"/>
              </w:rPr>
              <w:t>Курсовая доза</w:t>
            </w:r>
          </w:p>
        </w:tc>
        <w:tc>
          <w:tcPr>
            <w:tcW w:w="1418" w:type="dxa"/>
            <w:vAlign w:val="center"/>
          </w:tcPr>
          <w:p w14:paraId="0F517540" w14:textId="77777777" w:rsidR="00910CE2" w:rsidRPr="00AC3044" w:rsidRDefault="00910CE2" w:rsidP="002D3EBF">
            <w:pPr>
              <w:ind w:firstLine="0"/>
              <w:rPr>
                <w:rFonts w:eastAsia="SimSun"/>
              </w:rPr>
            </w:pPr>
            <w:r w:rsidRPr="00AC3044">
              <w:rPr>
                <w:rFonts w:eastAsia="SimSun"/>
              </w:rPr>
              <w:t>Дни введения</w:t>
            </w:r>
          </w:p>
        </w:tc>
        <w:tc>
          <w:tcPr>
            <w:tcW w:w="2268" w:type="dxa"/>
            <w:vAlign w:val="center"/>
          </w:tcPr>
          <w:p w14:paraId="430BC488"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432EA7CF" w14:textId="77777777" w:rsidTr="002D3EBF">
        <w:trPr>
          <w:cantSplit/>
          <w:trHeight w:val="20"/>
        </w:trPr>
        <w:tc>
          <w:tcPr>
            <w:tcW w:w="959" w:type="dxa"/>
            <w:vMerge w:val="restart"/>
            <w:textDirection w:val="btLr"/>
            <w:vAlign w:val="center"/>
          </w:tcPr>
          <w:p w14:paraId="76DE1E68" w14:textId="77777777" w:rsidR="00910CE2" w:rsidRPr="00AC3044" w:rsidRDefault="00910CE2" w:rsidP="002D3EBF">
            <w:pPr>
              <w:ind w:firstLine="0"/>
              <w:rPr>
                <w:rFonts w:eastAsia="SimSun"/>
              </w:rPr>
            </w:pPr>
            <w:r w:rsidRPr="00AC3044">
              <w:rPr>
                <w:rFonts w:eastAsia="SimSun"/>
              </w:rPr>
              <w:t>Кондиционирование</w:t>
            </w:r>
          </w:p>
        </w:tc>
        <w:tc>
          <w:tcPr>
            <w:tcW w:w="1701" w:type="dxa"/>
            <w:vAlign w:val="center"/>
          </w:tcPr>
          <w:p w14:paraId="424172C4" w14:textId="77777777" w:rsidR="00910CE2" w:rsidRPr="00AC3044" w:rsidRDefault="00910CE2" w:rsidP="002D3EBF">
            <w:pPr>
              <w:ind w:firstLine="0"/>
              <w:rPr>
                <w:rFonts w:eastAsia="SimSun"/>
              </w:rPr>
            </w:pPr>
            <w:r w:rsidRPr="00AC3044">
              <w:rPr>
                <w:rFonts w:eastAsia="SimSun"/>
              </w:rPr>
              <w:t xml:space="preserve">Флударабин </w:t>
            </w:r>
          </w:p>
        </w:tc>
        <w:tc>
          <w:tcPr>
            <w:tcW w:w="1559" w:type="dxa"/>
            <w:vAlign w:val="center"/>
          </w:tcPr>
          <w:p w14:paraId="63DCB420" w14:textId="77777777" w:rsidR="00910CE2" w:rsidRPr="00AC3044" w:rsidRDefault="00910CE2" w:rsidP="002D3EBF">
            <w:pPr>
              <w:ind w:firstLine="0"/>
              <w:rPr>
                <w:rFonts w:eastAsia="SimSun"/>
              </w:rPr>
            </w:pPr>
            <w:r w:rsidRPr="00AC3044">
              <w:rPr>
                <w:rFonts w:eastAsia="SimSun"/>
              </w:rPr>
              <w:t>30 мг/м</w:t>
            </w:r>
            <w:r w:rsidRPr="001E6DBE">
              <w:rPr>
                <w:rFonts w:eastAsia="SimSun"/>
                <w:vertAlign w:val="superscript"/>
              </w:rPr>
              <w:t>2</w:t>
            </w:r>
          </w:p>
        </w:tc>
        <w:tc>
          <w:tcPr>
            <w:tcW w:w="1701" w:type="dxa"/>
            <w:vAlign w:val="center"/>
          </w:tcPr>
          <w:p w14:paraId="24F7112F" w14:textId="77777777" w:rsidR="00910CE2" w:rsidRPr="00AC3044" w:rsidRDefault="00910CE2" w:rsidP="002D3EBF">
            <w:pPr>
              <w:ind w:firstLine="0"/>
              <w:rPr>
                <w:rFonts w:eastAsia="SimSun"/>
              </w:rPr>
            </w:pPr>
            <w:r w:rsidRPr="00AC3044">
              <w:rPr>
                <w:rFonts w:eastAsia="SimSun"/>
              </w:rPr>
              <w:t>150 мг/м</w:t>
            </w:r>
            <w:r w:rsidRPr="001E6DBE">
              <w:rPr>
                <w:rFonts w:eastAsia="SimSun"/>
                <w:vertAlign w:val="superscript"/>
              </w:rPr>
              <w:t>2</w:t>
            </w:r>
          </w:p>
        </w:tc>
        <w:tc>
          <w:tcPr>
            <w:tcW w:w="1418" w:type="dxa"/>
            <w:vAlign w:val="center"/>
          </w:tcPr>
          <w:p w14:paraId="355AFE95" w14:textId="77777777" w:rsidR="00910CE2" w:rsidRPr="00AC3044" w:rsidRDefault="00910CE2" w:rsidP="002D3EBF">
            <w:pPr>
              <w:ind w:firstLine="0"/>
              <w:rPr>
                <w:rFonts w:eastAsia="SimSun"/>
              </w:rPr>
            </w:pPr>
            <w:r w:rsidRPr="00AC3044">
              <w:rPr>
                <w:rFonts w:eastAsia="SimSun"/>
              </w:rPr>
              <w:t>С -6 дня по -2 день</w:t>
            </w:r>
          </w:p>
        </w:tc>
        <w:tc>
          <w:tcPr>
            <w:tcW w:w="2268" w:type="dxa"/>
            <w:vAlign w:val="center"/>
          </w:tcPr>
          <w:p w14:paraId="7EE5710B"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0199602D" w14:textId="77777777" w:rsidTr="002D3EBF">
        <w:trPr>
          <w:cantSplit/>
          <w:trHeight w:val="574"/>
        </w:trPr>
        <w:tc>
          <w:tcPr>
            <w:tcW w:w="959" w:type="dxa"/>
            <w:vMerge/>
            <w:vAlign w:val="center"/>
          </w:tcPr>
          <w:p w14:paraId="6FE890EE" w14:textId="77777777" w:rsidR="00910CE2" w:rsidRPr="00AC3044" w:rsidRDefault="00910CE2" w:rsidP="002D3EBF">
            <w:pPr>
              <w:ind w:firstLine="0"/>
              <w:rPr>
                <w:rFonts w:eastAsia="SimSun"/>
              </w:rPr>
            </w:pPr>
          </w:p>
        </w:tc>
        <w:tc>
          <w:tcPr>
            <w:tcW w:w="1701" w:type="dxa"/>
            <w:vAlign w:val="center"/>
          </w:tcPr>
          <w:p w14:paraId="480CE768" w14:textId="77777777" w:rsidR="00910CE2" w:rsidRPr="00AC3044" w:rsidRDefault="00910CE2" w:rsidP="002D3EBF">
            <w:pPr>
              <w:ind w:firstLine="0"/>
              <w:rPr>
                <w:rFonts w:eastAsia="SimSun"/>
              </w:rPr>
            </w:pPr>
            <w:r w:rsidRPr="00AC3044">
              <w:rPr>
                <w:rFonts w:eastAsia="SimSun"/>
              </w:rPr>
              <w:t>Тиотепа</w:t>
            </w:r>
          </w:p>
        </w:tc>
        <w:tc>
          <w:tcPr>
            <w:tcW w:w="1559" w:type="dxa"/>
            <w:vAlign w:val="center"/>
          </w:tcPr>
          <w:p w14:paraId="32165ED1" w14:textId="77777777" w:rsidR="00910CE2" w:rsidRPr="00AC3044" w:rsidRDefault="00910CE2" w:rsidP="002D3EBF">
            <w:pPr>
              <w:ind w:firstLine="0"/>
              <w:rPr>
                <w:rFonts w:eastAsia="SimSun"/>
              </w:rPr>
            </w:pPr>
            <w:r w:rsidRPr="00AC3044">
              <w:rPr>
                <w:rFonts w:eastAsia="SimSun"/>
              </w:rPr>
              <w:t>5 мг/м</w:t>
            </w:r>
            <w:r w:rsidRPr="001E6DBE">
              <w:rPr>
                <w:rFonts w:eastAsia="SimSun"/>
                <w:vertAlign w:val="superscript"/>
              </w:rPr>
              <w:t>2</w:t>
            </w:r>
            <w:r w:rsidRPr="00AC3044">
              <w:rPr>
                <w:rFonts w:eastAsia="SimSun"/>
              </w:rPr>
              <w:t xml:space="preserve"> </w:t>
            </w:r>
          </w:p>
        </w:tc>
        <w:tc>
          <w:tcPr>
            <w:tcW w:w="1701" w:type="dxa"/>
            <w:vAlign w:val="center"/>
          </w:tcPr>
          <w:p w14:paraId="1F405032" w14:textId="77777777" w:rsidR="00910CE2" w:rsidRPr="00AC3044" w:rsidRDefault="00910CE2" w:rsidP="002D3EBF">
            <w:pPr>
              <w:ind w:firstLine="0"/>
              <w:rPr>
                <w:rFonts w:eastAsia="SimSun"/>
              </w:rPr>
            </w:pPr>
            <w:r w:rsidRPr="00AC3044">
              <w:rPr>
                <w:rFonts w:eastAsia="SimSun"/>
              </w:rPr>
              <w:t>10 мг/м</w:t>
            </w:r>
            <w:r w:rsidRPr="001E6DBE">
              <w:rPr>
                <w:rFonts w:eastAsia="SimSun"/>
                <w:vertAlign w:val="superscript"/>
              </w:rPr>
              <w:t>2</w:t>
            </w:r>
          </w:p>
        </w:tc>
        <w:tc>
          <w:tcPr>
            <w:tcW w:w="1418" w:type="dxa"/>
            <w:vAlign w:val="center"/>
          </w:tcPr>
          <w:p w14:paraId="01514098" w14:textId="77777777" w:rsidR="00910CE2" w:rsidRPr="00AC3044" w:rsidRDefault="00910CE2" w:rsidP="002D3EBF">
            <w:pPr>
              <w:ind w:firstLine="0"/>
              <w:rPr>
                <w:rFonts w:eastAsia="SimSun"/>
              </w:rPr>
            </w:pPr>
            <w:r w:rsidRPr="00AC3044">
              <w:rPr>
                <w:rFonts w:eastAsia="SimSun"/>
              </w:rPr>
              <w:t xml:space="preserve"> Дни -5; -4  </w:t>
            </w:r>
          </w:p>
        </w:tc>
        <w:tc>
          <w:tcPr>
            <w:tcW w:w="2268" w:type="dxa"/>
            <w:vAlign w:val="center"/>
          </w:tcPr>
          <w:p w14:paraId="2527C410" w14:textId="77777777" w:rsidR="00910CE2" w:rsidRPr="00AC3044" w:rsidRDefault="00910CE2" w:rsidP="002D3EBF">
            <w:pPr>
              <w:ind w:firstLine="0"/>
              <w:rPr>
                <w:rFonts w:eastAsia="SimSun"/>
              </w:rPr>
            </w:pPr>
            <w:r w:rsidRPr="00AC3044">
              <w:rPr>
                <w:rFonts w:eastAsia="SimSun"/>
              </w:rPr>
              <w:t>В/в, в течение 2 ч</w:t>
            </w:r>
          </w:p>
        </w:tc>
      </w:tr>
      <w:tr w:rsidR="00910CE2" w:rsidRPr="00AC3044" w14:paraId="767A3E26" w14:textId="77777777" w:rsidTr="002D3EBF">
        <w:trPr>
          <w:cantSplit/>
          <w:trHeight w:val="695"/>
        </w:trPr>
        <w:tc>
          <w:tcPr>
            <w:tcW w:w="959" w:type="dxa"/>
            <w:vMerge w:val="restart"/>
            <w:textDirection w:val="btLr"/>
            <w:vAlign w:val="center"/>
          </w:tcPr>
          <w:p w14:paraId="740B4C77" w14:textId="77777777" w:rsidR="00910CE2" w:rsidRPr="00AC3044" w:rsidRDefault="00910CE2" w:rsidP="002D3EBF">
            <w:pPr>
              <w:ind w:firstLine="0"/>
              <w:rPr>
                <w:rFonts w:eastAsia="SimSun"/>
              </w:rPr>
            </w:pPr>
            <w:r w:rsidRPr="00AC3044">
              <w:rPr>
                <w:rFonts w:eastAsia="SimSun"/>
              </w:rPr>
              <w:t>Профилактика РТПХ</w:t>
            </w:r>
          </w:p>
        </w:tc>
        <w:tc>
          <w:tcPr>
            <w:tcW w:w="1701" w:type="dxa"/>
            <w:vAlign w:val="center"/>
          </w:tcPr>
          <w:p w14:paraId="70815692" w14:textId="77777777" w:rsidR="00910CE2" w:rsidRPr="00AC3044" w:rsidRDefault="00910CE2" w:rsidP="002D3EBF">
            <w:pPr>
              <w:ind w:firstLine="0"/>
              <w:rPr>
                <w:rFonts w:eastAsia="SimSun"/>
              </w:rPr>
            </w:pPr>
            <w:r w:rsidRPr="00AC3044">
              <w:rPr>
                <w:rFonts w:eastAsia="SimSun"/>
              </w:rPr>
              <w:t>АТГ (лошадиный)</w:t>
            </w:r>
          </w:p>
        </w:tc>
        <w:tc>
          <w:tcPr>
            <w:tcW w:w="1559" w:type="dxa"/>
            <w:vAlign w:val="center"/>
          </w:tcPr>
          <w:p w14:paraId="2CE30ADD" w14:textId="77777777" w:rsidR="00910CE2" w:rsidRPr="00AC3044" w:rsidRDefault="00910CE2" w:rsidP="002D3EBF">
            <w:pPr>
              <w:ind w:firstLine="0"/>
              <w:rPr>
                <w:rFonts w:eastAsia="SimSun"/>
              </w:rPr>
            </w:pPr>
            <w:r w:rsidRPr="00AC3044">
              <w:rPr>
                <w:rFonts w:eastAsia="SimSun"/>
              </w:rPr>
              <w:t>20 мг/кг</w:t>
            </w:r>
          </w:p>
        </w:tc>
        <w:tc>
          <w:tcPr>
            <w:tcW w:w="1701" w:type="dxa"/>
            <w:vAlign w:val="center"/>
          </w:tcPr>
          <w:p w14:paraId="1D248273" w14:textId="77777777" w:rsidR="00910CE2" w:rsidRPr="00AC3044" w:rsidRDefault="00910CE2" w:rsidP="002D3EBF">
            <w:pPr>
              <w:ind w:firstLine="0"/>
              <w:rPr>
                <w:rFonts w:eastAsia="SimSun"/>
              </w:rPr>
            </w:pPr>
            <w:r w:rsidRPr="00AC3044">
              <w:rPr>
                <w:rFonts w:eastAsia="SimSun"/>
              </w:rPr>
              <w:t>60 мг/кг</w:t>
            </w:r>
          </w:p>
        </w:tc>
        <w:tc>
          <w:tcPr>
            <w:tcW w:w="1418" w:type="dxa"/>
            <w:vAlign w:val="center"/>
          </w:tcPr>
          <w:p w14:paraId="1CAD382B" w14:textId="77777777" w:rsidR="00910CE2" w:rsidRPr="00AC3044" w:rsidRDefault="00910CE2" w:rsidP="002D3EBF">
            <w:pPr>
              <w:ind w:firstLine="0"/>
              <w:rPr>
                <w:rFonts w:eastAsia="SimSun"/>
              </w:rPr>
            </w:pPr>
            <w:r w:rsidRPr="00AC3044">
              <w:rPr>
                <w:rFonts w:eastAsia="SimSun"/>
              </w:rPr>
              <w:t>В дни -3, -2, -1</w:t>
            </w:r>
          </w:p>
        </w:tc>
        <w:tc>
          <w:tcPr>
            <w:tcW w:w="2268" w:type="dxa"/>
            <w:vAlign w:val="center"/>
          </w:tcPr>
          <w:p w14:paraId="3C507A8D" w14:textId="77777777" w:rsidR="00910CE2" w:rsidRPr="00AC3044" w:rsidRDefault="00910CE2" w:rsidP="002D3EBF">
            <w:pPr>
              <w:ind w:firstLine="0"/>
              <w:rPr>
                <w:rFonts w:eastAsia="SimSun"/>
              </w:rPr>
            </w:pPr>
            <w:r w:rsidRPr="00AC3044">
              <w:rPr>
                <w:rFonts w:eastAsia="SimSun"/>
              </w:rPr>
              <w:t>В/в. Суточная доза разделяется на 2 введения (см.</w:t>
            </w:r>
            <w:r>
              <w:rPr>
                <w:rFonts w:eastAsia="SimSun"/>
              </w:rPr>
              <w:t xml:space="preserve"> </w:t>
            </w:r>
            <w:r w:rsidRPr="00AC3044">
              <w:rPr>
                <w:rFonts w:eastAsia="SimSun"/>
              </w:rPr>
              <w:t>«Инфузия АТГ»)</w:t>
            </w:r>
          </w:p>
        </w:tc>
      </w:tr>
      <w:tr w:rsidR="00910CE2" w:rsidRPr="00AC3044" w14:paraId="56F7526D" w14:textId="77777777" w:rsidTr="002D3EBF">
        <w:trPr>
          <w:cantSplit/>
          <w:trHeight w:val="958"/>
        </w:trPr>
        <w:tc>
          <w:tcPr>
            <w:tcW w:w="959" w:type="dxa"/>
            <w:vMerge/>
            <w:textDirection w:val="btLr"/>
            <w:vAlign w:val="center"/>
          </w:tcPr>
          <w:p w14:paraId="4AAF2A38" w14:textId="77777777" w:rsidR="00910CE2" w:rsidRPr="00AC3044" w:rsidRDefault="00910CE2" w:rsidP="002D3EBF">
            <w:pPr>
              <w:ind w:firstLine="0"/>
              <w:rPr>
                <w:rFonts w:eastAsia="SimSun"/>
              </w:rPr>
            </w:pPr>
          </w:p>
        </w:tc>
        <w:tc>
          <w:tcPr>
            <w:tcW w:w="1701" w:type="dxa"/>
            <w:vAlign w:val="center"/>
          </w:tcPr>
          <w:p w14:paraId="3CF38E45" w14:textId="77777777" w:rsidR="00910CE2" w:rsidRPr="00AC3044" w:rsidRDefault="00910CE2" w:rsidP="002D3EBF">
            <w:pPr>
              <w:ind w:firstLine="0"/>
              <w:rPr>
                <w:rFonts w:eastAsia="SimSun"/>
              </w:rPr>
            </w:pPr>
            <w:r w:rsidRPr="00AC3044">
              <w:rPr>
                <w:rFonts w:eastAsia="SimSun"/>
              </w:rPr>
              <w:t xml:space="preserve">Такролимус </w:t>
            </w:r>
          </w:p>
        </w:tc>
        <w:tc>
          <w:tcPr>
            <w:tcW w:w="1559" w:type="dxa"/>
            <w:vAlign w:val="center"/>
          </w:tcPr>
          <w:p w14:paraId="66A5C46E" w14:textId="77777777" w:rsidR="00910CE2" w:rsidRPr="00AC3044" w:rsidRDefault="00910CE2" w:rsidP="002D3EBF">
            <w:pPr>
              <w:ind w:firstLine="0"/>
              <w:rPr>
                <w:rFonts w:eastAsia="SimSun"/>
              </w:rPr>
            </w:pPr>
            <w:r w:rsidRPr="00AC3044">
              <w:rPr>
                <w:rFonts w:eastAsia="SimSun"/>
              </w:rPr>
              <w:t>0,03 мг/кг</w:t>
            </w:r>
          </w:p>
        </w:tc>
        <w:tc>
          <w:tcPr>
            <w:tcW w:w="1701" w:type="dxa"/>
            <w:vAlign w:val="center"/>
          </w:tcPr>
          <w:p w14:paraId="006DA83A" w14:textId="77777777" w:rsidR="00910CE2" w:rsidRPr="00AC3044" w:rsidRDefault="00910CE2" w:rsidP="002D3EBF">
            <w:pPr>
              <w:ind w:firstLine="0"/>
              <w:rPr>
                <w:rFonts w:eastAsia="SimSun"/>
              </w:rPr>
            </w:pPr>
            <w:r w:rsidRPr="00AC3044">
              <w:rPr>
                <w:rFonts w:eastAsia="SimSun"/>
              </w:rPr>
              <w:t>–</w:t>
            </w:r>
          </w:p>
        </w:tc>
        <w:tc>
          <w:tcPr>
            <w:tcW w:w="1418" w:type="dxa"/>
            <w:vAlign w:val="center"/>
          </w:tcPr>
          <w:p w14:paraId="09DB5AA4" w14:textId="77777777" w:rsidR="00910CE2" w:rsidRPr="00AC3044" w:rsidRDefault="00910CE2" w:rsidP="002D3EBF">
            <w:pPr>
              <w:ind w:firstLine="0"/>
              <w:rPr>
                <w:rFonts w:eastAsia="SimSun"/>
              </w:rPr>
            </w:pPr>
            <w:r w:rsidRPr="00AC3044">
              <w:rPr>
                <w:rFonts w:eastAsia="SimSun"/>
              </w:rPr>
              <w:t xml:space="preserve">С -1 дня длительно </w:t>
            </w:r>
          </w:p>
        </w:tc>
        <w:tc>
          <w:tcPr>
            <w:tcW w:w="2268" w:type="dxa"/>
            <w:vAlign w:val="center"/>
          </w:tcPr>
          <w:p w14:paraId="3F310771" w14:textId="77777777" w:rsidR="00910CE2" w:rsidRPr="00AC3044" w:rsidRDefault="00910CE2" w:rsidP="002D3EB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 </w:t>
            </w:r>
            <w:r w:rsidRPr="00AC3044">
              <w:rPr>
                <w:rFonts w:eastAsia="SimSun"/>
              </w:rPr>
              <w:t>10</w:t>
            </w:r>
            <w:r w:rsidRPr="001E6DBE">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910CE2" w:rsidRPr="00AC3044" w14:paraId="0FE15F09" w14:textId="77777777" w:rsidTr="002D3EBF">
        <w:trPr>
          <w:cantSplit/>
          <w:trHeight w:val="986"/>
        </w:trPr>
        <w:tc>
          <w:tcPr>
            <w:tcW w:w="959" w:type="dxa"/>
            <w:vMerge/>
            <w:textDirection w:val="btLr"/>
            <w:vAlign w:val="center"/>
          </w:tcPr>
          <w:p w14:paraId="692215FB" w14:textId="77777777" w:rsidR="00910CE2" w:rsidRPr="00AC3044" w:rsidRDefault="00910CE2" w:rsidP="002D3EBF">
            <w:pPr>
              <w:ind w:firstLine="0"/>
              <w:rPr>
                <w:rFonts w:eastAsia="SimSun"/>
              </w:rPr>
            </w:pPr>
          </w:p>
        </w:tc>
        <w:tc>
          <w:tcPr>
            <w:tcW w:w="1701" w:type="dxa"/>
            <w:vAlign w:val="center"/>
          </w:tcPr>
          <w:p w14:paraId="5BB23E16" w14:textId="77777777" w:rsidR="00910CE2" w:rsidRPr="00AC3044" w:rsidRDefault="00910CE2" w:rsidP="002D3EBF">
            <w:pPr>
              <w:ind w:firstLine="0"/>
              <w:rPr>
                <w:rFonts w:eastAsia="SimSun"/>
              </w:rPr>
            </w:pPr>
            <w:r w:rsidRPr="00AC3044">
              <w:rPr>
                <w:rFonts w:eastAsia="SimSun"/>
              </w:rPr>
              <w:t>Микофенолата мофетил</w:t>
            </w:r>
          </w:p>
        </w:tc>
        <w:tc>
          <w:tcPr>
            <w:tcW w:w="1559" w:type="dxa"/>
            <w:vAlign w:val="center"/>
          </w:tcPr>
          <w:p w14:paraId="6004AE27" w14:textId="77777777" w:rsidR="00910CE2" w:rsidRPr="00AC3044" w:rsidRDefault="00910CE2" w:rsidP="002D3EBF">
            <w:pPr>
              <w:ind w:firstLine="0"/>
              <w:rPr>
                <w:rFonts w:eastAsia="SimSun"/>
              </w:rPr>
            </w:pPr>
            <w:r w:rsidRPr="00AC3044">
              <w:rPr>
                <w:rFonts w:eastAsia="SimSun"/>
              </w:rPr>
              <w:t xml:space="preserve">30 мг/кг </w:t>
            </w:r>
          </w:p>
        </w:tc>
        <w:tc>
          <w:tcPr>
            <w:tcW w:w="1701" w:type="dxa"/>
            <w:vAlign w:val="center"/>
          </w:tcPr>
          <w:p w14:paraId="2E99F80B" w14:textId="77777777" w:rsidR="00910CE2" w:rsidRPr="00AC3044" w:rsidRDefault="00910CE2" w:rsidP="002D3EBF">
            <w:pPr>
              <w:ind w:firstLine="0"/>
              <w:rPr>
                <w:rFonts w:eastAsia="SimSun"/>
              </w:rPr>
            </w:pPr>
            <w:r w:rsidRPr="00AC3044">
              <w:rPr>
                <w:rFonts w:eastAsia="SimSun"/>
              </w:rPr>
              <w:t>–</w:t>
            </w:r>
          </w:p>
        </w:tc>
        <w:tc>
          <w:tcPr>
            <w:tcW w:w="1418" w:type="dxa"/>
            <w:vAlign w:val="center"/>
          </w:tcPr>
          <w:p w14:paraId="63CD8AB9" w14:textId="77777777" w:rsidR="00910CE2" w:rsidRPr="00AC3044" w:rsidRDefault="00910CE2" w:rsidP="002D3EBF">
            <w:pPr>
              <w:ind w:firstLine="0"/>
              <w:rPr>
                <w:rFonts w:eastAsia="SimSun"/>
              </w:rPr>
            </w:pPr>
            <w:r w:rsidRPr="00AC3044">
              <w:rPr>
                <w:rFonts w:eastAsia="SimSun"/>
              </w:rPr>
              <w:t xml:space="preserve">С -1 дня по +30 день </w:t>
            </w:r>
          </w:p>
        </w:tc>
        <w:tc>
          <w:tcPr>
            <w:tcW w:w="2268" w:type="dxa"/>
            <w:vAlign w:val="center"/>
          </w:tcPr>
          <w:p w14:paraId="5F4FB50B" w14:textId="77777777" w:rsidR="00910CE2" w:rsidRPr="00AC3044" w:rsidRDefault="00910CE2" w:rsidP="002D3EB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14:paraId="54078F4B" w14:textId="77777777" w:rsidR="00910CE2" w:rsidRDefault="00910CE2" w:rsidP="00910CE2">
      <w:pPr>
        <w:rPr>
          <w:rFonts w:eastAsia="SimSun"/>
        </w:rPr>
      </w:pPr>
      <w:bookmarkStart w:id="207" w:name="_Toc44401180"/>
    </w:p>
    <w:p w14:paraId="411124D6" w14:textId="77777777" w:rsidR="00910CE2" w:rsidRPr="00C07B2E" w:rsidRDefault="00910CE2" w:rsidP="00910CE2">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1.2.22  – Flu180+Cy1200/ hATG+Tx+MMF30</w:t>
      </w:r>
      <w:bookmarkEnd w:id="207"/>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701"/>
        <w:gridCol w:w="1559"/>
        <w:gridCol w:w="1701"/>
        <w:gridCol w:w="1418"/>
        <w:gridCol w:w="2268"/>
      </w:tblGrid>
      <w:tr w:rsidR="00910CE2" w:rsidRPr="00AC3044" w14:paraId="304EF0C2" w14:textId="77777777" w:rsidTr="002D3EBF">
        <w:trPr>
          <w:cantSplit/>
          <w:trHeight w:val="20"/>
          <w:tblHeader/>
        </w:trPr>
        <w:tc>
          <w:tcPr>
            <w:tcW w:w="959" w:type="dxa"/>
            <w:vAlign w:val="center"/>
          </w:tcPr>
          <w:p w14:paraId="49BEF17F" w14:textId="77777777" w:rsidR="00910CE2" w:rsidRPr="00AC3044" w:rsidRDefault="00910CE2" w:rsidP="002D3EBF">
            <w:pPr>
              <w:ind w:firstLine="0"/>
              <w:rPr>
                <w:rFonts w:eastAsia="SimSun"/>
              </w:rPr>
            </w:pPr>
          </w:p>
        </w:tc>
        <w:tc>
          <w:tcPr>
            <w:tcW w:w="1701" w:type="dxa"/>
            <w:vAlign w:val="center"/>
          </w:tcPr>
          <w:p w14:paraId="3D43611D" w14:textId="77777777" w:rsidR="00910CE2" w:rsidRPr="00AC3044" w:rsidRDefault="00910CE2" w:rsidP="002D3EBF">
            <w:pPr>
              <w:ind w:firstLine="0"/>
              <w:rPr>
                <w:rFonts w:eastAsia="SimSun"/>
              </w:rPr>
            </w:pPr>
            <w:r w:rsidRPr="00AC3044">
              <w:rPr>
                <w:rFonts w:eastAsia="SimSun"/>
              </w:rPr>
              <w:t>Препарат</w:t>
            </w:r>
          </w:p>
        </w:tc>
        <w:tc>
          <w:tcPr>
            <w:tcW w:w="1559" w:type="dxa"/>
            <w:vAlign w:val="center"/>
          </w:tcPr>
          <w:p w14:paraId="5CF1766A" w14:textId="77777777" w:rsidR="00910CE2" w:rsidRPr="00AC3044" w:rsidRDefault="00910CE2" w:rsidP="002D3EBF">
            <w:pPr>
              <w:ind w:firstLine="0"/>
              <w:rPr>
                <w:rFonts w:eastAsia="SimSun"/>
              </w:rPr>
            </w:pPr>
            <w:r w:rsidRPr="00AC3044">
              <w:rPr>
                <w:rFonts w:eastAsia="SimSun"/>
              </w:rPr>
              <w:t>Суточная доза</w:t>
            </w:r>
          </w:p>
        </w:tc>
        <w:tc>
          <w:tcPr>
            <w:tcW w:w="1701" w:type="dxa"/>
            <w:vAlign w:val="center"/>
          </w:tcPr>
          <w:p w14:paraId="3658BB64" w14:textId="77777777" w:rsidR="00910CE2" w:rsidRPr="00AC3044" w:rsidRDefault="00910CE2" w:rsidP="002D3EBF">
            <w:pPr>
              <w:ind w:firstLine="0"/>
              <w:rPr>
                <w:rFonts w:eastAsia="SimSun"/>
              </w:rPr>
            </w:pPr>
            <w:r w:rsidRPr="00AC3044">
              <w:rPr>
                <w:rFonts w:eastAsia="SimSun"/>
              </w:rPr>
              <w:t>Курсовая доза</w:t>
            </w:r>
          </w:p>
        </w:tc>
        <w:tc>
          <w:tcPr>
            <w:tcW w:w="1418" w:type="dxa"/>
            <w:vAlign w:val="center"/>
          </w:tcPr>
          <w:p w14:paraId="0519C0FA" w14:textId="77777777" w:rsidR="00910CE2" w:rsidRPr="00AC3044" w:rsidRDefault="00910CE2" w:rsidP="002D3EBF">
            <w:pPr>
              <w:ind w:firstLine="0"/>
              <w:rPr>
                <w:rFonts w:eastAsia="SimSun"/>
              </w:rPr>
            </w:pPr>
            <w:r w:rsidRPr="00AC3044">
              <w:rPr>
                <w:rFonts w:eastAsia="SimSun"/>
              </w:rPr>
              <w:t>Дни введения</w:t>
            </w:r>
          </w:p>
        </w:tc>
        <w:tc>
          <w:tcPr>
            <w:tcW w:w="2268" w:type="dxa"/>
            <w:vAlign w:val="center"/>
          </w:tcPr>
          <w:p w14:paraId="480CDB89"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13620875" w14:textId="77777777" w:rsidTr="002D3EBF">
        <w:trPr>
          <w:cantSplit/>
          <w:trHeight w:val="20"/>
        </w:trPr>
        <w:tc>
          <w:tcPr>
            <w:tcW w:w="959" w:type="dxa"/>
            <w:vMerge w:val="restart"/>
            <w:textDirection w:val="btLr"/>
            <w:vAlign w:val="center"/>
          </w:tcPr>
          <w:p w14:paraId="5F772215" w14:textId="77777777" w:rsidR="00910CE2" w:rsidRPr="00AC3044" w:rsidRDefault="00910CE2" w:rsidP="002D3EBF">
            <w:pPr>
              <w:ind w:firstLine="0"/>
              <w:rPr>
                <w:rFonts w:eastAsia="SimSun"/>
              </w:rPr>
            </w:pPr>
            <w:r w:rsidRPr="00AC3044">
              <w:rPr>
                <w:rFonts w:eastAsia="SimSun"/>
              </w:rPr>
              <w:t>Кондиционирование</w:t>
            </w:r>
          </w:p>
        </w:tc>
        <w:tc>
          <w:tcPr>
            <w:tcW w:w="1701" w:type="dxa"/>
            <w:vAlign w:val="center"/>
          </w:tcPr>
          <w:p w14:paraId="78637723" w14:textId="77777777" w:rsidR="00910CE2" w:rsidRPr="00AC3044" w:rsidRDefault="00910CE2" w:rsidP="002D3EBF">
            <w:pPr>
              <w:ind w:firstLine="0"/>
              <w:rPr>
                <w:rFonts w:eastAsia="SimSun"/>
              </w:rPr>
            </w:pPr>
            <w:r w:rsidRPr="00AC3044">
              <w:rPr>
                <w:rFonts w:eastAsia="SimSun"/>
              </w:rPr>
              <w:t xml:space="preserve">Флударабин </w:t>
            </w:r>
          </w:p>
        </w:tc>
        <w:tc>
          <w:tcPr>
            <w:tcW w:w="1559" w:type="dxa"/>
            <w:vAlign w:val="center"/>
          </w:tcPr>
          <w:p w14:paraId="1ADE6F0E" w14:textId="77777777" w:rsidR="00910CE2" w:rsidRPr="00AC3044" w:rsidRDefault="00910CE2" w:rsidP="002D3EBF">
            <w:pPr>
              <w:ind w:firstLine="0"/>
              <w:rPr>
                <w:rFonts w:eastAsia="SimSun"/>
              </w:rPr>
            </w:pPr>
            <w:r w:rsidRPr="00AC3044">
              <w:rPr>
                <w:rFonts w:eastAsia="SimSun"/>
              </w:rPr>
              <w:t>30 мг/м</w:t>
            </w:r>
            <w:r w:rsidRPr="001E6DBE">
              <w:rPr>
                <w:rFonts w:eastAsia="SimSun"/>
                <w:vertAlign w:val="superscript"/>
              </w:rPr>
              <w:t>2</w:t>
            </w:r>
          </w:p>
        </w:tc>
        <w:tc>
          <w:tcPr>
            <w:tcW w:w="1701" w:type="dxa"/>
            <w:vAlign w:val="center"/>
          </w:tcPr>
          <w:p w14:paraId="625730F1" w14:textId="77777777" w:rsidR="00910CE2" w:rsidRPr="00AC3044" w:rsidRDefault="00910CE2" w:rsidP="002D3EBF">
            <w:pPr>
              <w:ind w:firstLine="0"/>
              <w:rPr>
                <w:rFonts w:eastAsia="SimSun"/>
              </w:rPr>
            </w:pPr>
            <w:r w:rsidRPr="00AC3044">
              <w:rPr>
                <w:rFonts w:eastAsia="SimSun"/>
              </w:rPr>
              <w:t>180 мг/м</w:t>
            </w:r>
            <w:r w:rsidRPr="001E6DBE">
              <w:rPr>
                <w:rFonts w:eastAsia="SimSun"/>
                <w:vertAlign w:val="superscript"/>
              </w:rPr>
              <w:t>2</w:t>
            </w:r>
          </w:p>
        </w:tc>
        <w:tc>
          <w:tcPr>
            <w:tcW w:w="1418" w:type="dxa"/>
            <w:vAlign w:val="center"/>
          </w:tcPr>
          <w:p w14:paraId="45FD8AFB" w14:textId="77777777" w:rsidR="00910CE2" w:rsidRPr="00AC3044" w:rsidRDefault="00910CE2" w:rsidP="002D3EBF">
            <w:pPr>
              <w:ind w:firstLine="0"/>
              <w:rPr>
                <w:rFonts w:eastAsia="SimSun"/>
              </w:rPr>
            </w:pPr>
            <w:r w:rsidRPr="00AC3044">
              <w:rPr>
                <w:rFonts w:eastAsia="SimSun"/>
              </w:rPr>
              <w:t>С -7 дня по -2 день</w:t>
            </w:r>
          </w:p>
        </w:tc>
        <w:tc>
          <w:tcPr>
            <w:tcW w:w="2268" w:type="dxa"/>
            <w:vAlign w:val="center"/>
          </w:tcPr>
          <w:p w14:paraId="2AC99B92"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195D9654" w14:textId="77777777" w:rsidTr="002D3EBF">
        <w:trPr>
          <w:cantSplit/>
          <w:trHeight w:val="864"/>
        </w:trPr>
        <w:tc>
          <w:tcPr>
            <w:tcW w:w="959" w:type="dxa"/>
            <w:vMerge/>
            <w:vAlign w:val="center"/>
          </w:tcPr>
          <w:p w14:paraId="32EB30DE" w14:textId="77777777" w:rsidR="00910CE2" w:rsidRPr="00AC3044" w:rsidRDefault="00910CE2" w:rsidP="002D3EBF">
            <w:pPr>
              <w:ind w:firstLine="0"/>
              <w:rPr>
                <w:rFonts w:eastAsia="SimSun"/>
              </w:rPr>
            </w:pPr>
          </w:p>
        </w:tc>
        <w:tc>
          <w:tcPr>
            <w:tcW w:w="1701" w:type="dxa"/>
            <w:vAlign w:val="center"/>
          </w:tcPr>
          <w:p w14:paraId="03BE8F9E" w14:textId="77777777" w:rsidR="00910CE2" w:rsidRPr="00AC3044" w:rsidRDefault="00910CE2" w:rsidP="002D3EBF">
            <w:pPr>
              <w:ind w:firstLine="0"/>
              <w:rPr>
                <w:rFonts w:eastAsia="SimSun"/>
              </w:rPr>
            </w:pPr>
            <w:r w:rsidRPr="00AC3044">
              <w:rPr>
                <w:rFonts w:eastAsia="SimSun"/>
              </w:rPr>
              <w:t>Циклофосфамид</w:t>
            </w:r>
          </w:p>
        </w:tc>
        <w:tc>
          <w:tcPr>
            <w:tcW w:w="1559" w:type="dxa"/>
            <w:vAlign w:val="center"/>
          </w:tcPr>
          <w:p w14:paraId="40984124" w14:textId="77777777" w:rsidR="00910CE2" w:rsidRPr="00AC3044" w:rsidRDefault="00910CE2" w:rsidP="002D3EBF">
            <w:pPr>
              <w:ind w:firstLine="0"/>
              <w:rPr>
                <w:rFonts w:eastAsia="SimSun"/>
              </w:rPr>
            </w:pPr>
            <w:r w:rsidRPr="00AC3044">
              <w:rPr>
                <w:rFonts w:eastAsia="SimSun"/>
              </w:rPr>
              <w:t>300 мг/м</w:t>
            </w:r>
            <w:r w:rsidRPr="001E6DBE">
              <w:rPr>
                <w:rFonts w:eastAsia="SimSun"/>
                <w:vertAlign w:val="superscript"/>
              </w:rPr>
              <w:t>2</w:t>
            </w:r>
            <w:r w:rsidRPr="00AC3044">
              <w:rPr>
                <w:rFonts w:eastAsia="SimSun"/>
              </w:rPr>
              <w:t xml:space="preserve"> </w:t>
            </w:r>
          </w:p>
        </w:tc>
        <w:tc>
          <w:tcPr>
            <w:tcW w:w="1701" w:type="dxa"/>
            <w:vAlign w:val="center"/>
          </w:tcPr>
          <w:p w14:paraId="2C07EA61" w14:textId="77777777" w:rsidR="00910CE2" w:rsidRPr="00AC3044" w:rsidRDefault="00910CE2" w:rsidP="002D3EBF">
            <w:pPr>
              <w:ind w:firstLine="0"/>
              <w:rPr>
                <w:rFonts w:eastAsia="SimSun"/>
              </w:rPr>
            </w:pPr>
            <w:r w:rsidRPr="00AC3044">
              <w:rPr>
                <w:rFonts w:eastAsia="SimSun"/>
              </w:rPr>
              <w:t>1200 мг/м</w:t>
            </w:r>
            <w:r w:rsidRPr="001E6DBE">
              <w:rPr>
                <w:rFonts w:eastAsia="SimSun"/>
                <w:vertAlign w:val="superscript"/>
              </w:rPr>
              <w:t>2</w:t>
            </w:r>
          </w:p>
        </w:tc>
        <w:tc>
          <w:tcPr>
            <w:tcW w:w="1418" w:type="dxa"/>
            <w:vAlign w:val="center"/>
          </w:tcPr>
          <w:p w14:paraId="46B75F15" w14:textId="77777777" w:rsidR="00910CE2" w:rsidRPr="00AC3044" w:rsidRDefault="00910CE2" w:rsidP="002D3EBF">
            <w:pPr>
              <w:ind w:firstLine="0"/>
              <w:rPr>
                <w:rFonts w:eastAsia="SimSun"/>
              </w:rPr>
            </w:pPr>
            <w:r w:rsidRPr="00AC3044">
              <w:rPr>
                <w:rFonts w:eastAsia="SimSun"/>
              </w:rPr>
              <w:t xml:space="preserve"> С -5 дня по -2 день </w:t>
            </w:r>
          </w:p>
        </w:tc>
        <w:tc>
          <w:tcPr>
            <w:tcW w:w="2268" w:type="dxa"/>
            <w:vAlign w:val="center"/>
          </w:tcPr>
          <w:p w14:paraId="03C78C4A" w14:textId="77777777" w:rsidR="00910CE2" w:rsidRPr="00AC3044" w:rsidRDefault="00910CE2" w:rsidP="002D3EBF">
            <w:pPr>
              <w:ind w:firstLine="0"/>
              <w:rPr>
                <w:rFonts w:eastAsia="SimSun"/>
              </w:rPr>
            </w:pPr>
            <w:r w:rsidRPr="00AC3044">
              <w:rPr>
                <w:rFonts w:eastAsia="SimSun"/>
              </w:rPr>
              <w:t>В/в, в течение 2 ч</w:t>
            </w:r>
          </w:p>
        </w:tc>
      </w:tr>
      <w:tr w:rsidR="00910CE2" w:rsidRPr="00AC3044" w14:paraId="7FDAA968" w14:textId="77777777" w:rsidTr="002D3EBF">
        <w:trPr>
          <w:cantSplit/>
          <w:trHeight w:val="640"/>
        </w:trPr>
        <w:tc>
          <w:tcPr>
            <w:tcW w:w="959" w:type="dxa"/>
            <w:vMerge w:val="restart"/>
            <w:textDirection w:val="btLr"/>
            <w:vAlign w:val="center"/>
          </w:tcPr>
          <w:p w14:paraId="365CC4C5" w14:textId="77777777" w:rsidR="00910CE2" w:rsidRPr="00AC3044" w:rsidRDefault="00910CE2" w:rsidP="002D3EBF">
            <w:pPr>
              <w:ind w:firstLine="0"/>
              <w:rPr>
                <w:rFonts w:eastAsia="SimSun"/>
              </w:rPr>
            </w:pPr>
            <w:r w:rsidRPr="00AC3044">
              <w:rPr>
                <w:rFonts w:eastAsia="SimSun"/>
              </w:rPr>
              <w:t>Профилактика РТПХ</w:t>
            </w:r>
          </w:p>
        </w:tc>
        <w:tc>
          <w:tcPr>
            <w:tcW w:w="1701" w:type="dxa"/>
            <w:vAlign w:val="center"/>
          </w:tcPr>
          <w:p w14:paraId="1FF59282" w14:textId="77777777" w:rsidR="00910CE2" w:rsidRPr="00AC3044" w:rsidRDefault="00910CE2" w:rsidP="002D3EBF">
            <w:pPr>
              <w:ind w:firstLine="0"/>
              <w:rPr>
                <w:rFonts w:eastAsia="SimSun"/>
              </w:rPr>
            </w:pPr>
            <w:r w:rsidRPr="00AC3044">
              <w:rPr>
                <w:rFonts w:eastAsia="SimSun"/>
              </w:rPr>
              <w:t xml:space="preserve"> АТГ (лошадиный)</w:t>
            </w:r>
          </w:p>
        </w:tc>
        <w:tc>
          <w:tcPr>
            <w:tcW w:w="1559" w:type="dxa"/>
            <w:vAlign w:val="center"/>
          </w:tcPr>
          <w:p w14:paraId="2B025002" w14:textId="77777777" w:rsidR="00910CE2" w:rsidRPr="00AC3044" w:rsidRDefault="00910CE2" w:rsidP="002D3EBF">
            <w:pPr>
              <w:ind w:firstLine="0"/>
              <w:rPr>
                <w:rFonts w:eastAsia="SimSun"/>
              </w:rPr>
            </w:pPr>
            <w:r w:rsidRPr="00AC3044">
              <w:rPr>
                <w:rFonts w:eastAsia="SimSun"/>
              </w:rPr>
              <w:t>20 мг/кг</w:t>
            </w:r>
          </w:p>
        </w:tc>
        <w:tc>
          <w:tcPr>
            <w:tcW w:w="1701" w:type="dxa"/>
            <w:vAlign w:val="center"/>
          </w:tcPr>
          <w:p w14:paraId="12C41AD8" w14:textId="77777777" w:rsidR="00910CE2" w:rsidRPr="00AC3044" w:rsidRDefault="00910CE2" w:rsidP="002D3EBF">
            <w:pPr>
              <w:ind w:firstLine="0"/>
              <w:rPr>
                <w:rFonts w:eastAsia="SimSun"/>
              </w:rPr>
            </w:pPr>
            <w:r w:rsidRPr="00AC3044">
              <w:rPr>
                <w:rFonts w:eastAsia="SimSun"/>
              </w:rPr>
              <w:t>60 мг/кг</w:t>
            </w:r>
          </w:p>
        </w:tc>
        <w:tc>
          <w:tcPr>
            <w:tcW w:w="1418" w:type="dxa"/>
            <w:vAlign w:val="center"/>
          </w:tcPr>
          <w:p w14:paraId="08469A34" w14:textId="77777777" w:rsidR="00910CE2" w:rsidRPr="00AC3044" w:rsidRDefault="00910CE2" w:rsidP="002D3EBF">
            <w:pPr>
              <w:ind w:firstLine="0"/>
              <w:rPr>
                <w:rFonts w:eastAsia="SimSun"/>
              </w:rPr>
            </w:pPr>
            <w:r w:rsidRPr="00AC3044">
              <w:rPr>
                <w:rFonts w:eastAsia="SimSun"/>
              </w:rPr>
              <w:t>В дни -3, -2, -1</w:t>
            </w:r>
          </w:p>
        </w:tc>
        <w:tc>
          <w:tcPr>
            <w:tcW w:w="2268" w:type="dxa"/>
            <w:vAlign w:val="center"/>
          </w:tcPr>
          <w:p w14:paraId="1796662E" w14:textId="77777777" w:rsidR="00910CE2" w:rsidRPr="00AC3044" w:rsidRDefault="00910CE2" w:rsidP="002D3EBF">
            <w:pPr>
              <w:ind w:firstLine="0"/>
              <w:rPr>
                <w:rFonts w:eastAsia="SimSun"/>
              </w:rPr>
            </w:pPr>
            <w:r w:rsidRPr="00AC3044">
              <w:rPr>
                <w:rFonts w:eastAsia="SimSun"/>
              </w:rPr>
              <w:t>В/в. Суточная доза разделяется на 2 введения (см.</w:t>
            </w:r>
            <w:r>
              <w:rPr>
                <w:rFonts w:eastAsia="SimSun"/>
              </w:rPr>
              <w:t xml:space="preserve"> </w:t>
            </w:r>
            <w:r w:rsidRPr="00AC3044">
              <w:rPr>
                <w:rFonts w:eastAsia="SimSun"/>
              </w:rPr>
              <w:t>«Инфузия АТГ»)</w:t>
            </w:r>
          </w:p>
        </w:tc>
      </w:tr>
      <w:tr w:rsidR="00910CE2" w:rsidRPr="00AC3044" w14:paraId="4D41EFF9" w14:textId="77777777" w:rsidTr="002D3EBF">
        <w:trPr>
          <w:cantSplit/>
          <w:trHeight w:val="958"/>
        </w:trPr>
        <w:tc>
          <w:tcPr>
            <w:tcW w:w="959" w:type="dxa"/>
            <w:vMerge/>
            <w:textDirection w:val="btLr"/>
            <w:vAlign w:val="center"/>
          </w:tcPr>
          <w:p w14:paraId="02A1EB8D" w14:textId="77777777" w:rsidR="00910CE2" w:rsidRPr="00AC3044" w:rsidRDefault="00910CE2" w:rsidP="002D3EBF">
            <w:pPr>
              <w:ind w:firstLine="0"/>
              <w:rPr>
                <w:rFonts w:eastAsia="SimSun"/>
              </w:rPr>
            </w:pPr>
          </w:p>
        </w:tc>
        <w:tc>
          <w:tcPr>
            <w:tcW w:w="1701" w:type="dxa"/>
            <w:vAlign w:val="center"/>
          </w:tcPr>
          <w:p w14:paraId="18D641F0" w14:textId="77777777" w:rsidR="00910CE2" w:rsidRPr="00AC3044" w:rsidRDefault="00910CE2" w:rsidP="002D3EBF">
            <w:pPr>
              <w:ind w:firstLine="0"/>
              <w:rPr>
                <w:rFonts w:eastAsia="SimSun"/>
              </w:rPr>
            </w:pPr>
            <w:r w:rsidRPr="00AC3044">
              <w:rPr>
                <w:rFonts w:eastAsia="SimSun"/>
              </w:rPr>
              <w:t xml:space="preserve">Такролимус </w:t>
            </w:r>
          </w:p>
        </w:tc>
        <w:tc>
          <w:tcPr>
            <w:tcW w:w="1559" w:type="dxa"/>
            <w:vAlign w:val="center"/>
          </w:tcPr>
          <w:p w14:paraId="6EAC5321" w14:textId="77777777" w:rsidR="00910CE2" w:rsidRPr="00AC3044" w:rsidRDefault="00910CE2" w:rsidP="002D3EBF">
            <w:pPr>
              <w:ind w:firstLine="0"/>
              <w:rPr>
                <w:rFonts w:eastAsia="SimSun"/>
              </w:rPr>
            </w:pPr>
            <w:r w:rsidRPr="00AC3044">
              <w:rPr>
                <w:rFonts w:eastAsia="SimSun"/>
              </w:rPr>
              <w:t>0,03 мг/кг</w:t>
            </w:r>
          </w:p>
        </w:tc>
        <w:tc>
          <w:tcPr>
            <w:tcW w:w="1701" w:type="dxa"/>
            <w:vAlign w:val="center"/>
          </w:tcPr>
          <w:p w14:paraId="63FDF9A5" w14:textId="77777777" w:rsidR="00910CE2" w:rsidRPr="00AC3044" w:rsidRDefault="00910CE2" w:rsidP="002D3EBF">
            <w:pPr>
              <w:ind w:firstLine="0"/>
              <w:rPr>
                <w:rFonts w:eastAsia="SimSun"/>
              </w:rPr>
            </w:pPr>
            <w:r w:rsidRPr="00AC3044">
              <w:rPr>
                <w:rFonts w:eastAsia="SimSun"/>
              </w:rPr>
              <w:t>–</w:t>
            </w:r>
          </w:p>
        </w:tc>
        <w:tc>
          <w:tcPr>
            <w:tcW w:w="1418" w:type="dxa"/>
            <w:vAlign w:val="center"/>
          </w:tcPr>
          <w:p w14:paraId="215F1512" w14:textId="77777777" w:rsidR="00910CE2" w:rsidRPr="00AC3044" w:rsidRDefault="00910CE2" w:rsidP="002D3EBF">
            <w:pPr>
              <w:ind w:firstLine="0"/>
              <w:rPr>
                <w:rFonts w:eastAsia="SimSun"/>
              </w:rPr>
            </w:pPr>
            <w:r w:rsidRPr="00AC3044">
              <w:rPr>
                <w:rFonts w:eastAsia="SimSun"/>
              </w:rPr>
              <w:t xml:space="preserve">С -1 дня длительно </w:t>
            </w:r>
          </w:p>
        </w:tc>
        <w:tc>
          <w:tcPr>
            <w:tcW w:w="2268" w:type="dxa"/>
            <w:vAlign w:val="center"/>
          </w:tcPr>
          <w:p w14:paraId="57B81D1E" w14:textId="77777777" w:rsidR="00910CE2" w:rsidRPr="00AC3044" w:rsidRDefault="00910CE2" w:rsidP="002D3EBF">
            <w:pPr>
              <w:ind w:firstLine="0"/>
              <w:rPr>
                <w:rFonts w:eastAsia="SimSun"/>
              </w:rPr>
            </w:pPr>
            <w:r w:rsidRPr="00AC3044">
              <w:rPr>
                <w:rFonts w:eastAsia="SimSun"/>
              </w:rPr>
              <w:t xml:space="preserve">В/в инфузия в течение 24 ч с последующей коррекцией суточной дозы по концентрации. Перевод на прием внутрь при условии восстановления лейкоцитов &gt; 1* 109/л, при отсутствии тошноты, рвоты, диареи и возможности приема внутрь. Концентрация Tx 5-15 нг/мл.    </w:t>
            </w:r>
          </w:p>
        </w:tc>
      </w:tr>
      <w:tr w:rsidR="00910CE2" w:rsidRPr="00AC3044" w14:paraId="64C7138A" w14:textId="77777777" w:rsidTr="002D3EBF">
        <w:trPr>
          <w:cantSplit/>
          <w:trHeight w:val="709"/>
        </w:trPr>
        <w:tc>
          <w:tcPr>
            <w:tcW w:w="959" w:type="dxa"/>
            <w:vMerge/>
            <w:textDirection w:val="btLr"/>
            <w:vAlign w:val="center"/>
          </w:tcPr>
          <w:p w14:paraId="75A008C2" w14:textId="77777777" w:rsidR="00910CE2" w:rsidRPr="00AC3044" w:rsidRDefault="00910CE2" w:rsidP="002D3EBF">
            <w:pPr>
              <w:ind w:firstLine="0"/>
              <w:rPr>
                <w:rFonts w:eastAsia="SimSun"/>
              </w:rPr>
            </w:pPr>
          </w:p>
        </w:tc>
        <w:tc>
          <w:tcPr>
            <w:tcW w:w="1701" w:type="dxa"/>
            <w:vAlign w:val="center"/>
          </w:tcPr>
          <w:p w14:paraId="177CEA7F" w14:textId="77777777" w:rsidR="00910CE2" w:rsidRPr="00AC3044" w:rsidRDefault="00910CE2" w:rsidP="002D3EBF">
            <w:pPr>
              <w:ind w:firstLine="0"/>
              <w:rPr>
                <w:rFonts w:eastAsia="SimSun"/>
              </w:rPr>
            </w:pPr>
            <w:r w:rsidRPr="00AC3044">
              <w:rPr>
                <w:rFonts w:eastAsia="SimSun"/>
              </w:rPr>
              <w:t>Микофенолата мофетил</w:t>
            </w:r>
          </w:p>
        </w:tc>
        <w:tc>
          <w:tcPr>
            <w:tcW w:w="1559" w:type="dxa"/>
            <w:vAlign w:val="center"/>
          </w:tcPr>
          <w:p w14:paraId="2E3CD2E5" w14:textId="77777777" w:rsidR="00910CE2" w:rsidRPr="00AC3044" w:rsidRDefault="00910CE2" w:rsidP="002D3EBF">
            <w:pPr>
              <w:ind w:firstLine="0"/>
              <w:rPr>
                <w:rFonts w:eastAsia="SimSun"/>
              </w:rPr>
            </w:pPr>
            <w:r w:rsidRPr="00AC3044">
              <w:rPr>
                <w:rFonts w:eastAsia="SimSun"/>
              </w:rPr>
              <w:t xml:space="preserve">30 мг/кг </w:t>
            </w:r>
          </w:p>
        </w:tc>
        <w:tc>
          <w:tcPr>
            <w:tcW w:w="1701" w:type="dxa"/>
            <w:vAlign w:val="center"/>
          </w:tcPr>
          <w:p w14:paraId="6E735CFA" w14:textId="77777777" w:rsidR="00910CE2" w:rsidRPr="00AC3044" w:rsidRDefault="00910CE2" w:rsidP="002D3EBF">
            <w:pPr>
              <w:ind w:firstLine="0"/>
              <w:rPr>
                <w:rFonts w:eastAsia="SimSun"/>
              </w:rPr>
            </w:pPr>
            <w:r w:rsidRPr="00AC3044">
              <w:rPr>
                <w:rFonts w:eastAsia="SimSun"/>
              </w:rPr>
              <w:t>–</w:t>
            </w:r>
          </w:p>
        </w:tc>
        <w:tc>
          <w:tcPr>
            <w:tcW w:w="1418" w:type="dxa"/>
            <w:vAlign w:val="center"/>
          </w:tcPr>
          <w:p w14:paraId="5AC2CF17" w14:textId="77777777" w:rsidR="00910CE2" w:rsidRPr="00AC3044" w:rsidRDefault="00910CE2" w:rsidP="002D3EBF">
            <w:pPr>
              <w:ind w:firstLine="0"/>
              <w:rPr>
                <w:rFonts w:eastAsia="SimSun"/>
              </w:rPr>
            </w:pPr>
            <w:r w:rsidRPr="00AC3044">
              <w:rPr>
                <w:rFonts w:eastAsia="SimSun"/>
              </w:rPr>
              <w:t xml:space="preserve">С -1 дня по +30 день </w:t>
            </w:r>
          </w:p>
        </w:tc>
        <w:tc>
          <w:tcPr>
            <w:tcW w:w="2268" w:type="dxa"/>
            <w:vAlign w:val="center"/>
          </w:tcPr>
          <w:p w14:paraId="7E8F9153" w14:textId="77777777" w:rsidR="00910CE2" w:rsidRPr="00AC3044" w:rsidRDefault="00910CE2" w:rsidP="002D3EB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14:paraId="44456EAC" w14:textId="77777777" w:rsidR="00910CE2" w:rsidRPr="00C07B2E" w:rsidRDefault="00910CE2" w:rsidP="00910CE2">
      <w:pPr>
        <w:rPr>
          <w:rFonts w:eastAsia="SimSun"/>
        </w:rPr>
      </w:pPr>
    </w:p>
    <w:p w14:paraId="36B398A6" w14:textId="77777777" w:rsidR="00910CE2" w:rsidRPr="00042499" w:rsidRDefault="00910CE2" w:rsidP="00910CE2">
      <w:pPr>
        <w:rPr>
          <w:rFonts w:eastAsia="SimSun"/>
          <w:lang w:val="en-US"/>
        </w:rPr>
      </w:pPr>
      <w:bookmarkStart w:id="208" w:name="_Toc44401181"/>
      <w:r>
        <w:rPr>
          <w:rFonts w:eastAsia="SimSun"/>
        </w:rPr>
        <w:t>Таблица</w:t>
      </w:r>
      <w:r w:rsidRPr="00042499">
        <w:rPr>
          <w:rFonts w:eastAsia="SimSun"/>
          <w:lang w:val="en-US"/>
        </w:rPr>
        <w:t xml:space="preserve"> </w:t>
      </w:r>
      <w:r>
        <w:rPr>
          <w:rFonts w:eastAsia="SimSun"/>
          <w:lang w:val="en-US"/>
        </w:rPr>
        <w:t>5.</w:t>
      </w:r>
      <w:r w:rsidRPr="00042499">
        <w:rPr>
          <w:rFonts w:eastAsia="SimSun"/>
          <w:lang w:val="en-US"/>
        </w:rPr>
        <w:t xml:space="preserve">1.2.23  – </w:t>
      </w:r>
      <w:r w:rsidRPr="00C07B2E">
        <w:rPr>
          <w:rFonts w:eastAsia="SimSun"/>
        </w:rPr>
        <w:t>Flu</w:t>
      </w:r>
      <w:r w:rsidRPr="00042499">
        <w:rPr>
          <w:rFonts w:eastAsia="SimSun"/>
          <w:lang w:val="en-US"/>
        </w:rPr>
        <w:t>180+</w:t>
      </w:r>
      <w:r w:rsidRPr="00C07B2E">
        <w:rPr>
          <w:rFonts w:eastAsia="SimSun"/>
        </w:rPr>
        <w:t>Cy</w:t>
      </w:r>
      <w:r w:rsidRPr="00042499">
        <w:rPr>
          <w:rFonts w:eastAsia="SimSun"/>
          <w:lang w:val="en-US"/>
        </w:rPr>
        <w:t xml:space="preserve">1200 / </w:t>
      </w:r>
      <w:r w:rsidRPr="00C07B2E">
        <w:rPr>
          <w:rFonts w:eastAsia="SimSun"/>
        </w:rPr>
        <w:t>rATG</w:t>
      </w:r>
      <w:r w:rsidRPr="00042499">
        <w:rPr>
          <w:rFonts w:eastAsia="SimSun"/>
          <w:lang w:val="en-US"/>
        </w:rPr>
        <w:t>+</w:t>
      </w:r>
      <w:r w:rsidRPr="00C07B2E">
        <w:rPr>
          <w:rFonts w:eastAsia="SimSun"/>
        </w:rPr>
        <w:t>Tx</w:t>
      </w:r>
      <w:r w:rsidRPr="00042499">
        <w:rPr>
          <w:rFonts w:eastAsia="SimSun"/>
          <w:lang w:val="en-US"/>
        </w:rPr>
        <w:t>+</w:t>
      </w:r>
      <w:r w:rsidRPr="00C07B2E">
        <w:rPr>
          <w:rFonts w:eastAsia="SimSun"/>
        </w:rPr>
        <w:t>MMF</w:t>
      </w:r>
      <w:r w:rsidRPr="00042499">
        <w:rPr>
          <w:rFonts w:eastAsia="SimSun"/>
          <w:lang w:val="en-US"/>
        </w:rPr>
        <w:t>30</w:t>
      </w:r>
      <w:bookmarkEnd w:id="208"/>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701"/>
        <w:gridCol w:w="1559"/>
        <w:gridCol w:w="1701"/>
        <w:gridCol w:w="1418"/>
        <w:gridCol w:w="2268"/>
      </w:tblGrid>
      <w:tr w:rsidR="00910CE2" w:rsidRPr="00AC3044" w14:paraId="02447AD8" w14:textId="77777777" w:rsidTr="002D3EBF">
        <w:trPr>
          <w:cantSplit/>
          <w:trHeight w:val="20"/>
          <w:tblHeader/>
        </w:trPr>
        <w:tc>
          <w:tcPr>
            <w:tcW w:w="959" w:type="dxa"/>
            <w:vAlign w:val="center"/>
          </w:tcPr>
          <w:p w14:paraId="22F3DBD1" w14:textId="77777777" w:rsidR="00910CE2" w:rsidRPr="00AC3044" w:rsidRDefault="00910CE2" w:rsidP="002D3EBF">
            <w:pPr>
              <w:ind w:firstLine="0"/>
              <w:rPr>
                <w:rFonts w:eastAsia="SimSun"/>
              </w:rPr>
            </w:pPr>
          </w:p>
        </w:tc>
        <w:tc>
          <w:tcPr>
            <w:tcW w:w="1701" w:type="dxa"/>
            <w:vAlign w:val="center"/>
          </w:tcPr>
          <w:p w14:paraId="0044ADA8" w14:textId="77777777" w:rsidR="00910CE2" w:rsidRPr="00AC3044" w:rsidRDefault="00910CE2" w:rsidP="002D3EBF">
            <w:pPr>
              <w:ind w:firstLine="0"/>
              <w:rPr>
                <w:rFonts w:eastAsia="SimSun"/>
              </w:rPr>
            </w:pPr>
            <w:r w:rsidRPr="00AC3044">
              <w:rPr>
                <w:rFonts w:eastAsia="SimSun"/>
              </w:rPr>
              <w:t>Препарат</w:t>
            </w:r>
          </w:p>
        </w:tc>
        <w:tc>
          <w:tcPr>
            <w:tcW w:w="1559" w:type="dxa"/>
            <w:vAlign w:val="center"/>
          </w:tcPr>
          <w:p w14:paraId="65C6B981" w14:textId="77777777" w:rsidR="00910CE2" w:rsidRPr="00AC3044" w:rsidRDefault="00910CE2" w:rsidP="002D3EBF">
            <w:pPr>
              <w:ind w:firstLine="0"/>
              <w:rPr>
                <w:rFonts w:eastAsia="SimSun"/>
              </w:rPr>
            </w:pPr>
            <w:r w:rsidRPr="00AC3044">
              <w:rPr>
                <w:rFonts w:eastAsia="SimSun"/>
              </w:rPr>
              <w:t>Суточная доза</w:t>
            </w:r>
          </w:p>
        </w:tc>
        <w:tc>
          <w:tcPr>
            <w:tcW w:w="1701" w:type="dxa"/>
            <w:vAlign w:val="center"/>
          </w:tcPr>
          <w:p w14:paraId="13C781E7" w14:textId="77777777" w:rsidR="00910CE2" w:rsidRPr="00AC3044" w:rsidRDefault="00910CE2" w:rsidP="002D3EBF">
            <w:pPr>
              <w:ind w:firstLine="0"/>
              <w:rPr>
                <w:rFonts w:eastAsia="SimSun"/>
              </w:rPr>
            </w:pPr>
            <w:r w:rsidRPr="00AC3044">
              <w:rPr>
                <w:rFonts w:eastAsia="SimSun"/>
              </w:rPr>
              <w:t>Курсовая доза</w:t>
            </w:r>
          </w:p>
        </w:tc>
        <w:tc>
          <w:tcPr>
            <w:tcW w:w="1418" w:type="dxa"/>
            <w:vAlign w:val="center"/>
          </w:tcPr>
          <w:p w14:paraId="67CF3C54" w14:textId="77777777" w:rsidR="00910CE2" w:rsidRPr="00AC3044" w:rsidRDefault="00910CE2" w:rsidP="002D3EBF">
            <w:pPr>
              <w:ind w:firstLine="0"/>
              <w:rPr>
                <w:rFonts w:eastAsia="SimSun"/>
              </w:rPr>
            </w:pPr>
            <w:r w:rsidRPr="00AC3044">
              <w:rPr>
                <w:rFonts w:eastAsia="SimSun"/>
              </w:rPr>
              <w:t>Дни введения</w:t>
            </w:r>
          </w:p>
        </w:tc>
        <w:tc>
          <w:tcPr>
            <w:tcW w:w="2268" w:type="dxa"/>
            <w:vAlign w:val="center"/>
          </w:tcPr>
          <w:p w14:paraId="144A5250"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297FCAB4" w14:textId="77777777" w:rsidTr="002D3EBF">
        <w:trPr>
          <w:cantSplit/>
          <w:trHeight w:val="20"/>
        </w:trPr>
        <w:tc>
          <w:tcPr>
            <w:tcW w:w="959" w:type="dxa"/>
            <w:vMerge w:val="restart"/>
            <w:textDirection w:val="btLr"/>
            <w:vAlign w:val="center"/>
          </w:tcPr>
          <w:p w14:paraId="1829514A" w14:textId="77777777" w:rsidR="00910CE2" w:rsidRPr="00AC3044" w:rsidRDefault="00910CE2" w:rsidP="002D3EBF">
            <w:pPr>
              <w:ind w:firstLine="0"/>
              <w:rPr>
                <w:rFonts w:eastAsia="SimSun"/>
              </w:rPr>
            </w:pPr>
            <w:r w:rsidRPr="00AC3044">
              <w:rPr>
                <w:rFonts w:eastAsia="SimSun"/>
              </w:rPr>
              <w:t>Кондиционирование</w:t>
            </w:r>
          </w:p>
        </w:tc>
        <w:tc>
          <w:tcPr>
            <w:tcW w:w="1701" w:type="dxa"/>
            <w:vAlign w:val="center"/>
          </w:tcPr>
          <w:p w14:paraId="04204CCB" w14:textId="77777777" w:rsidR="00910CE2" w:rsidRPr="00AC3044" w:rsidRDefault="00910CE2" w:rsidP="002D3EBF">
            <w:pPr>
              <w:ind w:firstLine="0"/>
              <w:rPr>
                <w:rFonts w:eastAsia="SimSun"/>
              </w:rPr>
            </w:pPr>
            <w:r w:rsidRPr="00AC3044">
              <w:rPr>
                <w:rFonts w:eastAsia="SimSun"/>
              </w:rPr>
              <w:t xml:space="preserve">Флударабин </w:t>
            </w:r>
          </w:p>
        </w:tc>
        <w:tc>
          <w:tcPr>
            <w:tcW w:w="1559" w:type="dxa"/>
            <w:vAlign w:val="center"/>
          </w:tcPr>
          <w:p w14:paraId="662EC81C" w14:textId="77777777" w:rsidR="00910CE2" w:rsidRPr="00AC3044" w:rsidRDefault="00910CE2" w:rsidP="002D3EBF">
            <w:pPr>
              <w:ind w:firstLine="0"/>
              <w:rPr>
                <w:rFonts w:eastAsia="SimSun"/>
              </w:rPr>
            </w:pPr>
            <w:r w:rsidRPr="00AC3044">
              <w:rPr>
                <w:rFonts w:eastAsia="SimSun"/>
              </w:rPr>
              <w:t>30 мг/м</w:t>
            </w:r>
            <w:r w:rsidRPr="001E6DBE">
              <w:rPr>
                <w:rFonts w:eastAsia="SimSun"/>
                <w:vertAlign w:val="superscript"/>
              </w:rPr>
              <w:t>2</w:t>
            </w:r>
          </w:p>
        </w:tc>
        <w:tc>
          <w:tcPr>
            <w:tcW w:w="1701" w:type="dxa"/>
            <w:vAlign w:val="center"/>
          </w:tcPr>
          <w:p w14:paraId="2BBFB523" w14:textId="77777777" w:rsidR="00910CE2" w:rsidRPr="00AC3044" w:rsidRDefault="00910CE2" w:rsidP="002D3EBF">
            <w:pPr>
              <w:ind w:firstLine="0"/>
              <w:rPr>
                <w:rFonts w:eastAsia="SimSun"/>
              </w:rPr>
            </w:pPr>
            <w:r w:rsidRPr="00AC3044">
              <w:rPr>
                <w:rFonts w:eastAsia="SimSun"/>
              </w:rPr>
              <w:t>180 мг/м</w:t>
            </w:r>
            <w:r w:rsidRPr="001E6DBE">
              <w:rPr>
                <w:rFonts w:eastAsia="SimSun"/>
                <w:vertAlign w:val="superscript"/>
              </w:rPr>
              <w:t>2</w:t>
            </w:r>
          </w:p>
        </w:tc>
        <w:tc>
          <w:tcPr>
            <w:tcW w:w="1418" w:type="dxa"/>
            <w:vAlign w:val="center"/>
          </w:tcPr>
          <w:p w14:paraId="7494C6D2" w14:textId="77777777" w:rsidR="00910CE2" w:rsidRPr="00AC3044" w:rsidRDefault="00910CE2" w:rsidP="002D3EBF">
            <w:pPr>
              <w:ind w:firstLine="0"/>
              <w:rPr>
                <w:rFonts w:eastAsia="SimSun"/>
              </w:rPr>
            </w:pPr>
            <w:r w:rsidRPr="00AC3044">
              <w:rPr>
                <w:rFonts w:eastAsia="SimSun"/>
              </w:rPr>
              <w:t>С -7 дня по -2 день</w:t>
            </w:r>
          </w:p>
        </w:tc>
        <w:tc>
          <w:tcPr>
            <w:tcW w:w="2268" w:type="dxa"/>
            <w:vAlign w:val="center"/>
          </w:tcPr>
          <w:p w14:paraId="0A9C4E98"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0105594E" w14:textId="77777777" w:rsidTr="002D3EBF">
        <w:trPr>
          <w:cantSplit/>
          <w:trHeight w:val="1207"/>
        </w:trPr>
        <w:tc>
          <w:tcPr>
            <w:tcW w:w="959" w:type="dxa"/>
            <w:vMerge/>
            <w:vAlign w:val="center"/>
          </w:tcPr>
          <w:p w14:paraId="269018AF" w14:textId="77777777" w:rsidR="00910CE2" w:rsidRPr="00AC3044" w:rsidRDefault="00910CE2" w:rsidP="002D3EBF">
            <w:pPr>
              <w:ind w:firstLine="0"/>
              <w:rPr>
                <w:rFonts w:eastAsia="SimSun"/>
              </w:rPr>
            </w:pPr>
          </w:p>
        </w:tc>
        <w:tc>
          <w:tcPr>
            <w:tcW w:w="1701" w:type="dxa"/>
            <w:vAlign w:val="center"/>
          </w:tcPr>
          <w:p w14:paraId="010FBB62" w14:textId="77777777" w:rsidR="00910CE2" w:rsidRPr="00AC3044" w:rsidRDefault="00910CE2" w:rsidP="002D3EBF">
            <w:pPr>
              <w:ind w:firstLine="0"/>
              <w:rPr>
                <w:rFonts w:eastAsia="SimSun"/>
              </w:rPr>
            </w:pPr>
            <w:r w:rsidRPr="00AC3044">
              <w:rPr>
                <w:rFonts w:eastAsia="SimSun"/>
              </w:rPr>
              <w:t>Циклофосфамид</w:t>
            </w:r>
          </w:p>
        </w:tc>
        <w:tc>
          <w:tcPr>
            <w:tcW w:w="1559" w:type="dxa"/>
            <w:vAlign w:val="center"/>
          </w:tcPr>
          <w:p w14:paraId="53944EDB" w14:textId="77777777" w:rsidR="00910CE2" w:rsidRPr="00AC3044" w:rsidRDefault="00910CE2" w:rsidP="002D3EBF">
            <w:pPr>
              <w:ind w:firstLine="0"/>
              <w:rPr>
                <w:rFonts w:eastAsia="SimSun"/>
              </w:rPr>
            </w:pPr>
            <w:r w:rsidRPr="00AC3044">
              <w:rPr>
                <w:rFonts w:eastAsia="SimSun"/>
              </w:rPr>
              <w:t>300 мг/м</w:t>
            </w:r>
            <w:r w:rsidRPr="001E6DBE">
              <w:rPr>
                <w:rFonts w:eastAsia="SimSun"/>
                <w:vertAlign w:val="superscript"/>
              </w:rPr>
              <w:t>2</w:t>
            </w:r>
            <w:r w:rsidRPr="00AC3044">
              <w:rPr>
                <w:rFonts w:eastAsia="SimSun"/>
              </w:rPr>
              <w:t xml:space="preserve"> </w:t>
            </w:r>
          </w:p>
        </w:tc>
        <w:tc>
          <w:tcPr>
            <w:tcW w:w="1701" w:type="dxa"/>
            <w:vAlign w:val="center"/>
          </w:tcPr>
          <w:p w14:paraId="7BA2007F" w14:textId="77777777" w:rsidR="00910CE2" w:rsidRPr="00AC3044" w:rsidRDefault="00910CE2" w:rsidP="002D3EBF">
            <w:pPr>
              <w:ind w:firstLine="0"/>
              <w:rPr>
                <w:rFonts w:eastAsia="SimSun"/>
              </w:rPr>
            </w:pPr>
            <w:r w:rsidRPr="00AC3044">
              <w:rPr>
                <w:rFonts w:eastAsia="SimSun"/>
              </w:rPr>
              <w:t>1200 мг/м</w:t>
            </w:r>
            <w:r w:rsidRPr="001E6DBE">
              <w:rPr>
                <w:rFonts w:eastAsia="SimSun"/>
                <w:vertAlign w:val="superscript"/>
              </w:rPr>
              <w:t>2</w:t>
            </w:r>
          </w:p>
        </w:tc>
        <w:tc>
          <w:tcPr>
            <w:tcW w:w="1418" w:type="dxa"/>
            <w:vAlign w:val="center"/>
          </w:tcPr>
          <w:p w14:paraId="10FA04BF" w14:textId="77777777" w:rsidR="00910CE2" w:rsidRPr="00AC3044" w:rsidRDefault="00910CE2" w:rsidP="002D3EBF">
            <w:pPr>
              <w:ind w:firstLine="0"/>
              <w:rPr>
                <w:rFonts w:eastAsia="SimSun"/>
              </w:rPr>
            </w:pPr>
            <w:r w:rsidRPr="00AC3044">
              <w:rPr>
                <w:rFonts w:eastAsia="SimSun"/>
              </w:rPr>
              <w:t xml:space="preserve"> С -5 дня по -2 день </w:t>
            </w:r>
          </w:p>
        </w:tc>
        <w:tc>
          <w:tcPr>
            <w:tcW w:w="2268" w:type="dxa"/>
            <w:vAlign w:val="center"/>
          </w:tcPr>
          <w:p w14:paraId="6294C98F" w14:textId="77777777" w:rsidR="00910CE2" w:rsidRPr="00AC3044" w:rsidRDefault="00910CE2" w:rsidP="002D3EBF">
            <w:pPr>
              <w:ind w:firstLine="0"/>
              <w:rPr>
                <w:rFonts w:eastAsia="SimSun"/>
              </w:rPr>
            </w:pPr>
            <w:r w:rsidRPr="00AC3044">
              <w:rPr>
                <w:rFonts w:eastAsia="SimSun"/>
              </w:rPr>
              <w:t>В/в, в течение 2 ч</w:t>
            </w:r>
          </w:p>
        </w:tc>
      </w:tr>
      <w:tr w:rsidR="00910CE2" w:rsidRPr="00AC3044" w14:paraId="3E6C5597" w14:textId="77777777" w:rsidTr="002D3EBF">
        <w:trPr>
          <w:cantSplit/>
          <w:trHeight w:val="858"/>
        </w:trPr>
        <w:tc>
          <w:tcPr>
            <w:tcW w:w="959" w:type="dxa"/>
            <w:vMerge w:val="restart"/>
            <w:textDirection w:val="btLr"/>
            <w:vAlign w:val="center"/>
          </w:tcPr>
          <w:p w14:paraId="453FBD75" w14:textId="77777777" w:rsidR="00910CE2" w:rsidRPr="00AC3044" w:rsidRDefault="00910CE2" w:rsidP="002D3EBF">
            <w:pPr>
              <w:ind w:firstLine="0"/>
              <w:rPr>
                <w:rFonts w:eastAsia="SimSun"/>
              </w:rPr>
            </w:pPr>
            <w:r w:rsidRPr="00AC3044">
              <w:rPr>
                <w:rFonts w:eastAsia="SimSun"/>
              </w:rPr>
              <w:t>Профилактика РТПХ</w:t>
            </w:r>
          </w:p>
        </w:tc>
        <w:tc>
          <w:tcPr>
            <w:tcW w:w="1701" w:type="dxa"/>
            <w:vAlign w:val="center"/>
          </w:tcPr>
          <w:p w14:paraId="39540D38" w14:textId="77777777" w:rsidR="00910CE2" w:rsidRPr="00AC3044" w:rsidRDefault="00910CE2" w:rsidP="002D3EBF">
            <w:pPr>
              <w:ind w:firstLine="0"/>
              <w:rPr>
                <w:rFonts w:eastAsia="SimSun"/>
              </w:rPr>
            </w:pPr>
            <w:r w:rsidRPr="00AC3044">
              <w:rPr>
                <w:rFonts w:eastAsia="SimSun"/>
              </w:rPr>
              <w:t>АТГ (кроличий)</w:t>
            </w:r>
          </w:p>
        </w:tc>
        <w:tc>
          <w:tcPr>
            <w:tcW w:w="1559" w:type="dxa"/>
            <w:vAlign w:val="center"/>
          </w:tcPr>
          <w:p w14:paraId="688BE8DF" w14:textId="77777777" w:rsidR="00910CE2" w:rsidRPr="00AC3044" w:rsidRDefault="00910CE2" w:rsidP="002D3EBF">
            <w:pPr>
              <w:ind w:firstLine="0"/>
              <w:rPr>
                <w:rFonts w:eastAsia="SimSun"/>
              </w:rPr>
            </w:pPr>
            <w:r w:rsidRPr="00AC3044">
              <w:rPr>
                <w:rFonts w:eastAsia="SimSun"/>
              </w:rPr>
              <w:t>5 мг/кг</w:t>
            </w:r>
          </w:p>
        </w:tc>
        <w:tc>
          <w:tcPr>
            <w:tcW w:w="1701" w:type="dxa"/>
            <w:vAlign w:val="center"/>
          </w:tcPr>
          <w:p w14:paraId="5A719072" w14:textId="77777777" w:rsidR="00910CE2" w:rsidRPr="00AC3044" w:rsidRDefault="00910CE2" w:rsidP="002D3EBF">
            <w:pPr>
              <w:ind w:firstLine="0"/>
              <w:rPr>
                <w:rFonts w:eastAsia="SimSun"/>
              </w:rPr>
            </w:pPr>
            <w:r w:rsidRPr="00AC3044">
              <w:rPr>
                <w:rFonts w:eastAsia="SimSun"/>
              </w:rPr>
              <w:t>10 мг/кг</w:t>
            </w:r>
          </w:p>
        </w:tc>
        <w:tc>
          <w:tcPr>
            <w:tcW w:w="1418" w:type="dxa"/>
            <w:vAlign w:val="center"/>
          </w:tcPr>
          <w:p w14:paraId="51BF52A9" w14:textId="77777777" w:rsidR="00910CE2" w:rsidRPr="00AC3044" w:rsidRDefault="00910CE2" w:rsidP="002D3EBF">
            <w:pPr>
              <w:ind w:firstLine="0"/>
              <w:rPr>
                <w:rFonts w:eastAsia="SimSun"/>
              </w:rPr>
            </w:pPr>
            <w:r w:rsidRPr="00AC3044">
              <w:rPr>
                <w:rFonts w:eastAsia="SimSun"/>
              </w:rPr>
              <w:t>В дни -2, -1</w:t>
            </w:r>
          </w:p>
        </w:tc>
        <w:tc>
          <w:tcPr>
            <w:tcW w:w="2268" w:type="dxa"/>
            <w:vAlign w:val="center"/>
          </w:tcPr>
          <w:p w14:paraId="33D2F0CA" w14:textId="77777777" w:rsidR="00910CE2" w:rsidRPr="00AC3044" w:rsidRDefault="00910CE2" w:rsidP="002D3EBF">
            <w:pPr>
              <w:ind w:firstLine="0"/>
              <w:rPr>
                <w:rFonts w:eastAsia="SimSun"/>
              </w:rPr>
            </w:pPr>
            <w:r w:rsidRPr="00AC3044">
              <w:rPr>
                <w:rFonts w:eastAsia="SimSun"/>
              </w:rPr>
              <w:t>В/в. Суточная доза разделяется на 2 введения (см. гл.</w:t>
            </w:r>
            <w:r>
              <w:rPr>
                <w:rFonts w:eastAsia="SimSun"/>
              </w:rPr>
              <w:t xml:space="preserve"> </w:t>
            </w:r>
            <w:r w:rsidRPr="00AC3044">
              <w:rPr>
                <w:rFonts w:eastAsia="SimSun"/>
              </w:rPr>
              <w:t>«Инфузия АТГ»)</w:t>
            </w:r>
          </w:p>
        </w:tc>
      </w:tr>
      <w:tr w:rsidR="00910CE2" w:rsidRPr="00AC3044" w14:paraId="0EF9AE8C" w14:textId="77777777" w:rsidTr="002D3EBF">
        <w:trPr>
          <w:cantSplit/>
          <w:trHeight w:val="958"/>
        </w:trPr>
        <w:tc>
          <w:tcPr>
            <w:tcW w:w="959" w:type="dxa"/>
            <w:vMerge/>
            <w:textDirection w:val="btLr"/>
            <w:vAlign w:val="center"/>
          </w:tcPr>
          <w:p w14:paraId="5D1C6462" w14:textId="77777777" w:rsidR="00910CE2" w:rsidRPr="00AC3044" w:rsidRDefault="00910CE2" w:rsidP="002D3EBF">
            <w:pPr>
              <w:ind w:firstLine="0"/>
              <w:rPr>
                <w:rFonts w:eastAsia="SimSun"/>
              </w:rPr>
            </w:pPr>
          </w:p>
        </w:tc>
        <w:tc>
          <w:tcPr>
            <w:tcW w:w="1701" w:type="dxa"/>
            <w:vAlign w:val="center"/>
          </w:tcPr>
          <w:p w14:paraId="2543FE56" w14:textId="77777777" w:rsidR="00910CE2" w:rsidRPr="00AC3044" w:rsidRDefault="00910CE2" w:rsidP="002D3EBF">
            <w:pPr>
              <w:ind w:firstLine="0"/>
              <w:rPr>
                <w:rFonts w:eastAsia="SimSun"/>
              </w:rPr>
            </w:pPr>
            <w:r w:rsidRPr="00AC3044">
              <w:rPr>
                <w:rFonts w:eastAsia="SimSun"/>
              </w:rPr>
              <w:t xml:space="preserve">Такролимус </w:t>
            </w:r>
          </w:p>
        </w:tc>
        <w:tc>
          <w:tcPr>
            <w:tcW w:w="1559" w:type="dxa"/>
            <w:vAlign w:val="center"/>
          </w:tcPr>
          <w:p w14:paraId="3C80F0F3" w14:textId="77777777" w:rsidR="00910CE2" w:rsidRPr="00AC3044" w:rsidRDefault="00910CE2" w:rsidP="002D3EBF">
            <w:pPr>
              <w:ind w:firstLine="0"/>
              <w:rPr>
                <w:rFonts w:eastAsia="SimSun"/>
              </w:rPr>
            </w:pPr>
            <w:r w:rsidRPr="00AC3044">
              <w:rPr>
                <w:rFonts w:eastAsia="SimSun"/>
              </w:rPr>
              <w:t>0,03 мг/кг</w:t>
            </w:r>
          </w:p>
        </w:tc>
        <w:tc>
          <w:tcPr>
            <w:tcW w:w="1701" w:type="dxa"/>
            <w:vAlign w:val="center"/>
          </w:tcPr>
          <w:p w14:paraId="39A86D99" w14:textId="77777777" w:rsidR="00910CE2" w:rsidRPr="00AC3044" w:rsidRDefault="00910CE2" w:rsidP="002D3EBF">
            <w:pPr>
              <w:ind w:firstLine="0"/>
              <w:rPr>
                <w:rFonts w:eastAsia="SimSun"/>
              </w:rPr>
            </w:pPr>
            <w:r w:rsidRPr="00AC3044">
              <w:rPr>
                <w:rFonts w:eastAsia="SimSun"/>
              </w:rPr>
              <w:t>–</w:t>
            </w:r>
          </w:p>
        </w:tc>
        <w:tc>
          <w:tcPr>
            <w:tcW w:w="1418" w:type="dxa"/>
            <w:vAlign w:val="center"/>
          </w:tcPr>
          <w:p w14:paraId="0D815FD3" w14:textId="77777777" w:rsidR="00910CE2" w:rsidRPr="00AC3044" w:rsidRDefault="00910CE2" w:rsidP="002D3EBF">
            <w:pPr>
              <w:ind w:firstLine="0"/>
              <w:rPr>
                <w:rFonts w:eastAsia="SimSun"/>
              </w:rPr>
            </w:pPr>
            <w:r w:rsidRPr="00AC3044">
              <w:rPr>
                <w:rFonts w:eastAsia="SimSun"/>
              </w:rPr>
              <w:t xml:space="preserve">С -1 дня длительно </w:t>
            </w:r>
          </w:p>
        </w:tc>
        <w:tc>
          <w:tcPr>
            <w:tcW w:w="2268" w:type="dxa"/>
            <w:vAlign w:val="center"/>
          </w:tcPr>
          <w:p w14:paraId="3745E1F1" w14:textId="77777777" w:rsidR="00910CE2" w:rsidRPr="00AC3044" w:rsidRDefault="00910CE2" w:rsidP="002D3EB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 </w:t>
            </w:r>
            <w:r w:rsidRPr="00AC3044">
              <w:rPr>
                <w:rFonts w:eastAsia="SimSun"/>
              </w:rPr>
              <w:t>10</w:t>
            </w:r>
            <w:r w:rsidRPr="001E6DBE">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910CE2" w:rsidRPr="00AC3044" w14:paraId="7A50259B" w14:textId="77777777" w:rsidTr="002D3EBF">
        <w:trPr>
          <w:cantSplit/>
          <w:trHeight w:val="370"/>
        </w:trPr>
        <w:tc>
          <w:tcPr>
            <w:tcW w:w="959" w:type="dxa"/>
            <w:vMerge/>
            <w:textDirection w:val="btLr"/>
            <w:vAlign w:val="center"/>
          </w:tcPr>
          <w:p w14:paraId="1BA9FC17" w14:textId="77777777" w:rsidR="00910CE2" w:rsidRPr="00AC3044" w:rsidRDefault="00910CE2" w:rsidP="002D3EBF">
            <w:pPr>
              <w:ind w:firstLine="0"/>
              <w:rPr>
                <w:rFonts w:eastAsia="SimSun"/>
              </w:rPr>
            </w:pPr>
          </w:p>
        </w:tc>
        <w:tc>
          <w:tcPr>
            <w:tcW w:w="1701" w:type="dxa"/>
            <w:vAlign w:val="center"/>
          </w:tcPr>
          <w:p w14:paraId="6338BFEA" w14:textId="77777777" w:rsidR="00910CE2" w:rsidRPr="00AC3044" w:rsidRDefault="00910CE2" w:rsidP="002D3EBF">
            <w:pPr>
              <w:ind w:firstLine="0"/>
              <w:rPr>
                <w:rFonts w:eastAsia="SimSun"/>
              </w:rPr>
            </w:pPr>
            <w:r w:rsidRPr="00AC3044">
              <w:rPr>
                <w:rFonts w:eastAsia="SimSun"/>
              </w:rPr>
              <w:t>Микофенолата мофетил</w:t>
            </w:r>
          </w:p>
        </w:tc>
        <w:tc>
          <w:tcPr>
            <w:tcW w:w="1559" w:type="dxa"/>
            <w:vAlign w:val="center"/>
          </w:tcPr>
          <w:p w14:paraId="132771BE" w14:textId="77777777" w:rsidR="00910CE2" w:rsidRPr="00AC3044" w:rsidRDefault="00910CE2" w:rsidP="002D3EBF">
            <w:pPr>
              <w:ind w:firstLine="0"/>
              <w:rPr>
                <w:rFonts w:eastAsia="SimSun"/>
              </w:rPr>
            </w:pPr>
            <w:r w:rsidRPr="00AC3044">
              <w:rPr>
                <w:rFonts w:eastAsia="SimSun"/>
              </w:rPr>
              <w:t xml:space="preserve">30 мг/кг </w:t>
            </w:r>
          </w:p>
        </w:tc>
        <w:tc>
          <w:tcPr>
            <w:tcW w:w="1701" w:type="dxa"/>
            <w:vAlign w:val="center"/>
          </w:tcPr>
          <w:p w14:paraId="6B43318E" w14:textId="77777777" w:rsidR="00910CE2" w:rsidRPr="00AC3044" w:rsidRDefault="00910CE2" w:rsidP="002D3EBF">
            <w:pPr>
              <w:ind w:firstLine="0"/>
              <w:rPr>
                <w:rFonts w:eastAsia="SimSun"/>
              </w:rPr>
            </w:pPr>
            <w:r w:rsidRPr="00AC3044">
              <w:rPr>
                <w:rFonts w:eastAsia="SimSun"/>
              </w:rPr>
              <w:t>–</w:t>
            </w:r>
          </w:p>
        </w:tc>
        <w:tc>
          <w:tcPr>
            <w:tcW w:w="1418" w:type="dxa"/>
            <w:vAlign w:val="center"/>
          </w:tcPr>
          <w:p w14:paraId="0BD102E2" w14:textId="77777777" w:rsidR="00910CE2" w:rsidRPr="00AC3044" w:rsidRDefault="00910CE2" w:rsidP="002D3EBF">
            <w:pPr>
              <w:ind w:firstLine="0"/>
              <w:rPr>
                <w:rFonts w:eastAsia="SimSun"/>
              </w:rPr>
            </w:pPr>
            <w:r w:rsidRPr="00AC3044">
              <w:rPr>
                <w:rFonts w:eastAsia="SimSun"/>
              </w:rPr>
              <w:t xml:space="preserve">С -1 дня по +30 день </w:t>
            </w:r>
          </w:p>
        </w:tc>
        <w:tc>
          <w:tcPr>
            <w:tcW w:w="2268" w:type="dxa"/>
            <w:vAlign w:val="center"/>
          </w:tcPr>
          <w:p w14:paraId="6C6859F6" w14:textId="77777777" w:rsidR="00910CE2" w:rsidRPr="00AC3044" w:rsidRDefault="00910CE2" w:rsidP="002D3EB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14:paraId="6FBF933B" w14:textId="77777777" w:rsidR="00910CE2" w:rsidRDefault="00910CE2" w:rsidP="00910CE2">
      <w:pPr>
        <w:rPr>
          <w:rFonts w:eastAsia="SimSun"/>
        </w:rPr>
      </w:pPr>
      <w:bookmarkStart w:id="209" w:name="_Toc44401182"/>
    </w:p>
    <w:p w14:paraId="23803C3E" w14:textId="77777777" w:rsidR="00910CE2" w:rsidRPr="00C07B2E" w:rsidRDefault="00910CE2" w:rsidP="00910CE2">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2.2.24 – Flu180+Mel100/ PT-Cy+Tx+MMF30</w:t>
      </w:r>
      <w:bookmarkEnd w:id="209"/>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701"/>
        <w:gridCol w:w="1559"/>
        <w:gridCol w:w="1701"/>
        <w:gridCol w:w="1418"/>
        <w:gridCol w:w="2268"/>
      </w:tblGrid>
      <w:tr w:rsidR="00910CE2" w:rsidRPr="00AC3044" w14:paraId="5FDB38B0" w14:textId="77777777" w:rsidTr="002D3EBF">
        <w:trPr>
          <w:cantSplit/>
          <w:trHeight w:val="20"/>
          <w:tblHeader/>
        </w:trPr>
        <w:tc>
          <w:tcPr>
            <w:tcW w:w="959" w:type="dxa"/>
            <w:vAlign w:val="center"/>
          </w:tcPr>
          <w:p w14:paraId="0993C91B" w14:textId="77777777" w:rsidR="00910CE2" w:rsidRPr="00AC3044" w:rsidRDefault="00910CE2" w:rsidP="002D3EBF">
            <w:pPr>
              <w:ind w:firstLine="0"/>
              <w:rPr>
                <w:rFonts w:eastAsia="SimSun"/>
              </w:rPr>
            </w:pPr>
          </w:p>
        </w:tc>
        <w:tc>
          <w:tcPr>
            <w:tcW w:w="1701" w:type="dxa"/>
            <w:vAlign w:val="center"/>
          </w:tcPr>
          <w:p w14:paraId="0596B53A" w14:textId="77777777" w:rsidR="00910CE2" w:rsidRPr="00AC3044" w:rsidRDefault="00910CE2" w:rsidP="002D3EBF">
            <w:pPr>
              <w:ind w:firstLine="0"/>
              <w:rPr>
                <w:rFonts w:eastAsia="SimSun"/>
              </w:rPr>
            </w:pPr>
            <w:r w:rsidRPr="00AC3044">
              <w:rPr>
                <w:rFonts w:eastAsia="SimSun"/>
              </w:rPr>
              <w:t>Препарат</w:t>
            </w:r>
          </w:p>
        </w:tc>
        <w:tc>
          <w:tcPr>
            <w:tcW w:w="1559" w:type="dxa"/>
            <w:vAlign w:val="center"/>
          </w:tcPr>
          <w:p w14:paraId="01B33031" w14:textId="77777777" w:rsidR="00910CE2" w:rsidRPr="00AC3044" w:rsidRDefault="00910CE2" w:rsidP="002D3EBF">
            <w:pPr>
              <w:ind w:firstLine="0"/>
              <w:rPr>
                <w:rFonts w:eastAsia="SimSun"/>
              </w:rPr>
            </w:pPr>
            <w:r w:rsidRPr="00AC3044">
              <w:rPr>
                <w:rFonts w:eastAsia="SimSun"/>
              </w:rPr>
              <w:t>Суточная доза</w:t>
            </w:r>
          </w:p>
        </w:tc>
        <w:tc>
          <w:tcPr>
            <w:tcW w:w="1701" w:type="dxa"/>
            <w:vAlign w:val="center"/>
          </w:tcPr>
          <w:p w14:paraId="524C6B2B" w14:textId="77777777" w:rsidR="00910CE2" w:rsidRPr="00AC3044" w:rsidRDefault="00910CE2" w:rsidP="002D3EBF">
            <w:pPr>
              <w:ind w:firstLine="0"/>
              <w:rPr>
                <w:rFonts w:eastAsia="SimSun"/>
              </w:rPr>
            </w:pPr>
            <w:r w:rsidRPr="00AC3044">
              <w:rPr>
                <w:rFonts w:eastAsia="SimSun"/>
              </w:rPr>
              <w:t>Курсовая доза</w:t>
            </w:r>
          </w:p>
        </w:tc>
        <w:tc>
          <w:tcPr>
            <w:tcW w:w="1418" w:type="dxa"/>
            <w:vAlign w:val="center"/>
          </w:tcPr>
          <w:p w14:paraId="58B82045" w14:textId="77777777" w:rsidR="00910CE2" w:rsidRPr="00AC3044" w:rsidRDefault="00910CE2" w:rsidP="002D3EBF">
            <w:pPr>
              <w:ind w:firstLine="0"/>
              <w:rPr>
                <w:rFonts w:eastAsia="SimSun"/>
              </w:rPr>
            </w:pPr>
            <w:r w:rsidRPr="00AC3044">
              <w:rPr>
                <w:rFonts w:eastAsia="SimSun"/>
              </w:rPr>
              <w:t>Дни введения</w:t>
            </w:r>
          </w:p>
        </w:tc>
        <w:tc>
          <w:tcPr>
            <w:tcW w:w="2268" w:type="dxa"/>
            <w:vAlign w:val="center"/>
          </w:tcPr>
          <w:p w14:paraId="2ABAEB22"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02BAA22F" w14:textId="77777777" w:rsidTr="002D3EBF">
        <w:trPr>
          <w:cantSplit/>
          <w:trHeight w:val="20"/>
        </w:trPr>
        <w:tc>
          <w:tcPr>
            <w:tcW w:w="959" w:type="dxa"/>
            <w:vMerge w:val="restart"/>
            <w:textDirection w:val="btLr"/>
            <w:vAlign w:val="center"/>
          </w:tcPr>
          <w:p w14:paraId="781AA0C2" w14:textId="77777777" w:rsidR="00910CE2" w:rsidRPr="00AC3044" w:rsidRDefault="00910CE2" w:rsidP="002D3EBF">
            <w:pPr>
              <w:ind w:firstLine="0"/>
              <w:rPr>
                <w:rFonts w:eastAsia="SimSun"/>
              </w:rPr>
            </w:pPr>
            <w:r w:rsidRPr="00AC3044">
              <w:rPr>
                <w:rFonts w:eastAsia="SimSun"/>
              </w:rPr>
              <w:t>Кондиционирование</w:t>
            </w:r>
          </w:p>
        </w:tc>
        <w:tc>
          <w:tcPr>
            <w:tcW w:w="1701" w:type="dxa"/>
            <w:vAlign w:val="center"/>
          </w:tcPr>
          <w:p w14:paraId="3096371A" w14:textId="77777777" w:rsidR="00910CE2" w:rsidRPr="00AC3044" w:rsidRDefault="00910CE2" w:rsidP="002D3EBF">
            <w:pPr>
              <w:ind w:firstLine="0"/>
              <w:rPr>
                <w:rFonts w:eastAsia="SimSun"/>
              </w:rPr>
            </w:pPr>
            <w:r w:rsidRPr="00AC3044">
              <w:rPr>
                <w:rFonts w:eastAsia="SimSun"/>
              </w:rPr>
              <w:t xml:space="preserve">Флударабин </w:t>
            </w:r>
          </w:p>
        </w:tc>
        <w:tc>
          <w:tcPr>
            <w:tcW w:w="1559" w:type="dxa"/>
            <w:vAlign w:val="center"/>
          </w:tcPr>
          <w:p w14:paraId="0DCCA768" w14:textId="77777777" w:rsidR="00910CE2" w:rsidRPr="00AC3044" w:rsidRDefault="00910CE2" w:rsidP="002D3EBF">
            <w:pPr>
              <w:ind w:firstLine="0"/>
              <w:rPr>
                <w:rFonts w:eastAsia="SimSun"/>
              </w:rPr>
            </w:pPr>
            <w:r w:rsidRPr="00AC3044">
              <w:rPr>
                <w:rFonts w:eastAsia="SimSun"/>
              </w:rPr>
              <w:t>30 мг/м</w:t>
            </w:r>
            <w:r w:rsidRPr="001E6DBE">
              <w:rPr>
                <w:rFonts w:eastAsia="SimSun"/>
                <w:vertAlign w:val="superscript"/>
              </w:rPr>
              <w:t>2</w:t>
            </w:r>
          </w:p>
        </w:tc>
        <w:tc>
          <w:tcPr>
            <w:tcW w:w="1701" w:type="dxa"/>
            <w:vAlign w:val="center"/>
          </w:tcPr>
          <w:p w14:paraId="7F3EF4C7" w14:textId="77777777" w:rsidR="00910CE2" w:rsidRPr="00AC3044" w:rsidRDefault="00910CE2" w:rsidP="002D3EBF">
            <w:pPr>
              <w:ind w:firstLine="0"/>
              <w:rPr>
                <w:rFonts w:eastAsia="SimSun"/>
              </w:rPr>
            </w:pPr>
            <w:r w:rsidRPr="00AC3044">
              <w:rPr>
                <w:rFonts w:eastAsia="SimSun"/>
              </w:rPr>
              <w:t>180 мг/м</w:t>
            </w:r>
            <w:r w:rsidRPr="001E6DBE">
              <w:rPr>
                <w:rFonts w:eastAsia="SimSun"/>
                <w:vertAlign w:val="superscript"/>
              </w:rPr>
              <w:t>2</w:t>
            </w:r>
          </w:p>
        </w:tc>
        <w:tc>
          <w:tcPr>
            <w:tcW w:w="1418" w:type="dxa"/>
            <w:vAlign w:val="center"/>
          </w:tcPr>
          <w:p w14:paraId="2D4178BF" w14:textId="77777777" w:rsidR="00910CE2" w:rsidRPr="00AC3044" w:rsidRDefault="00910CE2" w:rsidP="002D3EBF">
            <w:pPr>
              <w:ind w:firstLine="0"/>
              <w:rPr>
                <w:rFonts w:eastAsia="SimSun"/>
              </w:rPr>
            </w:pPr>
            <w:r w:rsidRPr="00AC3044">
              <w:rPr>
                <w:rFonts w:eastAsia="SimSun"/>
              </w:rPr>
              <w:t>С -7 дня по -2 день</w:t>
            </w:r>
          </w:p>
        </w:tc>
        <w:tc>
          <w:tcPr>
            <w:tcW w:w="2268" w:type="dxa"/>
            <w:vAlign w:val="center"/>
          </w:tcPr>
          <w:p w14:paraId="43C1F401"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2226BB08" w14:textId="77777777" w:rsidTr="002D3EBF">
        <w:trPr>
          <w:cantSplit/>
          <w:trHeight w:val="440"/>
        </w:trPr>
        <w:tc>
          <w:tcPr>
            <w:tcW w:w="959" w:type="dxa"/>
            <w:vMerge/>
            <w:vAlign w:val="center"/>
          </w:tcPr>
          <w:p w14:paraId="4CEC940E" w14:textId="77777777" w:rsidR="00910CE2" w:rsidRPr="00AC3044" w:rsidRDefault="00910CE2" w:rsidP="002D3EBF">
            <w:pPr>
              <w:ind w:firstLine="0"/>
              <w:rPr>
                <w:rFonts w:eastAsia="SimSun"/>
              </w:rPr>
            </w:pPr>
          </w:p>
        </w:tc>
        <w:tc>
          <w:tcPr>
            <w:tcW w:w="1701" w:type="dxa"/>
            <w:vAlign w:val="center"/>
          </w:tcPr>
          <w:p w14:paraId="2AF8B2A8" w14:textId="77777777" w:rsidR="00910CE2" w:rsidRPr="00AC3044" w:rsidRDefault="00910CE2" w:rsidP="002D3EBF">
            <w:pPr>
              <w:ind w:firstLine="0"/>
              <w:rPr>
                <w:rFonts w:eastAsia="SimSun"/>
              </w:rPr>
            </w:pPr>
            <w:r w:rsidRPr="00AC3044">
              <w:rPr>
                <w:rFonts w:eastAsia="SimSun"/>
              </w:rPr>
              <w:t>Мелфалан</w:t>
            </w:r>
          </w:p>
        </w:tc>
        <w:tc>
          <w:tcPr>
            <w:tcW w:w="1559" w:type="dxa"/>
            <w:vAlign w:val="center"/>
          </w:tcPr>
          <w:p w14:paraId="21EAB225" w14:textId="77777777" w:rsidR="00910CE2" w:rsidRPr="00AC3044" w:rsidRDefault="00910CE2" w:rsidP="002D3EBF">
            <w:pPr>
              <w:ind w:firstLine="0"/>
              <w:rPr>
                <w:rFonts w:eastAsia="SimSun"/>
              </w:rPr>
            </w:pPr>
            <w:r w:rsidRPr="00AC3044">
              <w:rPr>
                <w:rFonts w:eastAsia="SimSun"/>
              </w:rPr>
              <w:t>100 мг/м</w:t>
            </w:r>
            <w:r w:rsidRPr="001E6DBE">
              <w:rPr>
                <w:rFonts w:eastAsia="SimSun"/>
                <w:vertAlign w:val="superscript"/>
              </w:rPr>
              <w:t>2</w:t>
            </w:r>
            <w:r w:rsidRPr="00AC3044">
              <w:rPr>
                <w:rFonts w:eastAsia="SimSun"/>
              </w:rPr>
              <w:t xml:space="preserve"> </w:t>
            </w:r>
          </w:p>
        </w:tc>
        <w:tc>
          <w:tcPr>
            <w:tcW w:w="1701" w:type="dxa"/>
            <w:vAlign w:val="center"/>
          </w:tcPr>
          <w:p w14:paraId="43C10A7C" w14:textId="77777777" w:rsidR="00910CE2" w:rsidRPr="00AC3044" w:rsidRDefault="00910CE2" w:rsidP="002D3EBF">
            <w:pPr>
              <w:ind w:firstLine="0"/>
              <w:rPr>
                <w:rFonts w:eastAsia="SimSun"/>
              </w:rPr>
            </w:pPr>
            <w:r w:rsidRPr="00AC3044">
              <w:rPr>
                <w:rFonts w:eastAsia="SimSun"/>
              </w:rPr>
              <w:t>100 мг/м</w:t>
            </w:r>
            <w:r w:rsidRPr="001E6DBE">
              <w:rPr>
                <w:rFonts w:eastAsia="SimSun"/>
                <w:vertAlign w:val="superscript"/>
              </w:rPr>
              <w:t>2</w:t>
            </w:r>
          </w:p>
        </w:tc>
        <w:tc>
          <w:tcPr>
            <w:tcW w:w="1418" w:type="dxa"/>
            <w:vAlign w:val="center"/>
          </w:tcPr>
          <w:p w14:paraId="5FBC171A" w14:textId="77777777" w:rsidR="00910CE2" w:rsidRPr="00AC3044" w:rsidRDefault="00910CE2" w:rsidP="002D3EBF">
            <w:pPr>
              <w:ind w:firstLine="0"/>
              <w:rPr>
                <w:rFonts w:eastAsia="SimSun"/>
              </w:rPr>
            </w:pPr>
            <w:r w:rsidRPr="00AC3044">
              <w:rPr>
                <w:rFonts w:eastAsia="SimSun"/>
              </w:rPr>
              <w:t xml:space="preserve">В -2 день </w:t>
            </w:r>
          </w:p>
        </w:tc>
        <w:tc>
          <w:tcPr>
            <w:tcW w:w="2268" w:type="dxa"/>
            <w:vAlign w:val="center"/>
          </w:tcPr>
          <w:p w14:paraId="4DCF3B67" w14:textId="77777777" w:rsidR="00910CE2" w:rsidRPr="00AC3044" w:rsidRDefault="00910CE2" w:rsidP="002D3EBF">
            <w:pPr>
              <w:ind w:firstLine="0"/>
              <w:rPr>
                <w:rFonts w:eastAsia="SimSun"/>
              </w:rPr>
            </w:pPr>
            <w:r w:rsidRPr="00AC3044">
              <w:rPr>
                <w:rFonts w:eastAsia="SimSun"/>
              </w:rPr>
              <w:t>В/в, в течение 1 часа</w:t>
            </w:r>
          </w:p>
        </w:tc>
      </w:tr>
      <w:tr w:rsidR="00910CE2" w:rsidRPr="00AC3044" w14:paraId="2989F72E" w14:textId="77777777" w:rsidTr="002D3EBF">
        <w:trPr>
          <w:cantSplit/>
          <w:trHeight w:val="516"/>
        </w:trPr>
        <w:tc>
          <w:tcPr>
            <w:tcW w:w="959" w:type="dxa"/>
            <w:vMerge w:val="restart"/>
            <w:textDirection w:val="btLr"/>
            <w:vAlign w:val="center"/>
          </w:tcPr>
          <w:p w14:paraId="42E1E8DD" w14:textId="77777777" w:rsidR="00910CE2" w:rsidRPr="00AC3044" w:rsidRDefault="00910CE2" w:rsidP="002D3EBF">
            <w:pPr>
              <w:ind w:firstLine="0"/>
              <w:rPr>
                <w:rFonts w:eastAsia="SimSun"/>
              </w:rPr>
            </w:pPr>
            <w:r w:rsidRPr="00AC3044">
              <w:rPr>
                <w:rFonts w:eastAsia="SimSun"/>
              </w:rPr>
              <w:t>Профилактика РТПХ</w:t>
            </w:r>
          </w:p>
        </w:tc>
        <w:tc>
          <w:tcPr>
            <w:tcW w:w="1701" w:type="dxa"/>
            <w:vAlign w:val="center"/>
          </w:tcPr>
          <w:p w14:paraId="6FAF40A5" w14:textId="77777777" w:rsidR="00910CE2" w:rsidRPr="00AC3044" w:rsidRDefault="00910CE2" w:rsidP="002D3EBF">
            <w:pPr>
              <w:ind w:firstLine="0"/>
              <w:rPr>
                <w:rFonts w:eastAsia="SimSun"/>
              </w:rPr>
            </w:pPr>
            <w:r w:rsidRPr="00AC3044">
              <w:rPr>
                <w:rFonts w:eastAsia="SimSun"/>
              </w:rPr>
              <w:t>Циклофосфамид</w:t>
            </w:r>
          </w:p>
        </w:tc>
        <w:tc>
          <w:tcPr>
            <w:tcW w:w="1559" w:type="dxa"/>
            <w:vAlign w:val="center"/>
          </w:tcPr>
          <w:p w14:paraId="314FFC65" w14:textId="77777777" w:rsidR="00910CE2" w:rsidRPr="00AC3044" w:rsidRDefault="00910CE2" w:rsidP="002D3EBF">
            <w:pPr>
              <w:ind w:firstLine="0"/>
              <w:rPr>
                <w:rFonts w:eastAsia="SimSun"/>
              </w:rPr>
            </w:pPr>
            <w:r w:rsidRPr="00AC3044">
              <w:rPr>
                <w:rFonts w:eastAsia="SimSun"/>
              </w:rPr>
              <w:t>50 мг/кг</w:t>
            </w:r>
          </w:p>
        </w:tc>
        <w:tc>
          <w:tcPr>
            <w:tcW w:w="1701" w:type="dxa"/>
            <w:vAlign w:val="center"/>
          </w:tcPr>
          <w:p w14:paraId="64926B4E" w14:textId="77777777" w:rsidR="00910CE2" w:rsidRPr="00AC3044" w:rsidRDefault="00910CE2" w:rsidP="002D3EBF">
            <w:pPr>
              <w:ind w:firstLine="0"/>
              <w:rPr>
                <w:rFonts w:eastAsia="SimSun"/>
              </w:rPr>
            </w:pPr>
            <w:r w:rsidRPr="00AC3044">
              <w:rPr>
                <w:rFonts w:eastAsia="SimSun"/>
              </w:rPr>
              <w:t>100 мг/кг</w:t>
            </w:r>
          </w:p>
        </w:tc>
        <w:tc>
          <w:tcPr>
            <w:tcW w:w="1418" w:type="dxa"/>
            <w:vAlign w:val="center"/>
          </w:tcPr>
          <w:p w14:paraId="602B8D83" w14:textId="77777777" w:rsidR="00910CE2" w:rsidRPr="00AC3044" w:rsidRDefault="00910CE2" w:rsidP="002D3EBF">
            <w:pPr>
              <w:ind w:firstLine="0"/>
              <w:rPr>
                <w:rFonts w:eastAsia="SimSun"/>
              </w:rPr>
            </w:pPr>
            <w:r w:rsidRPr="00AC3044">
              <w:rPr>
                <w:rFonts w:eastAsia="SimSun"/>
              </w:rPr>
              <w:t xml:space="preserve">+3,+4 дни </w:t>
            </w:r>
          </w:p>
        </w:tc>
        <w:tc>
          <w:tcPr>
            <w:tcW w:w="2268" w:type="dxa"/>
            <w:vAlign w:val="center"/>
          </w:tcPr>
          <w:p w14:paraId="01E0D64D" w14:textId="77777777" w:rsidR="00910CE2" w:rsidRPr="00AC3044" w:rsidRDefault="00910CE2" w:rsidP="002D3EBF">
            <w:pPr>
              <w:ind w:firstLine="0"/>
              <w:rPr>
                <w:rFonts w:eastAsia="SimSun"/>
              </w:rPr>
            </w:pPr>
            <w:r w:rsidRPr="00AC3044">
              <w:rPr>
                <w:rFonts w:eastAsia="SimSun"/>
              </w:rPr>
              <w:t xml:space="preserve">В/в, в течение 2 ч </w:t>
            </w:r>
          </w:p>
        </w:tc>
      </w:tr>
      <w:tr w:rsidR="00910CE2" w:rsidRPr="00AC3044" w14:paraId="177F0681" w14:textId="77777777" w:rsidTr="002D3EBF">
        <w:trPr>
          <w:cantSplit/>
          <w:trHeight w:val="958"/>
        </w:trPr>
        <w:tc>
          <w:tcPr>
            <w:tcW w:w="959" w:type="dxa"/>
            <w:vMerge/>
            <w:textDirection w:val="btLr"/>
            <w:vAlign w:val="center"/>
          </w:tcPr>
          <w:p w14:paraId="2CDC63D3" w14:textId="77777777" w:rsidR="00910CE2" w:rsidRPr="00AC3044" w:rsidRDefault="00910CE2" w:rsidP="002D3EBF">
            <w:pPr>
              <w:ind w:firstLine="0"/>
              <w:rPr>
                <w:rFonts w:eastAsia="SimSun"/>
              </w:rPr>
            </w:pPr>
          </w:p>
        </w:tc>
        <w:tc>
          <w:tcPr>
            <w:tcW w:w="1701" w:type="dxa"/>
            <w:vAlign w:val="center"/>
          </w:tcPr>
          <w:p w14:paraId="1DEE6468" w14:textId="77777777" w:rsidR="00910CE2" w:rsidRPr="00AC3044" w:rsidRDefault="00910CE2" w:rsidP="002D3EBF">
            <w:pPr>
              <w:ind w:firstLine="0"/>
              <w:rPr>
                <w:rFonts w:eastAsia="SimSun"/>
              </w:rPr>
            </w:pPr>
            <w:r w:rsidRPr="00AC3044">
              <w:rPr>
                <w:rFonts w:eastAsia="SimSun"/>
              </w:rPr>
              <w:t xml:space="preserve">Такролимус </w:t>
            </w:r>
          </w:p>
        </w:tc>
        <w:tc>
          <w:tcPr>
            <w:tcW w:w="1559" w:type="dxa"/>
            <w:vAlign w:val="center"/>
          </w:tcPr>
          <w:p w14:paraId="5D8E9996" w14:textId="77777777" w:rsidR="00910CE2" w:rsidRPr="00AC3044" w:rsidRDefault="00910CE2" w:rsidP="002D3EBF">
            <w:pPr>
              <w:ind w:firstLine="0"/>
              <w:rPr>
                <w:rFonts w:eastAsia="SimSun"/>
              </w:rPr>
            </w:pPr>
            <w:r w:rsidRPr="00AC3044">
              <w:rPr>
                <w:rFonts w:eastAsia="SimSun"/>
              </w:rPr>
              <w:t>0,03 мг/кг</w:t>
            </w:r>
          </w:p>
        </w:tc>
        <w:tc>
          <w:tcPr>
            <w:tcW w:w="1701" w:type="dxa"/>
            <w:vAlign w:val="center"/>
          </w:tcPr>
          <w:p w14:paraId="42A6E4FC" w14:textId="77777777" w:rsidR="00910CE2" w:rsidRPr="00AC3044" w:rsidRDefault="00910CE2" w:rsidP="002D3EBF">
            <w:pPr>
              <w:ind w:firstLine="0"/>
              <w:rPr>
                <w:rFonts w:eastAsia="SimSun"/>
              </w:rPr>
            </w:pPr>
            <w:r w:rsidRPr="00AC3044">
              <w:rPr>
                <w:rFonts w:eastAsia="SimSun"/>
              </w:rPr>
              <w:t>–</w:t>
            </w:r>
          </w:p>
        </w:tc>
        <w:tc>
          <w:tcPr>
            <w:tcW w:w="1418" w:type="dxa"/>
            <w:vAlign w:val="center"/>
          </w:tcPr>
          <w:p w14:paraId="17AB7B0E" w14:textId="77777777" w:rsidR="00910CE2" w:rsidRPr="00AC3044" w:rsidRDefault="00910CE2" w:rsidP="002D3EBF">
            <w:pPr>
              <w:ind w:firstLine="0"/>
              <w:rPr>
                <w:rFonts w:eastAsia="SimSun"/>
              </w:rPr>
            </w:pPr>
            <w:r w:rsidRPr="00AC3044">
              <w:rPr>
                <w:rFonts w:eastAsia="SimSun"/>
              </w:rPr>
              <w:t xml:space="preserve">С -1 дня длительно </w:t>
            </w:r>
          </w:p>
        </w:tc>
        <w:tc>
          <w:tcPr>
            <w:tcW w:w="2268" w:type="dxa"/>
            <w:vAlign w:val="center"/>
          </w:tcPr>
          <w:p w14:paraId="289C83F5" w14:textId="77777777" w:rsidR="00910CE2" w:rsidRPr="00AC3044" w:rsidRDefault="00910CE2" w:rsidP="002D3EB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 </w:t>
            </w:r>
            <w:r w:rsidRPr="00AC3044">
              <w:rPr>
                <w:rFonts w:eastAsia="SimSun"/>
              </w:rPr>
              <w:t>10</w:t>
            </w:r>
            <w:r w:rsidRPr="001E6DBE">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910CE2" w:rsidRPr="00AC3044" w14:paraId="11B6D38D" w14:textId="77777777" w:rsidTr="002D3EBF">
        <w:trPr>
          <w:cantSplit/>
          <w:trHeight w:val="986"/>
        </w:trPr>
        <w:tc>
          <w:tcPr>
            <w:tcW w:w="959" w:type="dxa"/>
            <w:vMerge/>
            <w:textDirection w:val="btLr"/>
            <w:vAlign w:val="center"/>
          </w:tcPr>
          <w:p w14:paraId="7F2934B0" w14:textId="77777777" w:rsidR="00910CE2" w:rsidRPr="00AC3044" w:rsidRDefault="00910CE2" w:rsidP="002D3EBF">
            <w:pPr>
              <w:ind w:firstLine="0"/>
              <w:rPr>
                <w:rFonts w:eastAsia="SimSun"/>
              </w:rPr>
            </w:pPr>
          </w:p>
        </w:tc>
        <w:tc>
          <w:tcPr>
            <w:tcW w:w="1701" w:type="dxa"/>
            <w:vAlign w:val="center"/>
          </w:tcPr>
          <w:p w14:paraId="6AD73C1F" w14:textId="77777777" w:rsidR="00910CE2" w:rsidRPr="00AC3044" w:rsidRDefault="00910CE2" w:rsidP="002D3EBF">
            <w:pPr>
              <w:ind w:firstLine="0"/>
              <w:rPr>
                <w:rFonts w:eastAsia="SimSun"/>
              </w:rPr>
            </w:pPr>
            <w:r w:rsidRPr="00AC3044">
              <w:rPr>
                <w:rFonts w:eastAsia="SimSun"/>
              </w:rPr>
              <w:t>Микофенолата мофетил</w:t>
            </w:r>
          </w:p>
        </w:tc>
        <w:tc>
          <w:tcPr>
            <w:tcW w:w="1559" w:type="dxa"/>
            <w:vAlign w:val="center"/>
          </w:tcPr>
          <w:p w14:paraId="5E2A5896" w14:textId="77777777" w:rsidR="00910CE2" w:rsidRPr="00AC3044" w:rsidRDefault="00910CE2" w:rsidP="002D3EBF">
            <w:pPr>
              <w:ind w:firstLine="0"/>
              <w:rPr>
                <w:rFonts w:eastAsia="SimSun"/>
              </w:rPr>
            </w:pPr>
            <w:r w:rsidRPr="00AC3044">
              <w:rPr>
                <w:rFonts w:eastAsia="SimSun"/>
              </w:rPr>
              <w:t xml:space="preserve">30 мг/кг </w:t>
            </w:r>
          </w:p>
        </w:tc>
        <w:tc>
          <w:tcPr>
            <w:tcW w:w="1701" w:type="dxa"/>
            <w:vAlign w:val="center"/>
          </w:tcPr>
          <w:p w14:paraId="19955EEB" w14:textId="77777777" w:rsidR="00910CE2" w:rsidRPr="00AC3044" w:rsidRDefault="00910CE2" w:rsidP="002D3EBF">
            <w:pPr>
              <w:ind w:firstLine="0"/>
              <w:rPr>
                <w:rFonts w:eastAsia="SimSun"/>
              </w:rPr>
            </w:pPr>
            <w:r w:rsidRPr="00AC3044">
              <w:rPr>
                <w:rFonts w:eastAsia="SimSun"/>
              </w:rPr>
              <w:t>–</w:t>
            </w:r>
          </w:p>
        </w:tc>
        <w:tc>
          <w:tcPr>
            <w:tcW w:w="1418" w:type="dxa"/>
            <w:vAlign w:val="center"/>
          </w:tcPr>
          <w:p w14:paraId="12670A7B" w14:textId="77777777" w:rsidR="00910CE2" w:rsidRPr="00AC3044" w:rsidRDefault="00910CE2" w:rsidP="002D3EBF">
            <w:pPr>
              <w:ind w:firstLine="0"/>
              <w:rPr>
                <w:rFonts w:eastAsia="SimSun"/>
              </w:rPr>
            </w:pPr>
            <w:r w:rsidRPr="00AC3044">
              <w:rPr>
                <w:rFonts w:eastAsia="SimSun"/>
              </w:rPr>
              <w:t xml:space="preserve">С -1 дня по +30 день </w:t>
            </w:r>
          </w:p>
        </w:tc>
        <w:tc>
          <w:tcPr>
            <w:tcW w:w="2268" w:type="dxa"/>
            <w:vAlign w:val="center"/>
          </w:tcPr>
          <w:p w14:paraId="1609D180" w14:textId="77777777" w:rsidR="00910CE2" w:rsidRPr="00AC3044" w:rsidRDefault="00910CE2" w:rsidP="002D3EB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14:paraId="2DDE769B" w14:textId="77777777" w:rsidR="00910CE2" w:rsidRPr="00C07B2E" w:rsidRDefault="00910CE2" w:rsidP="00910CE2">
      <w:pPr>
        <w:rPr>
          <w:rFonts w:eastAsia="SimSun"/>
        </w:rPr>
        <w:sectPr w:rsidR="00910CE2" w:rsidRPr="00C07B2E" w:rsidSect="00980822">
          <w:footerReference w:type="default" r:id="rId10"/>
          <w:type w:val="continuous"/>
          <w:pgSz w:w="11907" w:h="16839" w:code="9"/>
          <w:pgMar w:top="1134" w:right="850" w:bottom="1134" w:left="1701" w:header="709" w:footer="567" w:gutter="0"/>
          <w:cols w:space="708"/>
          <w:docGrid w:linePitch="360"/>
        </w:sectPr>
      </w:pPr>
    </w:p>
    <w:p w14:paraId="4A78DC7E" w14:textId="77777777" w:rsidR="00910CE2" w:rsidRDefault="00910CE2" w:rsidP="00910CE2">
      <w:pPr>
        <w:rPr>
          <w:rFonts w:eastAsia="SimSun"/>
        </w:rPr>
      </w:pPr>
      <w:bookmarkStart w:id="210" w:name="_Toc44401183"/>
    </w:p>
    <w:p w14:paraId="19AFB2DB" w14:textId="77777777" w:rsidR="00910CE2" w:rsidRPr="00470E23" w:rsidRDefault="00910CE2" w:rsidP="00910CE2">
      <w:pPr>
        <w:rPr>
          <w:rFonts w:eastAsia="SimSun"/>
          <w:i/>
          <w:u w:val="single"/>
        </w:rPr>
      </w:pPr>
      <w:r w:rsidRPr="00470E23">
        <w:rPr>
          <w:rFonts w:eastAsia="SimSun"/>
          <w:i/>
          <w:u w:val="single"/>
        </w:rPr>
        <w:t>2. Неродственный HLA-идентичный донор</w:t>
      </w:r>
      <w:bookmarkEnd w:id="210"/>
      <w:r w:rsidRPr="00470E23">
        <w:rPr>
          <w:rFonts w:eastAsia="SimSun"/>
          <w:i/>
          <w:u w:val="single"/>
        </w:rPr>
        <w:t xml:space="preserve"> </w:t>
      </w:r>
    </w:p>
    <w:p w14:paraId="046D3050" w14:textId="77777777" w:rsidR="00910CE2" w:rsidRDefault="00910CE2" w:rsidP="00910CE2">
      <w:pPr>
        <w:rPr>
          <w:rFonts w:eastAsia="SimSun"/>
        </w:rPr>
      </w:pPr>
      <w:bookmarkStart w:id="211" w:name="_Toc44401184"/>
    </w:p>
    <w:bookmarkEnd w:id="211"/>
    <w:p w14:paraId="6BE31BBE" w14:textId="77777777" w:rsidR="00910CE2" w:rsidRPr="00C07B2E" w:rsidRDefault="00910CE2" w:rsidP="00910CE2">
      <w:pPr>
        <w:rPr>
          <w:rFonts w:eastAsia="SimSun"/>
        </w:rPr>
      </w:pPr>
      <w:r w:rsidRPr="00C07B2E">
        <w:rPr>
          <w:rFonts w:eastAsia="SimSun"/>
        </w:rPr>
        <w:t xml:space="preserve">Схемы и режимы применения препаратов для </w:t>
      </w:r>
      <w:r w:rsidRPr="00470E23">
        <w:rPr>
          <w:rFonts w:eastAsia="SimSun"/>
          <w:b/>
          <w:u w:val="single"/>
        </w:rPr>
        <w:t>кондиционирования в миелоаблативном режиме</w:t>
      </w:r>
      <w:r w:rsidRPr="00C07B2E">
        <w:rPr>
          <w:rFonts w:eastAsia="SimSun"/>
        </w:rPr>
        <w:t xml:space="preserve"> и профилактики РТПХ указаны в Таблице </w:t>
      </w:r>
      <w:r>
        <w:rPr>
          <w:rFonts w:eastAsia="SimSun"/>
        </w:rPr>
        <w:t>5.</w:t>
      </w:r>
      <w:r w:rsidRPr="00C07B2E">
        <w:rPr>
          <w:rFonts w:eastAsia="SimSun"/>
        </w:rPr>
        <w:t>2.1</w:t>
      </w:r>
    </w:p>
    <w:p w14:paraId="02AC2816" w14:textId="77777777" w:rsidR="00910CE2" w:rsidRPr="00C07B2E" w:rsidRDefault="00910CE2" w:rsidP="00910CE2">
      <w:pPr>
        <w:rPr>
          <w:rFonts w:eastAsia="SimSun"/>
        </w:rPr>
        <w:sectPr w:rsidR="00910CE2" w:rsidRPr="00C07B2E" w:rsidSect="00980822">
          <w:headerReference w:type="even" r:id="rId11"/>
          <w:type w:val="continuous"/>
          <w:pgSz w:w="11907" w:h="16839" w:code="9"/>
          <w:pgMar w:top="1134" w:right="850" w:bottom="1134" w:left="1701" w:header="709" w:footer="567" w:gutter="0"/>
          <w:cols w:space="708"/>
          <w:docGrid w:linePitch="360"/>
        </w:sectPr>
      </w:pPr>
    </w:p>
    <w:p w14:paraId="218A8260" w14:textId="77777777" w:rsidR="00910CE2" w:rsidRPr="00C07B2E" w:rsidRDefault="00910CE2" w:rsidP="00910CE2">
      <w:pPr>
        <w:rPr>
          <w:rFonts w:eastAsia="SimSun"/>
        </w:rPr>
      </w:pPr>
      <w:r w:rsidRPr="00C07B2E">
        <w:rPr>
          <w:rFonts w:eastAsia="SimSun"/>
        </w:rPr>
        <w:t xml:space="preserve">Таблица </w:t>
      </w:r>
      <w:r>
        <w:rPr>
          <w:rFonts w:eastAsia="SimSun"/>
        </w:rPr>
        <w:t>5.</w:t>
      </w:r>
      <w:r w:rsidRPr="00C07B2E">
        <w:rPr>
          <w:rFonts w:eastAsia="SimSun"/>
        </w:rPr>
        <w:t xml:space="preserve">2.1 Схемы и режимы применения препаратов для кондиционирования и профилактики РТПХ со ссылками на </w:t>
      </w:r>
      <w:r>
        <w:rPr>
          <w:rFonts w:eastAsia="SimSun"/>
        </w:rPr>
        <w:t>таблицы с описанием</w:t>
      </w:r>
    </w:p>
    <w:p w14:paraId="59B86110" w14:textId="77777777" w:rsidR="00910CE2" w:rsidRPr="00C07B2E" w:rsidRDefault="00910CE2" w:rsidP="00910CE2">
      <w:pPr>
        <w:rPr>
          <w:rFonts w:eastAsia="SimSun"/>
        </w:rPr>
      </w:pP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346"/>
        <w:gridCol w:w="1450"/>
        <w:gridCol w:w="2017"/>
        <w:gridCol w:w="2116"/>
        <w:gridCol w:w="1913"/>
        <w:gridCol w:w="2113"/>
        <w:gridCol w:w="1603"/>
      </w:tblGrid>
      <w:tr w:rsidR="00910CE2" w:rsidRPr="00470E23" w14:paraId="25A5F703" w14:textId="77777777" w:rsidTr="002D3EBF">
        <w:trPr>
          <w:cantSplit/>
          <w:trHeight w:val="640"/>
        </w:trPr>
        <w:tc>
          <w:tcPr>
            <w:tcW w:w="2255" w:type="pct"/>
            <w:gridSpan w:val="4"/>
            <w:vMerge w:val="restart"/>
            <w:shd w:val="clear" w:color="auto" w:fill="auto"/>
            <w:vAlign w:val="center"/>
          </w:tcPr>
          <w:p w14:paraId="11707889" w14:textId="77777777" w:rsidR="00910CE2" w:rsidRPr="00470E23" w:rsidRDefault="00910CE2" w:rsidP="002D3EBF">
            <w:pPr>
              <w:ind w:firstLine="0"/>
              <w:rPr>
                <w:rFonts w:eastAsia="SimSun"/>
              </w:rPr>
            </w:pPr>
            <w:r w:rsidRPr="00470E23">
              <w:rPr>
                <w:rFonts w:eastAsia="SimSun"/>
              </w:rPr>
              <w:t>Профилактика РТПХ</w:t>
            </w:r>
          </w:p>
        </w:tc>
        <w:tc>
          <w:tcPr>
            <w:tcW w:w="2745" w:type="pct"/>
            <w:gridSpan w:val="4"/>
            <w:tcBorders>
              <w:left w:val="single" w:sz="4" w:space="0" w:color="00000A"/>
              <w:right w:val="single" w:sz="4" w:space="0" w:color="00000A"/>
            </w:tcBorders>
            <w:shd w:val="clear" w:color="auto" w:fill="auto"/>
          </w:tcPr>
          <w:p w14:paraId="22CCCB74" w14:textId="77777777" w:rsidR="00910CE2" w:rsidRPr="00470E23" w:rsidRDefault="00910CE2" w:rsidP="002D3EBF">
            <w:pPr>
              <w:ind w:firstLine="0"/>
              <w:rPr>
                <w:rFonts w:eastAsia="SimSun"/>
              </w:rPr>
            </w:pPr>
            <w:r w:rsidRPr="00470E23">
              <w:rPr>
                <w:rFonts w:eastAsia="SimSun"/>
              </w:rPr>
              <w:t>Режим кондиционирования</w:t>
            </w:r>
          </w:p>
        </w:tc>
      </w:tr>
      <w:tr w:rsidR="00910CE2" w:rsidRPr="00470E23" w14:paraId="2A649C10" w14:textId="77777777" w:rsidTr="002D3EBF">
        <w:trPr>
          <w:cantSplit/>
          <w:trHeight w:val="549"/>
        </w:trPr>
        <w:tc>
          <w:tcPr>
            <w:tcW w:w="2255" w:type="pct"/>
            <w:gridSpan w:val="4"/>
            <w:vMerge/>
            <w:shd w:val="clear" w:color="auto" w:fill="auto"/>
            <w:vAlign w:val="center"/>
          </w:tcPr>
          <w:p w14:paraId="6B01E7B5" w14:textId="77777777" w:rsidR="00910CE2" w:rsidRPr="00470E23" w:rsidRDefault="00910CE2" w:rsidP="002D3EBF">
            <w:pPr>
              <w:ind w:firstLine="0"/>
              <w:rPr>
                <w:rFonts w:eastAsia="SimSun"/>
              </w:rPr>
            </w:pPr>
          </w:p>
        </w:tc>
        <w:tc>
          <w:tcPr>
            <w:tcW w:w="750" w:type="pct"/>
            <w:shd w:val="clear" w:color="auto" w:fill="D9D9D9"/>
            <w:vAlign w:val="center"/>
          </w:tcPr>
          <w:p w14:paraId="4322FEBE" w14:textId="77777777" w:rsidR="00910CE2" w:rsidRPr="00470E23" w:rsidRDefault="00910CE2" w:rsidP="002D3EBF">
            <w:pPr>
              <w:ind w:firstLine="0"/>
              <w:rPr>
                <w:rFonts w:eastAsia="SimSun"/>
              </w:rPr>
            </w:pPr>
            <w:r w:rsidRPr="00470E23">
              <w:rPr>
                <w:rFonts w:eastAsia="SimSun"/>
              </w:rPr>
              <w:t>Cy120</w:t>
            </w:r>
          </w:p>
        </w:tc>
        <w:tc>
          <w:tcPr>
            <w:tcW w:w="1995" w:type="pct"/>
            <w:gridSpan w:val="3"/>
            <w:shd w:val="clear" w:color="auto" w:fill="D9D9D9"/>
            <w:vAlign w:val="center"/>
          </w:tcPr>
          <w:p w14:paraId="30939FC2" w14:textId="77777777" w:rsidR="00910CE2" w:rsidRPr="00470E23" w:rsidRDefault="00910CE2" w:rsidP="002D3EBF">
            <w:pPr>
              <w:ind w:firstLine="0"/>
              <w:rPr>
                <w:rFonts w:eastAsia="SimSun"/>
              </w:rPr>
            </w:pPr>
            <w:r w:rsidRPr="00470E23">
              <w:rPr>
                <w:rFonts w:eastAsia="SimSun"/>
              </w:rPr>
              <w:t>Flu180</w:t>
            </w:r>
          </w:p>
        </w:tc>
      </w:tr>
      <w:tr w:rsidR="00910CE2" w:rsidRPr="00470E23" w14:paraId="2F5A0F76" w14:textId="77777777" w:rsidTr="002D3EBF">
        <w:trPr>
          <w:cantSplit/>
          <w:trHeight w:val="571"/>
        </w:trPr>
        <w:tc>
          <w:tcPr>
            <w:tcW w:w="2255" w:type="pct"/>
            <w:gridSpan w:val="4"/>
            <w:vMerge/>
            <w:shd w:val="clear" w:color="auto" w:fill="auto"/>
            <w:vAlign w:val="center"/>
          </w:tcPr>
          <w:p w14:paraId="70C3C955" w14:textId="77777777" w:rsidR="00910CE2" w:rsidRPr="00470E23" w:rsidRDefault="00910CE2" w:rsidP="002D3EBF">
            <w:pPr>
              <w:ind w:firstLine="0"/>
              <w:rPr>
                <w:rFonts w:eastAsia="SimSun"/>
              </w:rPr>
            </w:pPr>
          </w:p>
        </w:tc>
        <w:tc>
          <w:tcPr>
            <w:tcW w:w="750" w:type="pct"/>
            <w:shd w:val="clear" w:color="auto" w:fill="D9D9D9"/>
            <w:vAlign w:val="center"/>
          </w:tcPr>
          <w:p w14:paraId="220FB293" w14:textId="77777777" w:rsidR="00910CE2" w:rsidRPr="00470E23" w:rsidRDefault="00910CE2" w:rsidP="002D3EBF">
            <w:pPr>
              <w:ind w:firstLine="0"/>
              <w:rPr>
                <w:rFonts w:eastAsia="SimSun"/>
              </w:rPr>
            </w:pPr>
            <w:r w:rsidRPr="00470E23">
              <w:rPr>
                <w:rFonts w:eastAsia="SimSun"/>
              </w:rPr>
              <w:t>Bu12</w:t>
            </w:r>
          </w:p>
        </w:tc>
        <w:tc>
          <w:tcPr>
            <w:tcW w:w="678" w:type="pct"/>
            <w:shd w:val="clear" w:color="auto" w:fill="D9D9D9"/>
            <w:vAlign w:val="center"/>
          </w:tcPr>
          <w:p w14:paraId="4F426C12" w14:textId="77777777" w:rsidR="00910CE2" w:rsidRPr="00470E23" w:rsidRDefault="00910CE2" w:rsidP="002D3EBF">
            <w:pPr>
              <w:ind w:firstLine="0"/>
              <w:rPr>
                <w:rFonts w:eastAsia="SimSun"/>
              </w:rPr>
            </w:pPr>
            <w:r w:rsidRPr="00470E23">
              <w:rPr>
                <w:rFonts w:eastAsia="SimSun"/>
              </w:rPr>
              <w:t>Bu12</w:t>
            </w:r>
          </w:p>
        </w:tc>
        <w:tc>
          <w:tcPr>
            <w:tcW w:w="749" w:type="pct"/>
            <w:shd w:val="clear" w:color="auto" w:fill="D9D9D9"/>
            <w:vAlign w:val="center"/>
          </w:tcPr>
          <w:p w14:paraId="4238D0FF" w14:textId="77777777" w:rsidR="00910CE2" w:rsidRPr="00470E23" w:rsidRDefault="00910CE2" w:rsidP="002D3EBF">
            <w:pPr>
              <w:ind w:firstLine="0"/>
              <w:rPr>
                <w:rFonts w:eastAsia="SimSun"/>
              </w:rPr>
            </w:pPr>
            <w:r w:rsidRPr="00470E23">
              <w:rPr>
                <w:rFonts w:eastAsia="SimSun"/>
              </w:rPr>
              <w:t>Bu14</w:t>
            </w:r>
          </w:p>
        </w:tc>
        <w:tc>
          <w:tcPr>
            <w:tcW w:w="568" w:type="pct"/>
            <w:shd w:val="clear" w:color="auto" w:fill="D9D9D9"/>
            <w:vAlign w:val="center"/>
          </w:tcPr>
          <w:p w14:paraId="18B6940A" w14:textId="77777777" w:rsidR="00910CE2" w:rsidRPr="00470E23" w:rsidRDefault="00910CE2" w:rsidP="002D3EBF">
            <w:pPr>
              <w:ind w:firstLine="0"/>
              <w:rPr>
                <w:rFonts w:eastAsia="SimSun"/>
              </w:rPr>
            </w:pPr>
            <w:r w:rsidRPr="00470E23">
              <w:rPr>
                <w:rFonts w:eastAsia="SimSun"/>
              </w:rPr>
              <w:t>Treo42</w:t>
            </w:r>
          </w:p>
        </w:tc>
      </w:tr>
      <w:tr w:rsidR="00910CE2" w:rsidRPr="00470E23" w14:paraId="5746DC41" w14:textId="77777777" w:rsidTr="002D3EBF">
        <w:trPr>
          <w:cantSplit/>
          <w:trHeight w:val="551"/>
        </w:trPr>
        <w:tc>
          <w:tcPr>
            <w:tcW w:w="2255" w:type="pct"/>
            <w:gridSpan w:val="4"/>
            <w:vMerge/>
            <w:shd w:val="clear" w:color="auto" w:fill="auto"/>
            <w:vAlign w:val="center"/>
          </w:tcPr>
          <w:p w14:paraId="2D0FF4D0" w14:textId="77777777" w:rsidR="00910CE2" w:rsidRPr="00470E23" w:rsidRDefault="00910CE2" w:rsidP="002D3EBF">
            <w:pPr>
              <w:ind w:firstLine="0"/>
              <w:rPr>
                <w:rFonts w:eastAsia="SimSun"/>
              </w:rPr>
            </w:pPr>
          </w:p>
        </w:tc>
        <w:tc>
          <w:tcPr>
            <w:tcW w:w="750" w:type="pct"/>
            <w:shd w:val="clear" w:color="auto" w:fill="D9D9D9"/>
            <w:vAlign w:val="center"/>
          </w:tcPr>
          <w:p w14:paraId="582FAC53" w14:textId="77777777" w:rsidR="00910CE2" w:rsidRPr="00470E23" w:rsidRDefault="00910CE2" w:rsidP="002D3EBF">
            <w:pPr>
              <w:ind w:firstLine="0"/>
              <w:rPr>
                <w:rFonts w:eastAsia="SimSun"/>
              </w:rPr>
            </w:pPr>
            <w:r w:rsidRPr="00470E23">
              <w:rPr>
                <w:rFonts w:eastAsia="SimSun"/>
              </w:rPr>
              <w:t>-</w:t>
            </w:r>
          </w:p>
        </w:tc>
        <w:tc>
          <w:tcPr>
            <w:tcW w:w="678" w:type="pct"/>
            <w:shd w:val="clear" w:color="auto" w:fill="D9D9D9"/>
            <w:vAlign w:val="center"/>
          </w:tcPr>
          <w:p w14:paraId="37F2C10C" w14:textId="77777777" w:rsidR="00910CE2" w:rsidRPr="00470E23" w:rsidRDefault="00910CE2" w:rsidP="002D3EBF">
            <w:pPr>
              <w:ind w:firstLine="0"/>
              <w:rPr>
                <w:rFonts w:eastAsia="SimSun"/>
              </w:rPr>
            </w:pPr>
            <w:r w:rsidRPr="00470E23">
              <w:rPr>
                <w:rFonts w:eastAsia="SimSun"/>
              </w:rPr>
              <w:t>-</w:t>
            </w:r>
          </w:p>
        </w:tc>
        <w:tc>
          <w:tcPr>
            <w:tcW w:w="749" w:type="pct"/>
            <w:shd w:val="clear" w:color="auto" w:fill="D9D9D9"/>
            <w:vAlign w:val="center"/>
          </w:tcPr>
          <w:p w14:paraId="76E4BB7A" w14:textId="77777777" w:rsidR="00910CE2" w:rsidRPr="00470E23" w:rsidRDefault="00910CE2" w:rsidP="002D3EBF">
            <w:pPr>
              <w:ind w:firstLine="0"/>
              <w:rPr>
                <w:rFonts w:eastAsia="SimSun"/>
              </w:rPr>
            </w:pPr>
            <w:r w:rsidRPr="00470E23">
              <w:rPr>
                <w:rFonts w:eastAsia="SimSun"/>
              </w:rPr>
              <w:t>-</w:t>
            </w:r>
          </w:p>
        </w:tc>
        <w:tc>
          <w:tcPr>
            <w:tcW w:w="568" w:type="pct"/>
            <w:shd w:val="clear" w:color="auto" w:fill="D9D9D9"/>
            <w:vAlign w:val="center"/>
          </w:tcPr>
          <w:p w14:paraId="3FF93A85" w14:textId="77777777" w:rsidR="00910CE2" w:rsidRPr="00470E23" w:rsidRDefault="00910CE2" w:rsidP="002D3EBF">
            <w:pPr>
              <w:ind w:firstLine="0"/>
              <w:rPr>
                <w:rFonts w:eastAsia="SimSun"/>
              </w:rPr>
            </w:pPr>
            <w:r w:rsidRPr="00470E23">
              <w:rPr>
                <w:rFonts w:eastAsia="SimSun"/>
              </w:rPr>
              <w:t>-</w:t>
            </w:r>
          </w:p>
        </w:tc>
      </w:tr>
      <w:tr w:rsidR="00910CE2" w:rsidRPr="00470E23" w14:paraId="35A4AEC3" w14:textId="77777777" w:rsidTr="002D3EBF">
        <w:trPr>
          <w:cantSplit/>
          <w:trHeight w:val="850"/>
        </w:trPr>
        <w:tc>
          <w:tcPr>
            <w:tcW w:w="549" w:type="pct"/>
            <w:tcBorders>
              <w:bottom w:val="single" w:sz="4" w:space="0" w:color="00000A"/>
            </w:tcBorders>
            <w:shd w:val="clear" w:color="auto" w:fill="D9D9D9"/>
            <w:vAlign w:val="center"/>
          </w:tcPr>
          <w:p w14:paraId="547C7E95" w14:textId="77777777" w:rsidR="00910CE2" w:rsidRPr="00470E23" w:rsidRDefault="00910CE2" w:rsidP="002D3EBF">
            <w:pPr>
              <w:ind w:firstLine="0"/>
              <w:rPr>
                <w:rFonts w:eastAsia="SimSun"/>
              </w:rPr>
            </w:pPr>
            <w:r w:rsidRPr="00470E23">
              <w:rPr>
                <w:rFonts w:eastAsia="SimSun"/>
              </w:rPr>
              <w:t>hATG</w:t>
            </w:r>
          </w:p>
        </w:tc>
        <w:tc>
          <w:tcPr>
            <w:tcW w:w="477" w:type="pct"/>
            <w:shd w:val="clear" w:color="auto" w:fill="D9D9D9"/>
            <w:vAlign w:val="center"/>
          </w:tcPr>
          <w:p w14:paraId="4710F338" w14:textId="77777777" w:rsidR="00910CE2" w:rsidRPr="00470E23" w:rsidRDefault="00910CE2" w:rsidP="002D3EBF">
            <w:pPr>
              <w:ind w:firstLine="0"/>
              <w:rPr>
                <w:rFonts w:eastAsia="SimSun"/>
              </w:rPr>
            </w:pPr>
            <w:r w:rsidRPr="00470E23">
              <w:rPr>
                <w:rFonts w:eastAsia="SimSun"/>
              </w:rPr>
              <w:t>CSA</w:t>
            </w:r>
          </w:p>
        </w:tc>
        <w:tc>
          <w:tcPr>
            <w:tcW w:w="514" w:type="pct"/>
            <w:shd w:val="clear" w:color="auto" w:fill="D9D9D9"/>
            <w:vAlign w:val="center"/>
          </w:tcPr>
          <w:p w14:paraId="704F840E" w14:textId="77777777" w:rsidR="00910CE2" w:rsidRPr="00470E23" w:rsidRDefault="00910CE2" w:rsidP="002D3EBF">
            <w:pPr>
              <w:ind w:firstLine="0"/>
              <w:rPr>
                <w:rFonts w:eastAsia="SimSun"/>
              </w:rPr>
            </w:pPr>
            <w:r w:rsidRPr="00470E23">
              <w:rPr>
                <w:rFonts w:eastAsia="SimSun"/>
              </w:rPr>
              <w:t>MTX</w:t>
            </w:r>
          </w:p>
        </w:tc>
        <w:tc>
          <w:tcPr>
            <w:tcW w:w="715" w:type="pct"/>
            <w:shd w:val="clear" w:color="auto" w:fill="D9D9D9"/>
            <w:vAlign w:val="center"/>
          </w:tcPr>
          <w:p w14:paraId="358A0FB0" w14:textId="77777777" w:rsidR="00910CE2" w:rsidRPr="00470E23" w:rsidRDefault="00910CE2" w:rsidP="002D3EBF">
            <w:pPr>
              <w:ind w:firstLine="0"/>
              <w:rPr>
                <w:rFonts w:eastAsia="SimSun"/>
              </w:rPr>
            </w:pPr>
            <w:r w:rsidRPr="00470E23">
              <w:rPr>
                <w:rFonts w:eastAsia="SimSun"/>
              </w:rPr>
              <w:t>MMF45</w:t>
            </w:r>
          </w:p>
        </w:tc>
        <w:tc>
          <w:tcPr>
            <w:tcW w:w="750" w:type="pct"/>
            <w:shd w:val="clear" w:color="auto" w:fill="auto"/>
            <w:vAlign w:val="center"/>
          </w:tcPr>
          <w:p w14:paraId="0C889D7F" w14:textId="77777777" w:rsidR="00910CE2" w:rsidRPr="00470E23" w:rsidRDefault="00910CE2" w:rsidP="002D3EBF">
            <w:pPr>
              <w:ind w:firstLine="0"/>
              <w:rPr>
                <w:rFonts w:eastAsia="SimSun"/>
              </w:rPr>
            </w:pPr>
            <w:r w:rsidRPr="00470E23">
              <w:rPr>
                <w:rFonts w:eastAsia="SimSun"/>
              </w:rPr>
              <w:t>5.2.1.1</w:t>
            </w:r>
          </w:p>
        </w:tc>
        <w:tc>
          <w:tcPr>
            <w:tcW w:w="678" w:type="pct"/>
            <w:shd w:val="clear" w:color="auto" w:fill="auto"/>
            <w:vAlign w:val="center"/>
          </w:tcPr>
          <w:p w14:paraId="700EBA58" w14:textId="77777777" w:rsidR="00910CE2" w:rsidRPr="00470E23" w:rsidRDefault="00910CE2" w:rsidP="002D3EBF">
            <w:pPr>
              <w:ind w:firstLine="0"/>
              <w:rPr>
                <w:rFonts w:eastAsia="SimSun"/>
              </w:rPr>
            </w:pPr>
            <w:r w:rsidRPr="00470E23">
              <w:rPr>
                <w:rFonts w:eastAsia="SimSun"/>
              </w:rPr>
              <w:t>-</w:t>
            </w:r>
          </w:p>
        </w:tc>
        <w:tc>
          <w:tcPr>
            <w:tcW w:w="749" w:type="pct"/>
            <w:shd w:val="clear" w:color="auto" w:fill="auto"/>
            <w:vAlign w:val="center"/>
          </w:tcPr>
          <w:p w14:paraId="000FBE6E" w14:textId="77777777" w:rsidR="00910CE2" w:rsidRPr="00470E23" w:rsidRDefault="00910CE2" w:rsidP="002D3EBF">
            <w:pPr>
              <w:ind w:firstLine="0"/>
              <w:rPr>
                <w:rFonts w:eastAsia="SimSun"/>
              </w:rPr>
            </w:pPr>
            <w:r w:rsidRPr="00470E23">
              <w:rPr>
                <w:rFonts w:eastAsia="SimSun"/>
              </w:rPr>
              <w:t>-</w:t>
            </w:r>
          </w:p>
        </w:tc>
        <w:tc>
          <w:tcPr>
            <w:tcW w:w="568" w:type="pct"/>
            <w:shd w:val="clear" w:color="auto" w:fill="auto"/>
            <w:vAlign w:val="center"/>
          </w:tcPr>
          <w:p w14:paraId="77092A32" w14:textId="77777777" w:rsidR="00910CE2" w:rsidRPr="00470E23" w:rsidRDefault="00910CE2" w:rsidP="002D3EBF">
            <w:pPr>
              <w:ind w:firstLine="0"/>
              <w:rPr>
                <w:rFonts w:eastAsia="SimSun"/>
              </w:rPr>
            </w:pPr>
            <w:r w:rsidRPr="00470E23">
              <w:rPr>
                <w:rFonts w:eastAsia="SimSun"/>
              </w:rPr>
              <w:t>-</w:t>
            </w:r>
          </w:p>
        </w:tc>
      </w:tr>
      <w:tr w:rsidR="00910CE2" w:rsidRPr="00470E23" w14:paraId="1EDF5D70" w14:textId="77777777" w:rsidTr="002D3EBF">
        <w:trPr>
          <w:cantSplit/>
          <w:trHeight w:val="850"/>
        </w:trPr>
        <w:tc>
          <w:tcPr>
            <w:tcW w:w="549" w:type="pct"/>
            <w:tcBorders>
              <w:top w:val="single" w:sz="4" w:space="0" w:color="00000A"/>
              <w:bottom w:val="single" w:sz="4" w:space="0" w:color="00000A"/>
            </w:tcBorders>
            <w:shd w:val="clear" w:color="auto" w:fill="D9D9D9"/>
            <w:vAlign w:val="center"/>
          </w:tcPr>
          <w:p w14:paraId="09D13401" w14:textId="77777777" w:rsidR="00910CE2" w:rsidRPr="00470E23" w:rsidRDefault="00910CE2" w:rsidP="002D3EBF">
            <w:pPr>
              <w:ind w:firstLine="0"/>
              <w:rPr>
                <w:rFonts w:eastAsia="SimSun"/>
              </w:rPr>
            </w:pPr>
            <w:r w:rsidRPr="00470E23">
              <w:rPr>
                <w:rFonts w:eastAsia="SimSun"/>
              </w:rPr>
              <w:t>rATG</w:t>
            </w:r>
          </w:p>
        </w:tc>
        <w:tc>
          <w:tcPr>
            <w:tcW w:w="477" w:type="pct"/>
            <w:shd w:val="clear" w:color="auto" w:fill="D9D9D9"/>
            <w:vAlign w:val="center"/>
          </w:tcPr>
          <w:p w14:paraId="39C4B094" w14:textId="77777777" w:rsidR="00910CE2" w:rsidRPr="00470E23" w:rsidRDefault="00910CE2" w:rsidP="002D3EBF">
            <w:pPr>
              <w:ind w:firstLine="0"/>
              <w:rPr>
                <w:rFonts w:eastAsia="SimSun"/>
              </w:rPr>
            </w:pPr>
            <w:r w:rsidRPr="00470E23">
              <w:rPr>
                <w:rFonts w:eastAsia="SimSun"/>
              </w:rPr>
              <w:t>CSA</w:t>
            </w:r>
          </w:p>
        </w:tc>
        <w:tc>
          <w:tcPr>
            <w:tcW w:w="514" w:type="pct"/>
            <w:shd w:val="clear" w:color="auto" w:fill="D9D9D9"/>
            <w:vAlign w:val="center"/>
          </w:tcPr>
          <w:p w14:paraId="49B6E9AB" w14:textId="77777777" w:rsidR="00910CE2" w:rsidRPr="00470E23" w:rsidRDefault="00910CE2" w:rsidP="002D3EBF">
            <w:pPr>
              <w:ind w:firstLine="0"/>
              <w:rPr>
                <w:rFonts w:eastAsia="SimSun"/>
              </w:rPr>
            </w:pPr>
            <w:r w:rsidRPr="00470E23">
              <w:rPr>
                <w:rFonts w:eastAsia="SimSun"/>
              </w:rPr>
              <w:t>MTX</w:t>
            </w:r>
          </w:p>
        </w:tc>
        <w:tc>
          <w:tcPr>
            <w:tcW w:w="715" w:type="pct"/>
            <w:shd w:val="clear" w:color="auto" w:fill="D9D9D9"/>
            <w:vAlign w:val="center"/>
          </w:tcPr>
          <w:p w14:paraId="092F1F0A" w14:textId="77777777" w:rsidR="00910CE2" w:rsidRPr="00470E23" w:rsidRDefault="00910CE2" w:rsidP="002D3EBF">
            <w:pPr>
              <w:ind w:firstLine="0"/>
              <w:rPr>
                <w:rFonts w:eastAsia="SimSun"/>
              </w:rPr>
            </w:pPr>
            <w:r w:rsidRPr="00470E23">
              <w:rPr>
                <w:rFonts w:eastAsia="SimSun"/>
              </w:rPr>
              <w:t>MMF45</w:t>
            </w:r>
          </w:p>
        </w:tc>
        <w:tc>
          <w:tcPr>
            <w:tcW w:w="750" w:type="pct"/>
            <w:shd w:val="clear" w:color="auto" w:fill="auto"/>
            <w:vAlign w:val="center"/>
          </w:tcPr>
          <w:p w14:paraId="6FC674E8" w14:textId="77777777" w:rsidR="00910CE2" w:rsidRPr="00470E23" w:rsidRDefault="00910CE2" w:rsidP="002D3EBF">
            <w:pPr>
              <w:ind w:firstLine="0"/>
              <w:rPr>
                <w:rFonts w:eastAsia="SimSun"/>
              </w:rPr>
            </w:pPr>
            <w:r w:rsidRPr="00470E23">
              <w:rPr>
                <w:rFonts w:eastAsia="SimSun"/>
              </w:rPr>
              <w:t>5.2.1.2</w:t>
            </w:r>
          </w:p>
        </w:tc>
        <w:tc>
          <w:tcPr>
            <w:tcW w:w="678" w:type="pct"/>
            <w:shd w:val="clear" w:color="auto" w:fill="auto"/>
            <w:vAlign w:val="center"/>
          </w:tcPr>
          <w:p w14:paraId="2B7FE3EA" w14:textId="77777777" w:rsidR="00910CE2" w:rsidRPr="00470E23" w:rsidRDefault="00910CE2" w:rsidP="002D3EBF">
            <w:pPr>
              <w:ind w:firstLine="0"/>
              <w:rPr>
                <w:rFonts w:eastAsia="SimSun"/>
              </w:rPr>
            </w:pPr>
            <w:r w:rsidRPr="00470E23">
              <w:rPr>
                <w:rFonts w:eastAsia="SimSun"/>
              </w:rPr>
              <w:t>-</w:t>
            </w:r>
          </w:p>
        </w:tc>
        <w:tc>
          <w:tcPr>
            <w:tcW w:w="749" w:type="pct"/>
            <w:shd w:val="clear" w:color="auto" w:fill="auto"/>
            <w:vAlign w:val="center"/>
          </w:tcPr>
          <w:p w14:paraId="645756C1" w14:textId="77777777" w:rsidR="00910CE2" w:rsidRPr="00470E23" w:rsidRDefault="00910CE2" w:rsidP="002D3EBF">
            <w:pPr>
              <w:ind w:firstLine="0"/>
              <w:rPr>
                <w:rFonts w:eastAsia="SimSun"/>
              </w:rPr>
            </w:pPr>
            <w:r w:rsidRPr="00470E23">
              <w:rPr>
                <w:rFonts w:eastAsia="SimSun"/>
              </w:rPr>
              <w:t>-</w:t>
            </w:r>
          </w:p>
        </w:tc>
        <w:tc>
          <w:tcPr>
            <w:tcW w:w="568" w:type="pct"/>
            <w:shd w:val="clear" w:color="auto" w:fill="auto"/>
            <w:vAlign w:val="center"/>
          </w:tcPr>
          <w:p w14:paraId="05A826A6" w14:textId="77777777" w:rsidR="00910CE2" w:rsidRPr="00470E23" w:rsidRDefault="00910CE2" w:rsidP="002D3EBF">
            <w:pPr>
              <w:ind w:firstLine="0"/>
              <w:rPr>
                <w:rFonts w:eastAsia="SimSun"/>
              </w:rPr>
            </w:pPr>
            <w:r w:rsidRPr="00470E23">
              <w:rPr>
                <w:rFonts w:eastAsia="SimSun"/>
              </w:rPr>
              <w:t>-</w:t>
            </w:r>
          </w:p>
        </w:tc>
      </w:tr>
      <w:tr w:rsidR="00910CE2" w:rsidRPr="00470E23" w14:paraId="6E872A53" w14:textId="77777777" w:rsidTr="002D3EBF">
        <w:trPr>
          <w:cantSplit/>
          <w:trHeight w:val="850"/>
        </w:trPr>
        <w:tc>
          <w:tcPr>
            <w:tcW w:w="549" w:type="pct"/>
            <w:vMerge w:val="restart"/>
            <w:shd w:val="clear" w:color="auto" w:fill="D9D9D9"/>
            <w:vAlign w:val="center"/>
          </w:tcPr>
          <w:p w14:paraId="7A104ED3" w14:textId="77777777" w:rsidR="00910CE2" w:rsidRPr="00470E23" w:rsidRDefault="00910CE2" w:rsidP="002D3EBF">
            <w:pPr>
              <w:ind w:firstLine="0"/>
              <w:rPr>
                <w:rFonts w:eastAsia="SimSun"/>
              </w:rPr>
            </w:pPr>
            <w:r w:rsidRPr="00470E23">
              <w:rPr>
                <w:rFonts w:eastAsia="SimSun"/>
              </w:rPr>
              <w:t>PT-Cy</w:t>
            </w:r>
          </w:p>
          <w:p w14:paraId="5EACFD3F" w14:textId="77777777" w:rsidR="00910CE2" w:rsidRPr="00470E23" w:rsidRDefault="00910CE2" w:rsidP="002D3EBF">
            <w:pPr>
              <w:ind w:firstLine="0"/>
              <w:rPr>
                <w:rFonts w:eastAsia="SimSun"/>
              </w:rPr>
            </w:pPr>
          </w:p>
        </w:tc>
        <w:tc>
          <w:tcPr>
            <w:tcW w:w="477" w:type="pct"/>
            <w:shd w:val="clear" w:color="auto" w:fill="D9D9D9"/>
            <w:vAlign w:val="center"/>
          </w:tcPr>
          <w:p w14:paraId="2D7C38D3" w14:textId="77777777" w:rsidR="00910CE2" w:rsidRPr="00470E23" w:rsidRDefault="00910CE2" w:rsidP="002D3EBF">
            <w:pPr>
              <w:ind w:firstLine="0"/>
              <w:rPr>
                <w:rFonts w:eastAsia="SimSun"/>
              </w:rPr>
            </w:pPr>
            <w:r w:rsidRPr="00470E23">
              <w:rPr>
                <w:rFonts w:eastAsia="SimSun"/>
              </w:rPr>
              <w:t>-</w:t>
            </w:r>
          </w:p>
        </w:tc>
        <w:tc>
          <w:tcPr>
            <w:tcW w:w="514" w:type="pct"/>
            <w:shd w:val="clear" w:color="auto" w:fill="D9D9D9"/>
            <w:vAlign w:val="center"/>
          </w:tcPr>
          <w:p w14:paraId="119CAF73" w14:textId="77777777" w:rsidR="00910CE2" w:rsidRPr="00470E23" w:rsidRDefault="00910CE2" w:rsidP="002D3EBF">
            <w:pPr>
              <w:ind w:firstLine="0"/>
              <w:rPr>
                <w:rFonts w:eastAsia="SimSun"/>
              </w:rPr>
            </w:pPr>
            <w:r w:rsidRPr="00470E23">
              <w:rPr>
                <w:rFonts w:eastAsia="SimSun"/>
              </w:rPr>
              <w:t>-</w:t>
            </w:r>
          </w:p>
        </w:tc>
        <w:tc>
          <w:tcPr>
            <w:tcW w:w="715" w:type="pct"/>
            <w:shd w:val="clear" w:color="auto" w:fill="D9D9D9"/>
            <w:vAlign w:val="center"/>
          </w:tcPr>
          <w:p w14:paraId="43039C7A" w14:textId="77777777" w:rsidR="00910CE2" w:rsidRPr="00470E23" w:rsidRDefault="00910CE2" w:rsidP="002D3EBF">
            <w:pPr>
              <w:ind w:firstLine="0"/>
              <w:rPr>
                <w:rFonts w:eastAsia="SimSun"/>
              </w:rPr>
            </w:pPr>
            <w:r w:rsidRPr="00470E23">
              <w:rPr>
                <w:rFonts w:eastAsia="SimSun"/>
              </w:rPr>
              <w:t>-</w:t>
            </w:r>
          </w:p>
        </w:tc>
        <w:tc>
          <w:tcPr>
            <w:tcW w:w="750" w:type="pct"/>
            <w:shd w:val="clear" w:color="auto" w:fill="auto"/>
            <w:vAlign w:val="center"/>
          </w:tcPr>
          <w:p w14:paraId="7C96DC05" w14:textId="77777777" w:rsidR="00910CE2" w:rsidRPr="00470E23" w:rsidRDefault="00910CE2" w:rsidP="002D3EBF">
            <w:pPr>
              <w:ind w:firstLine="0"/>
              <w:rPr>
                <w:rFonts w:eastAsia="SimSun"/>
              </w:rPr>
            </w:pPr>
            <w:r w:rsidRPr="00470E23">
              <w:rPr>
                <w:rFonts w:eastAsia="SimSun"/>
              </w:rPr>
              <w:t>-</w:t>
            </w:r>
          </w:p>
        </w:tc>
        <w:tc>
          <w:tcPr>
            <w:tcW w:w="678" w:type="pct"/>
            <w:shd w:val="clear" w:color="auto" w:fill="auto"/>
            <w:vAlign w:val="center"/>
          </w:tcPr>
          <w:p w14:paraId="428394A4" w14:textId="77777777" w:rsidR="00910CE2" w:rsidRPr="00470E23" w:rsidRDefault="00910CE2" w:rsidP="002D3EBF">
            <w:pPr>
              <w:ind w:firstLine="0"/>
              <w:rPr>
                <w:rFonts w:eastAsia="SimSun"/>
              </w:rPr>
            </w:pPr>
            <w:r w:rsidRPr="00470E23">
              <w:rPr>
                <w:rFonts w:eastAsia="SimSun"/>
              </w:rPr>
              <w:t>5.2.1.3</w:t>
            </w:r>
          </w:p>
        </w:tc>
        <w:tc>
          <w:tcPr>
            <w:tcW w:w="749" w:type="pct"/>
            <w:shd w:val="clear" w:color="auto" w:fill="auto"/>
            <w:vAlign w:val="center"/>
          </w:tcPr>
          <w:p w14:paraId="4CEA35EA" w14:textId="77777777" w:rsidR="00910CE2" w:rsidRPr="00470E23" w:rsidRDefault="00910CE2" w:rsidP="002D3EBF">
            <w:pPr>
              <w:ind w:firstLine="0"/>
              <w:rPr>
                <w:rFonts w:eastAsia="SimSun"/>
              </w:rPr>
            </w:pPr>
            <w:r w:rsidRPr="00470E23">
              <w:rPr>
                <w:rFonts w:eastAsia="SimSun"/>
              </w:rPr>
              <w:t>5.2.1.7</w:t>
            </w:r>
          </w:p>
        </w:tc>
        <w:tc>
          <w:tcPr>
            <w:tcW w:w="568" w:type="pct"/>
            <w:shd w:val="clear" w:color="auto" w:fill="auto"/>
            <w:vAlign w:val="center"/>
          </w:tcPr>
          <w:p w14:paraId="50231FC8" w14:textId="77777777" w:rsidR="00910CE2" w:rsidRPr="00470E23" w:rsidRDefault="00910CE2" w:rsidP="002D3EBF">
            <w:pPr>
              <w:ind w:firstLine="0"/>
              <w:rPr>
                <w:rFonts w:eastAsia="SimSun"/>
              </w:rPr>
            </w:pPr>
            <w:r w:rsidRPr="00470E23">
              <w:rPr>
                <w:rFonts w:eastAsia="SimSun"/>
              </w:rPr>
              <w:t>-</w:t>
            </w:r>
          </w:p>
        </w:tc>
      </w:tr>
      <w:tr w:rsidR="00910CE2" w:rsidRPr="00470E23" w14:paraId="099D50A3" w14:textId="77777777" w:rsidTr="002D3EBF">
        <w:trPr>
          <w:cantSplit/>
          <w:trHeight w:val="850"/>
        </w:trPr>
        <w:tc>
          <w:tcPr>
            <w:tcW w:w="549" w:type="pct"/>
            <w:vMerge/>
            <w:shd w:val="clear" w:color="auto" w:fill="D9D9D9"/>
            <w:vAlign w:val="center"/>
          </w:tcPr>
          <w:p w14:paraId="526F96DB" w14:textId="77777777" w:rsidR="00910CE2" w:rsidRPr="00470E23" w:rsidRDefault="00910CE2" w:rsidP="002D3EBF">
            <w:pPr>
              <w:ind w:firstLine="0"/>
              <w:rPr>
                <w:rFonts w:eastAsia="SimSun"/>
              </w:rPr>
            </w:pPr>
          </w:p>
        </w:tc>
        <w:tc>
          <w:tcPr>
            <w:tcW w:w="477" w:type="pct"/>
            <w:tcBorders>
              <w:bottom w:val="single" w:sz="4" w:space="0" w:color="00000A"/>
            </w:tcBorders>
            <w:shd w:val="clear" w:color="auto" w:fill="D9D9D9"/>
            <w:vAlign w:val="center"/>
          </w:tcPr>
          <w:p w14:paraId="1DFB2E32" w14:textId="77777777" w:rsidR="00910CE2" w:rsidRPr="00470E23" w:rsidRDefault="00910CE2" w:rsidP="002D3EBF">
            <w:pPr>
              <w:ind w:firstLine="0"/>
              <w:rPr>
                <w:rFonts w:eastAsia="SimSun"/>
              </w:rPr>
            </w:pPr>
            <w:r w:rsidRPr="00470E23">
              <w:rPr>
                <w:rFonts w:eastAsia="SimSun"/>
              </w:rPr>
              <w:t>CSA</w:t>
            </w:r>
          </w:p>
          <w:p w14:paraId="4827F773" w14:textId="77777777" w:rsidR="00910CE2" w:rsidRPr="00470E23" w:rsidRDefault="00910CE2" w:rsidP="002D3EBF">
            <w:pPr>
              <w:ind w:firstLine="0"/>
              <w:rPr>
                <w:rFonts w:eastAsia="SimSun"/>
              </w:rPr>
            </w:pPr>
          </w:p>
        </w:tc>
        <w:tc>
          <w:tcPr>
            <w:tcW w:w="514" w:type="pct"/>
            <w:shd w:val="clear" w:color="auto" w:fill="D9D9D9"/>
            <w:vAlign w:val="center"/>
          </w:tcPr>
          <w:p w14:paraId="404CD4F6" w14:textId="77777777" w:rsidR="00910CE2" w:rsidRPr="00470E23" w:rsidRDefault="00910CE2" w:rsidP="002D3EBF">
            <w:pPr>
              <w:ind w:firstLine="0"/>
              <w:rPr>
                <w:rFonts w:eastAsia="SimSun"/>
              </w:rPr>
            </w:pPr>
            <w:r w:rsidRPr="00470E23">
              <w:rPr>
                <w:rFonts w:eastAsia="SimSun"/>
              </w:rPr>
              <w:t>-</w:t>
            </w:r>
          </w:p>
        </w:tc>
        <w:tc>
          <w:tcPr>
            <w:tcW w:w="715" w:type="pct"/>
            <w:shd w:val="clear" w:color="auto" w:fill="D9D9D9"/>
            <w:vAlign w:val="center"/>
          </w:tcPr>
          <w:p w14:paraId="5E92C791" w14:textId="77777777" w:rsidR="00910CE2" w:rsidRPr="00470E23" w:rsidRDefault="00910CE2" w:rsidP="002D3EBF">
            <w:pPr>
              <w:ind w:firstLine="0"/>
              <w:rPr>
                <w:rFonts w:eastAsia="SimSun"/>
              </w:rPr>
            </w:pPr>
            <w:r w:rsidRPr="00470E23">
              <w:rPr>
                <w:rFonts w:eastAsia="SimSun"/>
              </w:rPr>
              <w:t>MMF30</w:t>
            </w:r>
          </w:p>
        </w:tc>
        <w:tc>
          <w:tcPr>
            <w:tcW w:w="750" w:type="pct"/>
            <w:shd w:val="clear" w:color="auto" w:fill="auto"/>
            <w:vAlign w:val="center"/>
          </w:tcPr>
          <w:p w14:paraId="3FFEFC96" w14:textId="77777777" w:rsidR="00910CE2" w:rsidRPr="00470E23" w:rsidRDefault="00910CE2" w:rsidP="002D3EBF">
            <w:pPr>
              <w:ind w:firstLine="0"/>
              <w:rPr>
                <w:rFonts w:eastAsia="SimSun"/>
              </w:rPr>
            </w:pPr>
            <w:r w:rsidRPr="00470E23">
              <w:rPr>
                <w:rFonts w:eastAsia="SimSun"/>
              </w:rPr>
              <w:t>-</w:t>
            </w:r>
          </w:p>
        </w:tc>
        <w:tc>
          <w:tcPr>
            <w:tcW w:w="678" w:type="pct"/>
            <w:shd w:val="clear" w:color="auto" w:fill="auto"/>
            <w:vAlign w:val="center"/>
          </w:tcPr>
          <w:p w14:paraId="342CEA73" w14:textId="77777777" w:rsidR="00910CE2" w:rsidRPr="00470E23" w:rsidRDefault="00910CE2" w:rsidP="002D3EBF">
            <w:pPr>
              <w:ind w:firstLine="0"/>
              <w:rPr>
                <w:rFonts w:eastAsia="SimSun"/>
              </w:rPr>
            </w:pPr>
            <w:r w:rsidRPr="00470E23">
              <w:rPr>
                <w:rFonts w:eastAsia="SimSun"/>
              </w:rPr>
              <w:t>5.2.1.5</w:t>
            </w:r>
          </w:p>
        </w:tc>
        <w:tc>
          <w:tcPr>
            <w:tcW w:w="749" w:type="pct"/>
            <w:shd w:val="clear" w:color="auto" w:fill="auto"/>
            <w:vAlign w:val="center"/>
          </w:tcPr>
          <w:p w14:paraId="3A2AFD18" w14:textId="77777777" w:rsidR="00910CE2" w:rsidRPr="00470E23" w:rsidRDefault="00910CE2" w:rsidP="002D3EBF">
            <w:pPr>
              <w:ind w:firstLine="0"/>
              <w:rPr>
                <w:rFonts w:eastAsia="SimSun"/>
              </w:rPr>
            </w:pPr>
            <w:r w:rsidRPr="00470E23">
              <w:rPr>
                <w:rFonts w:eastAsia="SimSun"/>
              </w:rPr>
              <w:t>5.2.1.9</w:t>
            </w:r>
          </w:p>
        </w:tc>
        <w:tc>
          <w:tcPr>
            <w:tcW w:w="568" w:type="pct"/>
            <w:shd w:val="clear" w:color="auto" w:fill="auto"/>
            <w:vAlign w:val="center"/>
          </w:tcPr>
          <w:p w14:paraId="1E3C47DB" w14:textId="77777777" w:rsidR="00910CE2" w:rsidRPr="00470E23" w:rsidRDefault="00910CE2" w:rsidP="002D3EBF">
            <w:pPr>
              <w:ind w:firstLine="0"/>
              <w:rPr>
                <w:rFonts w:eastAsia="SimSun"/>
              </w:rPr>
            </w:pPr>
            <w:r w:rsidRPr="00470E23">
              <w:rPr>
                <w:rFonts w:eastAsia="SimSun"/>
              </w:rPr>
              <w:t>-</w:t>
            </w:r>
          </w:p>
        </w:tc>
      </w:tr>
      <w:tr w:rsidR="00910CE2" w:rsidRPr="00470E23" w14:paraId="5989E507" w14:textId="77777777" w:rsidTr="002D3EBF">
        <w:trPr>
          <w:cantSplit/>
          <w:trHeight w:val="850"/>
        </w:trPr>
        <w:tc>
          <w:tcPr>
            <w:tcW w:w="549" w:type="pct"/>
            <w:vMerge/>
            <w:tcBorders>
              <w:bottom w:val="single" w:sz="4" w:space="0" w:color="00000A"/>
            </w:tcBorders>
            <w:shd w:val="clear" w:color="auto" w:fill="D9D9D9"/>
            <w:vAlign w:val="center"/>
          </w:tcPr>
          <w:p w14:paraId="732B39E7" w14:textId="77777777" w:rsidR="00910CE2" w:rsidRPr="00470E23" w:rsidRDefault="00910CE2" w:rsidP="002D3EBF">
            <w:pPr>
              <w:ind w:firstLine="0"/>
              <w:rPr>
                <w:rFonts w:eastAsia="SimSun"/>
              </w:rPr>
            </w:pPr>
          </w:p>
        </w:tc>
        <w:tc>
          <w:tcPr>
            <w:tcW w:w="477" w:type="pct"/>
            <w:tcBorders>
              <w:bottom w:val="single" w:sz="4" w:space="0" w:color="00000A"/>
            </w:tcBorders>
            <w:shd w:val="clear" w:color="auto" w:fill="D9D9D9"/>
            <w:vAlign w:val="center"/>
          </w:tcPr>
          <w:p w14:paraId="5C595810" w14:textId="77777777" w:rsidR="00910CE2" w:rsidRPr="00470E23" w:rsidRDefault="00910CE2" w:rsidP="002D3EBF">
            <w:pPr>
              <w:ind w:firstLine="0"/>
              <w:rPr>
                <w:rFonts w:eastAsia="SimSun"/>
              </w:rPr>
            </w:pPr>
            <w:r w:rsidRPr="00470E23">
              <w:rPr>
                <w:rFonts w:eastAsia="SimSun"/>
              </w:rPr>
              <w:t>Tx</w:t>
            </w:r>
          </w:p>
        </w:tc>
        <w:tc>
          <w:tcPr>
            <w:tcW w:w="514" w:type="pct"/>
            <w:shd w:val="clear" w:color="auto" w:fill="D9D9D9"/>
            <w:vAlign w:val="center"/>
          </w:tcPr>
          <w:p w14:paraId="6A945579" w14:textId="77777777" w:rsidR="00910CE2" w:rsidRPr="00470E23" w:rsidRDefault="00910CE2" w:rsidP="002D3EBF">
            <w:pPr>
              <w:ind w:firstLine="0"/>
              <w:rPr>
                <w:rFonts w:eastAsia="SimSun"/>
              </w:rPr>
            </w:pPr>
            <w:r w:rsidRPr="00470E23">
              <w:rPr>
                <w:rFonts w:eastAsia="SimSun"/>
              </w:rPr>
              <w:t>-</w:t>
            </w:r>
          </w:p>
        </w:tc>
        <w:tc>
          <w:tcPr>
            <w:tcW w:w="715" w:type="pct"/>
            <w:shd w:val="clear" w:color="auto" w:fill="D9D9D9"/>
            <w:vAlign w:val="center"/>
          </w:tcPr>
          <w:p w14:paraId="579FDFDE" w14:textId="77777777" w:rsidR="00910CE2" w:rsidRPr="00470E23" w:rsidRDefault="00910CE2" w:rsidP="002D3EBF">
            <w:pPr>
              <w:ind w:firstLine="0"/>
              <w:rPr>
                <w:rFonts w:eastAsia="SimSun"/>
              </w:rPr>
            </w:pPr>
            <w:r w:rsidRPr="00470E23">
              <w:rPr>
                <w:rFonts w:eastAsia="SimSun"/>
              </w:rPr>
              <w:t>MMF30</w:t>
            </w:r>
          </w:p>
        </w:tc>
        <w:tc>
          <w:tcPr>
            <w:tcW w:w="750" w:type="pct"/>
            <w:shd w:val="clear" w:color="auto" w:fill="auto"/>
            <w:vAlign w:val="center"/>
          </w:tcPr>
          <w:p w14:paraId="2B5C2A7B" w14:textId="77777777" w:rsidR="00910CE2" w:rsidRPr="00470E23" w:rsidRDefault="00910CE2" w:rsidP="002D3EBF">
            <w:pPr>
              <w:ind w:firstLine="0"/>
              <w:rPr>
                <w:rFonts w:eastAsia="SimSun"/>
              </w:rPr>
            </w:pPr>
            <w:r w:rsidRPr="00470E23">
              <w:rPr>
                <w:rFonts w:eastAsia="SimSun"/>
              </w:rPr>
              <w:t>-</w:t>
            </w:r>
          </w:p>
        </w:tc>
        <w:tc>
          <w:tcPr>
            <w:tcW w:w="678" w:type="pct"/>
            <w:shd w:val="clear" w:color="auto" w:fill="auto"/>
            <w:vAlign w:val="center"/>
          </w:tcPr>
          <w:p w14:paraId="09D67A91" w14:textId="77777777" w:rsidR="00910CE2" w:rsidRPr="00470E23" w:rsidRDefault="00910CE2" w:rsidP="002D3EBF">
            <w:pPr>
              <w:ind w:firstLine="0"/>
              <w:rPr>
                <w:rFonts w:eastAsia="SimSun"/>
              </w:rPr>
            </w:pPr>
            <w:r w:rsidRPr="00470E23">
              <w:rPr>
                <w:rFonts w:eastAsia="SimSun"/>
              </w:rPr>
              <w:t>5.2.1.4</w:t>
            </w:r>
          </w:p>
        </w:tc>
        <w:tc>
          <w:tcPr>
            <w:tcW w:w="749" w:type="pct"/>
            <w:shd w:val="clear" w:color="auto" w:fill="auto"/>
            <w:vAlign w:val="center"/>
          </w:tcPr>
          <w:p w14:paraId="0428C3E7" w14:textId="77777777" w:rsidR="00910CE2" w:rsidRPr="00470E23" w:rsidRDefault="00910CE2" w:rsidP="002D3EBF">
            <w:pPr>
              <w:ind w:firstLine="0"/>
              <w:rPr>
                <w:rFonts w:eastAsia="SimSun"/>
              </w:rPr>
            </w:pPr>
            <w:r w:rsidRPr="00470E23">
              <w:rPr>
                <w:rFonts w:eastAsia="SimSun"/>
              </w:rPr>
              <w:t>5.2.1.8</w:t>
            </w:r>
          </w:p>
        </w:tc>
        <w:tc>
          <w:tcPr>
            <w:tcW w:w="568" w:type="pct"/>
            <w:shd w:val="clear" w:color="auto" w:fill="auto"/>
            <w:vAlign w:val="center"/>
          </w:tcPr>
          <w:p w14:paraId="2AF02360" w14:textId="77777777" w:rsidR="00910CE2" w:rsidRPr="00470E23" w:rsidRDefault="00910CE2" w:rsidP="002D3EBF">
            <w:pPr>
              <w:ind w:firstLine="0"/>
              <w:rPr>
                <w:rFonts w:eastAsia="SimSun"/>
              </w:rPr>
            </w:pPr>
            <w:r w:rsidRPr="00470E23">
              <w:rPr>
                <w:rFonts w:eastAsia="SimSun"/>
              </w:rPr>
              <w:t>5.2.1.11</w:t>
            </w:r>
          </w:p>
        </w:tc>
      </w:tr>
      <w:tr w:rsidR="00910CE2" w:rsidRPr="00470E23" w14:paraId="5C036FED" w14:textId="77777777" w:rsidTr="002D3EBF">
        <w:trPr>
          <w:cantSplit/>
          <w:trHeight w:val="850"/>
        </w:trPr>
        <w:tc>
          <w:tcPr>
            <w:tcW w:w="549" w:type="pct"/>
            <w:shd w:val="clear" w:color="auto" w:fill="D9D9D9"/>
            <w:vAlign w:val="center"/>
          </w:tcPr>
          <w:p w14:paraId="1A241E81" w14:textId="77777777" w:rsidR="00910CE2" w:rsidRPr="00470E23" w:rsidRDefault="00910CE2" w:rsidP="002D3EBF">
            <w:pPr>
              <w:ind w:firstLine="0"/>
              <w:rPr>
                <w:rFonts w:eastAsia="SimSun"/>
              </w:rPr>
            </w:pPr>
            <w:r w:rsidRPr="00470E23">
              <w:rPr>
                <w:rFonts w:eastAsia="SimSun"/>
              </w:rPr>
              <w:t>-</w:t>
            </w:r>
          </w:p>
        </w:tc>
        <w:tc>
          <w:tcPr>
            <w:tcW w:w="477" w:type="pct"/>
            <w:shd w:val="clear" w:color="auto" w:fill="D9D9D9"/>
            <w:vAlign w:val="center"/>
          </w:tcPr>
          <w:p w14:paraId="76B2EFFC" w14:textId="77777777" w:rsidR="00910CE2" w:rsidRPr="00470E23" w:rsidRDefault="00910CE2" w:rsidP="002D3EBF">
            <w:pPr>
              <w:ind w:firstLine="0"/>
              <w:rPr>
                <w:rFonts w:eastAsia="SimSun"/>
              </w:rPr>
            </w:pPr>
            <w:r w:rsidRPr="00470E23">
              <w:rPr>
                <w:rFonts w:eastAsia="SimSun"/>
              </w:rPr>
              <w:t>Tx</w:t>
            </w:r>
          </w:p>
        </w:tc>
        <w:tc>
          <w:tcPr>
            <w:tcW w:w="514" w:type="pct"/>
            <w:shd w:val="clear" w:color="auto" w:fill="D9D9D9"/>
            <w:vAlign w:val="center"/>
          </w:tcPr>
          <w:p w14:paraId="49AD8E6F" w14:textId="77777777" w:rsidR="00910CE2" w:rsidRPr="00470E23" w:rsidRDefault="00910CE2" w:rsidP="002D3EBF">
            <w:pPr>
              <w:ind w:firstLine="0"/>
              <w:rPr>
                <w:rFonts w:eastAsia="SimSun"/>
              </w:rPr>
            </w:pPr>
            <w:r w:rsidRPr="00470E23">
              <w:rPr>
                <w:rFonts w:eastAsia="SimSun"/>
              </w:rPr>
              <w:t>-</w:t>
            </w:r>
          </w:p>
        </w:tc>
        <w:tc>
          <w:tcPr>
            <w:tcW w:w="715" w:type="pct"/>
            <w:shd w:val="clear" w:color="auto" w:fill="D9D9D9"/>
            <w:vAlign w:val="center"/>
          </w:tcPr>
          <w:p w14:paraId="223E03C7" w14:textId="77777777" w:rsidR="00910CE2" w:rsidRPr="00470E23" w:rsidRDefault="00910CE2" w:rsidP="002D3EBF">
            <w:pPr>
              <w:ind w:firstLine="0"/>
              <w:rPr>
                <w:rFonts w:eastAsia="SimSun"/>
              </w:rPr>
            </w:pPr>
            <w:r w:rsidRPr="00470E23">
              <w:rPr>
                <w:rFonts w:eastAsia="SimSun"/>
              </w:rPr>
              <w:t>MMF30</w:t>
            </w:r>
          </w:p>
        </w:tc>
        <w:tc>
          <w:tcPr>
            <w:tcW w:w="750" w:type="pct"/>
            <w:shd w:val="clear" w:color="auto" w:fill="auto"/>
            <w:vAlign w:val="center"/>
          </w:tcPr>
          <w:p w14:paraId="4023BFC3" w14:textId="77777777" w:rsidR="00910CE2" w:rsidRPr="00470E23" w:rsidRDefault="00910CE2" w:rsidP="002D3EBF">
            <w:pPr>
              <w:ind w:firstLine="0"/>
              <w:rPr>
                <w:rFonts w:eastAsia="SimSun"/>
              </w:rPr>
            </w:pPr>
            <w:r w:rsidRPr="00470E23">
              <w:rPr>
                <w:rFonts w:eastAsia="SimSun"/>
              </w:rPr>
              <w:t>-</w:t>
            </w:r>
          </w:p>
        </w:tc>
        <w:tc>
          <w:tcPr>
            <w:tcW w:w="678" w:type="pct"/>
            <w:shd w:val="clear" w:color="auto" w:fill="auto"/>
            <w:vAlign w:val="center"/>
          </w:tcPr>
          <w:p w14:paraId="368066D8" w14:textId="77777777" w:rsidR="00910CE2" w:rsidRPr="00470E23" w:rsidRDefault="00910CE2" w:rsidP="002D3EBF">
            <w:pPr>
              <w:ind w:firstLine="0"/>
              <w:rPr>
                <w:rFonts w:eastAsia="SimSun"/>
              </w:rPr>
            </w:pPr>
            <w:r w:rsidRPr="00470E23">
              <w:rPr>
                <w:rFonts w:eastAsia="SimSun"/>
              </w:rPr>
              <w:t>5.2.1.6</w:t>
            </w:r>
          </w:p>
        </w:tc>
        <w:tc>
          <w:tcPr>
            <w:tcW w:w="749" w:type="pct"/>
            <w:shd w:val="clear" w:color="auto" w:fill="auto"/>
            <w:vAlign w:val="center"/>
          </w:tcPr>
          <w:p w14:paraId="76F63F7C" w14:textId="77777777" w:rsidR="00910CE2" w:rsidRPr="00470E23" w:rsidRDefault="00910CE2" w:rsidP="002D3EBF">
            <w:pPr>
              <w:ind w:firstLine="0"/>
              <w:rPr>
                <w:rFonts w:eastAsia="SimSun"/>
              </w:rPr>
            </w:pPr>
            <w:r w:rsidRPr="00470E23">
              <w:rPr>
                <w:rFonts w:eastAsia="SimSun"/>
              </w:rPr>
              <w:t>5.2.1.10</w:t>
            </w:r>
          </w:p>
        </w:tc>
        <w:tc>
          <w:tcPr>
            <w:tcW w:w="568" w:type="pct"/>
            <w:shd w:val="clear" w:color="auto" w:fill="auto"/>
            <w:vAlign w:val="center"/>
          </w:tcPr>
          <w:p w14:paraId="5FEE8223" w14:textId="77777777" w:rsidR="00910CE2" w:rsidRPr="00470E23" w:rsidRDefault="00910CE2" w:rsidP="002D3EBF">
            <w:pPr>
              <w:ind w:firstLine="0"/>
              <w:rPr>
                <w:rFonts w:eastAsia="SimSun"/>
              </w:rPr>
            </w:pPr>
            <w:r w:rsidRPr="00470E23">
              <w:rPr>
                <w:rFonts w:eastAsia="SimSun"/>
              </w:rPr>
              <w:t>-</w:t>
            </w:r>
          </w:p>
        </w:tc>
      </w:tr>
    </w:tbl>
    <w:p w14:paraId="0AE9B091" w14:textId="77777777" w:rsidR="00910CE2" w:rsidRPr="00C07B2E" w:rsidRDefault="00910CE2" w:rsidP="00910CE2">
      <w:pPr>
        <w:rPr>
          <w:rFonts w:eastAsia="SimSun"/>
        </w:rPr>
      </w:pPr>
    </w:p>
    <w:p w14:paraId="42275982" w14:textId="77777777" w:rsidR="00910CE2" w:rsidRPr="00C07B2E" w:rsidRDefault="00910CE2" w:rsidP="00910CE2">
      <w:pPr>
        <w:rPr>
          <w:rFonts w:eastAsia="SimSun"/>
        </w:rPr>
        <w:sectPr w:rsidR="00910CE2" w:rsidRPr="00C07B2E" w:rsidSect="00980822">
          <w:type w:val="continuous"/>
          <w:pgSz w:w="16839" w:h="11907" w:orient="landscape" w:code="9"/>
          <w:pgMar w:top="1134" w:right="850" w:bottom="1134" w:left="1701" w:header="709" w:footer="567" w:gutter="0"/>
          <w:cols w:space="708"/>
          <w:docGrid w:linePitch="360"/>
        </w:sectPr>
      </w:pPr>
    </w:p>
    <w:p w14:paraId="7AA197DB" w14:textId="77777777" w:rsidR="00910CE2" w:rsidRPr="00C07B2E" w:rsidRDefault="00910CE2" w:rsidP="00910CE2">
      <w:pPr>
        <w:rPr>
          <w:rFonts w:eastAsia="SimSun"/>
        </w:rPr>
      </w:pPr>
    </w:p>
    <w:p w14:paraId="244B9F47" w14:textId="77777777" w:rsidR="00910CE2" w:rsidRPr="00C07B2E" w:rsidRDefault="00910CE2" w:rsidP="00910CE2">
      <w:pPr>
        <w:rPr>
          <w:rFonts w:eastAsia="SimSun"/>
        </w:rPr>
      </w:pPr>
      <w:bookmarkStart w:id="212" w:name="_Toc44401187"/>
      <w:r w:rsidRPr="00042499">
        <w:rPr>
          <w:rFonts w:eastAsia="SimSun"/>
        </w:rPr>
        <w:t>Таблица</w:t>
      </w:r>
      <w:r w:rsidRPr="00C07B2E">
        <w:rPr>
          <w:rFonts w:eastAsia="SimSun"/>
        </w:rPr>
        <w:t xml:space="preserve"> </w:t>
      </w:r>
      <w:r>
        <w:rPr>
          <w:rFonts w:eastAsia="SimSun"/>
        </w:rPr>
        <w:t>5.</w:t>
      </w:r>
      <w:r w:rsidRPr="00C07B2E">
        <w:rPr>
          <w:rFonts w:eastAsia="SimSun"/>
        </w:rPr>
        <w:t>2.1.1  – Bu12+Cy120 / hATG+CSA+MTX+MMF45</w:t>
      </w:r>
      <w:bookmarkEnd w:id="212"/>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701"/>
        <w:gridCol w:w="1417"/>
        <w:gridCol w:w="1418"/>
        <w:gridCol w:w="1701"/>
        <w:gridCol w:w="2268"/>
      </w:tblGrid>
      <w:tr w:rsidR="00910CE2" w:rsidRPr="00AC3044" w14:paraId="7F04B065" w14:textId="77777777" w:rsidTr="002D3EBF">
        <w:trPr>
          <w:cantSplit/>
          <w:trHeight w:val="20"/>
          <w:tblHeader/>
        </w:trPr>
        <w:tc>
          <w:tcPr>
            <w:tcW w:w="1135" w:type="dxa"/>
          </w:tcPr>
          <w:p w14:paraId="042A1DDF" w14:textId="77777777" w:rsidR="00910CE2" w:rsidRPr="00470D3D" w:rsidRDefault="00910CE2" w:rsidP="002D3EBF">
            <w:pPr>
              <w:ind w:firstLine="0"/>
              <w:rPr>
                <w:rFonts w:eastAsia="SimSun"/>
              </w:rPr>
            </w:pPr>
          </w:p>
        </w:tc>
        <w:tc>
          <w:tcPr>
            <w:tcW w:w="1701" w:type="dxa"/>
          </w:tcPr>
          <w:p w14:paraId="5EC89487" w14:textId="77777777" w:rsidR="00910CE2" w:rsidRPr="00AC3044" w:rsidRDefault="00910CE2" w:rsidP="002D3EBF">
            <w:pPr>
              <w:ind w:firstLine="0"/>
              <w:rPr>
                <w:rFonts w:eastAsia="SimSun"/>
              </w:rPr>
            </w:pPr>
            <w:r w:rsidRPr="00AC3044">
              <w:rPr>
                <w:rFonts w:eastAsia="SimSun"/>
              </w:rPr>
              <w:t>Препарат</w:t>
            </w:r>
          </w:p>
        </w:tc>
        <w:tc>
          <w:tcPr>
            <w:tcW w:w="1417" w:type="dxa"/>
          </w:tcPr>
          <w:p w14:paraId="4FF6F8CD" w14:textId="77777777" w:rsidR="00910CE2" w:rsidRPr="00AC3044" w:rsidRDefault="00910CE2" w:rsidP="002D3EBF">
            <w:pPr>
              <w:ind w:firstLine="0"/>
              <w:rPr>
                <w:rFonts w:eastAsia="SimSun"/>
              </w:rPr>
            </w:pPr>
            <w:r w:rsidRPr="00AC3044">
              <w:rPr>
                <w:rFonts w:eastAsia="SimSun"/>
              </w:rPr>
              <w:t>Суточная доза</w:t>
            </w:r>
          </w:p>
        </w:tc>
        <w:tc>
          <w:tcPr>
            <w:tcW w:w="1418" w:type="dxa"/>
          </w:tcPr>
          <w:p w14:paraId="50B3B0AE" w14:textId="77777777" w:rsidR="00910CE2" w:rsidRPr="00AC3044" w:rsidRDefault="00910CE2" w:rsidP="002D3EBF">
            <w:pPr>
              <w:ind w:firstLine="0"/>
              <w:rPr>
                <w:rFonts w:eastAsia="SimSun"/>
              </w:rPr>
            </w:pPr>
            <w:r w:rsidRPr="00AC3044">
              <w:rPr>
                <w:rFonts w:eastAsia="SimSun"/>
              </w:rPr>
              <w:t>Курсовая доза</w:t>
            </w:r>
          </w:p>
        </w:tc>
        <w:tc>
          <w:tcPr>
            <w:tcW w:w="1701" w:type="dxa"/>
          </w:tcPr>
          <w:p w14:paraId="188DE5BF" w14:textId="77777777" w:rsidR="00910CE2" w:rsidRPr="00AC3044" w:rsidRDefault="00910CE2" w:rsidP="002D3EBF">
            <w:pPr>
              <w:ind w:firstLine="0"/>
              <w:rPr>
                <w:rFonts w:eastAsia="SimSun"/>
              </w:rPr>
            </w:pPr>
            <w:r w:rsidRPr="00AC3044">
              <w:rPr>
                <w:rFonts w:eastAsia="SimSun"/>
              </w:rPr>
              <w:t>Дни введения</w:t>
            </w:r>
          </w:p>
        </w:tc>
        <w:tc>
          <w:tcPr>
            <w:tcW w:w="2268" w:type="dxa"/>
          </w:tcPr>
          <w:p w14:paraId="16B37E65"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5B2B7A8A" w14:textId="77777777" w:rsidTr="002D3EBF">
        <w:trPr>
          <w:cantSplit/>
          <w:trHeight w:val="650"/>
        </w:trPr>
        <w:tc>
          <w:tcPr>
            <w:tcW w:w="1135" w:type="dxa"/>
            <w:vMerge w:val="restart"/>
            <w:textDirection w:val="btLr"/>
          </w:tcPr>
          <w:p w14:paraId="71F00C5F" w14:textId="77777777" w:rsidR="00910CE2" w:rsidRPr="00AC3044" w:rsidRDefault="00910CE2" w:rsidP="002D3EBF">
            <w:pPr>
              <w:ind w:firstLine="0"/>
              <w:rPr>
                <w:rFonts w:eastAsia="SimSun"/>
              </w:rPr>
            </w:pPr>
            <w:r w:rsidRPr="00AC3044">
              <w:rPr>
                <w:rFonts w:eastAsia="SimSun"/>
              </w:rPr>
              <w:t>Кондиционирование</w:t>
            </w:r>
          </w:p>
        </w:tc>
        <w:tc>
          <w:tcPr>
            <w:tcW w:w="1701" w:type="dxa"/>
          </w:tcPr>
          <w:p w14:paraId="2117981E" w14:textId="77777777" w:rsidR="00910CE2" w:rsidRPr="00AC3044" w:rsidRDefault="00910CE2" w:rsidP="002D3EBF">
            <w:pPr>
              <w:ind w:firstLine="0"/>
              <w:rPr>
                <w:rFonts w:eastAsia="SimSun"/>
              </w:rPr>
            </w:pPr>
            <w:r w:rsidRPr="00AC3044">
              <w:rPr>
                <w:rFonts w:eastAsia="SimSun"/>
              </w:rPr>
              <w:t>Бусульфан</w:t>
            </w:r>
          </w:p>
        </w:tc>
        <w:tc>
          <w:tcPr>
            <w:tcW w:w="1417" w:type="dxa"/>
          </w:tcPr>
          <w:p w14:paraId="21337744" w14:textId="77777777" w:rsidR="00910CE2" w:rsidRPr="00AC3044" w:rsidRDefault="00910CE2" w:rsidP="002D3EBF">
            <w:pPr>
              <w:ind w:firstLine="0"/>
              <w:rPr>
                <w:rFonts w:eastAsia="SimSun"/>
              </w:rPr>
            </w:pPr>
            <w:r w:rsidRPr="00AC3044">
              <w:rPr>
                <w:rFonts w:eastAsia="SimSun"/>
              </w:rPr>
              <w:t>4 мг/кг</w:t>
            </w:r>
          </w:p>
        </w:tc>
        <w:tc>
          <w:tcPr>
            <w:tcW w:w="1418" w:type="dxa"/>
          </w:tcPr>
          <w:p w14:paraId="4E73204D" w14:textId="77777777" w:rsidR="00910CE2" w:rsidRPr="00AC3044" w:rsidRDefault="00910CE2" w:rsidP="002D3EBF">
            <w:pPr>
              <w:ind w:firstLine="0"/>
              <w:rPr>
                <w:rFonts w:eastAsia="SimSun"/>
              </w:rPr>
            </w:pPr>
            <w:r w:rsidRPr="00AC3044">
              <w:rPr>
                <w:rFonts w:eastAsia="SimSun"/>
              </w:rPr>
              <w:t>12 мг/кг</w:t>
            </w:r>
          </w:p>
        </w:tc>
        <w:tc>
          <w:tcPr>
            <w:tcW w:w="1701" w:type="dxa"/>
          </w:tcPr>
          <w:p w14:paraId="31AB1772" w14:textId="77777777" w:rsidR="00910CE2" w:rsidRPr="00AC3044" w:rsidRDefault="00910CE2" w:rsidP="002D3EBF">
            <w:pPr>
              <w:ind w:firstLine="0"/>
              <w:rPr>
                <w:rFonts w:eastAsia="SimSun"/>
              </w:rPr>
            </w:pPr>
            <w:r w:rsidRPr="00AC3044">
              <w:rPr>
                <w:rFonts w:eastAsia="SimSun"/>
              </w:rPr>
              <w:t>С –6 по –4 день</w:t>
            </w:r>
          </w:p>
        </w:tc>
        <w:tc>
          <w:tcPr>
            <w:tcW w:w="2268" w:type="dxa"/>
          </w:tcPr>
          <w:p w14:paraId="0BAF325B"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910CE2" w:rsidRPr="00AC3044" w14:paraId="700C5FAF" w14:textId="77777777" w:rsidTr="002D3EBF">
        <w:trPr>
          <w:cantSplit/>
          <w:trHeight w:val="418"/>
        </w:trPr>
        <w:tc>
          <w:tcPr>
            <w:tcW w:w="1135" w:type="dxa"/>
            <w:vMerge/>
          </w:tcPr>
          <w:p w14:paraId="2E08E3CA" w14:textId="77777777" w:rsidR="00910CE2" w:rsidRPr="00AC3044" w:rsidRDefault="00910CE2" w:rsidP="002D3EBF">
            <w:pPr>
              <w:ind w:firstLine="0"/>
              <w:rPr>
                <w:rFonts w:eastAsia="SimSun"/>
              </w:rPr>
            </w:pPr>
          </w:p>
        </w:tc>
        <w:tc>
          <w:tcPr>
            <w:tcW w:w="1701" w:type="dxa"/>
          </w:tcPr>
          <w:p w14:paraId="26178630" w14:textId="77777777" w:rsidR="00910CE2" w:rsidRPr="00AC3044" w:rsidRDefault="00910CE2" w:rsidP="002D3EBF">
            <w:pPr>
              <w:ind w:firstLine="0"/>
              <w:rPr>
                <w:rFonts w:eastAsia="SimSun"/>
              </w:rPr>
            </w:pPr>
            <w:r w:rsidRPr="00AC3044">
              <w:rPr>
                <w:rFonts w:eastAsia="SimSun"/>
              </w:rPr>
              <w:t>Циклофосфамид</w:t>
            </w:r>
          </w:p>
        </w:tc>
        <w:tc>
          <w:tcPr>
            <w:tcW w:w="1417" w:type="dxa"/>
          </w:tcPr>
          <w:p w14:paraId="6F83B60D" w14:textId="77777777" w:rsidR="00910CE2" w:rsidRPr="00AC3044" w:rsidRDefault="00910CE2" w:rsidP="002D3EBF">
            <w:pPr>
              <w:ind w:firstLine="0"/>
              <w:rPr>
                <w:rFonts w:eastAsia="SimSun"/>
              </w:rPr>
            </w:pPr>
            <w:r w:rsidRPr="00AC3044">
              <w:rPr>
                <w:rFonts w:eastAsia="SimSun"/>
              </w:rPr>
              <w:t>60 мг/кг</w:t>
            </w:r>
          </w:p>
        </w:tc>
        <w:tc>
          <w:tcPr>
            <w:tcW w:w="1418" w:type="dxa"/>
          </w:tcPr>
          <w:p w14:paraId="2AEC1007" w14:textId="77777777" w:rsidR="00910CE2" w:rsidRPr="00AC3044" w:rsidRDefault="00910CE2" w:rsidP="002D3EBF">
            <w:pPr>
              <w:ind w:firstLine="0"/>
              <w:rPr>
                <w:rFonts w:eastAsia="SimSun"/>
              </w:rPr>
            </w:pPr>
            <w:r w:rsidRPr="00AC3044">
              <w:rPr>
                <w:rFonts w:eastAsia="SimSun"/>
              </w:rPr>
              <w:t>120 мг/кг</w:t>
            </w:r>
          </w:p>
        </w:tc>
        <w:tc>
          <w:tcPr>
            <w:tcW w:w="1701" w:type="dxa"/>
          </w:tcPr>
          <w:p w14:paraId="3D2FA766" w14:textId="77777777" w:rsidR="00910CE2" w:rsidRPr="00AC3044" w:rsidRDefault="00910CE2" w:rsidP="002D3EBF">
            <w:pPr>
              <w:ind w:firstLine="0"/>
              <w:rPr>
                <w:rFonts w:eastAsia="SimSun"/>
              </w:rPr>
            </w:pPr>
            <w:r w:rsidRPr="00AC3044">
              <w:rPr>
                <w:rFonts w:eastAsia="SimSun"/>
              </w:rPr>
              <w:t xml:space="preserve">–3, –2 дни </w:t>
            </w:r>
          </w:p>
        </w:tc>
        <w:tc>
          <w:tcPr>
            <w:tcW w:w="2268" w:type="dxa"/>
          </w:tcPr>
          <w:p w14:paraId="6835B923" w14:textId="77777777" w:rsidR="00910CE2" w:rsidRPr="00AC3044" w:rsidRDefault="00910CE2" w:rsidP="002D3EBF">
            <w:pPr>
              <w:ind w:firstLine="0"/>
              <w:rPr>
                <w:rFonts w:eastAsia="SimSun"/>
              </w:rPr>
            </w:pPr>
            <w:r w:rsidRPr="00AC3044">
              <w:rPr>
                <w:rFonts w:eastAsia="SimSun"/>
              </w:rPr>
              <w:t xml:space="preserve">В/в, в течение 2 ч </w:t>
            </w:r>
          </w:p>
        </w:tc>
      </w:tr>
      <w:tr w:rsidR="00910CE2" w:rsidRPr="00AC3044" w14:paraId="50B2D372" w14:textId="77777777" w:rsidTr="002D3EBF">
        <w:trPr>
          <w:cantSplit/>
          <w:trHeight w:val="20"/>
        </w:trPr>
        <w:tc>
          <w:tcPr>
            <w:tcW w:w="1135" w:type="dxa"/>
            <w:vMerge w:val="restart"/>
            <w:textDirection w:val="btLr"/>
          </w:tcPr>
          <w:p w14:paraId="25BFB2F6" w14:textId="77777777" w:rsidR="00910CE2" w:rsidRPr="00AC3044" w:rsidRDefault="00910CE2" w:rsidP="002D3EBF">
            <w:pPr>
              <w:ind w:firstLine="0"/>
              <w:rPr>
                <w:rFonts w:eastAsia="SimSun"/>
              </w:rPr>
            </w:pPr>
            <w:r w:rsidRPr="00AC3044">
              <w:rPr>
                <w:rFonts w:eastAsia="SimSun"/>
              </w:rPr>
              <w:t>Профилактика РТПХ</w:t>
            </w:r>
          </w:p>
        </w:tc>
        <w:tc>
          <w:tcPr>
            <w:tcW w:w="1701" w:type="dxa"/>
          </w:tcPr>
          <w:p w14:paraId="464160E8" w14:textId="77777777" w:rsidR="00910CE2" w:rsidRPr="00AC3044" w:rsidRDefault="00910CE2" w:rsidP="002D3EBF">
            <w:pPr>
              <w:ind w:firstLine="0"/>
              <w:rPr>
                <w:rFonts w:eastAsia="SimSun"/>
              </w:rPr>
            </w:pPr>
            <w:r w:rsidRPr="00AC3044">
              <w:rPr>
                <w:rFonts w:eastAsia="SimSun"/>
              </w:rPr>
              <w:t>АТГ (лошадиный)</w:t>
            </w:r>
          </w:p>
        </w:tc>
        <w:tc>
          <w:tcPr>
            <w:tcW w:w="1417" w:type="dxa"/>
          </w:tcPr>
          <w:p w14:paraId="552F8071" w14:textId="77777777" w:rsidR="00910CE2" w:rsidRPr="00AC3044" w:rsidRDefault="00910CE2" w:rsidP="002D3EBF">
            <w:pPr>
              <w:ind w:firstLine="0"/>
              <w:rPr>
                <w:rFonts w:eastAsia="SimSun"/>
              </w:rPr>
            </w:pPr>
            <w:r w:rsidRPr="00AC3044">
              <w:rPr>
                <w:rFonts w:eastAsia="SimSun"/>
              </w:rPr>
              <w:t>10-15 мг/кг</w:t>
            </w:r>
          </w:p>
        </w:tc>
        <w:tc>
          <w:tcPr>
            <w:tcW w:w="1418" w:type="dxa"/>
          </w:tcPr>
          <w:p w14:paraId="1A5F58ED" w14:textId="77777777" w:rsidR="00910CE2" w:rsidRPr="00AC3044" w:rsidRDefault="00910CE2" w:rsidP="002D3EBF">
            <w:pPr>
              <w:ind w:firstLine="0"/>
              <w:rPr>
                <w:rFonts w:eastAsia="SimSun"/>
              </w:rPr>
            </w:pPr>
            <w:r w:rsidRPr="00AC3044">
              <w:rPr>
                <w:rFonts w:eastAsia="SimSun"/>
              </w:rPr>
              <w:t>40-60 мг/кг</w:t>
            </w:r>
          </w:p>
        </w:tc>
        <w:tc>
          <w:tcPr>
            <w:tcW w:w="1701" w:type="dxa"/>
          </w:tcPr>
          <w:p w14:paraId="56E348D3" w14:textId="77777777" w:rsidR="00910CE2" w:rsidRPr="00AC3044" w:rsidRDefault="00910CE2" w:rsidP="002D3EBF">
            <w:pPr>
              <w:ind w:firstLine="0"/>
              <w:rPr>
                <w:rFonts w:eastAsia="SimSun"/>
              </w:rPr>
            </w:pPr>
            <w:r w:rsidRPr="00AC3044">
              <w:rPr>
                <w:rFonts w:eastAsia="SimSun"/>
              </w:rPr>
              <w:t>С –4 по –1 день</w:t>
            </w:r>
          </w:p>
        </w:tc>
        <w:tc>
          <w:tcPr>
            <w:tcW w:w="2268" w:type="dxa"/>
          </w:tcPr>
          <w:p w14:paraId="686DA07D" w14:textId="77777777" w:rsidR="00910CE2" w:rsidRPr="00AC3044" w:rsidRDefault="00910CE2" w:rsidP="002D3EBF">
            <w:pPr>
              <w:ind w:firstLine="0"/>
              <w:rPr>
                <w:rFonts w:eastAsia="SimSun"/>
              </w:rPr>
            </w:pPr>
            <w:r w:rsidRPr="00AC3044">
              <w:rPr>
                <w:rFonts w:eastAsia="SimSun"/>
              </w:rPr>
              <w:t>В/в. Суточная доза разделяется</w:t>
            </w:r>
            <w:r w:rsidRPr="00AC3044" w:rsidDel="00130EA4">
              <w:rPr>
                <w:rFonts w:eastAsia="SimSun"/>
              </w:rPr>
              <w:t xml:space="preserve"> </w:t>
            </w:r>
            <w:r w:rsidRPr="00AC3044">
              <w:rPr>
                <w:rFonts w:eastAsia="SimSun"/>
              </w:rPr>
              <w:t>на 2 введения (см.</w:t>
            </w:r>
            <w:r>
              <w:rPr>
                <w:rFonts w:eastAsia="SimSun"/>
              </w:rPr>
              <w:t xml:space="preserve"> </w:t>
            </w:r>
            <w:r w:rsidRPr="00AC3044">
              <w:rPr>
                <w:rFonts w:eastAsia="SimSun"/>
              </w:rPr>
              <w:t xml:space="preserve">«Инфузия АТГ») </w:t>
            </w:r>
          </w:p>
        </w:tc>
      </w:tr>
      <w:tr w:rsidR="00910CE2" w:rsidRPr="00AC3044" w14:paraId="283503AB" w14:textId="77777777" w:rsidTr="002D3EBF">
        <w:trPr>
          <w:cantSplit/>
          <w:trHeight w:val="20"/>
        </w:trPr>
        <w:tc>
          <w:tcPr>
            <w:tcW w:w="1135" w:type="dxa"/>
            <w:vMerge/>
            <w:textDirection w:val="btLr"/>
          </w:tcPr>
          <w:p w14:paraId="776695CD" w14:textId="77777777" w:rsidR="00910CE2" w:rsidRPr="00AC3044" w:rsidRDefault="00910CE2" w:rsidP="002D3EBF">
            <w:pPr>
              <w:ind w:firstLine="0"/>
              <w:rPr>
                <w:rFonts w:eastAsia="SimSun"/>
              </w:rPr>
            </w:pPr>
          </w:p>
        </w:tc>
        <w:tc>
          <w:tcPr>
            <w:tcW w:w="1701" w:type="dxa"/>
          </w:tcPr>
          <w:p w14:paraId="358DCE10" w14:textId="77777777" w:rsidR="00910CE2" w:rsidRPr="00AC3044" w:rsidRDefault="00910CE2" w:rsidP="002D3EBF">
            <w:pPr>
              <w:ind w:firstLine="0"/>
              <w:rPr>
                <w:rFonts w:eastAsia="SimSun"/>
              </w:rPr>
            </w:pPr>
            <w:r w:rsidRPr="00AC3044">
              <w:rPr>
                <w:rFonts w:eastAsia="SimSun"/>
              </w:rPr>
              <w:t>Циклоспорин</w:t>
            </w:r>
          </w:p>
        </w:tc>
        <w:tc>
          <w:tcPr>
            <w:tcW w:w="1417" w:type="dxa"/>
          </w:tcPr>
          <w:p w14:paraId="1C270791" w14:textId="77777777" w:rsidR="00910CE2" w:rsidRPr="00AC3044" w:rsidRDefault="00910CE2" w:rsidP="002D3EBF">
            <w:pPr>
              <w:ind w:firstLine="0"/>
              <w:rPr>
                <w:rFonts w:eastAsia="SimSun"/>
              </w:rPr>
            </w:pPr>
            <w:r w:rsidRPr="00AC3044">
              <w:rPr>
                <w:rFonts w:eastAsia="SimSun"/>
              </w:rPr>
              <w:t>3 мг/кг</w:t>
            </w:r>
          </w:p>
        </w:tc>
        <w:tc>
          <w:tcPr>
            <w:tcW w:w="1418" w:type="dxa"/>
          </w:tcPr>
          <w:p w14:paraId="205A11A8" w14:textId="77777777" w:rsidR="00910CE2" w:rsidRPr="00AC3044" w:rsidRDefault="00910CE2" w:rsidP="002D3EBF">
            <w:pPr>
              <w:ind w:firstLine="0"/>
              <w:rPr>
                <w:rFonts w:eastAsia="SimSun"/>
              </w:rPr>
            </w:pPr>
            <w:r w:rsidRPr="00AC3044">
              <w:rPr>
                <w:rFonts w:eastAsia="SimSun"/>
              </w:rPr>
              <w:t>–</w:t>
            </w:r>
          </w:p>
        </w:tc>
        <w:tc>
          <w:tcPr>
            <w:tcW w:w="1701" w:type="dxa"/>
          </w:tcPr>
          <w:p w14:paraId="3A64148D" w14:textId="77777777" w:rsidR="00910CE2" w:rsidRPr="00AC3044" w:rsidRDefault="00910CE2" w:rsidP="002D3EBF">
            <w:pPr>
              <w:ind w:firstLine="0"/>
              <w:rPr>
                <w:rFonts w:eastAsia="SimSun"/>
              </w:rPr>
            </w:pPr>
            <w:r w:rsidRPr="00AC3044">
              <w:rPr>
                <w:rFonts w:eastAsia="SimSun"/>
              </w:rPr>
              <w:t>С –1 по +90 день, затем постепенное снижение к +180 дню</w:t>
            </w:r>
          </w:p>
        </w:tc>
        <w:tc>
          <w:tcPr>
            <w:tcW w:w="2268" w:type="dxa"/>
          </w:tcPr>
          <w:p w14:paraId="2C7539BE" w14:textId="77777777" w:rsidR="00910CE2" w:rsidRPr="00AC3044" w:rsidRDefault="00910CE2" w:rsidP="002D3EB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 xml:space="preserve">х </w:t>
            </w:r>
            <w:r w:rsidRPr="00AC3044">
              <w:rPr>
                <w:rFonts w:eastAsia="SimSun"/>
              </w:rPr>
              <w:t>10</w:t>
            </w:r>
            <w:r w:rsidRPr="001E6DB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910CE2" w:rsidRPr="00AC3044" w14:paraId="6BCEF194" w14:textId="77777777" w:rsidTr="002D3EBF">
        <w:trPr>
          <w:cantSplit/>
          <w:trHeight w:val="20"/>
        </w:trPr>
        <w:tc>
          <w:tcPr>
            <w:tcW w:w="1135" w:type="dxa"/>
            <w:vMerge/>
          </w:tcPr>
          <w:p w14:paraId="14DA8234" w14:textId="77777777" w:rsidR="00910CE2" w:rsidRPr="00AC3044" w:rsidRDefault="00910CE2" w:rsidP="002D3EBF">
            <w:pPr>
              <w:ind w:firstLine="0"/>
              <w:rPr>
                <w:rFonts w:eastAsia="SimSun"/>
              </w:rPr>
            </w:pPr>
          </w:p>
        </w:tc>
        <w:tc>
          <w:tcPr>
            <w:tcW w:w="1701" w:type="dxa"/>
            <w:vMerge w:val="restart"/>
          </w:tcPr>
          <w:p w14:paraId="1DC1B885" w14:textId="77777777" w:rsidR="00910CE2" w:rsidRPr="00AC3044" w:rsidRDefault="00910CE2" w:rsidP="002D3EBF">
            <w:pPr>
              <w:ind w:firstLine="0"/>
              <w:rPr>
                <w:rFonts w:eastAsia="SimSun"/>
              </w:rPr>
            </w:pPr>
            <w:r w:rsidRPr="00AC3044">
              <w:rPr>
                <w:rFonts w:eastAsia="SimSun"/>
              </w:rPr>
              <w:t>Метотрексат</w:t>
            </w:r>
          </w:p>
        </w:tc>
        <w:tc>
          <w:tcPr>
            <w:tcW w:w="1417" w:type="dxa"/>
          </w:tcPr>
          <w:p w14:paraId="2BD07F90" w14:textId="77777777" w:rsidR="00910CE2" w:rsidRPr="00AC3044" w:rsidRDefault="00910CE2" w:rsidP="002D3EBF">
            <w:pPr>
              <w:ind w:firstLine="0"/>
              <w:rPr>
                <w:rFonts w:eastAsia="SimSun"/>
              </w:rPr>
            </w:pPr>
            <w:r w:rsidRPr="00AC3044">
              <w:rPr>
                <w:rFonts w:eastAsia="SimSun"/>
              </w:rPr>
              <w:t>15 мг/м</w:t>
            </w:r>
            <w:r w:rsidRPr="001E6DBE">
              <w:rPr>
                <w:rFonts w:eastAsia="SimSun"/>
                <w:vertAlign w:val="superscript"/>
              </w:rPr>
              <w:t>2</w:t>
            </w:r>
          </w:p>
        </w:tc>
        <w:tc>
          <w:tcPr>
            <w:tcW w:w="1418" w:type="dxa"/>
          </w:tcPr>
          <w:p w14:paraId="78BA8875" w14:textId="77777777" w:rsidR="00910CE2" w:rsidRPr="00AC3044" w:rsidRDefault="00910CE2" w:rsidP="002D3EBF">
            <w:pPr>
              <w:ind w:firstLine="0"/>
              <w:rPr>
                <w:rFonts w:eastAsia="SimSun"/>
              </w:rPr>
            </w:pPr>
            <w:r w:rsidRPr="00AC3044">
              <w:rPr>
                <w:rFonts w:eastAsia="SimSun"/>
              </w:rPr>
              <w:t>–</w:t>
            </w:r>
          </w:p>
        </w:tc>
        <w:tc>
          <w:tcPr>
            <w:tcW w:w="1701" w:type="dxa"/>
          </w:tcPr>
          <w:p w14:paraId="2711E5D8" w14:textId="77777777" w:rsidR="00910CE2" w:rsidRPr="00AC3044" w:rsidRDefault="00910CE2" w:rsidP="002D3EBF">
            <w:pPr>
              <w:ind w:firstLine="0"/>
              <w:rPr>
                <w:rFonts w:eastAsia="SimSun"/>
              </w:rPr>
            </w:pPr>
            <w:r w:rsidRPr="00AC3044">
              <w:rPr>
                <w:rFonts w:eastAsia="SimSun"/>
              </w:rPr>
              <w:t>+1 день</w:t>
            </w:r>
          </w:p>
        </w:tc>
        <w:tc>
          <w:tcPr>
            <w:tcW w:w="2268" w:type="dxa"/>
          </w:tcPr>
          <w:p w14:paraId="74AB5453" w14:textId="77777777" w:rsidR="00910CE2" w:rsidRPr="00AC3044" w:rsidRDefault="00910CE2" w:rsidP="002D3EBF">
            <w:pPr>
              <w:ind w:firstLine="0"/>
              <w:rPr>
                <w:rFonts w:eastAsia="SimSun"/>
              </w:rPr>
            </w:pPr>
            <w:r w:rsidRPr="00AC3044">
              <w:rPr>
                <w:rFonts w:eastAsia="SimSun"/>
              </w:rPr>
              <w:t xml:space="preserve">В/в, в 20 мл физ. р-ра  </w:t>
            </w:r>
          </w:p>
        </w:tc>
      </w:tr>
      <w:tr w:rsidR="00910CE2" w:rsidRPr="00AC3044" w14:paraId="3F0B3A81" w14:textId="77777777" w:rsidTr="002D3EBF">
        <w:trPr>
          <w:cantSplit/>
          <w:trHeight w:val="464"/>
        </w:trPr>
        <w:tc>
          <w:tcPr>
            <w:tcW w:w="1135" w:type="dxa"/>
            <w:vMerge/>
          </w:tcPr>
          <w:p w14:paraId="7D16BDA9" w14:textId="77777777" w:rsidR="00910CE2" w:rsidRPr="00AC3044" w:rsidRDefault="00910CE2" w:rsidP="002D3EBF">
            <w:pPr>
              <w:ind w:firstLine="0"/>
              <w:rPr>
                <w:rFonts w:eastAsia="SimSun"/>
              </w:rPr>
            </w:pPr>
          </w:p>
        </w:tc>
        <w:tc>
          <w:tcPr>
            <w:tcW w:w="1701" w:type="dxa"/>
            <w:vMerge/>
          </w:tcPr>
          <w:p w14:paraId="6C77092F" w14:textId="77777777" w:rsidR="00910CE2" w:rsidRPr="00AC3044" w:rsidRDefault="00910CE2" w:rsidP="002D3EBF">
            <w:pPr>
              <w:ind w:firstLine="0"/>
              <w:rPr>
                <w:rFonts w:eastAsia="SimSun"/>
              </w:rPr>
            </w:pPr>
          </w:p>
        </w:tc>
        <w:tc>
          <w:tcPr>
            <w:tcW w:w="1417" w:type="dxa"/>
          </w:tcPr>
          <w:p w14:paraId="2DA8359A" w14:textId="77777777" w:rsidR="00910CE2" w:rsidRPr="00AC3044" w:rsidRDefault="00910CE2" w:rsidP="002D3EBF">
            <w:pPr>
              <w:ind w:firstLine="0"/>
              <w:rPr>
                <w:rFonts w:eastAsia="SimSun"/>
              </w:rPr>
            </w:pPr>
            <w:r w:rsidRPr="00AC3044">
              <w:rPr>
                <w:rFonts w:eastAsia="SimSun"/>
              </w:rPr>
              <w:t>10 мг/м</w:t>
            </w:r>
            <w:r w:rsidRPr="001E6DBE">
              <w:rPr>
                <w:rFonts w:eastAsia="SimSun"/>
                <w:vertAlign w:val="superscript"/>
              </w:rPr>
              <w:t>2</w:t>
            </w:r>
          </w:p>
        </w:tc>
        <w:tc>
          <w:tcPr>
            <w:tcW w:w="1418" w:type="dxa"/>
          </w:tcPr>
          <w:p w14:paraId="291D3395" w14:textId="77777777" w:rsidR="00910CE2" w:rsidRPr="00AC3044" w:rsidRDefault="00910CE2" w:rsidP="002D3EBF">
            <w:pPr>
              <w:ind w:firstLine="0"/>
              <w:rPr>
                <w:rFonts w:eastAsia="SimSun"/>
              </w:rPr>
            </w:pPr>
            <w:r w:rsidRPr="00AC3044">
              <w:rPr>
                <w:rFonts w:eastAsia="SimSun"/>
              </w:rPr>
              <w:t>–</w:t>
            </w:r>
          </w:p>
        </w:tc>
        <w:tc>
          <w:tcPr>
            <w:tcW w:w="1701" w:type="dxa"/>
          </w:tcPr>
          <w:p w14:paraId="60509E6A" w14:textId="77777777" w:rsidR="00910CE2" w:rsidRPr="00AC3044" w:rsidRDefault="00910CE2" w:rsidP="002D3EBF">
            <w:pPr>
              <w:ind w:firstLine="0"/>
              <w:rPr>
                <w:rFonts w:eastAsia="SimSun"/>
              </w:rPr>
            </w:pPr>
            <w:r w:rsidRPr="00AC3044">
              <w:rPr>
                <w:rFonts w:eastAsia="SimSun"/>
              </w:rPr>
              <w:t>+3, +6, +11 дни</w:t>
            </w:r>
          </w:p>
        </w:tc>
        <w:tc>
          <w:tcPr>
            <w:tcW w:w="2268" w:type="dxa"/>
          </w:tcPr>
          <w:p w14:paraId="0FDA26B2" w14:textId="77777777" w:rsidR="00910CE2" w:rsidRPr="00AC3044" w:rsidRDefault="00910CE2" w:rsidP="002D3EBF">
            <w:pPr>
              <w:ind w:firstLine="0"/>
              <w:rPr>
                <w:rFonts w:eastAsia="SimSun"/>
              </w:rPr>
            </w:pPr>
            <w:r w:rsidRPr="00AC3044">
              <w:rPr>
                <w:rFonts w:eastAsia="SimSun"/>
              </w:rPr>
              <w:t xml:space="preserve">В/в, в 20 мл физ. р-ра  </w:t>
            </w:r>
          </w:p>
        </w:tc>
      </w:tr>
      <w:tr w:rsidR="00910CE2" w:rsidRPr="00AC3044" w14:paraId="303286AC" w14:textId="77777777" w:rsidTr="002D3EBF">
        <w:trPr>
          <w:cantSplit/>
          <w:trHeight w:val="464"/>
        </w:trPr>
        <w:tc>
          <w:tcPr>
            <w:tcW w:w="1135" w:type="dxa"/>
            <w:vMerge/>
          </w:tcPr>
          <w:p w14:paraId="2CD0376A" w14:textId="77777777" w:rsidR="00910CE2" w:rsidRPr="00AC3044" w:rsidRDefault="00910CE2" w:rsidP="002D3EBF">
            <w:pPr>
              <w:ind w:firstLine="0"/>
              <w:rPr>
                <w:rFonts w:eastAsia="SimSun"/>
              </w:rPr>
            </w:pPr>
          </w:p>
        </w:tc>
        <w:tc>
          <w:tcPr>
            <w:tcW w:w="1701" w:type="dxa"/>
          </w:tcPr>
          <w:p w14:paraId="4AEA9B19" w14:textId="77777777" w:rsidR="00910CE2" w:rsidRPr="00AC3044" w:rsidRDefault="00910CE2" w:rsidP="002D3EBF">
            <w:pPr>
              <w:ind w:firstLine="0"/>
              <w:rPr>
                <w:rFonts w:eastAsia="SimSun"/>
              </w:rPr>
            </w:pPr>
            <w:r w:rsidRPr="00AC3044">
              <w:rPr>
                <w:rFonts w:eastAsia="SimSun"/>
              </w:rPr>
              <w:t>Микофенолата мофетил</w:t>
            </w:r>
          </w:p>
        </w:tc>
        <w:tc>
          <w:tcPr>
            <w:tcW w:w="1417" w:type="dxa"/>
          </w:tcPr>
          <w:p w14:paraId="254CF3C3" w14:textId="77777777" w:rsidR="00910CE2" w:rsidRPr="00AC3044" w:rsidRDefault="00910CE2" w:rsidP="002D3EBF">
            <w:pPr>
              <w:ind w:firstLine="0"/>
              <w:rPr>
                <w:rFonts w:eastAsia="SimSun"/>
              </w:rPr>
            </w:pPr>
            <w:r w:rsidRPr="00AC3044">
              <w:rPr>
                <w:rFonts w:eastAsia="SimSun"/>
              </w:rPr>
              <w:t>45 мг/кг</w:t>
            </w:r>
          </w:p>
        </w:tc>
        <w:tc>
          <w:tcPr>
            <w:tcW w:w="1418" w:type="dxa"/>
          </w:tcPr>
          <w:p w14:paraId="143045FA" w14:textId="77777777" w:rsidR="00910CE2" w:rsidRPr="00AC3044" w:rsidRDefault="00910CE2" w:rsidP="002D3EBF">
            <w:pPr>
              <w:ind w:firstLine="0"/>
              <w:rPr>
                <w:rFonts w:eastAsia="SimSun"/>
              </w:rPr>
            </w:pPr>
            <w:r w:rsidRPr="00AC3044">
              <w:rPr>
                <w:rFonts w:eastAsia="SimSun"/>
              </w:rPr>
              <w:t>–</w:t>
            </w:r>
          </w:p>
        </w:tc>
        <w:tc>
          <w:tcPr>
            <w:tcW w:w="1701" w:type="dxa"/>
          </w:tcPr>
          <w:p w14:paraId="1AF93BE6" w14:textId="77777777" w:rsidR="00910CE2" w:rsidRPr="00AC3044" w:rsidRDefault="00910CE2" w:rsidP="002D3EBF">
            <w:pPr>
              <w:ind w:firstLine="0"/>
              <w:rPr>
                <w:rFonts w:eastAsia="SimSun"/>
              </w:rPr>
            </w:pPr>
            <w:r w:rsidRPr="00AC3044">
              <w:rPr>
                <w:rFonts w:eastAsia="SimSun"/>
              </w:rPr>
              <w:t>С +1 по +90 день</w:t>
            </w:r>
          </w:p>
        </w:tc>
        <w:tc>
          <w:tcPr>
            <w:tcW w:w="2268" w:type="dxa"/>
          </w:tcPr>
          <w:p w14:paraId="667BA33F" w14:textId="77777777" w:rsidR="00910CE2" w:rsidRPr="00AC3044" w:rsidRDefault="00910CE2" w:rsidP="002D3EB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14:paraId="1D6545B6" w14:textId="77777777" w:rsidR="00910CE2" w:rsidRDefault="00910CE2" w:rsidP="00910CE2">
      <w:pPr>
        <w:rPr>
          <w:rFonts w:eastAsia="SimSun"/>
        </w:rPr>
      </w:pPr>
      <w:bookmarkStart w:id="213" w:name="_Toc44401188"/>
    </w:p>
    <w:p w14:paraId="513006B2" w14:textId="77777777" w:rsidR="00910CE2" w:rsidRPr="00391D6D" w:rsidRDefault="00910CE2" w:rsidP="00910CE2">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2.1.2 – Bu12+Cy120 / rATG+CSA+MTX+MMF45</w:t>
      </w:r>
      <w:bookmarkEnd w:id="213"/>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701"/>
        <w:gridCol w:w="1417"/>
        <w:gridCol w:w="1418"/>
        <w:gridCol w:w="1701"/>
        <w:gridCol w:w="2268"/>
      </w:tblGrid>
      <w:tr w:rsidR="00910CE2" w:rsidRPr="00AC3044" w14:paraId="4FEBC384" w14:textId="77777777" w:rsidTr="002D3EBF">
        <w:trPr>
          <w:cantSplit/>
          <w:trHeight w:val="20"/>
          <w:tblHeader/>
        </w:trPr>
        <w:tc>
          <w:tcPr>
            <w:tcW w:w="1135" w:type="dxa"/>
          </w:tcPr>
          <w:p w14:paraId="3A7DC19E" w14:textId="77777777" w:rsidR="00910CE2" w:rsidRPr="00470D3D" w:rsidRDefault="00910CE2" w:rsidP="002D3EBF">
            <w:pPr>
              <w:ind w:firstLine="0"/>
              <w:rPr>
                <w:rFonts w:eastAsia="SimSun"/>
              </w:rPr>
            </w:pPr>
          </w:p>
        </w:tc>
        <w:tc>
          <w:tcPr>
            <w:tcW w:w="1701" w:type="dxa"/>
            <w:vAlign w:val="center"/>
          </w:tcPr>
          <w:p w14:paraId="057993E8" w14:textId="77777777" w:rsidR="00910CE2" w:rsidRPr="00AC3044" w:rsidRDefault="00910CE2" w:rsidP="002D3EBF">
            <w:pPr>
              <w:ind w:firstLine="0"/>
              <w:rPr>
                <w:rFonts w:eastAsia="SimSun"/>
              </w:rPr>
            </w:pPr>
            <w:r w:rsidRPr="00AC3044">
              <w:rPr>
                <w:rFonts w:eastAsia="SimSun"/>
              </w:rPr>
              <w:t>Препарат</w:t>
            </w:r>
          </w:p>
        </w:tc>
        <w:tc>
          <w:tcPr>
            <w:tcW w:w="1417" w:type="dxa"/>
            <w:vAlign w:val="center"/>
          </w:tcPr>
          <w:p w14:paraId="242BE607" w14:textId="77777777" w:rsidR="00910CE2" w:rsidRPr="00AC3044" w:rsidRDefault="00910CE2" w:rsidP="002D3EBF">
            <w:pPr>
              <w:ind w:firstLine="0"/>
              <w:rPr>
                <w:rFonts w:eastAsia="SimSun"/>
              </w:rPr>
            </w:pPr>
            <w:r w:rsidRPr="00AC3044">
              <w:rPr>
                <w:rFonts w:eastAsia="SimSun"/>
              </w:rPr>
              <w:t>Суточная доза</w:t>
            </w:r>
          </w:p>
        </w:tc>
        <w:tc>
          <w:tcPr>
            <w:tcW w:w="1418" w:type="dxa"/>
            <w:vAlign w:val="center"/>
          </w:tcPr>
          <w:p w14:paraId="43245D9B" w14:textId="77777777" w:rsidR="00910CE2" w:rsidRPr="00AC3044" w:rsidRDefault="00910CE2" w:rsidP="002D3EBF">
            <w:pPr>
              <w:ind w:firstLine="0"/>
              <w:rPr>
                <w:rFonts w:eastAsia="SimSun"/>
              </w:rPr>
            </w:pPr>
            <w:r w:rsidRPr="00AC3044">
              <w:rPr>
                <w:rFonts w:eastAsia="SimSun"/>
              </w:rPr>
              <w:t>Курсовая доза</w:t>
            </w:r>
          </w:p>
        </w:tc>
        <w:tc>
          <w:tcPr>
            <w:tcW w:w="1701" w:type="dxa"/>
            <w:vAlign w:val="center"/>
          </w:tcPr>
          <w:p w14:paraId="6527CC96" w14:textId="77777777" w:rsidR="00910CE2" w:rsidRPr="00AC3044" w:rsidRDefault="00910CE2" w:rsidP="002D3EBF">
            <w:pPr>
              <w:ind w:firstLine="0"/>
              <w:rPr>
                <w:rFonts w:eastAsia="SimSun"/>
              </w:rPr>
            </w:pPr>
            <w:r w:rsidRPr="00AC3044">
              <w:rPr>
                <w:rFonts w:eastAsia="SimSun"/>
              </w:rPr>
              <w:t>Дни введения</w:t>
            </w:r>
          </w:p>
        </w:tc>
        <w:tc>
          <w:tcPr>
            <w:tcW w:w="2268" w:type="dxa"/>
            <w:vAlign w:val="center"/>
          </w:tcPr>
          <w:p w14:paraId="42E0890F" w14:textId="77777777" w:rsidR="00910CE2" w:rsidRDefault="00910CE2" w:rsidP="002D3EBF">
            <w:pPr>
              <w:ind w:firstLine="0"/>
              <w:rPr>
                <w:rFonts w:eastAsia="SimSun"/>
              </w:rPr>
            </w:pPr>
            <w:r w:rsidRPr="00AC3044">
              <w:rPr>
                <w:rFonts w:eastAsia="SimSun"/>
              </w:rPr>
              <w:t>Порядок введения</w:t>
            </w:r>
          </w:p>
          <w:p w14:paraId="3AF6D3E0" w14:textId="77777777" w:rsidR="00910CE2" w:rsidRPr="001E6DBE" w:rsidRDefault="00910CE2" w:rsidP="002D3EBF">
            <w:pPr>
              <w:rPr>
                <w:rFonts w:eastAsia="SimSun"/>
              </w:rPr>
            </w:pPr>
          </w:p>
          <w:p w14:paraId="2A2B0088" w14:textId="77777777" w:rsidR="00910CE2" w:rsidRPr="001E6DBE" w:rsidRDefault="00910CE2" w:rsidP="002D3EBF">
            <w:pPr>
              <w:rPr>
                <w:rFonts w:eastAsia="SimSun"/>
              </w:rPr>
            </w:pPr>
          </w:p>
          <w:p w14:paraId="4EC0382C" w14:textId="77777777" w:rsidR="00910CE2" w:rsidRPr="001E6DBE" w:rsidRDefault="00910CE2" w:rsidP="002D3EBF">
            <w:pPr>
              <w:rPr>
                <w:rFonts w:eastAsia="SimSun"/>
              </w:rPr>
            </w:pPr>
          </w:p>
          <w:p w14:paraId="3F37D6DC" w14:textId="77777777" w:rsidR="00910CE2" w:rsidRDefault="00910CE2" w:rsidP="002D3EBF">
            <w:pPr>
              <w:rPr>
                <w:rFonts w:eastAsia="SimSun"/>
              </w:rPr>
            </w:pPr>
          </w:p>
          <w:p w14:paraId="5C3A9ED2" w14:textId="77777777" w:rsidR="00910CE2" w:rsidRPr="001E6DBE" w:rsidRDefault="00910CE2" w:rsidP="002D3EBF">
            <w:pPr>
              <w:rPr>
                <w:rFonts w:eastAsia="SimSun"/>
              </w:rPr>
            </w:pPr>
          </w:p>
        </w:tc>
      </w:tr>
      <w:tr w:rsidR="00910CE2" w:rsidRPr="00AC3044" w14:paraId="10E72381" w14:textId="77777777" w:rsidTr="002D3EBF">
        <w:trPr>
          <w:cantSplit/>
          <w:trHeight w:val="20"/>
        </w:trPr>
        <w:tc>
          <w:tcPr>
            <w:tcW w:w="1135" w:type="dxa"/>
            <w:vMerge w:val="restart"/>
            <w:textDirection w:val="btLr"/>
            <w:vAlign w:val="center"/>
          </w:tcPr>
          <w:p w14:paraId="22B88801" w14:textId="77777777" w:rsidR="00910CE2" w:rsidRPr="00AC3044" w:rsidRDefault="00910CE2" w:rsidP="002D3EBF">
            <w:pPr>
              <w:ind w:firstLine="0"/>
              <w:rPr>
                <w:rFonts w:eastAsia="SimSun"/>
              </w:rPr>
            </w:pPr>
            <w:r w:rsidRPr="00AC3044">
              <w:rPr>
                <w:rFonts w:eastAsia="SimSun"/>
              </w:rPr>
              <w:t>Кондиционирование</w:t>
            </w:r>
          </w:p>
        </w:tc>
        <w:tc>
          <w:tcPr>
            <w:tcW w:w="1701" w:type="dxa"/>
            <w:vAlign w:val="center"/>
          </w:tcPr>
          <w:p w14:paraId="1C465B2B" w14:textId="77777777" w:rsidR="00910CE2" w:rsidRPr="00AC3044" w:rsidRDefault="00910CE2" w:rsidP="002D3EBF">
            <w:pPr>
              <w:ind w:firstLine="0"/>
              <w:rPr>
                <w:rFonts w:eastAsia="SimSun"/>
              </w:rPr>
            </w:pPr>
            <w:r w:rsidRPr="00AC3044">
              <w:rPr>
                <w:rFonts w:eastAsia="SimSun"/>
              </w:rPr>
              <w:t>Бусульфан</w:t>
            </w:r>
          </w:p>
        </w:tc>
        <w:tc>
          <w:tcPr>
            <w:tcW w:w="1417" w:type="dxa"/>
            <w:vAlign w:val="center"/>
          </w:tcPr>
          <w:p w14:paraId="52243B10" w14:textId="77777777" w:rsidR="00910CE2" w:rsidRPr="00AC3044" w:rsidRDefault="00910CE2" w:rsidP="002D3EBF">
            <w:pPr>
              <w:ind w:firstLine="0"/>
              <w:rPr>
                <w:rFonts w:eastAsia="SimSun"/>
              </w:rPr>
            </w:pPr>
            <w:r w:rsidRPr="00AC3044">
              <w:rPr>
                <w:rFonts w:eastAsia="SimSun"/>
              </w:rPr>
              <w:t>4 мг/кг</w:t>
            </w:r>
          </w:p>
        </w:tc>
        <w:tc>
          <w:tcPr>
            <w:tcW w:w="1418" w:type="dxa"/>
            <w:vAlign w:val="center"/>
          </w:tcPr>
          <w:p w14:paraId="52FAC8BA" w14:textId="77777777" w:rsidR="00910CE2" w:rsidRPr="00AC3044" w:rsidRDefault="00910CE2" w:rsidP="002D3EBF">
            <w:pPr>
              <w:ind w:firstLine="0"/>
              <w:rPr>
                <w:rFonts w:eastAsia="SimSun"/>
              </w:rPr>
            </w:pPr>
            <w:r w:rsidRPr="00AC3044">
              <w:rPr>
                <w:rFonts w:eastAsia="SimSun"/>
              </w:rPr>
              <w:t>12 мг/кг</w:t>
            </w:r>
          </w:p>
        </w:tc>
        <w:tc>
          <w:tcPr>
            <w:tcW w:w="1701" w:type="dxa"/>
            <w:vAlign w:val="center"/>
          </w:tcPr>
          <w:p w14:paraId="79F36155" w14:textId="77777777" w:rsidR="00910CE2" w:rsidRPr="00AC3044" w:rsidRDefault="00910CE2" w:rsidP="002D3EBF">
            <w:pPr>
              <w:ind w:firstLine="0"/>
              <w:rPr>
                <w:rFonts w:eastAsia="SimSun"/>
              </w:rPr>
            </w:pPr>
            <w:r w:rsidRPr="00AC3044">
              <w:rPr>
                <w:rFonts w:eastAsia="SimSun"/>
              </w:rPr>
              <w:t>С –6 по –4 день</w:t>
            </w:r>
          </w:p>
        </w:tc>
        <w:tc>
          <w:tcPr>
            <w:tcW w:w="2268" w:type="dxa"/>
            <w:vAlign w:val="center"/>
          </w:tcPr>
          <w:p w14:paraId="08E9EAF3"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910CE2" w:rsidRPr="00AC3044" w14:paraId="02421D79" w14:textId="77777777" w:rsidTr="002D3EBF">
        <w:trPr>
          <w:cantSplit/>
          <w:trHeight w:val="1038"/>
        </w:trPr>
        <w:tc>
          <w:tcPr>
            <w:tcW w:w="1135" w:type="dxa"/>
            <w:vMerge/>
            <w:vAlign w:val="center"/>
          </w:tcPr>
          <w:p w14:paraId="0E49BA52" w14:textId="77777777" w:rsidR="00910CE2" w:rsidRPr="00AC3044" w:rsidRDefault="00910CE2" w:rsidP="002D3EBF">
            <w:pPr>
              <w:ind w:firstLine="0"/>
              <w:rPr>
                <w:rFonts w:eastAsia="SimSun"/>
              </w:rPr>
            </w:pPr>
          </w:p>
        </w:tc>
        <w:tc>
          <w:tcPr>
            <w:tcW w:w="1701" w:type="dxa"/>
            <w:vAlign w:val="center"/>
          </w:tcPr>
          <w:p w14:paraId="3D7DA6F1" w14:textId="77777777" w:rsidR="00910CE2" w:rsidRPr="00AC3044" w:rsidRDefault="00910CE2" w:rsidP="002D3EBF">
            <w:pPr>
              <w:ind w:firstLine="0"/>
              <w:rPr>
                <w:rFonts w:eastAsia="SimSun"/>
              </w:rPr>
            </w:pPr>
            <w:r w:rsidRPr="00AC3044">
              <w:rPr>
                <w:rFonts w:eastAsia="SimSun"/>
              </w:rPr>
              <w:t>Циклофосфамид</w:t>
            </w:r>
          </w:p>
        </w:tc>
        <w:tc>
          <w:tcPr>
            <w:tcW w:w="1417" w:type="dxa"/>
            <w:vAlign w:val="center"/>
          </w:tcPr>
          <w:p w14:paraId="187A4C83" w14:textId="77777777" w:rsidR="00910CE2" w:rsidRPr="00AC3044" w:rsidRDefault="00910CE2" w:rsidP="002D3EBF">
            <w:pPr>
              <w:ind w:firstLine="0"/>
              <w:rPr>
                <w:rFonts w:eastAsia="SimSun"/>
              </w:rPr>
            </w:pPr>
            <w:r w:rsidRPr="00AC3044">
              <w:rPr>
                <w:rFonts w:eastAsia="SimSun"/>
              </w:rPr>
              <w:t>60 мг/кг</w:t>
            </w:r>
          </w:p>
        </w:tc>
        <w:tc>
          <w:tcPr>
            <w:tcW w:w="1418" w:type="dxa"/>
            <w:vAlign w:val="center"/>
          </w:tcPr>
          <w:p w14:paraId="26D5F2B7" w14:textId="77777777" w:rsidR="00910CE2" w:rsidRPr="00AC3044" w:rsidRDefault="00910CE2" w:rsidP="002D3EBF">
            <w:pPr>
              <w:ind w:firstLine="0"/>
              <w:rPr>
                <w:rFonts w:eastAsia="SimSun"/>
              </w:rPr>
            </w:pPr>
            <w:r w:rsidRPr="00AC3044">
              <w:rPr>
                <w:rFonts w:eastAsia="SimSun"/>
              </w:rPr>
              <w:t>120 мг/кг</w:t>
            </w:r>
          </w:p>
        </w:tc>
        <w:tc>
          <w:tcPr>
            <w:tcW w:w="1701" w:type="dxa"/>
            <w:vAlign w:val="center"/>
          </w:tcPr>
          <w:p w14:paraId="78CD2800" w14:textId="77777777" w:rsidR="00910CE2" w:rsidRPr="00AC3044" w:rsidRDefault="00910CE2" w:rsidP="002D3EBF">
            <w:pPr>
              <w:ind w:firstLine="0"/>
              <w:rPr>
                <w:rFonts w:eastAsia="SimSun"/>
              </w:rPr>
            </w:pPr>
            <w:r w:rsidRPr="00AC3044">
              <w:rPr>
                <w:rFonts w:eastAsia="SimSun"/>
              </w:rPr>
              <w:t xml:space="preserve">–3, –2 дни </w:t>
            </w:r>
          </w:p>
        </w:tc>
        <w:tc>
          <w:tcPr>
            <w:tcW w:w="2268" w:type="dxa"/>
            <w:vAlign w:val="center"/>
          </w:tcPr>
          <w:p w14:paraId="718479D0" w14:textId="77777777" w:rsidR="00910CE2" w:rsidRPr="00AC3044" w:rsidRDefault="00910CE2" w:rsidP="002D3EBF">
            <w:pPr>
              <w:ind w:firstLine="0"/>
              <w:rPr>
                <w:rFonts w:eastAsia="SimSun"/>
              </w:rPr>
            </w:pPr>
            <w:r w:rsidRPr="00AC3044">
              <w:rPr>
                <w:rFonts w:eastAsia="SimSun"/>
              </w:rPr>
              <w:t xml:space="preserve">В/в, в течение 2 ч </w:t>
            </w:r>
          </w:p>
        </w:tc>
      </w:tr>
      <w:tr w:rsidR="00910CE2" w:rsidRPr="00AC3044" w14:paraId="3EBEA74E" w14:textId="77777777" w:rsidTr="002D3EBF">
        <w:trPr>
          <w:cantSplit/>
          <w:trHeight w:val="20"/>
        </w:trPr>
        <w:tc>
          <w:tcPr>
            <w:tcW w:w="1135" w:type="dxa"/>
            <w:vMerge w:val="restart"/>
            <w:textDirection w:val="btLr"/>
            <w:vAlign w:val="center"/>
          </w:tcPr>
          <w:p w14:paraId="3D7156A4" w14:textId="77777777" w:rsidR="00910CE2" w:rsidRPr="00AC3044" w:rsidRDefault="00910CE2" w:rsidP="002D3EBF">
            <w:pPr>
              <w:ind w:firstLine="0"/>
              <w:rPr>
                <w:rFonts w:eastAsia="SimSun"/>
              </w:rPr>
            </w:pPr>
            <w:r w:rsidRPr="00AC3044">
              <w:rPr>
                <w:rFonts w:eastAsia="SimSun"/>
              </w:rPr>
              <w:t>Профилактика РТПХ</w:t>
            </w:r>
          </w:p>
        </w:tc>
        <w:tc>
          <w:tcPr>
            <w:tcW w:w="1701" w:type="dxa"/>
            <w:vAlign w:val="center"/>
          </w:tcPr>
          <w:p w14:paraId="4015A773" w14:textId="77777777" w:rsidR="00910CE2" w:rsidRPr="00AC3044" w:rsidRDefault="00910CE2" w:rsidP="002D3EBF">
            <w:pPr>
              <w:ind w:firstLine="0"/>
              <w:rPr>
                <w:rFonts w:eastAsia="SimSun"/>
              </w:rPr>
            </w:pPr>
            <w:r w:rsidRPr="00AC3044">
              <w:rPr>
                <w:rFonts w:eastAsia="SimSun"/>
              </w:rPr>
              <w:t>АТГ (кроличий)</w:t>
            </w:r>
          </w:p>
        </w:tc>
        <w:tc>
          <w:tcPr>
            <w:tcW w:w="1417" w:type="dxa"/>
            <w:vAlign w:val="center"/>
          </w:tcPr>
          <w:p w14:paraId="19C5B767" w14:textId="77777777" w:rsidR="00910CE2" w:rsidRPr="00AC3044" w:rsidRDefault="00910CE2" w:rsidP="002D3EBF">
            <w:pPr>
              <w:ind w:firstLine="0"/>
              <w:rPr>
                <w:rFonts w:eastAsia="SimSun"/>
              </w:rPr>
            </w:pPr>
            <w:r w:rsidRPr="00AC3044">
              <w:rPr>
                <w:rFonts w:eastAsia="SimSun"/>
              </w:rPr>
              <w:t>2,5 мг/кг</w:t>
            </w:r>
          </w:p>
        </w:tc>
        <w:tc>
          <w:tcPr>
            <w:tcW w:w="1418" w:type="dxa"/>
            <w:vAlign w:val="center"/>
          </w:tcPr>
          <w:p w14:paraId="5119AEFA" w14:textId="77777777" w:rsidR="00910CE2" w:rsidRPr="00AC3044" w:rsidRDefault="00910CE2" w:rsidP="002D3EBF">
            <w:pPr>
              <w:ind w:firstLine="0"/>
              <w:rPr>
                <w:rFonts w:eastAsia="SimSun"/>
              </w:rPr>
            </w:pPr>
            <w:r w:rsidRPr="00AC3044">
              <w:rPr>
                <w:rFonts w:eastAsia="SimSun"/>
              </w:rPr>
              <w:t>5-7,5 мг/кг</w:t>
            </w:r>
          </w:p>
        </w:tc>
        <w:tc>
          <w:tcPr>
            <w:tcW w:w="1701" w:type="dxa"/>
            <w:vAlign w:val="center"/>
          </w:tcPr>
          <w:p w14:paraId="615A8E60" w14:textId="77777777" w:rsidR="00910CE2" w:rsidRPr="00AC3044" w:rsidRDefault="00910CE2" w:rsidP="002D3EBF">
            <w:pPr>
              <w:ind w:firstLine="0"/>
              <w:rPr>
                <w:rFonts w:eastAsia="SimSun"/>
              </w:rPr>
            </w:pPr>
            <w:r w:rsidRPr="00AC3044">
              <w:rPr>
                <w:rFonts w:eastAsia="SimSun"/>
              </w:rPr>
              <w:t>С –3 по –2 (-1) день</w:t>
            </w:r>
          </w:p>
        </w:tc>
        <w:tc>
          <w:tcPr>
            <w:tcW w:w="2268" w:type="dxa"/>
            <w:vAlign w:val="center"/>
          </w:tcPr>
          <w:p w14:paraId="6A14E5BE" w14:textId="77777777" w:rsidR="00910CE2" w:rsidRPr="00AC3044" w:rsidRDefault="00910CE2" w:rsidP="002D3EBF">
            <w:pPr>
              <w:ind w:firstLine="0"/>
              <w:rPr>
                <w:rFonts w:eastAsia="SimSun"/>
              </w:rPr>
            </w:pPr>
            <w:r w:rsidRPr="00AC3044">
              <w:rPr>
                <w:rFonts w:eastAsia="SimSun"/>
              </w:rPr>
              <w:t>В/в. Суточная доза разделяется</w:t>
            </w:r>
            <w:r w:rsidRPr="00AC3044" w:rsidDel="00130EA4">
              <w:rPr>
                <w:rFonts w:eastAsia="SimSun"/>
              </w:rPr>
              <w:t xml:space="preserve"> </w:t>
            </w:r>
            <w:r w:rsidRPr="00AC3044">
              <w:rPr>
                <w:rFonts w:eastAsia="SimSun"/>
              </w:rPr>
              <w:t>на 2 введения (см.</w:t>
            </w:r>
            <w:r>
              <w:rPr>
                <w:rFonts w:eastAsia="SimSun"/>
              </w:rPr>
              <w:t xml:space="preserve"> </w:t>
            </w:r>
            <w:r w:rsidRPr="00AC3044">
              <w:rPr>
                <w:rFonts w:eastAsia="SimSun"/>
              </w:rPr>
              <w:t xml:space="preserve">«Инфузия АТГ») </w:t>
            </w:r>
          </w:p>
        </w:tc>
      </w:tr>
      <w:tr w:rsidR="00910CE2" w:rsidRPr="00AC3044" w14:paraId="4DB8B229" w14:textId="77777777" w:rsidTr="002D3EBF">
        <w:trPr>
          <w:cantSplit/>
          <w:trHeight w:val="20"/>
        </w:trPr>
        <w:tc>
          <w:tcPr>
            <w:tcW w:w="1135" w:type="dxa"/>
            <w:vMerge/>
            <w:textDirection w:val="btLr"/>
          </w:tcPr>
          <w:p w14:paraId="332529C9" w14:textId="77777777" w:rsidR="00910CE2" w:rsidRPr="00AC3044" w:rsidRDefault="00910CE2" w:rsidP="002D3EBF">
            <w:pPr>
              <w:ind w:firstLine="0"/>
              <w:rPr>
                <w:rFonts w:eastAsia="SimSun"/>
              </w:rPr>
            </w:pPr>
          </w:p>
        </w:tc>
        <w:tc>
          <w:tcPr>
            <w:tcW w:w="1701" w:type="dxa"/>
            <w:vAlign w:val="center"/>
          </w:tcPr>
          <w:p w14:paraId="33C0E4AE" w14:textId="77777777" w:rsidR="00910CE2" w:rsidRPr="00AC3044" w:rsidRDefault="00910CE2" w:rsidP="002D3EBF">
            <w:pPr>
              <w:ind w:firstLine="0"/>
              <w:rPr>
                <w:rFonts w:eastAsia="SimSun"/>
              </w:rPr>
            </w:pPr>
            <w:r w:rsidRPr="00AC3044">
              <w:rPr>
                <w:rFonts w:eastAsia="SimSun"/>
              </w:rPr>
              <w:t>Циклоспорин</w:t>
            </w:r>
          </w:p>
        </w:tc>
        <w:tc>
          <w:tcPr>
            <w:tcW w:w="1417" w:type="dxa"/>
            <w:vAlign w:val="center"/>
          </w:tcPr>
          <w:p w14:paraId="0A11A6D4" w14:textId="77777777" w:rsidR="00910CE2" w:rsidRPr="00AC3044" w:rsidRDefault="00910CE2" w:rsidP="002D3EBF">
            <w:pPr>
              <w:ind w:firstLine="0"/>
              <w:rPr>
                <w:rFonts w:eastAsia="SimSun"/>
              </w:rPr>
            </w:pPr>
            <w:r w:rsidRPr="00AC3044">
              <w:rPr>
                <w:rFonts w:eastAsia="SimSun"/>
              </w:rPr>
              <w:t>3 мг/кг</w:t>
            </w:r>
          </w:p>
        </w:tc>
        <w:tc>
          <w:tcPr>
            <w:tcW w:w="1418" w:type="dxa"/>
            <w:vAlign w:val="center"/>
          </w:tcPr>
          <w:p w14:paraId="6239CEA8"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5EB9F359" w14:textId="77777777" w:rsidR="00910CE2" w:rsidRPr="00AC3044" w:rsidRDefault="00910CE2" w:rsidP="002D3EBF">
            <w:pPr>
              <w:ind w:firstLine="0"/>
              <w:rPr>
                <w:rFonts w:eastAsia="SimSun"/>
              </w:rPr>
            </w:pPr>
            <w:r w:rsidRPr="00AC3044">
              <w:rPr>
                <w:rFonts w:eastAsia="SimSun"/>
              </w:rPr>
              <w:t>С –1 по +90 день, затем постепенное снижение к +180 дню</w:t>
            </w:r>
          </w:p>
        </w:tc>
        <w:tc>
          <w:tcPr>
            <w:tcW w:w="2268" w:type="dxa"/>
            <w:vAlign w:val="center"/>
          </w:tcPr>
          <w:p w14:paraId="1EB981E3" w14:textId="77777777" w:rsidR="00910CE2" w:rsidRPr="00AC3044" w:rsidRDefault="00910CE2" w:rsidP="002D3EB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1E6DB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910CE2" w:rsidRPr="00AC3044" w14:paraId="2204D498" w14:textId="77777777" w:rsidTr="002D3EBF">
        <w:trPr>
          <w:cantSplit/>
          <w:trHeight w:val="20"/>
        </w:trPr>
        <w:tc>
          <w:tcPr>
            <w:tcW w:w="1135" w:type="dxa"/>
            <w:vMerge/>
          </w:tcPr>
          <w:p w14:paraId="4197C0C9" w14:textId="77777777" w:rsidR="00910CE2" w:rsidRPr="00AC3044" w:rsidRDefault="00910CE2" w:rsidP="002D3EBF">
            <w:pPr>
              <w:ind w:firstLine="0"/>
              <w:rPr>
                <w:rFonts w:eastAsia="SimSun"/>
              </w:rPr>
            </w:pPr>
          </w:p>
        </w:tc>
        <w:tc>
          <w:tcPr>
            <w:tcW w:w="1701" w:type="dxa"/>
            <w:vMerge w:val="restart"/>
            <w:vAlign w:val="center"/>
          </w:tcPr>
          <w:p w14:paraId="75CBBC74" w14:textId="77777777" w:rsidR="00910CE2" w:rsidRPr="00AC3044" w:rsidRDefault="00910CE2" w:rsidP="002D3EBF">
            <w:pPr>
              <w:ind w:firstLine="0"/>
              <w:rPr>
                <w:rFonts w:eastAsia="SimSun"/>
              </w:rPr>
            </w:pPr>
            <w:r w:rsidRPr="00AC3044">
              <w:rPr>
                <w:rFonts w:eastAsia="SimSun"/>
              </w:rPr>
              <w:t>Метотрексат</w:t>
            </w:r>
          </w:p>
        </w:tc>
        <w:tc>
          <w:tcPr>
            <w:tcW w:w="1417" w:type="dxa"/>
            <w:vAlign w:val="center"/>
          </w:tcPr>
          <w:p w14:paraId="24099B63" w14:textId="77777777" w:rsidR="00910CE2" w:rsidRPr="00AC3044" w:rsidRDefault="00910CE2" w:rsidP="002D3EBF">
            <w:pPr>
              <w:ind w:firstLine="0"/>
              <w:rPr>
                <w:rFonts w:eastAsia="SimSun"/>
              </w:rPr>
            </w:pPr>
            <w:r w:rsidRPr="00AC3044">
              <w:rPr>
                <w:rFonts w:eastAsia="SimSun"/>
              </w:rPr>
              <w:t>15 мг/м</w:t>
            </w:r>
            <w:r w:rsidRPr="001E6DBE">
              <w:rPr>
                <w:rFonts w:eastAsia="SimSun"/>
                <w:vertAlign w:val="superscript"/>
              </w:rPr>
              <w:t>2</w:t>
            </w:r>
          </w:p>
        </w:tc>
        <w:tc>
          <w:tcPr>
            <w:tcW w:w="1418" w:type="dxa"/>
            <w:vAlign w:val="center"/>
          </w:tcPr>
          <w:p w14:paraId="1F9AF883"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173C8160" w14:textId="77777777" w:rsidR="00910CE2" w:rsidRPr="00AC3044" w:rsidRDefault="00910CE2" w:rsidP="002D3EBF">
            <w:pPr>
              <w:ind w:firstLine="0"/>
              <w:rPr>
                <w:rFonts w:eastAsia="SimSun"/>
              </w:rPr>
            </w:pPr>
            <w:r w:rsidRPr="00AC3044">
              <w:rPr>
                <w:rFonts w:eastAsia="SimSun"/>
              </w:rPr>
              <w:t>+1 день</w:t>
            </w:r>
          </w:p>
        </w:tc>
        <w:tc>
          <w:tcPr>
            <w:tcW w:w="2268" w:type="dxa"/>
            <w:vAlign w:val="center"/>
          </w:tcPr>
          <w:p w14:paraId="073BF3CE" w14:textId="77777777" w:rsidR="00910CE2" w:rsidRPr="00AC3044" w:rsidRDefault="00910CE2" w:rsidP="002D3EBF">
            <w:pPr>
              <w:ind w:firstLine="0"/>
              <w:rPr>
                <w:rFonts w:eastAsia="SimSun"/>
              </w:rPr>
            </w:pPr>
            <w:r w:rsidRPr="00AC3044">
              <w:rPr>
                <w:rFonts w:eastAsia="SimSun"/>
              </w:rPr>
              <w:t xml:space="preserve">В/в, в 20 мл физ. р-ра </w:t>
            </w:r>
          </w:p>
        </w:tc>
      </w:tr>
      <w:tr w:rsidR="00910CE2" w:rsidRPr="00AC3044" w14:paraId="228A22D1" w14:textId="77777777" w:rsidTr="002D3EBF">
        <w:trPr>
          <w:cantSplit/>
          <w:trHeight w:val="464"/>
        </w:trPr>
        <w:tc>
          <w:tcPr>
            <w:tcW w:w="1135" w:type="dxa"/>
            <w:vMerge/>
          </w:tcPr>
          <w:p w14:paraId="2E5C8BE2" w14:textId="77777777" w:rsidR="00910CE2" w:rsidRPr="00AC3044" w:rsidRDefault="00910CE2" w:rsidP="002D3EBF">
            <w:pPr>
              <w:ind w:firstLine="0"/>
              <w:rPr>
                <w:rFonts w:eastAsia="SimSun"/>
              </w:rPr>
            </w:pPr>
          </w:p>
        </w:tc>
        <w:tc>
          <w:tcPr>
            <w:tcW w:w="1701" w:type="dxa"/>
            <w:vMerge/>
            <w:vAlign w:val="center"/>
          </w:tcPr>
          <w:p w14:paraId="2F6F2D93" w14:textId="77777777" w:rsidR="00910CE2" w:rsidRPr="00AC3044" w:rsidRDefault="00910CE2" w:rsidP="002D3EBF">
            <w:pPr>
              <w:ind w:firstLine="0"/>
              <w:rPr>
                <w:rFonts w:eastAsia="SimSun"/>
              </w:rPr>
            </w:pPr>
          </w:p>
        </w:tc>
        <w:tc>
          <w:tcPr>
            <w:tcW w:w="1417" w:type="dxa"/>
            <w:vAlign w:val="center"/>
          </w:tcPr>
          <w:p w14:paraId="57343D63" w14:textId="77777777" w:rsidR="00910CE2" w:rsidRPr="00AC3044" w:rsidRDefault="00910CE2" w:rsidP="002D3EBF">
            <w:pPr>
              <w:ind w:firstLine="0"/>
              <w:rPr>
                <w:rFonts w:eastAsia="SimSun"/>
              </w:rPr>
            </w:pPr>
            <w:r w:rsidRPr="00AC3044">
              <w:rPr>
                <w:rFonts w:eastAsia="SimSun"/>
              </w:rPr>
              <w:t>10 мг/м</w:t>
            </w:r>
            <w:r w:rsidRPr="001E6DBE">
              <w:rPr>
                <w:rFonts w:eastAsia="SimSun"/>
                <w:vertAlign w:val="superscript"/>
              </w:rPr>
              <w:t>2</w:t>
            </w:r>
          </w:p>
        </w:tc>
        <w:tc>
          <w:tcPr>
            <w:tcW w:w="1418" w:type="dxa"/>
            <w:vAlign w:val="center"/>
          </w:tcPr>
          <w:p w14:paraId="0A23E8C4"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1EA56CF7" w14:textId="77777777" w:rsidR="00910CE2" w:rsidRPr="00AC3044" w:rsidRDefault="00910CE2" w:rsidP="002D3EBF">
            <w:pPr>
              <w:ind w:firstLine="0"/>
              <w:rPr>
                <w:rFonts w:eastAsia="SimSun"/>
              </w:rPr>
            </w:pPr>
            <w:r w:rsidRPr="00AC3044">
              <w:rPr>
                <w:rFonts w:eastAsia="SimSun"/>
              </w:rPr>
              <w:t>+3, +6, +11 дни</w:t>
            </w:r>
          </w:p>
        </w:tc>
        <w:tc>
          <w:tcPr>
            <w:tcW w:w="2268" w:type="dxa"/>
            <w:vAlign w:val="center"/>
          </w:tcPr>
          <w:p w14:paraId="4B51F754" w14:textId="77777777" w:rsidR="00910CE2" w:rsidRPr="00AC3044" w:rsidRDefault="00910CE2" w:rsidP="002D3EBF">
            <w:pPr>
              <w:ind w:firstLine="0"/>
              <w:rPr>
                <w:rFonts w:eastAsia="SimSun"/>
              </w:rPr>
            </w:pPr>
            <w:r w:rsidRPr="00AC3044">
              <w:rPr>
                <w:rFonts w:eastAsia="SimSun"/>
              </w:rPr>
              <w:t xml:space="preserve">В/в, в 20 мл физ. р-ра </w:t>
            </w:r>
          </w:p>
        </w:tc>
      </w:tr>
      <w:tr w:rsidR="00910CE2" w:rsidRPr="00AC3044" w14:paraId="1B0AD9F0" w14:textId="77777777" w:rsidTr="002D3EBF">
        <w:trPr>
          <w:cantSplit/>
          <w:trHeight w:val="464"/>
        </w:trPr>
        <w:tc>
          <w:tcPr>
            <w:tcW w:w="1135" w:type="dxa"/>
            <w:vMerge/>
          </w:tcPr>
          <w:p w14:paraId="2866627A" w14:textId="77777777" w:rsidR="00910CE2" w:rsidRPr="00AC3044" w:rsidRDefault="00910CE2" w:rsidP="002D3EBF">
            <w:pPr>
              <w:ind w:firstLine="0"/>
              <w:rPr>
                <w:rFonts w:eastAsia="SimSun"/>
              </w:rPr>
            </w:pPr>
          </w:p>
        </w:tc>
        <w:tc>
          <w:tcPr>
            <w:tcW w:w="1701" w:type="dxa"/>
            <w:vAlign w:val="center"/>
          </w:tcPr>
          <w:p w14:paraId="7ADC9EC9" w14:textId="77777777" w:rsidR="00910CE2" w:rsidRPr="00AC3044" w:rsidRDefault="00910CE2" w:rsidP="002D3EBF">
            <w:pPr>
              <w:ind w:firstLine="0"/>
              <w:rPr>
                <w:rFonts w:eastAsia="SimSun"/>
              </w:rPr>
            </w:pPr>
            <w:r w:rsidRPr="00AC3044">
              <w:rPr>
                <w:rFonts w:eastAsia="SimSun"/>
              </w:rPr>
              <w:t>Микофенолата мофетил</w:t>
            </w:r>
          </w:p>
        </w:tc>
        <w:tc>
          <w:tcPr>
            <w:tcW w:w="1417" w:type="dxa"/>
            <w:vAlign w:val="center"/>
          </w:tcPr>
          <w:p w14:paraId="7CC47542" w14:textId="77777777" w:rsidR="00910CE2" w:rsidRPr="00AC3044" w:rsidRDefault="00910CE2" w:rsidP="002D3EBF">
            <w:pPr>
              <w:ind w:firstLine="0"/>
              <w:rPr>
                <w:rFonts w:eastAsia="SimSun"/>
              </w:rPr>
            </w:pPr>
            <w:r w:rsidRPr="00AC3044">
              <w:rPr>
                <w:rFonts w:eastAsia="SimSun"/>
              </w:rPr>
              <w:t>45 мг/кг</w:t>
            </w:r>
          </w:p>
        </w:tc>
        <w:tc>
          <w:tcPr>
            <w:tcW w:w="1418" w:type="dxa"/>
            <w:vAlign w:val="center"/>
          </w:tcPr>
          <w:p w14:paraId="17D36914"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2472E0BC" w14:textId="77777777" w:rsidR="00910CE2" w:rsidRPr="00AC3044" w:rsidRDefault="00910CE2" w:rsidP="002D3EBF">
            <w:pPr>
              <w:ind w:firstLine="0"/>
              <w:rPr>
                <w:rFonts w:eastAsia="SimSun"/>
              </w:rPr>
            </w:pPr>
            <w:r w:rsidRPr="00AC3044">
              <w:rPr>
                <w:rFonts w:eastAsia="SimSun"/>
              </w:rPr>
              <w:t>С +1 по +90 день</w:t>
            </w:r>
          </w:p>
        </w:tc>
        <w:tc>
          <w:tcPr>
            <w:tcW w:w="2268" w:type="dxa"/>
            <w:vAlign w:val="center"/>
          </w:tcPr>
          <w:p w14:paraId="6624562D" w14:textId="77777777" w:rsidR="00910CE2" w:rsidRPr="00AC3044" w:rsidRDefault="00910CE2" w:rsidP="002D3EB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14:paraId="0A577AA6" w14:textId="77777777" w:rsidR="00910CE2" w:rsidRDefault="00910CE2" w:rsidP="00910CE2">
      <w:pPr>
        <w:rPr>
          <w:rFonts w:eastAsia="SimSun"/>
        </w:rPr>
      </w:pPr>
      <w:bookmarkStart w:id="214" w:name="_Toc44401189"/>
    </w:p>
    <w:p w14:paraId="5908D718" w14:textId="77777777" w:rsidR="00910CE2" w:rsidRPr="00C07B2E" w:rsidRDefault="00910CE2" w:rsidP="00910CE2">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2.1.3  – Flu180+Bu12 / PT-Cy</w:t>
      </w:r>
      <w:bookmarkEnd w:id="214"/>
    </w:p>
    <w:tbl>
      <w:tblPr>
        <w:tblW w:w="9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2"/>
        <w:gridCol w:w="1710"/>
        <w:gridCol w:w="1424"/>
        <w:gridCol w:w="1427"/>
        <w:gridCol w:w="1694"/>
        <w:gridCol w:w="2274"/>
      </w:tblGrid>
      <w:tr w:rsidR="00910CE2" w:rsidRPr="00AC3044" w14:paraId="5A9359E2" w14:textId="77777777" w:rsidTr="002D3EBF">
        <w:trPr>
          <w:cantSplit/>
          <w:trHeight w:val="20"/>
          <w:tblHeader/>
        </w:trPr>
        <w:tc>
          <w:tcPr>
            <w:tcW w:w="1122" w:type="dxa"/>
            <w:vAlign w:val="center"/>
          </w:tcPr>
          <w:p w14:paraId="433094AD" w14:textId="77777777" w:rsidR="00910CE2" w:rsidRPr="00AC3044" w:rsidRDefault="00910CE2" w:rsidP="002D3EBF">
            <w:pPr>
              <w:ind w:firstLine="0"/>
              <w:rPr>
                <w:rFonts w:eastAsia="SimSun"/>
              </w:rPr>
            </w:pPr>
          </w:p>
        </w:tc>
        <w:tc>
          <w:tcPr>
            <w:tcW w:w="1710" w:type="dxa"/>
            <w:vAlign w:val="center"/>
          </w:tcPr>
          <w:p w14:paraId="39C48C56" w14:textId="77777777" w:rsidR="00910CE2" w:rsidRPr="00AC3044" w:rsidRDefault="00910CE2" w:rsidP="002D3EBF">
            <w:pPr>
              <w:ind w:firstLine="0"/>
              <w:rPr>
                <w:rFonts w:eastAsia="SimSun"/>
              </w:rPr>
            </w:pPr>
            <w:r w:rsidRPr="00AC3044">
              <w:rPr>
                <w:rFonts w:eastAsia="SimSun"/>
              </w:rPr>
              <w:t>Препарат</w:t>
            </w:r>
          </w:p>
        </w:tc>
        <w:tc>
          <w:tcPr>
            <w:tcW w:w="1424" w:type="dxa"/>
            <w:vAlign w:val="center"/>
          </w:tcPr>
          <w:p w14:paraId="444890C4" w14:textId="77777777" w:rsidR="00910CE2" w:rsidRPr="00AC3044" w:rsidRDefault="00910CE2" w:rsidP="002D3EBF">
            <w:pPr>
              <w:ind w:firstLine="0"/>
              <w:rPr>
                <w:rFonts w:eastAsia="SimSun"/>
              </w:rPr>
            </w:pPr>
            <w:r w:rsidRPr="00AC3044">
              <w:rPr>
                <w:rFonts w:eastAsia="SimSun"/>
              </w:rPr>
              <w:t>Суточная доза</w:t>
            </w:r>
          </w:p>
        </w:tc>
        <w:tc>
          <w:tcPr>
            <w:tcW w:w="1427" w:type="dxa"/>
            <w:vAlign w:val="center"/>
          </w:tcPr>
          <w:p w14:paraId="2EE67AA8" w14:textId="77777777" w:rsidR="00910CE2" w:rsidRPr="00AC3044" w:rsidRDefault="00910CE2" w:rsidP="002D3EBF">
            <w:pPr>
              <w:ind w:firstLine="0"/>
              <w:rPr>
                <w:rFonts w:eastAsia="SimSun"/>
              </w:rPr>
            </w:pPr>
            <w:r w:rsidRPr="00AC3044">
              <w:rPr>
                <w:rFonts w:eastAsia="SimSun"/>
              </w:rPr>
              <w:t>Курсовая доза</w:t>
            </w:r>
          </w:p>
        </w:tc>
        <w:tc>
          <w:tcPr>
            <w:tcW w:w="1694" w:type="dxa"/>
            <w:vAlign w:val="center"/>
          </w:tcPr>
          <w:p w14:paraId="5AFC557F" w14:textId="77777777" w:rsidR="00910CE2" w:rsidRPr="00AC3044" w:rsidRDefault="00910CE2" w:rsidP="002D3EBF">
            <w:pPr>
              <w:ind w:firstLine="0"/>
              <w:rPr>
                <w:rFonts w:eastAsia="SimSun"/>
              </w:rPr>
            </w:pPr>
            <w:r w:rsidRPr="00AC3044">
              <w:rPr>
                <w:rFonts w:eastAsia="SimSun"/>
              </w:rPr>
              <w:t>Дни введения</w:t>
            </w:r>
          </w:p>
        </w:tc>
        <w:tc>
          <w:tcPr>
            <w:tcW w:w="2274" w:type="dxa"/>
            <w:vAlign w:val="center"/>
          </w:tcPr>
          <w:p w14:paraId="1D68DA81"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424C302B" w14:textId="77777777" w:rsidTr="002D3EBF">
        <w:trPr>
          <w:cantSplit/>
          <w:trHeight w:val="20"/>
        </w:trPr>
        <w:tc>
          <w:tcPr>
            <w:tcW w:w="1122" w:type="dxa"/>
            <w:vMerge w:val="restart"/>
            <w:textDirection w:val="btLr"/>
            <w:vAlign w:val="center"/>
          </w:tcPr>
          <w:p w14:paraId="61EC16D4" w14:textId="77777777" w:rsidR="00910CE2" w:rsidRPr="00AC3044" w:rsidRDefault="00910CE2" w:rsidP="002D3EBF">
            <w:pPr>
              <w:ind w:firstLine="0"/>
              <w:rPr>
                <w:rFonts w:eastAsia="SimSun"/>
              </w:rPr>
            </w:pPr>
            <w:r w:rsidRPr="00AC3044">
              <w:rPr>
                <w:rFonts w:eastAsia="SimSun"/>
              </w:rPr>
              <w:t>Кондиционирование</w:t>
            </w:r>
          </w:p>
        </w:tc>
        <w:tc>
          <w:tcPr>
            <w:tcW w:w="1710" w:type="dxa"/>
            <w:vAlign w:val="center"/>
          </w:tcPr>
          <w:p w14:paraId="3934BA27" w14:textId="77777777" w:rsidR="00910CE2" w:rsidRPr="00AC3044" w:rsidRDefault="00910CE2" w:rsidP="002D3EBF">
            <w:pPr>
              <w:ind w:firstLine="0"/>
              <w:rPr>
                <w:rFonts w:eastAsia="SimSun"/>
              </w:rPr>
            </w:pPr>
            <w:r w:rsidRPr="00AC3044">
              <w:rPr>
                <w:rFonts w:eastAsia="SimSun"/>
              </w:rPr>
              <w:t xml:space="preserve">Флударабин </w:t>
            </w:r>
          </w:p>
        </w:tc>
        <w:tc>
          <w:tcPr>
            <w:tcW w:w="1424" w:type="dxa"/>
            <w:vAlign w:val="center"/>
          </w:tcPr>
          <w:p w14:paraId="36D63CAA" w14:textId="77777777" w:rsidR="00910CE2" w:rsidRPr="00AC3044" w:rsidRDefault="00910CE2" w:rsidP="002D3EBF">
            <w:pPr>
              <w:ind w:firstLine="0"/>
              <w:rPr>
                <w:rFonts w:eastAsia="SimSun"/>
              </w:rPr>
            </w:pPr>
            <w:r w:rsidRPr="00AC3044">
              <w:rPr>
                <w:rFonts w:eastAsia="SimSun"/>
              </w:rPr>
              <w:t>30 мг/м</w:t>
            </w:r>
            <w:r w:rsidRPr="001E6DBE">
              <w:rPr>
                <w:rFonts w:eastAsia="SimSun"/>
                <w:vertAlign w:val="superscript"/>
              </w:rPr>
              <w:t>2</w:t>
            </w:r>
          </w:p>
        </w:tc>
        <w:tc>
          <w:tcPr>
            <w:tcW w:w="1427" w:type="dxa"/>
            <w:vAlign w:val="center"/>
          </w:tcPr>
          <w:p w14:paraId="53E21F12" w14:textId="77777777" w:rsidR="00910CE2" w:rsidRPr="00AC3044" w:rsidRDefault="00910CE2" w:rsidP="002D3EBF">
            <w:pPr>
              <w:ind w:firstLine="0"/>
              <w:rPr>
                <w:rFonts w:eastAsia="SimSun"/>
              </w:rPr>
            </w:pPr>
            <w:r w:rsidRPr="00AC3044">
              <w:rPr>
                <w:rFonts w:eastAsia="SimSun"/>
              </w:rPr>
              <w:t>180 мг/м</w:t>
            </w:r>
            <w:r w:rsidRPr="001E6DBE">
              <w:rPr>
                <w:rFonts w:eastAsia="SimSun"/>
                <w:vertAlign w:val="superscript"/>
              </w:rPr>
              <w:t>2</w:t>
            </w:r>
          </w:p>
        </w:tc>
        <w:tc>
          <w:tcPr>
            <w:tcW w:w="1694" w:type="dxa"/>
            <w:vAlign w:val="center"/>
          </w:tcPr>
          <w:p w14:paraId="24CEE329" w14:textId="77777777" w:rsidR="00910CE2" w:rsidRPr="00AC3044" w:rsidRDefault="00910CE2" w:rsidP="002D3EBF">
            <w:pPr>
              <w:ind w:firstLine="0"/>
              <w:rPr>
                <w:rFonts w:eastAsia="SimSun"/>
              </w:rPr>
            </w:pPr>
            <w:r w:rsidRPr="00AC3044">
              <w:rPr>
                <w:rFonts w:eastAsia="SimSun"/>
              </w:rPr>
              <w:t>С -7 дня по -2 день</w:t>
            </w:r>
          </w:p>
        </w:tc>
        <w:tc>
          <w:tcPr>
            <w:tcW w:w="2274" w:type="dxa"/>
            <w:vAlign w:val="center"/>
          </w:tcPr>
          <w:p w14:paraId="2FED6BC5"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01BE3420" w14:textId="77777777" w:rsidTr="002D3EBF">
        <w:trPr>
          <w:cantSplit/>
          <w:trHeight w:val="688"/>
        </w:trPr>
        <w:tc>
          <w:tcPr>
            <w:tcW w:w="1122" w:type="dxa"/>
            <w:vMerge/>
            <w:vAlign w:val="center"/>
          </w:tcPr>
          <w:p w14:paraId="7FE0C605" w14:textId="77777777" w:rsidR="00910CE2" w:rsidRPr="00AC3044" w:rsidRDefault="00910CE2" w:rsidP="002D3EBF">
            <w:pPr>
              <w:ind w:firstLine="0"/>
              <w:rPr>
                <w:rFonts w:eastAsia="SimSun"/>
              </w:rPr>
            </w:pPr>
          </w:p>
        </w:tc>
        <w:tc>
          <w:tcPr>
            <w:tcW w:w="1710" w:type="dxa"/>
            <w:vAlign w:val="center"/>
          </w:tcPr>
          <w:p w14:paraId="6D19BD4D" w14:textId="77777777" w:rsidR="00910CE2" w:rsidRPr="00AC3044" w:rsidRDefault="00910CE2" w:rsidP="002D3EBF">
            <w:pPr>
              <w:ind w:firstLine="0"/>
              <w:rPr>
                <w:rFonts w:eastAsia="SimSun"/>
              </w:rPr>
            </w:pPr>
            <w:r w:rsidRPr="00AC3044">
              <w:rPr>
                <w:rFonts w:eastAsia="SimSun"/>
              </w:rPr>
              <w:t>Бусульфан</w:t>
            </w:r>
          </w:p>
        </w:tc>
        <w:tc>
          <w:tcPr>
            <w:tcW w:w="1424" w:type="dxa"/>
            <w:vAlign w:val="center"/>
          </w:tcPr>
          <w:p w14:paraId="0F802D2F" w14:textId="77777777" w:rsidR="00910CE2" w:rsidRPr="00AC3044" w:rsidRDefault="00910CE2" w:rsidP="002D3EBF">
            <w:pPr>
              <w:ind w:firstLine="0"/>
              <w:rPr>
                <w:rFonts w:eastAsia="SimSun"/>
              </w:rPr>
            </w:pPr>
            <w:r w:rsidRPr="00AC3044">
              <w:rPr>
                <w:rFonts w:eastAsia="SimSun"/>
              </w:rPr>
              <w:t xml:space="preserve">4 мг/кг </w:t>
            </w:r>
          </w:p>
        </w:tc>
        <w:tc>
          <w:tcPr>
            <w:tcW w:w="1427" w:type="dxa"/>
            <w:vAlign w:val="center"/>
          </w:tcPr>
          <w:p w14:paraId="43522171" w14:textId="77777777" w:rsidR="00910CE2" w:rsidRPr="00AC3044" w:rsidRDefault="00910CE2" w:rsidP="002D3EBF">
            <w:pPr>
              <w:ind w:firstLine="0"/>
              <w:rPr>
                <w:rFonts w:eastAsia="SimSun"/>
              </w:rPr>
            </w:pPr>
            <w:r w:rsidRPr="00AC3044">
              <w:rPr>
                <w:rFonts w:eastAsia="SimSun"/>
              </w:rPr>
              <w:t xml:space="preserve">12 мг/кг </w:t>
            </w:r>
          </w:p>
        </w:tc>
        <w:tc>
          <w:tcPr>
            <w:tcW w:w="1694" w:type="dxa"/>
            <w:vAlign w:val="center"/>
          </w:tcPr>
          <w:p w14:paraId="40D9BCD3" w14:textId="77777777" w:rsidR="00910CE2" w:rsidRPr="00AC3044" w:rsidRDefault="00910CE2" w:rsidP="002D3EBF">
            <w:pPr>
              <w:ind w:firstLine="0"/>
              <w:rPr>
                <w:rFonts w:eastAsia="SimSun"/>
              </w:rPr>
            </w:pPr>
            <w:r w:rsidRPr="00AC3044">
              <w:rPr>
                <w:rFonts w:eastAsia="SimSun"/>
              </w:rPr>
              <w:t>С -5 дня по -3 день</w:t>
            </w:r>
          </w:p>
        </w:tc>
        <w:tc>
          <w:tcPr>
            <w:tcW w:w="2274" w:type="dxa"/>
            <w:vAlign w:val="center"/>
          </w:tcPr>
          <w:p w14:paraId="7C2DBD25"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910CE2" w:rsidRPr="00AC3044" w14:paraId="5E169957" w14:textId="77777777" w:rsidTr="002D3EBF">
        <w:trPr>
          <w:cantSplit/>
          <w:trHeight w:val="980"/>
        </w:trPr>
        <w:tc>
          <w:tcPr>
            <w:tcW w:w="1122" w:type="dxa"/>
            <w:textDirection w:val="btLr"/>
            <w:vAlign w:val="center"/>
          </w:tcPr>
          <w:p w14:paraId="78E25084" w14:textId="77777777" w:rsidR="00910CE2" w:rsidRPr="00AC3044" w:rsidRDefault="00910CE2" w:rsidP="002D3EBF">
            <w:pPr>
              <w:ind w:firstLine="0"/>
              <w:rPr>
                <w:rFonts w:eastAsia="SimSun"/>
              </w:rPr>
            </w:pPr>
            <w:r w:rsidRPr="00AC3044">
              <w:rPr>
                <w:rFonts w:eastAsia="SimSun"/>
              </w:rPr>
              <w:t>Профилактика РТПХ</w:t>
            </w:r>
          </w:p>
        </w:tc>
        <w:tc>
          <w:tcPr>
            <w:tcW w:w="1710" w:type="dxa"/>
            <w:vAlign w:val="center"/>
          </w:tcPr>
          <w:p w14:paraId="1D37CE32" w14:textId="77777777" w:rsidR="00910CE2" w:rsidRPr="00AC3044" w:rsidRDefault="00910CE2" w:rsidP="002D3EBF">
            <w:pPr>
              <w:ind w:firstLine="0"/>
              <w:rPr>
                <w:rFonts w:eastAsia="SimSun"/>
              </w:rPr>
            </w:pPr>
            <w:r w:rsidRPr="00AC3044">
              <w:rPr>
                <w:rFonts w:eastAsia="SimSun"/>
              </w:rPr>
              <w:t>Циклофосфамид</w:t>
            </w:r>
          </w:p>
        </w:tc>
        <w:tc>
          <w:tcPr>
            <w:tcW w:w="1424" w:type="dxa"/>
            <w:vAlign w:val="center"/>
          </w:tcPr>
          <w:p w14:paraId="00EE107C" w14:textId="77777777" w:rsidR="00910CE2" w:rsidRPr="00AC3044" w:rsidRDefault="00910CE2" w:rsidP="002D3EBF">
            <w:pPr>
              <w:ind w:firstLine="0"/>
              <w:rPr>
                <w:rFonts w:eastAsia="SimSun"/>
              </w:rPr>
            </w:pPr>
            <w:r w:rsidRPr="00AC3044">
              <w:rPr>
                <w:rFonts w:eastAsia="SimSun"/>
              </w:rPr>
              <w:t>50 мг/кг</w:t>
            </w:r>
          </w:p>
        </w:tc>
        <w:tc>
          <w:tcPr>
            <w:tcW w:w="1427" w:type="dxa"/>
            <w:vAlign w:val="center"/>
          </w:tcPr>
          <w:p w14:paraId="47FB20FD" w14:textId="77777777" w:rsidR="00910CE2" w:rsidRPr="00AC3044" w:rsidRDefault="00910CE2" w:rsidP="002D3EBF">
            <w:pPr>
              <w:ind w:firstLine="0"/>
              <w:rPr>
                <w:rFonts w:eastAsia="SimSun"/>
              </w:rPr>
            </w:pPr>
            <w:r w:rsidRPr="00AC3044">
              <w:rPr>
                <w:rFonts w:eastAsia="SimSun"/>
              </w:rPr>
              <w:t>100 мг/кг</w:t>
            </w:r>
          </w:p>
        </w:tc>
        <w:tc>
          <w:tcPr>
            <w:tcW w:w="1694" w:type="dxa"/>
            <w:vAlign w:val="center"/>
          </w:tcPr>
          <w:p w14:paraId="082D6FBE" w14:textId="77777777" w:rsidR="00910CE2" w:rsidRPr="00AC3044" w:rsidRDefault="00910CE2" w:rsidP="002D3EBF">
            <w:pPr>
              <w:ind w:firstLine="0"/>
              <w:rPr>
                <w:rFonts w:eastAsia="SimSun"/>
              </w:rPr>
            </w:pPr>
            <w:r w:rsidRPr="00AC3044">
              <w:rPr>
                <w:rFonts w:eastAsia="SimSun"/>
              </w:rPr>
              <w:t>С +3 дня по +4 день</w:t>
            </w:r>
          </w:p>
        </w:tc>
        <w:tc>
          <w:tcPr>
            <w:tcW w:w="2274" w:type="dxa"/>
            <w:vAlign w:val="center"/>
          </w:tcPr>
          <w:p w14:paraId="52248531" w14:textId="77777777" w:rsidR="00910CE2" w:rsidRPr="00AC3044" w:rsidRDefault="00910CE2" w:rsidP="002D3EBF">
            <w:pPr>
              <w:ind w:firstLine="0"/>
              <w:rPr>
                <w:rFonts w:eastAsia="SimSun"/>
              </w:rPr>
            </w:pPr>
            <w:r w:rsidRPr="00AC3044">
              <w:rPr>
                <w:rFonts w:eastAsia="SimSun"/>
              </w:rPr>
              <w:t>В/в, в течение 2 ч</w:t>
            </w:r>
          </w:p>
        </w:tc>
      </w:tr>
    </w:tbl>
    <w:p w14:paraId="24059811" w14:textId="77777777" w:rsidR="00910CE2" w:rsidRPr="00C07B2E" w:rsidRDefault="00910CE2" w:rsidP="00910CE2">
      <w:pPr>
        <w:rPr>
          <w:rFonts w:eastAsia="SimSun"/>
        </w:rPr>
      </w:pPr>
      <w:r w:rsidRPr="00C07B2E">
        <w:rPr>
          <w:rFonts w:eastAsia="SimSun"/>
        </w:rPr>
        <w:tab/>
      </w:r>
    </w:p>
    <w:p w14:paraId="05A78884" w14:textId="77777777" w:rsidR="00910CE2" w:rsidRPr="00C07B2E" w:rsidRDefault="00910CE2" w:rsidP="00910CE2">
      <w:pPr>
        <w:rPr>
          <w:rFonts w:eastAsia="SimSun"/>
        </w:rPr>
      </w:pPr>
      <w:bookmarkStart w:id="215" w:name="_Toc44401190"/>
      <w:r w:rsidRPr="00042499">
        <w:rPr>
          <w:rFonts w:eastAsia="SimSun"/>
        </w:rPr>
        <w:t>Таблица</w:t>
      </w:r>
      <w:r w:rsidRPr="00C07B2E">
        <w:rPr>
          <w:rFonts w:eastAsia="SimSun"/>
        </w:rPr>
        <w:t xml:space="preserve"> </w:t>
      </w:r>
      <w:r>
        <w:rPr>
          <w:rFonts w:eastAsia="SimSun"/>
        </w:rPr>
        <w:t>5.</w:t>
      </w:r>
      <w:r w:rsidRPr="00C07B2E">
        <w:rPr>
          <w:rFonts w:eastAsia="SimSun"/>
        </w:rPr>
        <w:t>2.1.4  – Flu180+Bu12 / PT-Cy+Tx+MMF30</w:t>
      </w:r>
      <w:bookmarkEnd w:id="215"/>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701"/>
        <w:gridCol w:w="1417"/>
        <w:gridCol w:w="1418"/>
        <w:gridCol w:w="1701"/>
        <w:gridCol w:w="2268"/>
      </w:tblGrid>
      <w:tr w:rsidR="00910CE2" w:rsidRPr="00AC3044" w14:paraId="09E082F5" w14:textId="77777777" w:rsidTr="002D3EBF">
        <w:trPr>
          <w:cantSplit/>
          <w:trHeight w:val="20"/>
          <w:tblHeader/>
        </w:trPr>
        <w:tc>
          <w:tcPr>
            <w:tcW w:w="1135" w:type="dxa"/>
            <w:vAlign w:val="center"/>
          </w:tcPr>
          <w:p w14:paraId="072CD63F" w14:textId="77777777" w:rsidR="00910CE2" w:rsidRPr="00470D3D" w:rsidRDefault="00910CE2" w:rsidP="002D3EBF">
            <w:pPr>
              <w:ind w:firstLine="0"/>
              <w:rPr>
                <w:rFonts w:eastAsia="SimSun"/>
              </w:rPr>
            </w:pPr>
          </w:p>
        </w:tc>
        <w:tc>
          <w:tcPr>
            <w:tcW w:w="1701" w:type="dxa"/>
            <w:vAlign w:val="center"/>
          </w:tcPr>
          <w:p w14:paraId="5E23DB65" w14:textId="77777777" w:rsidR="00910CE2" w:rsidRPr="00AC3044" w:rsidRDefault="00910CE2" w:rsidP="002D3EBF">
            <w:pPr>
              <w:ind w:firstLine="0"/>
              <w:rPr>
                <w:rFonts w:eastAsia="SimSun"/>
              </w:rPr>
            </w:pPr>
            <w:r w:rsidRPr="00AC3044">
              <w:rPr>
                <w:rFonts w:eastAsia="SimSun"/>
              </w:rPr>
              <w:t>Препарат</w:t>
            </w:r>
          </w:p>
        </w:tc>
        <w:tc>
          <w:tcPr>
            <w:tcW w:w="1417" w:type="dxa"/>
            <w:vAlign w:val="center"/>
          </w:tcPr>
          <w:p w14:paraId="20A4877D" w14:textId="77777777" w:rsidR="00910CE2" w:rsidRPr="00AC3044" w:rsidRDefault="00910CE2" w:rsidP="002D3EBF">
            <w:pPr>
              <w:ind w:firstLine="0"/>
              <w:rPr>
                <w:rFonts w:eastAsia="SimSun"/>
              </w:rPr>
            </w:pPr>
            <w:r w:rsidRPr="00AC3044">
              <w:rPr>
                <w:rFonts w:eastAsia="SimSun"/>
              </w:rPr>
              <w:t>Суточная доза</w:t>
            </w:r>
          </w:p>
        </w:tc>
        <w:tc>
          <w:tcPr>
            <w:tcW w:w="1418" w:type="dxa"/>
            <w:vAlign w:val="center"/>
          </w:tcPr>
          <w:p w14:paraId="62EE790F" w14:textId="77777777" w:rsidR="00910CE2" w:rsidRPr="00AC3044" w:rsidRDefault="00910CE2" w:rsidP="002D3EBF">
            <w:pPr>
              <w:ind w:firstLine="0"/>
              <w:rPr>
                <w:rFonts w:eastAsia="SimSun"/>
              </w:rPr>
            </w:pPr>
            <w:r w:rsidRPr="00AC3044">
              <w:rPr>
                <w:rFonts w:eastAsia="SimSun"/>
              </w:rPr>
              <w:t>Курсовая доза</w:t>
            </w:r>
          </w:p>
        </w:tc>
        <w:tc>
          <w:tcPr>
            <w:tcW w:w="1701" w:type="dxa"/>
            <w:vAlign w:val="center"/>
          </w:tcPr>
          <w:p w14:paraId="71A72C8E" w14:textId="77777777" w:rsidR="00910CE2" w:rsidRPr="00AC3044" w:rsidRDefault="00910CE2" w:rsidP="002D3EBF">
            <w:pPr>
              <w:ind w:firstLine="0"/>
              <w:rPr>
                <w:rFonts w:eastAsia="SimSun"/>
              </w:rPr>
            </w:pPr>
            <w:r w:rsidRPr="00AC3044">
              <w:rPr>
                <w:rFonts w:eastAsia="SimSun"/>
              </w:rPr>
              <w:t>Дни введения</w:t>
            </w:r>
          </w:p>
        </w:tc>
        <w:tc>
          <w:tcPr>
            <w:tcW w:w="2268" w:type="dxa"/>
            <w:vAlign w:val="center"/>
          </w:tcPr>
          <w:p w14:paraId="35654A4F"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58D848B8" w14:textId="77777777" w:rsidTr="002D3EBF">
        <w:trPr>
          <w:cantSplit/>
          <w:trHeight w:val="20"/>
        </w:trPr>
        <w:tc>
          <w:tcPr>
            <w:tcW w:w="1135" w:type="dxa"/>
            <w:vMerge w:val="restart"/>
            <w:textDirection w:val="btLr"/>
            <w:vAlign w:val="center"/>
          </w:tcPr>
          <w:p w14:paraId="050CA4B5" w14:textId="77777777" w:rsidR="00910CE2" w:rsidRPr="00AC3044" w:rsidRDefault="00910CE2" w:rsidP="002D3EBF">
            <w:pPr>
              <w:ind w:firstLine="0"/>
              <w:rPr>
                <w:rFonts w:eastAsia="SimSun"/>
              </w:rPr>
            </w:pPr>
            <w:r w:rsidRPr="00AC3044">
              <w:rPr>
                <w:rFonts w:eastAsia="SimSun"/>
              </w:rPr>
              <w:t>Кондиционирование</w:t>
            </w:r>
          </w:p>
        </w:tc>
        <w:tc>
          <w:tcPr>
            <w:tcW w:w="1701" w:type="dxa"/>
            <w:vAlign w:val="center"/>
          </w:tcPr>
          <w:p w14:paraId="511773F7" w14:textId="77777777" w:rsidR="00910CE2" w:rsidRPr="00AC3044" w:rsidRDefault="00910CE2" w:rsidP="002D3EBF">
            <w:pPr>
              <w:ind w:firstLine="0"/>
              <w:rPr>
                <w:rFonts w:eastAsia="SimSun"/>
              </w:rPr>
            </w:pPr>
            <w:r w:rsidRPr="00AC3044">
              <w:rPr>
                <w:rFonts w:eastAsia="SimSun"/>
              </w:rPr>
              <w:t xml:space="preserve">Флударабин </w:t>
            </w:r>
          </w:p>
        </w:tc>
        <w:tc>
          <w:tcPr>
            <w:tcW w:w="1417" w:type="dxa"/>
            <w:vAlign w:val="center"/>
          </w:tcPr>
          <w:p w14:paraId="0BC8BE20" w14:textId="77777777" w:rsidR="00910CE2" w:rsidRPr="00AC3044" w:rsidRDefault="00910CE2" w:rsidP="002D3EBF">
            <w:pPr>
              <w:ind w:firstLine="0"/>
              <w:rPr>
                <w:rFonts w:eastAsia="SimSun"/>
              </w:rPr>
            </w:pPr>
            <w:r w:rsidRPr="00AC3044">
              <w:rPr>
                <w:rFonts w:eastAsia="SimSun"/>
              </w:rPr>
              <w:t>30 мг/м</w:t>
            </w:r>
            <w:r w:rsidRPr="001E6DBE">
              <w:rPr>
                <w:rFonts w:eastAsia="SimSun"/>
                <w:vertAlign w:val="superscript"/>
              </w:rPr>
              <w:t>2</w:t>
            </w:r>
          </w:p>
        </w:tc>
        <w:tc>
          <w:tcPr>
            <w:tcW w:w="1418" w:type="dxa"/>
            <w:vAlign w:val="center"/>
          </w:tcPr>
          <w:p w14:paraId="2F327A9D" w14:textId="77777777" w:rsidR="00910CE2" w:rsidRPr="00AC3044" w:rsidRDefault="00910CE2" w:rsidP="002D3EBF">
            <w:pPr>
              <w:ind w:firstLine="0"/>
              <w:rPr>
                <w:rFonts w:eastAsia="SimSun"/>
              </w:rPr>
            </w:pPr>
            <w:r w:rsidRPr="00AC3044">
              <w:rPr>
                <w:rFonts w:eastAsia="SimSun"/>
              </w:rPr>
              <w:t>180 мг/м</w:t>
            </w:r>
            <w:r w:rsidRPr="001E6DBE">
              <w:rPr>
                <w:rFonts w:eastAsia="SimSun"/>
                <w:vertAlign w:val="superscript"/>
              </w:rPr>
              <w:t>2</w:t>
            </w:r>
          </w:p>
        </w:tc>
        <w:tc>
          <w:tcPr>
            <w:tcW w:w="1701" w:type="dxa"/>
            <w:vAlign w:val="center"/>
          </w:tcPr>
          <w:p w14:paraId="3E969A39" w14:textId="77777777" w:rsidR="00910CE2" w:rsidRPr="00AC3044" w:rsidRDefault="00910CE2" w:rsidP="002D3EBF">
            <w:pPr>
              <w:ind w:firstLine="0"/>
              <w:rPr>
                <w:rFonts w:eastAsia="SimSun"/>
              </w:rPr>
            </w:pPr>
            <w:r w:rsidRPr="00AC3044">
              <w:rPr>
                <w:rFonts w:eastAsia="SimSun"/>
              </w:rPr>
              <w:t>С -7 дня по -2 день</w:t>
            </w:r>
          </w:p>
        </w:tc>
        <w:tc>
          <w:tcPr>
            <w:tcW w:w="2268" w:type="dxa"/>
            <w:vAlign w:val="center"/>
          </w:tcPr>
          <w:p w14:paraId="32A75799"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6753723F" w14:textId="77777777" w:rsidTr="002D3EBF">
        <w:trPr>
          <w:cantSplit/>
          <w:trHeight w:val="1207"/>
        </w:trPr>
        <w:tc>
          <w:tcPr>
            <w:tcW w:w="1135" w:type="dxa"/>
            <w:vMerge/>
            <w:vAlign w:val="center"/>
          </w:tcPr>
          <w:p w14:paraId="7C6AA743" w14:textId="77777777" w:rsidR="00910CE2" w:rsidRPr="00AC3044" w:rsidRDefault="00910CE2" w:rsidP="002D3EBF">
            <w:pPr>
              <w:ind w:firstLine="0"/>
              <w:rPr>
                <w:rFonts w:eastAsia="SimSun"/>
              </w:rPr>
            </w:pPr>
          </w:p>
        </w:tc>
        <w:tc>
          <w:tcPr>
            <w:tcW w:w="1701" w:type="dxa"/>
            <w:vAlign w:val="center"/>
          </w:tcPr>
          <w:p w14:paraId="229FAF2D" w14:textId="77777777" w:rsidR="00910CE2" w:rsidRPr="00AC3044" w:rsidRDefault="00910CE2" w:rsidP="002D3EBF">
            <w:pPr>
              <w:ind w:firstLine="0"/>
              <w:rPr>
                <w:rFonts w:eastAsia="SimSun"/>
              </w:rPr>
            </w:pPr>
            <w:r w:rsidRPr="00AC3044">
              <w:rPr>
                <w:rFonts w:eastAsia="SimSun"/>
              </w:rPr>
              <w:t>Бусульфан</w:t>
            </w:r>
          </w:p>
        </w:tc>
        <w:tc>
          <w:tcPr>
            <w:tcW w:w="1417" w:type="dxa"/>
            <w:vAlign w:val="center"/>
          </w:tcPr>
          <w:p w14:paraId="6310124F" w14:textId="77777777" w:rsidR="00910CE2" w:rsidRPr="00AC3044" w:rsidRDefault="00910CE2" w:rsidP="002D3EBF">
            <w:pPr>
              <w:ind w:firstLine="0"/>
              <w:rPr>
                <w:rFonts w:eastAsia="SimSun"/>
              </w:rPr>
            </w:pPr>
            <w:r w:rsidRPr="00AC3044">
              <w:rPr>
                <w:rFonts w:eastAsia="SimSun"/>
              </w:rPr>
              <w:t xml:space="preserve">4 мг/кг </w:t>
            </w:r>
          </w:p>
        </w:tc>
        <w:tc>
          <w:tcPr>
            <w:tcW w:w="1418" w:type="dxa"/>
            <w:vAlign w:val="center"/>
          </w:tcPr>
          <w:p w14:paraId="7A9B4D0B" w14:textId="77777777" w:rsidR="00910CE2" w:rsidRPr="00AC3044" w:rsidRDefault="00910CE2" w:rsidP="002D3EBF">
            <w:pPr>
              <w:ind w:firstLine="0"/>
              <w:rPr>
                <w:rFonts w:eastAsia="SimSun"/>
              </w:rPr>
            </w:pPr>
            <w:r w:rsidRPr="00AC3044">
              <w:rPr>
                <w:rFonts w:eastAsia="SimSun"/>
              </w:rPr>
              <w:t xml:space="preserve">12мг/кг </w:t>
            </w:r>
          </w:p>
        </w:tc>
        <w:tc>
          <w:tcPr>
            <w:tcW w:w="1701" w:type="dxa"/>
            <w:vAlign w:val="center"/>
          </w:tcPr>
          <w:p w14:paraId="32E791DD" w14:textId="77777777" w:rsidR="00910CE2" w:rsidRPr="00AC3044" w:rsidRDefault="00910CE2" w:rsidP="002D3EBF">
            <w:pPr>
              <w:ind w:firstLine="0"/>
              <w:rPr>
                <w:rFonts w:eastAsia="SimSun"/>
              </w:rPr>
            </w:pPr>
            <w:r w:rsidRPr="00AC3044">
              <w:rPr>
                <w:rFonts w:eastAsia="SimSun"/>
              </w:rPr>
              <w:t>С -5 дня по -3 день</w:t>
            </w:r>
          </w:p>
        </w:tc>
        <w:tc>
          <w:tcPr>
            <w:tcW w:w="2268" w:type="dxa"/>
            <w:vAlign w:val="center"/>
          </w:tcPr>
          <w:p w14:paraId="78D3904A"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910CE2" w:rsidRPr="00AC3044" w14:paraId="51B711C1" w14:textId="77777777" w:rsidTr="002D3EBF">
        <w:trPr>
          <w:cantSplit/>
          <w:trHeight w:val="669"/>
        </w:trPr>
        <w:tc>
          <w:tcPr>
            <w:tcW w:w="1135" w:type="dxa"/>
            <w:vMerge w:val="restart"/>
            <w:textDirection w:val="btLr"/>
            <w:vAlign w:val="center"/>
          </w:tcPr>
          <w:p w14:paraId="0752D566" w14:textId="77777777" w:rsidR="00910CE2" w:rsidRPr="00AC3044" w:rsidRDefault="00910CE2" w:rsidP="002D3EBF">
            <w:pPr>
              <w:ind w:firstLine="0"/>
              <w:rPr>
                <w:rFonts w:eastAsia="SimSun"/>
              </w:rPr>
            </w:pPr>
            <w:r w:rsidRPr="00AC3044">
              <w:rPr>
                <w:rFonts w:eastAsia="SimSun"/>
              </w:rPr>
              <w:t>Профилактика РТПХ</w:t>
            </w:r>
          </w:p>
        </w:tc>
        <w:tc>
          <w:tcPr>
            <w:tcW w:w="1701" w:type="dxa"/>
            <w:vAlign w:val="center"/>
          </w:tcPr>
          <w:p w14:paraId="0FD15CDC" w14:textId="77777777" w:rsidR="00910CE2" w:rsidRPr="00AC3044" w:rsidRDefault="00910CE2" w:rsidP="002D3EBF">
            <w:pPr>
              <w:ind w:firstLine="0"/>
              <w:rPr>
                <w:rFonts w:eastAsia="SimSun"/>
              </w:rPr>
            </w:pPr>
            <w:r w:rsidRPr="00AC3044">
              <w:rPr>
                <w:rFonts w:eastAsia="SimSun"/>
              </w:rPr>
              <w:t>Циклофосфамид</w:t>
            </w:r>
          </w:p>
        </w:tc>
        <w:tc>
          <w:tcPr>
            <w:tcW w:w="1417" w:type="dxa"/>
            <w:vAlign w:val="center"/>
          </w:tcPr>
          <w:p w14:paraId="6DE41D3D" w14:textId="77777777" w:rsidR="00910CE2" w:rsidRPr="00AC3044" w:rsidRDefault="00910CE2" w:rsidP="002D3EBF">
            <w:pPr>
              <w:ind w:firstLine="0"/>
              <w:rPr>
                <w:rFonts w:eastAsia="SimSun"/>
              </w:rPr>
            </w:pPr>
            <w:r w:rsidRPr="00AC3044">
              <w:rPr>
                <w:rFonts w:eastAsia="SimSun"/>
              </w:rPr>
              <w:t>50 мг/кг</w:t>
            </w:r>
          </w:p>
        </w:tc>
        <w:tc>
          <w:tcPr>
            <w:tcW w:w="1418" w:type="dxa"/>
            <w:vAlign w:val="center"/>
          </w:tcPr>
          <w:p w14:paraId="6342ABA3" w14:textId="77777777" w:rsidR="00910CE2" w:rsidRPr="00AC3044" w:rsidRDefault="00910CE2" w:rsidP="002D3EBF">
            <w:pPr>
              <w:ind w:firstLine="0"/>
              <w:rPr>
                <w:rFonts w:eastAsia="SimSun"/>
              </w:rPr>
            </w:pPr>
            <w:r w:rsidRPr="00AC3044">
              <w:rPr>
                <w:rFonts w:eastAsia="SimSun"/>
              </w:rPr>
              <w:t>100 мг/кг</w:t>
            </w:r>
          </w:p>
        </w:tc>
        <w:tc>
          <w:tcPr>
            <w:tcW w:w="1701" w:type="dxa"/>
            <w:vAlign w:val="center"/>
          </w:tcPr>
          <w:p w14:paraId="0FBF7D6F" w14:textId="77777777" w:rsidR="00910CE2" w:rsidRPr="00AC3044" w:rsidRDefault="00910CE2" w:rsidP="002D3EBF">
            <w:pPr>
              <w:ind w:firstLine="0"/>
              <w:rPr>
                <w:rFonts w:eastAsia="SimSun"/>
              </w:rPr>
            </w:pPr>
            <w:r w:rsidRPr="00AC3044">
              <w:rPr>
                <w:rFonts w:eastAsia="SimSun"/>
              </w:rPr>
              <w:t>С +3 дня по +4 день</w:t>
            </w:r>
          </w:p>
        </w:tc>
        <w:tc>
          <w:tcPr>
            <w:tcW w:w="2268" w:type="dxa"/>
            <w:vAlign w:val="center"/>
          </w:tcPr>
          <w:p w14:paraId="403BD069" w14:textId="77777777" w:rsidR="00910CE2" w:rsidRPr="00AC3044" w:rsidRDefault="00910CE2" w:rsidP="002D3EBF">
            <w:pPr>
              <w:ind w:firstLine="0"/>
              <w:rPr>
                <w:rFonts w:eastAsia="SimSun"/>
              </w:rPr>
            </w:pPr>
            <w:r w:rsidRPr="00AC3044">
              <w:rPr>
                <w:rFonts w:eastAsia="SimSun"/>
              </w:rPr>
              <w:t>В/в, в течение 2 ч</w:t>
            </w:r>
          </w:p>
        </w:tc>
      </w:tr>
      <w:tr w:rsidR="00910CE2" w:rsidRPr="00AC3044" w14:paraId="48C78535" w14:textId="77777777" w:rsidTr="002D3EBF">
        <w:trPr>
          <w:cantSplit/>
          <w:trHeight w:val="958"/>
        </w:trPr>
        <w:tc>
          <w:tcPr>
            <w:tcW w:w="1135" w:type="dxa"/>
            <w:vMerge/>
            <w:textDirection w:val="btLr"/>
            <w:vAlign w:val="center"/>
          </w:tcPr>
          <w:p w14:paraId="7730E922" w14:textId="77777777" w:rsidR="00910CE2" w:rsidRPr="00AC3044" w:rsidRDefault="00910CE2" w:rsidP="002D3EBF">
            <w:pPr>
              <w:ind w:firstLine="0"/>
              <w:rPr>
                <w:rFonts w:eastAsia="SimSun"/>
              </w:rPr>
            </w:pPr>
          </w:p>
        </w:tc>
        <w:tc>
          <w:tcPr>
            <w:tcW w:w="1701" w:type="dxa"/>
            <w:vAlign w:val="center"/>
          </w:tcPr>
          <w:p w14:paraId="2A6CBD41" w14:textId="77777777" w:rsidR="00910CE2" w:rsidRPr="00AC3044" w:rsidRDefault="00910CE2" w:rsidP="002D3EBF">
            <w:pPr>
              <w:ind w:firstLine="0"/>
              <w:rPr>
                <w:rFonts w:eastAsia="SimSun"/>
              </w:rPr>
            </w:pPr>
            <w:r w:rsidRPr="00AC3044">
              <w:rPr>
                <w:rFonts w:eastAsia="SimSun"/>
              </w:rPr>
              <w:t xml:space="preserve">Такролимус </w:t>
            </w:r>
          </w:p>
        </w:tc>
        <w:tc>
          <w:tcPr>
            <w:tcW w:w="1417" w:type="dxa"/>
            <w:vAlign w:val="center"/>
          </w:tcPr>
          <w:p w14:paraId="28A542DA" w14:textId="77777777" w:rsidR="00910CE2" w:rsidRPr="00AC3044" w:rsidRDefault="00910CE2" w:rsidP="002D3EBF">
            <w:pPr>
              <w:ind w:firstLine="0"/>
              <w:rPr>
                <w:rFonts w:eastAsia="SimSun"/>
              </w:rPr>
            </w:pPr>
            <w:r w:rsidRPr="00AC3044">
              <w:rPr>
                <w:rFonts w:eastAsia="SimSun"/>
              </w:rPr>
              <w:t>0,03 мг/кг</w:t>
            </w:r>
          </w:p>
        </w:tc>
        <w:tc>
          <w:tcPr>
            <w:tcW w:w="1418" w:type="dxa"/>
            <w:vAlign w:val="center"/>
          </w:tcPr>
          <w:p w14:paraId="67026FAC"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63830874" w14:textId="77777777" w:rsidR="00910CE2" w:rsidRPr="00AC3044" w:rsidRDefault="00910CE2" w:rsidP="002D3EBF">
            <w:pPr>
              <w:ind w:firstLine="0"/>
              <w:rPr>
                <w:rFonts w:eastAsia="SimSun"/>
              </w:rPr>
            </w:pPr>
            <w:r w:rsidRPr="00AC3044">
              <w:rPr>
                <w:rFonts w:eastAsia="SimSun"/>
              </w:rPr>
              <w:t xml:space="preserve">С +5 дня длительно </w:t>
            </w:r>
          </w:p>
        </w:tc>
        <w:tc>
          <w:tcPr>
            <w:tcW w:w="2268" w:type="dxa"/>
            <w:vAlign w:val="center"/>
          </w:tcPr>
          <w:p w14:paraId="34E8245B" w14:textId="77777777" w:rsidR="00910CE2" w:rsidRPr="00AC3044" w:rsidRDefault="00910CE2" w:rsidP="002D3EB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 </w:t>
            </w:r>
            <w:r w:rsidRPr="00AC3044">
              <w:rPr>
                <w:rFonts w:eastAsia="SimSun"/>
              </w:rPr>
              <w:t xml:space="preserve"> 10</w:t>
            </w:r>
            <w:r w:rsidRPr="001E6DBE">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910CE2" w:rsidRPr="00AC3044" w14:paraId="737E6A02" w14:textId="77777777" w:rsidTr="002D3EBF">
        <w:trPr>
          <w:cantSplit/>
          <w:trHeight w:val="486"/>
        </w:trPr>
        <w:tc>
          <w:tcPr>
            <w:tcW w:w="1135" w:type="dxa"/>
            <w:vMerge/>
            <w:textDirection w:val="btLr"/>
            <w:vAlign w:val="center"/>
          </w:tcPr>
          <w:p w14:paraId="294E2D67" w14:textId="77777777" w:rsidR="00910CE2" w:rsidRPr="00AC3044" w:rsidRDefault="00910CE2" w:rsidP="002D3EBF">
            <w:pPr>
              <w:ind w:firstLine="0"/>
              <w:rPr>
                <w:rFonts w:eastAsia="SimSun"/>
              </w:rPr>
            </w:pPr>
          </w:p>
        </w:tc>
        <w:tc>
          <w:tcPr>
            <w:tcW w:w="1701" w:type="dxa"/>
            <w:vAlign w:val="center"/>
          </w:tcPr>
          <w:p w14:paraId="37309884" w14:textId="77777777" w:rsidR="00910CE2" w:rsidRPr="00AC3044" w:rsidRDefault="00910CE2" w:rsidP="002D3EBF">
            <w:pPr>
              <w:ind w:firstLine="0"/>
              <w:rPr>
                <w:rFonts w:eastAsia="SimSun"/>
              </w:rPr>
            </w:pPr>
            <w:r w:rsidRPr="00AC3044">
              <w:rPr>
                <w:rFonts w:eastAsia="SimSun"/>
              </w:rPr>
              <w:t>Микофенолата мофетил</w:t>
            </w:r>
          </w:p>
        </w:tc>
        <w:tc>
          <w:tcPr>
            <w:tcW w:w="1417" w:type="dxa"/>
            <w:vAlign w:val="center"/>
          </w:tcPr>
          <w:p w14:paraId="5E57E076" w14:textId="77777777" w:rsidR="00910CE2" w:rsidRPr="00AC3044" w:rsidRDefault="00910CE2" w:rsidP="002D3EBF">
            <w:pPr>
              <w:ind w:firstLine="0"/>
              <w:rPr>
                <w:rFonts w:eastAsia="SimSun"/>
              </w:rPr>
            </w:pPr>
            <w:r w:rsidRPr="00AC3044">
              <w:rPr>
                <w:rFonts w:eastAsia="SimSun"/>
              </w:rPr>
              <w:t xml:space="preserve">30 мг/кг </w:t>
            </w:r>
          </w:p>
        </w:tc>
        <w:tc>
          <w:tcPr>
            <w:tcW w:w="1418" w:type="dxa"/>
            <w:vAlign w:val="center"/>
          </w:tcPr>
          <w:p w14:paraId="6C4AE6E8"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10893C88" w14:textId="77777777" w:rsidR="00910CE2" w:rsidRPr="00AC3044" w:rsidRDefault="00910CE2" w:rsidP="002D3EBF">
            <w:pPr>
              <w:ind w:firstLine="0"/>
              <w:rPr>
                <w:rFonts w:eastAsia="SimSun"/>
              </w:rPr>
            </w:pPr>
            <w:r w:rsidRPr="00AC3044">
              <w:rPr>
                <w:rFonts w:eastAsia="SimSun"/>
              </w:rPr>
              <w:t xml:space="preserve">С +5 дня по +35 день </w:t>
            </w:r>
          </w:p>
        </w:tc>
        <w:tc>
          <w:tcPr>
            <w:tcW w:w="2268" w:type="dxa"/>
            <w:vAlign w:val="center"/>
          </w:tcPr>
          <w:p w14:paraId="7BE3F6C2"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bl>
    <w:p w14:paraId="53B5C08B" w14:textId="77777777" w:rsidR="00910CE2" w:rsidRDefault="00910CE2" w:rsidP="00910CE2">
      <w:pPr>
        <w:rPr>
          <w:rFonts w:eastAsia="SimSun"/>
        </w:rPr>
      </w:pPr>
      <w:bookmarkStart w:id="216" w:name="_Toc44401191"/>
    </w:p>
    <w:p w14:paraId="7EA86B09" w14:textId="77777777" w:rsidR="00910CE2" w:rsidRPr="00C07B2E" w:rsidRDefault="00910CE2" w:rsidP="00910CE2">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2.1.5  – Flu180+Bu12 / PT-Cy+CSA+MMF30</w:t>
      </w:r>
      <w:bookmarkEnd w:id="216"/>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701"/>
        <w:gridCol w:w="1417"/>
        <w:gridCol w:w="1418"/>
        <w:gridCol w:w="1701"/>
        <w:gridCol w:w="2268"/>
      </w:tblGrid>
      <w:tr w:rsidR="00910CE2" w:rsidRPr="00AC3044" w14:paraId="52E891A8" w14:textId="77777777" w:rsidTr="002D3EBF">
        <w:trPr>
          <w:cantSplit/>
          <w:trHeight w:val="20"/>
          <w:tblHeader/>
        </w:trPr>
        <w:tc>
          <w:tcPr>
            <w:tcW w:w="1135" w:type="dxa"/>
            <w:vAlign w:val="center"/>
          </w:tcPr>
          <w:p w14:paraId="1E1F309B" w14:textId="77777777" w:rsidR="00910CE2" w:rsidRPr="00470D3D" w:rsidRDefault="00910CE2" w:rsidP="002D3EBF">
            <w:pPr>
              <w:ind w:firstLine="0"/>
              <w:rPr>
                <w:rFonts w:eastAsia="SimSun"/>
              </w:rPr>
            </w:pPr>
          </w:p>
        </w:tc>
        <w:tc>
          <w:tcPr>
            <w:tcW w:w="1701" w:type="dxa"/>
            <w:vAlign w:val="center"/>
          </w:tcPr>
          <w:p w14:paraId="2D98795C" w14:textId="77777777" w:rsidR="00910CE2" w:rsidRPr="00AC3044" w:rsidRDefault="00910CE2" w:rsidP="002D3EBF">
            <w:pPr>
              <w:ind w:firstLine="0"/>
              <w:rPr>
                <w:rFonts w:eastAsia="SimSun"/>
              </w:rPr>
            </w:pPr>
            <w:r w:rsidRPr="00AC3044">
              <w:rPr>
                <w:rFonts w:eastAsia="SimSun"/>
              </w:rPr>
              <w:t>Препарат</w:t>
            </w:r>
          </w:p>
        </w:tc>
        <w:tc>
          <w:tcPr>
            <w:tcW w:w="1417" w:type="dxa"/>
            <w:vAlign w:val="center"/>
          </w:tcPr>
          <w:p w14:paraId="4D748A19" w14:textId="77777777" w:rsidR="00910CE2" w:rsidRPr="00AC3044" w:rsidRDefault="00910CE2" w:rsidP="002D3EBF">
            <w:pPr>
              <w:ind w:firstLine="0"/>
              <w:rPr>
                <w:rFonts w:eastAsia="SimSun"/>
              </w:rPr>
            </w:pPr>
            <w:r w:rsidRPr="00AC3044">
              <w:rPr>
                <w:rFonts w:eastAsia="SimSun"/>
              </w:rPr>
              <w:t>Суточная доза</w:t>
            </w:r>
          </w:p>
        </w:tc>
        <w:tc>
          <w:tcPr>
            <w:tcW w:w="1418" w:type="dxa"/>
            <w:vAlign w:val="center"/>
          </w:tcPr>
          <w:p w14:paraId="0AE2CC75" w14:textId="77777777" w:rsidR="00910CE2" w:rsidRPr="00AC3044" w:rsidRDefault="00910CE2" w:rsidP="002D3EBF">
            <w:pPr>
              <w:ind w:firstLine="0"/>
              <w:rPr>
                <w:rFonts w:eastAsia="SimSun"/>
              </w:rPr>
            </w:pPr>
            <w:r w:rsidRPr="00AC3044">
              <w:rPr>
                <w:rFonts w:eastAsia="SimSun"/>
              </w:rPr>
              <w:t>Курсовая доза</w:t>
            </w:r>
          </w:p>
        </w:tc>
        <w:tc>
          <w:tcPr>
            <w:tcW w:w="1701" w:type="dxa"/>
            <w:vAlign w:val="center"/>
          </w:tcPr>
          <w:p w14:paraId="39CA6325" w14:textId="77777777" w:rsidR="00910CE2" w:rsidRPr="00AC3044" w:rsidRDefault="00910CE2" w:rsidP="002D3EBF">
            <w:pPr>
              <w:ind w:firstLine="0"/>
              <w:rPr>
                <w:rFonts w:eastAsia="SimSun"/>
              </w:rPr>
            </w:pPr>
            <w:r w:rsidRPr="00AC3044">
              <w:rPr>
                <w:rFonts w:eastAsia="SimSun"/>
              </w:rPr>
              <w:t>Дни введения</w:t>
            </w:r>
          </w:p>
        </w:tc>
        <w:tc>
          <w:tcPr>
            <w:tcW w:w="2268" w:type="dxa"/>
            <w:vAlign w:val="center"/>
          </w:tcPr>
          <w:p w14:paraId="244A5697"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101F5513" w14:textId="77777777" w:rsidTr="002D3EBF">
        <w:trPr>
          <w:cantSplit/>
          <w:trHeight w:val="20"/>
        </w:trPr>
        <w:tc>
          <w:tcPr>
            <w:tcW w:w="1135" w:type="dxa"/>
            <w:vMerge w:val="restart"/>
            <w:textDirection w:val="btLr"/>
            <w:vAlign w:val="center"/>
          </w:tcPr>
          <w:p w14:paraId="3F28B9B7" w14:textId="77777777" w:rsidR="00910CE2" w:rsidRPr="00AC3044" w:rsidRDefault="00910CE2" w:rsidP="002D3EBF">
            <w:pPr>
              <w:ind w:firstLine="0"/>
              <w:rPr>
                <w:rFonts w:eastAsia="SimSun"/>
              </w:rPr>
            </w:pPr>
            <w:r w:rsidRPr="00AC3044">
              <w:rPr>
                <w:rFonts w:eastAsia="SimSun"/>
              </w:rPr>
              <w:t>Кондиционирование</w:t>
            </w:r>
          </w:p>
        </w:tc>
        <w:tc>
          <w:tcPr>
            <w:tcW w:w="1701" w:type="dxa"/>
            <w:vAlign w:val="center"/>
          </w:tcPr>
          <w:p w14:paraId="18697999" w14:textId="77777777" w:rsidR="00910CE2" w:rsidRPr="00AC3044" w:rsidRDefault="00910CE2" w:rsidP="002D3EBF">
            <w:pPr>
              <w:ind w:firstLine="0"/>
              <w:rPr>
                <w:rFonts w:eastAsia="SimSun"/>
              </w:rPr>
            </w:pPr>
            <w:r w:rsidRPr="00AC3044">
              <w:rPr>
                <w:rFonts w:eastAsia="SimSun"/>
              </w:rPr>
              <w:t xml:space="preserve">Флударабин </w:t>
            </w:r>
          </w:p>
        </w:tc>
        <w:tc>
          <w:tcPr>
            <w:tcW w:w="1417" w:type="dxa"/>
            <w:vAlign w:val="center"/>
          </w:tcPr>
          <w:p w14:paraId="216AAD70" w14:textId="77777777" w:rsidR="00910CE2" w:rsidRPr="00AC3044" w:rsidRDefault="00910CE2" w:rsidP="002D3EBF">
            <w:pPr>
              <w:ind w:firstLine="0"/>
              <w:rPr>
                <w:rFonts w:eastAsia="SimSun"/>
              </w:rPr>
            </w:pPr>
            <w:r w:rsidRPr="00AC3044">
              <w:rPr>
                <w:rFonts w:eastAsia="SimSun"/>
              </w:rPr>
              <w:t>30 мг/м</w:t>
            </w:r>
            <w:r w:rsidRPr="001E6DBE">
              <w:rPr>
                <w:rFonts w:eastAsia="SimSun"/>
                <w:vertAlign w:val="superscript"/>
              </w:rPr>
              <w:t>2</w:t>
            </w:r>
          </w:p>
        </w:tc>
        <w:tc>
          <w:tcPr>
            <w:tcW w:w="1418" w:type="dxa"/>
            <w:vAlign w:val="center"/>
          </w:tcPr>
          <w:p w14:paraId="148C66C6" w14:textId="77777777" w:rsidR="00910CE2" w:rsidRPr="00AC3044" w:rsidRDefault="00910CE2" w:rsidP="002D3EBF">
            <w:pPr>
              <w:ind w:firstLine="0"/>
              <w:rPr>
                <w:rFonts w:eastAsia="SimSun"/>
              </w:rPr>
            </w:pPr>
            <w:r w:rsidRPr="00AC3044">
              <w:rPr>
                <w:rFonts w:eastAsia="SimSun"/>
              </w:rPr>
              <w:t>180 мг/м</w:t>
            </w:r>
            <w:r w:rsidRPr="001E6DBE">
              <w:rPr>
                <w:rFonts w:eastAsia="SimSun"/>
                <w:vertAlign w:val="superscript"/>
              </w:rPr>
              <w:t>2</w:t>
            </w:r>
          </w:p>
        </w:tc>
        <w:tc>
          <w:tcPr>
            <w:tcW w:w="1701" w:type="dxa"/>
            <w:vAlign w:val="center"/>
          </w:tcPr>
          <w:p w14:paraId="694F7F89" w14:textId="77777777" w:rsidR="00910CE2" w:rsidRPr="00AC3044" w:rsidRDefault="00910CE2" w:rsidP="002D3EBF">
            <w:pPr>
              <w:ind w:firstLine="0"/>
              <w:rPr>
                <w:rFonts w:eastAsia="SimSun"/>
              </w:rPr>
            </w:pPr>
            <w:r w:rsidRPr="00AC3044">
              <w:rPr>
                <w:rFonts w:eastAsia="SimSun"/>
              </w:rPr>
              <w:t>С -7 дня по -2 день</w:t>
            </w:r>
          </w:p>
        </w:tc>
        <w:tc>
          <w:tcPr>
            <w:tcW w:w="2268" w:type="dxa"/>
            <w:vAlign w:val="center"/>
          </w:tcPr>
          <w:p w14:paraId="29DCA128"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121BCB82" w14:textId="77777777" w:rsidTr="002D3EBF">
        <w:trPr>
          <w:cantSplit/>
          <w:trHeight w:val="1207"/>
        </w:trPr>
        <w:tc>
          <w:tcPr>
            <w:tcW w:w="1135" w:type="dxa"/>
            <w:vMerge/>
            <w:vAlign w:val="center"/>
          </w:tcPr>
          <w:p w14:paraId="1D0F6FB4" w14:textId="77777777" w:rsidR="00910CE2" w:rsidRPr="00AC3044" w:rsidRDefault="00910CE2" w:rsidP="002D3EBF">
            <w:pPr>
              <w:ind w:firstLine="0"/>
              <w:rPr>
                <w:rFonts w:eastAsia="SimSun"/>
              </w:rPr>
            </w:pPr>
          </w:p>
        </w:tc>
        <w:tc>
          <w:tcPr>
            <w:tcW w:w="1701" w:type="dxa"/>
            <w:vAlign w:val="center"/>
          </w:tcPr>
          <w:p w14:paraId="743D0FE6" w14:textId="77777777" w:rsidR="00910CE2" w:rsidRPr="00AC3044" w:rsidRDefault="00910CE2" w:rsidP="002D3EBF">
            <w:pPr>
              <w:ind w:firstLine="0"/>
              <w:rPr>
                <w:rFonts w:eastAsia="SimSun"/>
              </w:rPr>
            </w:pPr>
            <w:r w:rsidRPr="00AC3044">
              <w:rPr>
                <w:rFonts w:eastAsia="SimSun"/>
              </w:rPr>
              <w:t>Бусульфан</w:t>
            </w:r>
          </w:p>
        </w:tc>
        <w:tc>
          <w:tcPr>
            <w:tcW w:w="1417" w:type="dxa"/>
            <w:vAlign w:val="center"/>
          </w:tcPr>
          <w:p w14:paraId="6597DDA4" w14:textId="77777777" w:rsidR="00910CE2" w:rsidRPr="00AC3044" w:rsidRDefault="00910CE2" w:rsidP="002D3EBF">
            <w:pPr>
              <w:ind w:firstLine="0"/>
              <w:rPr>
                <w:rFonts w:eastAsia="SimSun"/>
              </w:rPr>
            </w:pPr>
            <w:r w:rsidRPr="00AC3044">
              <w:rPr>
                <w:rFonts w:eastAsia="SimSun"/>
              </w:rPr>
              <w:t xml:space="preserve">4 мг/кг </w:t>
            </w:r>
          </w:p>
        </w:tc>
        <w:tc>
          <w:tcPr>
            <w:tcW w:w="1418" w:type="dxa"/>
            <w:vAlign w:val="center"/>
          </w:tcPr>
          <w:p w14:paraId="0E1EDCC9" w14:textId="77777777" w:rsidR="00910CE2" w:rsidRPr="00AC3044" w:rsidRDefault="00910CE2" w:rsidP="002D3EBF">
            <w:pPr>
              <w:ind w:firstLine="0"/>
              <w:rPr>
                <w:rFonts w:eastAsia="SimSun"/>
              </w:rPr>
            </w:pPr>
            <w:r w:rsidRPr="00AC3044">
              <w:rPr>
                <w:rFonts w:eastAsia="SimSun"/>
              </w:rPr>
              <w:t xml:space="preserve">12 мг/кг </w:t>
            </w:r>
          </w:p>
        </w:tc>
        <w:tc>
          <w:tcPr>
            <w:tcW w:w="1701" w:type="dxa"/>
            <w:vAlign w:val="center"/>
          </w:tcPr>
          <w:p w14:paraId="5108B654" w14:textId="77777777" w:rsidR="00910CE2" w:rsidRPr="00AC3044" w:rsidRDefault="00910CE2" w:rsidP="002D3EBF">
            <w:pPr>
              <w:ind w:firstLine="0"/>
              <w:rPr>
                <w:rFonts w:eastAsia="SimSun"/>
              </w:rPr>
            </w:pPr>
            <w:r w:rsidRPr="00AC3044">
              <w:rPr>
                <w:rFonts w:eastAsia="SimSun"/>
              </w:rPr>
              <w:t>С -5 дня по -3 день</w:t>
            </w:r>
          </w:p>
        </w:tc>
        <w:tc>
          <w:tcPr>
            <w:tcW w:w="2268" w:type="dxa"/>
            <w:vAlign w:val="center"/>
          </w:tcPr>
          <w:p w14:paraId="56478DE7"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910CE2" w:rsidRPr="00AC3044" w14:paraId="04EA0113" w14:textId="77777777" w:rsidTr="002D3EBF">
        <w:trPr>
          <w:cantSplit/>
          <w:trHeight w:val="606"/>
        </w:trPr>
        <w:tc>
          <w:tcPr>
            <w:tcW w:w="1135" w:type="dxa"/>
            <w:vMerge w:val="restart"/>
            <w:textDirection w:val="btLr"/>
            <w:vAlign w:val="center"/>
          </w:tcPr>
          <w:p w14:paraId="4F5B05FA" w14:textId="77777777" w:rsidR="00910CE2" w:rsidRPr="00AC3044" w:rsidRDefault="00910CE2" w:rsidP="002D3EBF">
            <w:pPr>
              <w:ind w:firstLine="0"/>
              <w:rPr>
                <w:rFonts w:eastAsia="SimSun"/>
              </w:rPr>
            </w:pPr>
            <w:r w:rsidRPr="00AC3044">
              <w:rPr>
                <w:rFonts w:eastAsia="SimSun"/>
              </w:rPr>
              <w:t>Профилактика РТПХ</w:t>
            </w:r>
          </w:p>
        </w:tc>
        <w:tc>
          <w:tcPr>
            <w:tcW w:w="1701" w:type="dxa"/>
            <w:vAlign w:val="center"/>
          </w:tcPr>
          <w:p w14:paraId="72013A28" w14:textId="77777777" w:rsidR="00910CE2" w:rsidRPr="00AC3044" w:rsidRDefault="00910CE2" w:rsidP="002D3EBF">
            <w:pPr>
              <w:ind w:firstLine="0"/>
              <w:rPr>
                <w:rFonts w:eastAsia="SimSun"/>
              </w:rPr>
            </w:pPr>
            <w:r w:rsidRPr="00AC3044">
              <w:rPr>
                <w:rFonts w:eastAsia="SimSun"/>
              </w:rPr>
              <w:t>Циклофосфамид</w:t>
            </w:r>
          </w:p>
        </w:tc>
        <w:tc>
          <w:tcPr>
            <w:tcW w:w="1417" w:type="dxa"/>
            <w:vAlign w:val="center"/>
          </w:tcPr>
          <w:p w14:paraId="342117C7" w14:textId="77777777" w:rsidR="00910CE2" w:rsidRPr="00AC3044" w:rsidRDefault="00910CE2" w:rsidP="002D3EBF">
            <w:pPr>
              <w:ind w:firstLine="0"/>
              <w:rPr>
                <w:rFonts w:eastAsia="SimSun"/>
              </w:rPr>
            </w:pPr>
            <w:r w:rsidRPr="00AC3044">
              <w:rPr>
                <w:rFonts w:eastAsia="SimSun"/>
              </w:rPr>
              <w:t>50 мг/кг</w:t>
            </w:r>
          </w:p>
        </w:tc>
        <w:tc>
          <w:tcPr>
            <w:tcW w:w="1418" w:type="dxa"/>
            <w:vAlign w:val="center"/>
          </w:tcPr>
          <w:p w14:paraId="749A01E2" w14:textId="77777777" w:rsidR="00910CE2" w:rsidRPr="00AC3044" w:rsidRDefault="00910CE2" w:rsidP="002D3EBF">
            <w:pPr>
              <w:ind w:firstLine="0"/>
              <w:rPr>
                <w:rFonts w:eastAsia="SimSun"/>
              </w:rPr>
            </w:pPr>
            <w:r w:rsidRPr="00AC3044">
              <w:rPr>
                <w:rFonts w:eastAsia="SimSun"/>
              </w:rPr>
              <w:t>100 мг/кг</w:t>
            </w:r>
          </w:p>
        </w:tc>
        <w:tc>
          <w:tcPr>
            <w:tcW w:w="1701" w:type="dxa"/>
            <w:vAlign w:val="center"/>
          </w:tcPr>
          <w:p w14:paraId="53473E13" w14:textId="77777777" w:rsidR="00910CE2" w:rsidRPr="00AC3044" w:rsidRDefault="00910CE2" w:rsidP="002D3EBF">
            <w:pPr>
              <w:ind w:firstLine="0"/>
              <w:rPr>
                <w:rFonts w:eastAsia="SimSun"/>
              </w:rPr>
            </w:pPr>
            <w:r w:rsidRPr="00AC3044">
              <w:rPr>
                <w:rFonts w:eastAsia="SimSun"/>
              </w:rPr>
              <w:t>В +3 день  и +5 день</w:t>
            </w:r>
          </w:p>
        </w:tc>
        <w:tc>
          <w:tcPr>
            <w:tcW w:w="2268" w:type="dxa"/>
            <w:vAlign w:val="center"/>
          </w:tcPr>
          <w:p w14:paraId="6F254C38" w14:textId="77777777" w:rsidR="00910CE2" w:rsidRPr="00AC3044" w:rsidRDefault="00910CE2" w:rsidP="002D3EBF">
            <w:pPr>
              <w:ind w:firstLine="0"/>
              <w:rPr>
                <w:rFonts w:eastAsia="SimSun"/>
              </w:rPr>
            </w:pPr>
            <w:r w:rsidRPr="00AC3044">
              <w:rPr>
                <w:rFonts w:eastAsia="SimSun"/>
              </w:rPr>
              <w:t>В/в, в течение 2 ч</w:t>
            </w:r>
          </w:p>
        </w:tc>
      </w:tr>
      <w:tr w:rsidR="00910CE2" w:rsidRPr="00AC3044" w14:paraId="2CE78788" w14:textId="77777777" w:rsidTr="002D3EBF">
        <w:trPr>
          <w:cantSplit/>
          <w:trHeight w:val="829"/>
        </w:trPr>
        <w:tc>
          <w:tcPr>
            <w:tcW w:w="1135" w:type="dxa"/>
            <w:vMerge/>
            <w:textDirection w:val="btLr"/>
            <w:vAlign w:val="center"/>
          </w:tcPr>
          <w:p w14:paraId="2037EBC7" w14:textId="77777777" w:rsidR="00910CE2" w:rsidRPr="00AC3044" w:rsidRDefault="00910CE2" w:rsidP="002D3EBF">
            <w:pPr>
              <w:ind w:firstLine="0"/>
              <w:rPr>
                <w:rFonts w:eastAsia="SimSun"/>
              </w:rPr>
            </w:pPr>
          </w:p>
        </w:tc>
        <w:tc>
          <w:tcPr>
            <w:tcW w:w="1701" w:type="dxa"/>
            <w:vAlign w:val="center"/>
          </w:tcPr>
          <w:p w14:paraId="1C5CFBC6" w14:textId="77777777" w:rsidR="00910CE2" w:rsidRPr="00AC3044" w:rsidRDefault="00910CE2" w:rsidP="002D3EBF">
            <w:pPr>
              <w:ind w:firstLine="0"/>
              <w:rPr>
                <w:rFonts w:eastAsia="SimSun"/>
              </w:rPr>
            </w:pPr>
            <w:r w:rsidRPr="00AC3044">
              <w:rPr>
                <w:rFonts w:eastAsia="SimSun"/>
              </w:rPr>
              <w:t>Микофенолата мофетил</w:t>
            </w:r>
          </w:p>
        </w:tc>
        <w:tc>
          <w:tcPr>
            <w:tcW w:w="1417" w:type="dxa"/>
            <w:vAlign w:val="center"/>
          </w:tcPr>
          <w:p w14:paraId="3633A389" w14:textId="77777777" w:rsidR="00910CE2" w:rsidRPr="00AC3044" w:rsidRDefault="00910CE2" w:rsidP="002D3EBF">
            <w:pPr>
              <w:ind w:firstLine="0"/>
              <w:rPr>
                <w:rFonts w:eastAsia="SimSun"/>
              </w:rPr>
            </w:pPr>
            <w:r w:rsidRPr="00AC3044">
              <w:rPr>
                <w:rFonts w:eastAsia="SimSun"/>
              </w:rPr>
              <w:t xml:space="preserve">30 мг/кг </w:t>
            </w:r>
          </w:p>
        </w:tc>
        <w:tc>
          <w:tcPr>
            <w:tcW w:w="1418" w:type="dxa"/>
            <w:vAlign w:val="center"/>
          </w:tcPr>
          <w:p w14:paraId="761598FB"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359AC9B3" w14:textId="77777777" w:rsidR="00910CE2" w:rsidRPr="00AC3044" w:rsidRDefault="00910CE2" w:rsidP="002D3EBF">
            <w:pPr>
              <w:ind w:firstLine="0"/>
              <w:rPr>
                <w:rFonts w:eastAsia="SimSun"/>
              </w:rPr>
            </w:pPr>
            <w:r w:rsidRPr="00AC3044">
              <w:rPr>
                <w:rFonts w:eastAsia="SimSun"/>
              </w:rPr>
              <w:t xml:space="preserve">С +1 дня по +28 день </w:t>
            </w:r>
          </w:p>
        </w:tc>
        <w:tc>
          <w:tcPr>
            <w:tcW w:w="2268" w:type="dxa"/>
            <w:vAlign w:val="center"/>
          </w:tcPr>
          <w:p w14:paraId="0E389CE4" w14:textId="77777777" w:rsidR="00910CE2" w:rsidRPr="00AC3044" w:rsidRDefault="00910CE2" w:rsidP="002D3EB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r w:rsidR="00910CE2" w:rsidRPr="00AC3044" w14:paraId="485899A6" w14:textId="77777777" w:rsidTr="002D3EBF">
        <w:trPr>
          <w:cantSplit/>
          <w:trHeight w:val="958"/>
        </w:trPr>
        <w:tc>
          <w:tcPr>
            <w:tcW w:w="1135" w:type="dxa"/>
            <w:vMerge/>
            <w:textDirection w:val="btLr"/>
            <w:vAlign w:val="center"/>
          </w:tcPr>
          <w:p w14:paraId="494748CB" w14:textId="77777777" w:rsidR="00910CE2" w:rsidRPr="00AC3044" w:rsidRDefault="00910CE2" w:rsidP="002D3EBF">
            <w:pPr>
              <w:ind w:firstLine="0"/>
              <w:rPr>
                <w:rFonts w:eastAsia="SimSun"/>
              </w:rPr>
            </w:pPr>
          </w:p>
        </w:tc>
        <w:tc>
          <w:tcPr>
            <w:tcW w:w="1701" w:type="dxa"/>
            <w:vAlign w:val="center"/>
          </w:tcPr>
          <w:p w14:paraId="4EC06C29" w14:textId="77777777" w:rsidR="00910CE2" w:rsidRPr="00AC3044" w:rsidRDefault="00910CE2" w:rsidP="002D3EBF">
            <w:pPr>
              <w:ind w:firstLine="0"/>
              <w:rPr>
                <w:rFonts w:eastAsia="SimSun"/>
              </w:rPr>
            </w:pPr>
            <w:r w:rsidRPr="00AC3044">
              <w:rPr>
                <w:rFonts w:eastAsia="SimSun"/>
              </w:rPr>
              <w:t>Циклоспорин А</w:t>
            </w:r>
          </w:p>
        </w:tc>
        <w:tc>
          <w:tcPr>
            <w:tcW w:w="1417" w:type="dxa"/>
            <w:vAlign w:val="center"/>
          </w:tcPr>
          <w:p w14:paraId="4702479F" w14:textId="77777777" w:rsidR="00910CE2" w:rsidRPr="00AC3044" w:rsidRDefault="00910CE2" w:rsidP="002D3EBF">
            <w:pPr>
              <w:ind w:firstLine="0"/>
              <w:rPr>
                <w:rFonts w:eastAsia="SimSun"/>
              </w:rPr>
            </w:pPr>
            <w:r w:rsidRPr="00AC3044">
              <w:rPr>
                <w:rFonts w:eastAsia="SimSun"/>
              </w:rPr>
              <w:t>3  мг/кг</w:t>
            </w:r>
          </w:p>
        </w:tc>
        <w:tc>
          <w:tcPr>
            <w:tcW w:w="1418" w:type="dxa"/>
            <w:vAlign w:val="center"/>
          </w:tcPr>
          <w:p w14:paraId="3D8279BA"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51849BAD" w14:textId="77777777" w:rsidR="00910CE2" w:rsidRPr="00AC3044" w:rsidRDefault="00910CE2" w:rsidP="002D3EBF">
            <w:pPr>
              <w:ind w:firstLine="0"/>
              <w:rPr>
                <w:rFonts w:eastAsia="SimSun"/>
              </w:rPr>
            </w:pPr>
            <w:r w:rsidRPr="00AC3044">
              <w:rPr>
                <w:rFonts w:eastAsia="SimSun"/>
              </w:rPr>
              <w:t xml:space="preserve">С -1 дня по +100 день </w:t>
            </w:r>
          </w:p>
        </w:tc>
        <w:tc>
          <w:tcPr>
            <w:tcW w:w="2268" w:type="dxa"/>
            <w:vAlign w:val="center"/>
          </w:tcPr>
          <w:p w14:paraId="67552425" w14:textId="77777777" w:rsidR="00910CE2" w:rsidRPr="00AC3044" w:rsidRDefault="00910CE2" w:rsidP="002D3EB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1E6DB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bl>
    <w:p w14:paraId="0A0B58F7" w14:textId="77777777" w:rsidR="00910CE2" w:rsidRPr="001E6DBE" w:rsidRDefault="00910CE2" w:rsidP="00910CE2">
      <w:pPr>
        <w:rPr>
          <w:rFonts w:eastAsia="SimSun"/>
        </w:rPr>
      </w:pPr>
    </w:p>
    <w:p w14:paraId="70609F2B" w14:textId="77777777" w:rsidR="00910CE2" w:rsidRPr="00042499" w:rsidRDefault="00910CE2" w:rsidP="00910CE2">
      <w:pPr>
        <w:rPr>
          <w:rFonts w:eastAsia="SimSun"/>
          <w:lang w:val="en-US"/>
        </w:rPr>
      </w:pPr>
      <w:bookmarkStart w:id="217" w:name="_Toc44401192"/>
      <w:r>
        <w:rPr>
          <w:rFonts w:eastAsia="SimSun"/>
        </w:rPr>
        <w:t>Таблица</w:t>
      </w:r>
      <w:r w:rsidRPr="00042499">
        <w:rPr>
          <w:rFonts w:eastAsia="SimSun"/>
          <w:lang w:val="en-US"/>
        </w:rPr>
        <w:t xml:space="preserve"> </w:t>
      </w:r>
      <w:r>
        <w:rPr>
          <w:rFonts w:eastAsia="SimSun"/>
          <w:lang w:val="en-US"/>
        </w:rPr>
        <w:t>5.</w:t>
      </w:r>
      <w:r w:rsidRPr="00042499">
        <w:rPr>
          <w:rFonts w:eastAsia="SimSun"/>
          <w:lang w:val="en-US"/>
        </w:rPr>
        <w:t xml:space="preserve">2.1.6  – </w:t>
      </w:r>
      <w:r w:rsidRPr="00C07B2E">
        <w:rPr>
          <w:rFonts w:eastAsia="SimSun"/>
        </w:rPr>
        <w:t>Flu</w:t>
      </w:r>
      <w:r w:rsidRPr="00042499">
        <w:rPr>
          <w:rFonts w:eastAsia="SimSun"/>
          <w:lang w:val="en-US"/>
        </w:rPr>
        <w:t>180+</w:t>
      </w:r>
      <w:r w:rsidRPr="00C07B2E">
        <w:rPr>
          <w:rFonts w:eastAsia="SimSun"/>
        </w:rPr>
        <w:t>Bu</w:t>
      </w:r>
      <w:r w:rsidRPr="00042499">
        <w:rPr>
          <w:rFonts w:eastAsia="SimSun"/>
          <w:lang w:val="en-US"/>
        </w:rPr>
        <w:t xml:space="preserve">12 / </w:t>
      </w:r>
      <w:r w:rsidRPr="00C07B2E">
        <w:rPr>
          <w:rFonts w:eastAsia="SimSun"/>
        </w:rPr>
        <w:t>Tx</w:t>
      </w:r>
      <w:r w:rsidRPr="00042499">
        <w:rPr>
          <w:rFonts w:eastAsia="SimSun"/>
          <w:lang w:val="en-US"/>
        </w:rPr>
        <w:t>+</w:t>
      </w:r>
      <w:r w:rsidRPr="00C07B2E">
        <w:rPr>
          <w:rFonts w:eastAsia="SimSun"/>
        </w:rPr>
        <w:t>MMF</w:t>
      </w:r>
      <w:r w:rsidRPr="00042499">
        <w:rPr>
          <w:rFonts w:eastAsia="SimSun"/>
          <w:lang w:val="en-US"/>
        </w:rPr>
        <w:t>30</w:t>
      </w:r>
      <w:bookmarkEnd w:id="217"/>
    </w:p>
    <w:tbl>
      <w:tblPr>
        <w:tblpPr w:leftFromText="180" w:rightFromText="180" w:vertAnchor="text" w:horzAnchor="margin" w:tblpX="6" w:tblpY="38"/>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2"/>
        <w:gridCol w:w="1709"/>
        <w:gridCol w:w="1395"/>
        <w:gridCol w:w="1367"/>
        <w:gridCol w:w="1783"/>
        <w:gridCol w:w="2267"/>
      </w:tblGrid>
      <w:tr w:rsidR="00910CE2" w:rsidRPr="00AC3044" w14:paraId="40555A49" w14:textId="77777777" w:rsidTr="002D3EBF">
        <w:trPr>
          <w:cantSplit/>
          <w:trHeight w:val="20"/>
          <w:tblHeader/>
        </w:trPr>
        <w:tc>
          <w:tcPr>
            <w:tcW w:w="1142" w:type="dxa"/>
            <w:vAlign w:val="center"/>
          </w:tcPr>
          <w:p w14:paraId="45C7319A" w14:textId="77777777" w:rsidR="00910CE2" w:rsidRPr="00AC3044" w:rsidRDefault="00910CE2" w:rsidP="002D3EBF">
            <w:pPr>
              <w:ind w:firstLine="0"/>
              <w:rPr>
                <w:rFonts w:eastAsia="SimSun"/>
              </w:rPr>
            </w:pPr>
          </w:p>
        </w:tc>
        <w:tc>
          <w:tcPr>
            <w:tcW w:w="1709" w:type="dxa"/>
            <w:vAlign w:val="center"/>
          </w:tcPr>
          <w:p w14:paraId="05C6B9E4" w14:textId="77777777" w:rsidR="00910CE2" w:rsidRPr="00AC3044" w:rsidRDefault="00910CE2" w:rsidP="002D3EBF">
            <w:pPr>
              <w:ind w:firstLine="0"/>
              <w:rPr>
                <w:rFonts w:eastAsia="SimSun"/>
              </w:rPr>
            </w:pPr>
            <w:r w:rsidRPr="00AC3044">
              <w:rPr>
                <w:rFonts w:eastAsia="SimSun"/>
              </w:rPr>
              <w:t>Препарат</w:t>
            </w:r>
          </w:p>
        </w:tc>
        <w:tc>
          <w:tcPr>
            <w:tcW w:w="1395" w:type="dxa"/>
            <w:vAlign w:val="center"/>
          </w:tcPr>
          <w:p w14:paraId="33D6043F" w14:textId="77777777" w:rsidR="00910CE2" w:rsidRPr="00AC3044" w:rsidRDefault="00910CE2" w:rsidP="002D3EBF">
            <w:pPr>
              <w:ind w:firstLine="0"/>
              <w:rPr>
                <w:rFonts w:eastAsia="SimSun"/>
              </w:rPr>
            </w:pPr>
            <w:r w:rsidRPr="00AC3044">
              <w:rPr>
                <w:rFonts w:eastAsia="SimSun"/>
              </w:rPr>
              <w:t>Суточная доза</w:t>
            </w:r>
          </w:p>
        </w:tc>
        <w:tc>
          <w:tcPr>
            <w:tcW w:w="1367" w:type="dxa"/>
            <w:vAlign w:val="center"/>
          </w:tcPr>
          <w:p w14:paraId="346DA301" w14:textId="77777777" w:rsidR="00910CE2" w:rsidRPr="00AC3044" w:rsidRDefault="00910CE2" w:rsidP="002D3EBF">
            <w:pPr>
              <w:ind w:firstLine="0"/>
              <w:rPr>
                <w:rFonts w:eastAsia="SimSun"/>
              </w:rPr>
            </w:pPr>
            <w:r w:rsidRPr="00AC3044">
              <w:rPr>
                <w:rFonts w:eastAsia="SimSun"/>
              </w:rPr>
              <w:t>Курсовая доза</w:t>
            </w:r>
          </w:p>
        </w:tc>
        <w:tc>
          <w:tcPr>
            <w:tcW w:w="1783" w:type="dxa"/>
            <w:vAlign w:val="center"/>
          </w:tcPr>
          <w:p w14:paraId="6D132717" w14:textId="77777777" w:rsidR="00910CE2" w:rsidRPr="00AC3044" w:rsidRDefault="00910CE2" w:rsidP="002D3EBF">
            <w:pPr>
              <w:ind w:firstLine="0"/>
              <w:rPr>
                <w:rFonts w:eastAsia="SimSun"/>
              </w:rPr>
            </w:pPr>
            <w:r w:rsidRPr="00AC3044">
              <w:rPr>
                <w:rFonts w:eastAsia="SimSun"/>
              </w:rPr>
              <w:t>Дни введения</w:t>
            </w:r>
          </w:p>
        </w:tc>
        <w:tc>
          <w:tcPr>
            <w:tcW w:w="2267" w:type="dxa"/>
            <w:vAlign w:val="center"/>
          </w:tcPr>
          <w:p w14:paraId="12CF935F"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60FA1BC6" w14:textId="77777777" w:rsidTr="002D3EBF">
        <w:trPr>
          <w:cantSplit/>
          <w:trHeight w:val="20"/>
        </w:trPr>
        <w:tc>
          <w:tcPr>
            <w:tcW w:w="1142" w:type="dxa"/>
            <w:vMerge w:val="restart"/>
            <w:textDirection w:val="btLr"/>
            <w:vAlign w:val="center"/>
          </w:tcPr>
          <w:p w14:paraId="257573E5" w14:textId="77777777" w:rsidR="00910CE2" w:rsidRPr="00AC3044" w:rsidRDefault="00910CE2" w:rsidP="002D3EBF">
            <w:pPr>
              <w:ind w:firstLine="0"/>
              <w:rPr>
                <w:rFonts w:eastAsia="SimSun"/>
              </w:rPr>
            </w:pPr>
            <w:r w:rsidRPr="00AC3044">
              <w:rPr>
                <w:rFonts w:eastAsia="SimSun"/>
              </w:rPr>
              <w:t>Кондиционирование</w:t>
            </w:r>
          </w:p>
        </w:tc>
        <w:tc>
          <w:tcPr>
            <w:tcW w:w="1709" w:type="dxa"/>
            <w:vAlign w:val="center"/>
          </w:tcPr>
          <w:p w14:paraId="25EBD5B6" w14:textId="77777777" w:rsidR="00910CE2" w:rsidRPr="00AC3044" w:rsidRDefault="00910CE2" w:rsidP="002D3EBF">
            <w:pPr>
              <w:ind w:firstLine="0"/>
              <w:rPr>
                <w:rFonts w:eastAsia="SimSun"/>
              </w:rPr>
            </w:pPr>
            <w:r w:rsidRPr="00AC3044">
              <w:rPr>
                <w:rFonts w:eastAsia="SimSun"/>
              </w:rPr>
              <w:t xml:space="preserve">Флударабин </w:t>
            </w:r>
          </w:p>
        </w:tc>
        <w:tc>
          <w:tcPr>
            <w:tcW w:w="1395" w:type="dxa"/>
            <w:vAlign w:val="center"/>
          </w:tcPr>
          <w:p w14:paraId="63725F76" w14:textId="77777777" w:rsidR="00910CE2" w:rsidRPr="00AC3044" w:rsidRDefault="00910CE2" w:rsidP="002D3EBF">
            <w:pPr>
              <w:ind w:firstLine="0"/>
              <w:rPr>
                <w:rFonts w:eastAsia="SimSun"/>
              </w:rPr>
            </w:pPr>
            <w:r w:rsidRPr="00AC3044">
              <w:rPr>
                <w:rFonts w:eastAsia="SimSun"/>
              </w:rPr>
              <w:t>30 мг/м</w:t>
            </w:r>
            <w:r w:rsidRPr="001E6DBE">
              <w:rPr>
                <w:rFonts w:eastAsia="SimSun"/>
                <w:vertAlign w:val="superscript"/>
              </w:rPr>
              <w:t>2</w:t>
            </w:r>
          </w:p>
        </w:tc>
        <w:tc>
          <w:tcPr>
            <w:tcW w:w="1367" w:type="dxa"/>
            <w:vAlign w:val="center"/>
          </w:tcPr>
          <w:p w14:paraId="35C5227C" w14:textId="77777777" w:rsidR="00910CE2" w:rsidRPr="00AC3044" w:rsidRDefault="00910CE2" w:rsidP="002D3EBF">
            <w:pPr>
              <w:ind w:firstLine="0"/>
              <w:rPr>
                <w:rFonts w:eastAsia="SimSun"/>
              </w:rPr>
            </w:pPr>
            <w:r w:rsidRPr="00AC3044">
              <w:rPr>
                <w:rFonts w:eastAsia="SimSun"/>
              </w:rPr>
              <w:t>180 мг/м</w:t>
            </w:r>
            <w:r w:rsidRPr="001E6DBE">
              <w:rPr>
                <w:rFonts w:eastAsia="SimSun"/>
                <w:vertAlign w:val="superscript"/>
              </w:rPr>
              <w:t>2</w:t>
            </w:r>
          </w:p>
        </w:tc>
        <w:tc>
          <w:tcPr>
            <w:tcW w:w="1783" w:type="dxa"/>
            <w:vAlign w:val="center"/>
          </w:tcPr>
          <w:p w14:paraId="66C8C91C" w14:textId="77777777" w:rsidR="00910CE2" w:rsidRPr="00AC3044" w:rsidRDefault="00910CE2" w:rsidP="002D3EBF">
            <w:pPr>
              <w:ind w:firstLine="0"/>
              <w:rPr>
                <w:rFonts w:eastAsia="SimSun"/>
              </w:rPr>
            </w:pPr>
            <w:r w:rsidRPr="00AC3044">
              <w:rPr>
                <w:rFonts w:eastAsia="SimSun"/>
              </w:rPr>
              <w:t>С -7 дня по -2 день</w:t>
            </w:r>
          </w:p>
        </w:tc>
        <w:tc>
          <w:tcPr>
            <w:tcW w:w="2267" w:type="dxa"/>
            <w:vAlign w:val="center"/>
          </w:tcPr>
          <w:p w14:paraId="3FD81DC0"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41D21B76" w14:textId="77777777" w:rsidTr="002D3EBF">
        <w:trPr>
          <w:cantSplit/>
          <w:trHeight w:val="547"/>
        </w:trPr>
        <w:tc>
          <w:tcPr>
            <w:tcW w:w="1142" w:type="dxa"/>
            <w:vMerge/>
            <w:vAlign w:val="center"/>
          </w:tcPr>
          <w:p w14:paraId="760870A4" w14:textId="77777777" w:rsidR="00910CE2" w:rsidRPr="00AC3044" w:rsidRDefault="00910CE2" w:rsidP="002D3EBF">
            <w:pPr>
              <w:ind w:firstLine="0"/>
              <w:rPr>
                <w:rFonts w:eastAsia="SimSun"/>
              </w:rPr>
            </w:pPr>
          </w:p>
        </w:tc>
        <w:tc>
          <w:tcPr>
            <w:tcW w:w="1709" w:type="dxa"/>
            <w:vAlign w:val="center"/>
          </w:tcPr>
          <w:p w14:paraId="3CD62B21" w14:textId="77777777" w:rsidR="00910CE2" w:rsidRPr="00AC3044" w:rsidRDefault="00910CE2" w:rsidP="002D3EBF">
            <w:pPr>
              <w:ind w:firstLine="0"/>
              <w:rPr>
                <w:rFonts w:eastAsia="SimSun"/>
              </w:rPr>
            </w:pPr>
            <w:r w:rsidRPr="00AC3044">
              <w:rPr>
                <w:rFonts w:eastAsia="SimSun"/>
              </w:rPr>
              <w:t>Бусульфан</w:t>
            </w:r>
          </w:p>
        </w:tc>
        <w:tc>
          <w:tcPr>
            <w:tcW w:w="1395" w:type="dxa"/>
            <w:vAlign w:val="center"/>
          </w:tcPr>
          <w:p w14:paraId="7F416C06" w14:textId="77777777" w:rsidR="00910CE2" w:rsidRPr="00AC3044" w:rsidRDefault="00910CE2" w:rsidP="002D3EBF">
            <w:pPr>
              <w:ind w:firstLine="0"/>
              <w:rPr>
                <w:rFonts w:eastAsia="SimSun"/>
              </w:rPr>
            </w:pPr>
            <w:r w:rsidRPr="00AC3044">
              <w:rPr>
                <w:rFonts w:eastAsia="SimSun"/>
              </w:rPr>
              <w:t xml:space="preserve">4 мг/кг </w:t>
            </w:r>
          </w:p>
        </w:tc>
        <w:tc>
          <w:tcPr>
            <w:tcW w:w="1367" w:type="dxa"/>
            <w:vAlign w:val="center"/>
          </w:tcPr>
          <w:p w14:paraId="0BDA169F" w14:textId="77777777" w:rsidR="00910CE2" w:rsidRPr="00AC3044" w:rsidRDefault="00910CE2" w:rsidP="002D3EBF">
            <w:pPr>
              <w:ind w:firstLine="0"/>
              <w:rPr>
                <w:rFonts w:eastAsia="SimSun"/>
              </w:rPr>
            </w:pPr>
            <w:r w:rsidRPr="00AC3044">
              <w:rPr>
                <w:rFonts w:eastAsia="SimSun"/>
              </w:rPr>
              <w:t xml:space="preserve">12 мг/кг </w:t>
            </w:r>
          </w:p>
        </w:tc>
        <w:tc>
          <w:tcPr>
            <w:tcW w:w="1783" w:type="dxa"/>
            <w:vAlign w:val="center"/>
          </w:tcPr>
          <w:p w14:paraId="48A28FBA" w14:textId="77777777" w:rsidR="00910CE2" w:rsidRPr="00AC3044" w:rsidRDefault="00910CE2" w:rsidP="002D3EBF">
            <w:pPr>
              <w:ind w:firstLine="0"/>
              <w:rPr>
                <w:rFonts w:eastAsia="SimSun"/>
              </w:rPr>
            </w:pPr>
            <w:r w:rsidRPr="00AC3044">
              <w:rPr>
                <w:rFonts w:eastAsia="SimSun"/>
              </w:rPr>
              <w:t>С -5 дня по -3 день</w:t>
            </w:r>
          </w:p>
        </w:tc>
        <w:tc>
          <w:tcPr>
            <w:tcW w:w="2267" w:type="dxa"/>
            <w:vAlign w:val="center"/>
          </w:tcPr>
          <w:p w14:paraId="1F70B4BB"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910CE2" w:rsidRPr="00AC3044" w14:paraId="03C6CE2B" w14:textId="77777777" w:rsidTr="002D3EBF">
        <w:trPr>
          <w:cantSplit/>
          <w:trHeight w:val="1498"/>
        </w:trPr>
        <w:tc>
          <w:tcPr>
            <w:tcW w:w="1142" w:type="dxa"/>
            <w:vMerge w:val="restart"/>
            <w:textDirection w:val="btLr"/>
            <w:vAlign w:val="center"/>
          </w:tcPr>
          <w:p w14:paraId="34745A2E" w14:textId="77777777" w:rsidR="00910CE2" w:rsidRPr="00AC3044" w:rsidRDefault="00910CE2" w:rsidP="002D3EBF">
            <w:pPr>
              <w:ind w:firstLine="0"/>
              <w:rPr>
                <w:rFonts w:eastAsia="SimSun"/>
              </w:rPr>
            </w:pPr>
            <w:r w:rsidRPr="00AC3044">
              <w:rPr>
                <w:rFonts w:eastAsia="SimSun"/>
              </w:rPr>
              <w:t>Профилактика РТПХ</w:t>
            </w:r>
          </w:p>
        </w:tc>
        <w:tc>
          <w:tcPr>
            <w:tcW w:w="1709" w:type="dxa"/>
            <w:vAlign w:val="center"/>
          </w:tcPr>
          <w:p w14:paraId="6EB46828" w14:textId="77777777" w:rsidR="00910CE2" w:rsidRPr="00AC3044" w:rsidRDefault="00910CE2" w:rsidP="002D3EBF">
            <w:pPr>
              <w:ind w:firstLine="0"/>
              <w:rPr>
                <w:rFonts w:eastAsia="SimSun"/>
              </w:rPr>
            </w:pPr>
            <w:r w:rsidRPr="00AC3044">
              <w:rPr>
                <w:rFonts w:eastAsia="SimSun"/>
              </w:rPr>
              <w:t xml:space="preserve">Такролимус </w:t>
            </w:r>
          </w:p>
        </w:tc>
        <w:tc>
          <w:tcPr>
            <w:tcW w:w="1395" w:type="dxa"/>
            <w:vAlign w:val="center"/>
          </w:tcPr>
          <w:p w14:paraId="1A0CB162" w14:textId="77777777" w:rsidR="00910CE2" w:rsidRPr="00AC3044" w:rsidRDefault="00910CE2" w:rsidP="002D3EBF">
            <w:pPr>
              <w:ind w:firstLine="0"/>
              <w:rPr>
                <w:rFonts w:eastAsia="SimSun"/>
              </w:rPr>
            </w:pPr>
            <w:r w:rsidRPr="00AC3044">
              <w:rPr>
                <w:rFonts w:eastAsia="SimSun"/>
              </w:rPr>
              <w:t>0,03 мг/кг</w:t>
            </w:r>
          </w:p>
        </w:tc>
        <w:tc>
          <w:tcPr>
            <w:tcW w:w="1367" w:type="dxa"/>
            <w:vAlign w:val="center"/>
          </w:tcPr>
          <w:p w14:paraId="73FDB0F9" w14:textId="77777777" w:rsidR="00910CE2" w:rsidRPr="00AC3044" w:rsidRDefault="00910CE2" w:rsidP="002D3EBF">
            <w:pPr>
              <w:ind w:firstLine="0"/>
              <w:rPr>
                <w:rFonts w:eastAsia="SimSun"/>
              </w:rPr>
            </w:pPr>
            <w:r w:rsidRPr="00AC3044">
              <w:rPr>
                <w:rFonts w:eastAsia="SimSun"/>
              </w:rPr>
              <w:t>–</w:t>
            </w:r>
          </w:p>
        </w:tc>
        <w:tc>
          <w:tcPr>
            <w:tcW w:w="1783" w:type="dxa"/>
            <w:vAlign w:val="center"/>
          </w:tcPr>
          <w:p w14:paraId="667B3F62" w14:textId="77777777" w:rsidR="00910CE2" w:rsidRPr="00AC3044" w:rsidRDefault="00910CE2" w:rsidP="002D3EBF">
            <w:pPr>
              <w:ind w:firstLine="0"/>
              <w:rPr>
                <w:rFonts w:eastAsia="SimSun"/>
              </w:rPr>
            </w:pPr>
            <w:r w:rsidRPr="00AC3044">
              <w:rPr>
                <w:rFonts w:eastAsia="SimSun"/>
              </w:rPr>
              <w:t xml:space="preserve">С +5 дня длительно </w:t>
            </w:r>
          </w:p>
        </w:tc>
        <w:tc>
          <w:tcPr>
            <w:tcW w:w="2267" w:type="dxa"/>
            <w:vAlign w:val="center"/>
          </w:tcPr>
          <w:p w14:paraId="213B876B" w14:textId="77777777" w:rsidR="00910CE2" w:rsidRPr="00AC3044" w:rsidRDefault="00910CE2" w:rsidP="002D3EB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DB259E">
              <w:rPr>
                <w:rFonts w:eastAsia="SimSun"/>
                <w:vertAlign w:val="superscript"/>
              </w:rPr>
              <w:t>9</w:t>
            </w:r>
            <w:r w:rsidRPr="00AC3044">
              <w:rPr>
                <w:rFonts w:eastAsia="SimSun"/>
              </w:rPr>
              <w:t>/л, при</w:t>
            </w:r>
            <w:r>
              <w:rPr>
                <w:rFonts w:eastAsia="SimSun"/>
              </w:rPr>
              <w:t xml:space="preserve"> </w:t>
            </w:r>
            <w:r w:rsidRPr="00AC3044">
              <w:rPr>
                <w:rFonts w:eastAsia="SimSun"/>
              </w:rPr>
              <w:t xml:space="preserve">отсутствии тошноты, рвоты, диареи и возможности приема внутрь. Концентрация Tx 5-15 нг/мл.    </w:t>
            </w:r>
          </w:p>
        </w:tc>
      </w:tr>
      <w:tr w:rsidR="00910CE2" w:rsidRPr="00AC3044" w14:paraId="1CD85695" w14:textId="77777777" w:rsidTr="002D3EBF">
        <w:trPr>
          <w:cantSplit/>
          <w:trHeight w:val="625"/>
        </w:trPr>
        <w:tc>
          <w:tcPr>
            <w:tcW w:w="1142" w:type="dxa"/>
            <w:vMerge/>
            <w:textDirection w:val="btLr"/>
            <w:vAlign w:val="center"/>
          </w:tcPr>
          <w:p w14:paraId="7CE0073B" w14:textId="77777777" w:rsidR="00910CE2" w:rsidRPr="00AC3044" w:rsidRDefault="00910CE2" w:rsidP="002D3EBF">
            <w:pPr>
              <w:ind w:firstLine="0"/>
              <w:rPr>
                <w:rFonts w:eastAsia="SimSun"/>
              </w:rPr>
            </w:pPr>
          </w:p>
        </w:tc>
        <w:tc>
          <w:tcPr>
            <w:tcW w:w="1709" w:type="dxa"/>
            <w:vAlign w:val="center"/>
          </w:tcPr>
          <w:p w14:paraId="39826ACE" w14:textId="77777777" w:rsidR="00910CE2" w:rsidRPr="00AC3044" w:rsidRDefault="00910CE2" w:rsidP="002D3EBF">
            <w:pPr>
              <w:ind w:firstLine="0"/>
              <w:rPr>
                <w:rFonts w:eastAsia="SimSun"/>
              </w:rPr>
            </w:pPr>
            <w:r w:rsidRPr="00AC3044">
              <w:rPr>
                <w:rFonts w:eastAsia="SimSun"/>
              </w:rPr>
              <w:t>Микофенолата мофетил</w:t>
            </w:r>
          </w:p>
        </w:tc>
        <w:tc>
          <w:tcPr>
            <w:tcW w:w="1395" w:type="dxa"/>
            <w:vAlign w:val="center"/>
          </w:tcPr>
          <w:p w14:paraId="5B482ACA" w14:textId="77777777" w:rsidR="00910CE2" w:rsidRPr="00AC3044" w:rsidRDefault="00910CE2" w:rsidP="002D3EBF">
            <w:pPr>
              <w:ind w:firstLine="0"/>
              <w:rPr>
                <w:rFonts w:eastAsia="SimSun"/>
              </w:rPr>
            </w:pPr>
            <w:r w:rsidRPr="00AC3044">
              <w:rPr>
                <w:rFonts w:eastAsia="SimSun"/>
              </w:rPr>
              <w:t xml:space="preserve">30 мг/кг </w:t>
            </w:r>
          </w:p>
        </w:tc>
        <w:tc>
          <w:tcPr>
            <w:tcW w:w="1367" w:type="dxa"/>
            <w:vAlign w:val="center"/>
          </w:tcPr>
          <w:p w14:paraId="7A9E6BEF" w14:textId="77777777" w:rsidR="00910CE2" w:rsidRPr="00AC3044" w:rsidRDefault="00910CE2" w:rsidP="002D3EBF">
            <w:pPr>
              <w:ind w:firstLine="0"/>
              <w:rPr>
                <w:rFonts w:eastAsia="SimSun"/>
              </w:rPr>
            </w:pPr>
            <w:r w:rsidRPr="00AC3044">
              <w:rPr>
                <w:rFonts w:eastAsia="SimSun"/>
              </w:rPr>
              <w:t>–</w:t>
            </w:r>
          </w:p>
        </w:tc>
        <w:tc>
          <w:tcPr>
            <w:tcW w:w="1783" w:type="dxa"/>
            <w:vAlign w:val="center"/>
          </w:tcPr>
          <w:p w14:paraId="2A9FA6E3" w14:textId="77777777" w:rsidR="00910CE2" w:rsidRPr="00AC3044" w:rsidRDefault="00910CE2" w:rsidP="002D3EBF">
            <w:pPr>
              <w:ind w:firstLine="0"/>
              <w:rPr>
                <w:rFonts w:eastAsia="SimSun"/>
              </w:rPr>
            </w:pPr>
            <w:r w:rsidRPr="00AC3044">
              <w:rPr>
                <w:rFonts w:eastAsia="SimSun"/>
              </w:rPr>
              <w:t xml:space="preserve">С +5 дня по +35 день </w:t>
            </w:r>
          </w:p>
        </w:tc>
        <w:tc>
          <w:tcPr>
            <w:tcW w:w="2267" w:type="dxa"/>
            <w:vAlign w:val="center"/>
          </w:tcPr>
          <w:p w14:paraId="49D21E11" w14:textId="77777777" w:rsidR="00910CE2" w:rsidRPr="00AC3044" w:rsidRDefault="00910CE2" w:rsidP="002D3EB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14:paraId="327E54E4" w14:textId="77777777" w:rsidR="00910CE2" w:rsidRDefault="00910CE2" w:rsidP="00910CE2">
      <w:pPr>
        <w:rPr>
          <w:rFonts w:eastAsia="SimSun"/>
        </w:rPr>
      </w:pPr>
      <w:bookmarkStart w:id="218" w:name="_Toc44401193"/>
    </w:p>
    <w:p w14:paraId="338B8299" w14:textId="77777777" w:rsidR="00910CE2" w:rsidRDefault="00910CE2" w:rsidP="00910CE2">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2.1.7  – Flu180+Bu14 / PT-Cy</w:t>
      </w:r>
      <w:bookmarkStart w:id="219" w:name="_Toc44401194"/>
      <w:bookmarkEnd w:id="218"/>
    </w:p>
    <w:tbl>
      <w:tblP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6"/>
        <w:gridCol w:w="1731"/>
        <w:gridCol w:w="1399"/>
        <w:gridCol w:w="1272"/>
        <w:gridCol w:w="1760"/>
        <w:gridCol w:w="2234"/>
      </w:tblGrid>
      <w:tr w:rsidR="00910CE2" w:rsidRPr="00AC3044" w14:paraId="78A64597" w14:textId="77777777" w:rsidTr="002D3EBF">
        <w:trPr>
          <w:cantSplit/>
          <w:trHeight w:val="20"/>
          <w:tblHeader/>
        </w:trPr>
        <w:tc>
          <w:tcPr>
            <w:tcW w:w="1176" w:type="dxa"/>
            <w:vAlign w:val="center"/>
          </w:tcPr>
          <w:p w14:paraId="0A1E0446" w14:textId="77777777" w:rsidR="00910CE2" w:rsidRPr="00AC3044" w:rsidRDefault="00910CE2" w:rsidP="002D3EBF">
            <w:pPr>
              <w:ind w:firstLine="0"/>
              <w:rPr>
                <w:rFonts w:eastAsia="SimSun"/>
              </w:rPr>
            </w:pPr>
            <w:r w:rsidRPr="00AC3044">
              <w:rPr>
                <w:rFonts w:eastAsia="SimSun"/>
              </w:rPr>
              <w:tab/>
            </w:r>
          </w:p>
        </w:tc>
        <w:tc>
          <w:tcPr>
            <w:tcW w:w="1731" w:type="dxa"/>
            <w:vAlign w:val="center"/>
          </w:tcPr>
          <w:p w14:paraId="3C9698FE" w14:textId="77777777" w:rsidR="00910CE2" w:rsidRPr="00AC3044" w:rsidRDefault="00910CE2" w:rsidP="002D3EBF">
            <w:pPr>
              <w:ind w:firstLine="0"/>
              <w:rPr>
                <w:rFonts w:eastAsia="SimSun"/>
              </w:rPr>
            </w:pPr>
            <w:r w:rsidRPr="00AC3044">
              <w:rPr>
                <w:rFonts w:eastAsia="SimSun"/>
              </w:rPr>
              <w:t>Препарат</w:t>
            </w:r>
          </w:p>
        </w:tc>
        <w:tc>
          <w:tcPr>
            <w:tcW w:w="1399" w:type="dxa"/>
            <w:vAlign w:val="center"/>
          </w:tcPr>
          <w:p w14:paraId="78781E83" w14:textId="77777777" w:rsidR="00910CE2" w:rsidRPr="00AC3044" w:rsidRDefault="00910CE2" w:rsidP="002D3EBF">
            <w:pPr>
              <w:ind w:firstLine="0"/>
              <w:rPr>
                <w:rFonts w:eastAsia="SimSun"/>
              </w:rPr>
            </w:pPr>
            <w:r w:rsidRPr="00AC3044">
              <w:rPr>
                <w:rFonts w:eastAsia="SimSun"/>
              </w:rPr>
              <w:t>Суточная доза</w:t>
            </w:r>
          </w:p>
        </w:tc>
        <w:tc>
          <w:tcPr>
            <w:tcW w:w="1272" w:type="dxa"/>
            <w:vAlign w:val="center"/>
          </w:tcPr>
          <w:p w14:paraId="33378A6A" w14:textId="77777777" w:rsidR="00910CE2" w:rsidRPr="00AC3044" w:rsidRDefault="00910CE2" w:rsidP="002D3EBF">
            <w:pPr>
              <w:ind w:firstLine="0"/>
              <w:rPr>
                <w:rFonts w:eastAsia="SimSun"/>
              </w:rPr>
            </w:pPr>
            <w:r w:rsidRPr="00AC3044">
              <w:rPr>
                <w:rFonts w:eastAsia="SimSun"/>
              </w:rPr>
              <w:t>Курсовая доза</w:t>
            </w:r>
          </w:p>
        </w:tc>
        <w:tc>
          <w:tcPr>
            <w:tcW w:w="1760" w:type="dxa"/>
            <w:vAlign w:val="center"/>
          </w:tcPr>
          <w:p w14:paraId="74C5E40A" w14:textId="77777777" w:rsidR="00910CE2" w:rsidRPr="00AC3044" w:rsidRDefault="00910CE2" w:rsidP="002D3EBF">
            <w:pPr>
              <w:ind w:firstLine="0"/>
              <w:rPr>
                <w:rFonts w:eastAsia="SimSun"/>
              </w:rPr>
            </w:pPr>
            <w:r w:rsidRPr="00AC3044">
              <w:rPr>
                <w:rFonts w:eastAsia="SimSun"/>
              </w:rPr>
              <w:t>Дни введения</w:t>
            </w:r>
          </w:p>
        </w:tc>
        <w:tc>
          <w:tcPr>
            <w:tcW w:w="2234" w:type="dxa"/>
            <w:vAlign w:val="center"/>
          </w:tcPr>
          <w:p w14:paraId="66CA442C"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1C8051ED" w14:textId="77777777" w:rsidTr="002D3EBF">
        <w:trPr>
          <w:cantSplit/>
          <w:trHeight w:val="20"/>
        </w:trPr>
        <w:tc>
          <w:tcPr>
            <w:tcW w:w="1176" w:type="dxa"/>
            <w:vMerge w:val="restart"/>
            <w:textDirection w:val="btLr"/>
            <w:vAlign w:val="center"/>
          </w:tcPr>
          <w:p w14:paraId="1DC8AA7E" w14:textId="77777777" w:rsidR="00910CE2" w:rsidRPr="00AC3044" w:rsidRDefault="00910CE2" w:rsidP="002D3EBF">
            <w:pPr>
              <w:ind w:firstLine="0"/>
              <w:rPr>
                <w:rFonts w:eastAsia="SimSun"/>
              </w:rPr>
            </w:pPr>
            <w:r w:rsidRPr="00AC3044">
              <w:rPr>
                <w:rFonts w:eastAsia="SimSun"/>
              </w:rPr>
              <w:t>Кондиционирование</w:t>
            </w:r>
          </w:p>
        </w:tc>
        <w:tc>
          <w:tcPr>
            <w:tcW w:w="1731" w:type="dxa"/>
            <w:vAlign w:val="center"/>
          </w:tcPr>
          <w:p w14:paraId="36416855" w14:textId="77777777" w:rsidR="00910CE2" w:rsidRPr="00AC3044" w:rsidRDefault="00910CE2" w:rsidP="002D3EBF">
            <w:pPr>
              <w:ind w:firstLine="0"/>
              <w:rPr>
                <w:rFonts w:eastAsia="SimSun"/>
              </w:rPr>
            </w:pPr>
            <w:r w:rsidRPr="00AC3044">
              <w:rPr>
                <w:rFonts w:eastAsia="SimSun"/>
              </w:rPr>
              <w:t xml:space="preserve">Флударабин </w:t>
            </w:r>
          </w:p>
        </w:tc>
        <w:tc>
          <w:tcPr>
            <w:tcW w:w="1399" w:type="dxa"/>
            <w:vAlign w:val="center"/>
          </w:tcPr>
          <w:p w14:paraId="064C6670" w14:textId="77777777" w:rsidR="00910CE2" w:rsidRPr="00AC3044" w:rsidRDefault="00910CE2" w:rsidP="002D3EBF">
            <w:pPr>
              <w:ind w:firstLine="0"/>
              <w:rPr>
                <w:rFonts w:eastAsia="SimSun"/>
              </w:rPr>
            </w:pPr>
            <w:r w:rsidRPr="00AC3044">
              <w:rPr>
                <w:rFonts w:eastAsia="SimSun"/>
              </w:rPr>
              <w:t>30 мг/м</w:t>
            </w:r>
            <w:r w:rsidRPr="00DB259E">
              <w:rPr>
                <w:rFonts w:eastAsia="SimSun"/>
                <w:vertAlign w:val="superscript"/>
              </w:rPr>
              <w:t>2</w:t>
            </w:r>
          </w:p>
        </w:tc>
        <w:tc>
          <w:tcPr>
            <w:tcW w:w="1272" w:type="dxa"/>
            <w:vAlign w:val="center"/>
          </w:tcPr>
          <w:p w14:paraId="3C029D32" w14:textId="77777777" w:rsidR="00910CE2" w:rsidRPr="00AC3044" w:rsidRDefault="00910CE2" w:rsidP="002D3EBF">
            <w:pPr>
              <w:ind w:firstLine="0"/>
              <w:rPr>
                <w:rFonts w:eastAsia="SimSun"/>
              </w:rPr>
            </w:pPr>
            <w:r w:rsidRPr="00AC3044">
              <w:rPr>
                <w:rFonts w:eastAsia="SimSun"/>
              </w:rPr>
              <w:t>180 мг/м</w:t>
            </w:r>
            <w:r w:rsidRPr="00DB259E">
              <w:rPr>
                <w:rFonts w:eastAsia="SimSun"/>
                <w:vertAlign w:val="superscript"/>
              </w:rPr>
              <w:t>2</w:t>
            </w:r>
          </w:p>
        </w:tc>
        <w:tc>
          <w:tcPr>
            <w:tcW w:w="1760" w:type="dxa"/>
            <w:vAlign w:val="center"/>
          </w:tcPr>
          <w:p w14:paraId="4B555E15" w14:textId="77777777" w:rsidR="00910CE2" w:rsidRPr="00AC3044" w:rsidRDefault="00910CE2" w:rsidP="002D3EBF">
            <w:pPr>
              <w:ind w:firstLine="0"/>
              <w:rPr>
                <w:rFonts w:eastAsia="SimSun"/>
              </w:rPr>
            </w:pPr>
            <w:r w:rsidRPr="00AC3044">
              <w:rPr>
                <w:rFonts w:eastAsia="SimSun"/>
              </w:rPr>
              <w:t>С -7 дня по -2 день</w:t>
            </w:r>
          </w:p>
        </w:tc>
        <w:tc>
          <w:tcPr>
            <w:tcW w:w="2234" w:type="dxa"/>
            <w:vAlign w:val="center"/>
          </w:tcPr>
          <w:p w14:paraId="25071A15"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3980BBC4" w14:textId="77777777" w:rsidTr="002D3EBF">
        <w:trPr>
          <w:cantSplit/>
          <w:trHeight w:val="1207"/>
        </w:trPr>
        <w:tc>
          <w:tcPr>
            <w:tcW w:w="1176" w:type="dxa"/>
            <w:vMerge/>
            <w:vAlign w:val="center"/>
          </w:tcPr>
          <w:p w14:paraId="01D3B0B7" w14:textId="77777777" w:rsidR="00910CE2" w:rsidRPr="00AC3044" w:rsidRDefault="00910CE2" w:rsidP="002D3EBF">
            <w:pPr>
              <w:ind w:firstLine="0"/>
              <w:rPr>
                <w:rFonts w:eastAsia="SimSun"/>
              </w:rPr>
            </w:pPr>
          </w:p>
        </w:tc>
        <w:tc>
          <w:tcPr>
            <w:tcW w:w="1731" w:type="dxa"/>
            <w:vAlign w:val="center"/>
          </w:tcPr>
          <w:p w14:paraId="312F1820" w14:textId="77777777" w:rsidR="00910CE2" w:rsidRPr="00AC3044" w:rsidRDefault="00910CE2" w:rsidP="002D3EBF">
            <w:pPr>
              <w:ind w:firstLine="0"/>
              <w:rPr>
                <w:rFonts w:eastAsia="SimSun"/>
              </w:rPr>
            </w:pPr>
            <w:r w:rsidRPr="00AC3044">
              <w:rPr>
                <w:rFonts w:eastAsia="SimSun"/>
              </w:rPr>
              <w:t>Бусульфан</w:t>
            </w:r>
          </w:p>
        </w:tc>
        <w:tc>
          <w:tcPr>
            <w:tcW w:w="1399" w:type="dxa"/>
            <w:vAlign w:val="center"/>
          </w:tcPr>
          <w:p w14:paraId="76BD4D94" w14:textId="77777777" w:rsidR="00910CE2" w:rsidRPr="00AC3044" w:rsidRDefault="00910CE2" w:rsidP="002D3EBF">
            <w:pPr>
              <w:ind w:firstLine="0"/>
              <w:rPr>
                <w:rFonts w:eastAsia="SimSun"/>
              </w:rPr>
            </w:pPr>
            <w:r w:rsidRPr="00AC3044">
              <w:rPr>
                <w:rFonts w:eastAsia="SimSun"/>
              </w:rPr>
              <w:t xml:space="preserve">4 мг/кг </w:t>
            </w:r>
          </w:p>
        </w:tc>
        <w:tc>
          <w:tcPr>
            <w:tcW w:w="1272" w:type="dxa"/>
            <w:vAlign w:val="center"/>
          </w:tcPr>
          <w:p w14:paraId="57562252" w14:textId="77777777" w:rsidR="00910CE2" w:rsidRPr="00AC3044" w:rsidRDefault="00910CE2" w:rsidP="002D3EBF">
            <w:pPr>
              <w:ind w:firstLine="0"/>
              <w:rPr>
                <w:rFonts w:eastAsia="SimSun"/>
              </w:rPr>
            </w:pPr>
            <w:r w:rsidRPr="00AC3044">
              <w:rPr>
                <w:rFonts w:eastAsia="SimSun"/>
              </w:rPr>
              <w:t xml:space="preserve">14 мг/кг </w:t>
            </w:r>
          </w:p>
        </w:tc>
        <w:tc>
          <w:tcPr>
            <w:tcW w:w="1760" w:type="dxa"/>
            <w:vAlign w:val="center"/>
          </w:tcPr>
          <w:p w14:paraId="1E6F91DC" w14:textId="77777777" w:rsidR="00910CE2" w:rsidRPr="00AC3044" w:rsidRDefault="00910CE2" w:rsidP="002D3EBF">
            <w:pPr>
              <w:ind w:firstLine="0"/>
              <w:rPr>
                <w:rFonts w:eastAsia="SimSun"/>
              </w:rPr>
            </w:pPr>
            <w:r w:rsidRPr="00AC3044">
              <w:rPr>
                <w:rFonts w:eastAsia="SimSun"/>
              </w:rPr>
              <w:t>С -6 дня по -3 день</w:t>
            </w:r>
          </w:p>
        </w:tc>
        <w:tc>
          <w:tcPr>
            <w:tcW w:w="2234" w:type="dxa"/>
            <w:vAlign w:val="center"/>
          </w:tcPr>
          <w:p w14:paraId="393B783E"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910CE2" w:rsidRPr="00AC3044" w14:paraId="06A2ECA7" w14:textId="77777777" w:rsidTr="002D3EBF">
        <w:trPr>
          <w:cantSplit/>
          <w:trHeight w:val="1274"/>
        </w:trPr>
        <w:tc>
          <w:tcPr>
            <w:tcW w:w="1176" w:type="dxa"/>
            <w:textDirection w:val="btLr"/>
            <w:vAlign w:val="center"/>
          </w:tcPr>
          <w:p w14:paraId="1AB00E7F" w14:textId="77777777" w:rsidR="00910CE2" w:rsidRPr="00AC3044" w:rsidRDefault="00910CE2" w:rsidP="002D3EBF">
            <w:pPr>
              <w:ind w:firstLine="0"/>
              <w:rPr>
                <w:rFonts w:eastAsia="SimSun"/>
              </w:rPr>
            </w:pPr>
            <w:r w:rsidRPr="00AC3044">
              <w:rPr>
                <w:rFonts w:eastAsia="SimSun"/>
              </w:rPr>
              <w:t>Профилактика РТПХ</w:t>
            </w:r>
          </w:p>
        </w:tc>
        <w:tc>
          <w:tcPr>
            <w:tcW w:w="1731" w:type="dxa"/>
            <w:vAlign w:val="center"/>
          </w:tcPr>
          <w:p w14:paraId="6F28CBC4" w14:textId="77777777" w:rsidR="00910CE2" w:rsidRPr="00AC3044" w:rsidRDefault="00910CE2" w:rsidP="002D3EBF">
            <w:pPr>
              <w:ind w:firstLine="0"/>
              <w:rPr>
                <w:rFonts w:eastAsia="SimSun"/>
              </w:rPr>
            </w:pPr>
            <w:r w:rsidRPr="00AC3044">
              <w:rPr>
                <w:rFonts w:eastAsia="SimSun"/>
              </w:rPr>
              <w:t>Циклофосфамид</w:t>
            </w:r>
          </w:p>
        </w:tc>
        <w:tc>
          <w:tcPr>
            <w:tcW w:w="1399" w:type="dxa"/>
            <w:vAlign w:val="center"/>
          </w:tcPr>
          <w:p w14:paraId="0B1E0FCC" w14:textId="77777777" w:rsidR="00910CE2" w:rsidRPr="00AC3044" w:rsidRDefault="00910CE2" w:rsidP="002D3EBF">
            <w:pPr>
              <w:ind w:firstLine="0"/>
              <w:rPr>
                <w:rFonts w:eastAsia="SimSun"/>
              </w:rPr>
            </w:pPr>
            <w:r w:rsidRPr="00AC3044">
              <w:rPr>
                <w:rFonts w:eastAsia="SimSun"/>
              </w:rPr>
              <w:t>50 мг/кг</w:t>
            </w:r>
          </w:p>
        </w:tc>
        <w:tc>
          <w:tcPr>
            <w:tcW w:w="1272" w:type="dxa"/>
            <w:vAlign w:val="center"/>
          </w:tcPr>
          <w:p w14:paraId="1B50C6AD" w14:textId="77777777" w:rsidR="00910CE2" w:rsidRPr="00AC3044" w:rsidRDefault="00910CE2" w:rsidP="002D3EBF">
            <w:pPr>
              <w:ind w:firstLine="0"/>
              <w:rPr>
                <w:rFonts w:eastAsia="SimSun"/>
              </w:rPr>
            </w:pPr>
            <w:r w:rsidRPr="00AC3044">
              <w:rPr>
                <w:rFonts w:eastAsia="SimSun"/>
              </w:rPr>
              <w:t>100 мг/кг</w:t>
            </w:r>
          </w:p>
        </w:tc>
        <w:tc>
          <w:tcPr>
            <w:tcW w:w="1760" w:type="dxa"/>
            <w:vAlign w:val="center"/>
          </w:tcPr>
          <w:p w14:paraId="04E28BDB" w14:textId="77777777" w:rsidR="00910CE2" w:rsidRPr="00AC3044" w:rsidRDefault="00910CE2" w:rsidP="002D3EBF">
            <w:pPr>
              <w:ind w:firstLine="0"/>
              <w:rPr>
                <w:rFonts w:eastAsia="SimSun"/>
              </w:rPr>
            </w:pPr>
            <w:r w:rsidRPr="00AC3044">
              <w:rPr>
                <w:rFonts w:eastAsia="SimSun"/>
              </w:rPr>
              <w:t>С +3 дня по +4 день</w:t>
            </w:r>
          </w:p>
        </w:tc>
        <w:tc>
          <w:tcPr>
            <w:tcW w:w="2234" w:type="dxa"/>
            <w:vAlign w:val="center"/>
          </w:tcPr>
          <w:p w14:paraId="021BFC19" w14:textId="77777777" w:rsidR="00910CE2" w:rsidRPr="00AC3044" w:rsidRDefault="00910CE2" w:rsidP="002D3EBF">
            <w:pPr>
              <w:ind w:firstLine="0"/>
              <w:rPr>
                <w:rFonts w:eastAsia="SimSun"/>
              </w:rPr>
            </w:pPr>
            <w:r w:rsidRPr="00AC3044">
              <w:rPr>
                <w:rFonts w:eastAsia="SimSun"/>
              </w:rPr>
              <w:t>В/в, в течение 2 ч</w:t>
            </w:r>
          </w:p>
        </w:tc>
      </w:tr>
    </w:tbl>
    <w:p w14:paraId="335D8489" w14:textId="77777777" w:rsidR="00910CE2" w:rsidRDefault="00910CE2" w:rsidP="00910CE2">
      <w:pPr>
        <w:rPr>
          <w:rFonts w:eastAsia="SimSun"/>
        </w:rPr>
      </w:pPr>
    </w:p>
    <w:p w14:paraId="25B23947" w14:textId="77777777" w:rsidR="00910CE2" w:rsidRPr="00C07B2E" w:rsidRDefault="00910CE2" w:rsidP="00910CE2">
      <w:pPr>
        <w:rPr>
          <w:rFonts w:eastAsia="SimSun"/>
        </w:rPr>
      </w:pPr>
      <w:r w:rsidRPr="00042499">
        <w:rPr>
          <w:rFonts w:eastAsia="SimSun"/>
        </w:rPr>
        <w:t>Таблица</w:t>
      </w:r>
      <w:r w:rsidRPr="00C07B2E">
        <w:rPr>
          <w:rFonts w:eastAsia="SimSun"/>
        </w:rPr>
        <w:t xml:space="preserve"> 4.2.1.8  – Flu180+Bu14 / PT-Cy+Tx+MMF30</w:t>
      </w:r>
      <w:bookmarkEnd w:id="219"/>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1701"/>
        <w:gridCol w:w="1418"/>
        <w:gridCol w:w="1275"/>
        <w:gridCol w:w="1702"/>
        <w:gridCol w:w="2268"/>
      </w:tblGrid>
      <w:tr w:rsidR="00910CE2" w:rsidRPr="00AC3044" w14:paraId="418738FD" w14:textId="77777777" w:rsidTr="002D3EBF">
        <w:trPr>
          <w:cantSplit/>
          <w:trHeight w:val="20"/>
          <w:tblHeader/>
        </w:trPr>
        <w:tc>
          <w:tcPr>
            <w:tcW w:w="1242" w:type="dxa"/>
            <w:vAlign w:val="center"/>
          </w:tcPr>
          <w:p w14:paraId="414C2841" w14:textId="77777777" w:rsidR="00910CE2" w:rsidRPr="00AC3044" w:rsidRDefault="00910CE2" w:rsidP="002D3EBF">
            <w:pPr>
              <w:ind w:firstLine="0"/>
              <w:rPr>
                <w:rFonts w:eastAsia="SimSun"/>
              </w:rPr>
            </w:pPr>
          </w:p>
        </w:tc>
        <w:tc>
          <w:tcPr>
            <w:tcW w:w="1701" w:type="dxa"/>
            <w:vAlign w:val="center"/>
          </w:tcPr>
          <w:p w14:paraId="21B12470" w14:textId="77777777" w:rsidR="00910CE2" w:rsidRPr="00AC3044" w:rsidRDefault="00910CE2" w:rsidP="002D3EBF">
            <w:pPr>
              <w:ind w:firstLine="0"/>
              <w:rPr>
                <w:rFonts w:eastAsia="SimSun"/>
              </w:rPr>
            </w:pPr>
            <w:r w:rsidRPr="00AC3044">
              <w:rPr>
                <w:rFonts w:eastAsia="SimSun"/>
              </w:rPr>
              <w:t>Препарат</w:t>
            </w:r>
          </w:p>
        </w:tc>
        <w:tc>
          <w:tcPr>
            <w:tcW w:w="1418" w:type="dxa"/>
            <w:vAlign w:val="center"/>
          </w:tcPr>
          <w:p w14:paraId="23CF9E2D" w14:textId="77777777" w:rsidR="00910CE2" w:rsidRPr="00AC3044" w:rsidRDefault="00910CE2" w:rsidP="002D3EBF">
            <w:pPr>
              <w:ind w:firstLine="0"/>
              <w:rPr>
                <w:rFonts w:eastAsia="SimSun"/>
              </w:rPr>
            </w:pPr>
            <w:r w:rsidRPr="00AC3044">
              <w:rPr>
                <w:rFonts w:eastAsia="SimSun"/>
              </w:rPr>
              <w:t>Суточная доза</w:t>
            </w:r>
          </w:p>
        </w:tc>
        <w:tc>
          <w:tcPr>
            <w:tcW w:w="1275" w:type="dxa"/>
            <w:vAlign w:val="center"/>
          </w:tcPr>
          <w:p w14:paraId="6EF3F4BE" w14:textId="77777777" w:rsidR="00910CE2" w:rsidRPr="00AC3044" w:rsidRDefault="00910CE2" w:rsidP="002D3EBF">
            <w:pPr>
              <w:ind w:firstLine="0"/>
              <w:rPr>
                <w:rFonts w:eastAsia="SimSun"/>
              </w:rPr>
            </w:pPr>
            <w:r w:rsidRPr="00AC3044">
              <w:rPr>
                <w:rFonts w:eastAsia="SimSun"/>
              </w:rPr>
              <w:t>Курсовая доза</w:t>
            </w:r>
          </w:p>
        </w:tc>
        <w:tc>
          <w:tcPr>
            <w:tcW w:w="1702" w:type="dxa"/>
            <w:vAlign w:val="center"/>
          </w:tcPr>
          <w:p w14:paraId="20011968" w14:textId="77777777" w:rsidR="00910CE2" w:rsidRPr="00AC3044" w:rsidRDefault="00910CE2" w:rsidP="002D3EBF">
            <w:pPr>
              <w:ind w:firstLine="0"/>
              <w:rPr>
                <w:rFonts w:eastAsia="SimSun"/>
              </w:rPr>
            </w:pPr>
            <w:r w:rsidRPr="00AC3044">
              <w:rPr>
                <w:rFonts w:eastAsia="SimSun"/>
              </w:rPr>
              <w:t>Дни введения</w:t>
            </w:r>
          </w:p>
        </w:tc>
        <w:tc>
          <w:tcPr>
            <w:tcW w:w="2268" w:type="dxa"/>
            <w:vAlign w:val="center"/>
          </w:tcPr>
          <w:p w14:paraId="65387256"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46C52188" w14:textId="77777777" w:rsidTr="002D3EBF">
        <w:trPr>
          <w:cantSplit/>
          <w:trHeight w:val="20"/>
        </w:trPr>
        <w:tc>
          <w:tcPr>
            <w:tcW w:w="1242" w:type="dxa"/>
            <w:vMerge w:val="restart"/>
            <w:textDirection w:val="btLr"/>
            <w:vAlign w:val="center"/>
          </w:tcPr>
          <w:p w14:paraId="7BA22363" w14:textId="77777777" w:rsidR="00910CE2" w:rsidRPr="00AC3044" w:rsidRDefault="00910CE2" w:rsidP="002D3EBF">
            <w:pPr>
              <w:ind w:firstLine="0"/>
              <w:rPr>
                <w:rFonts w:eastAsia="SimSun"/>
              </w:rPr>
            </w:pPr>
            <w:r w:rsidRPr="00AC3044">
              <w:rPr>
                <w:rFonts w:eastAsia="SimSun"/>
              </w:rPr>
              <w:t>Кондиционирование</w:t>
            </w:r>
          </w:p>
        </w:tc>
        <w:tc>
          <w:tcPr>
            <w:tcW w:w="1701" w:type="dxa"/>
            <w:vAlign w:val="center"/>
          </w:tcPr>
          <w:p w14:paraId="1634993C" w14:textId="77777777" w:rsidR="00910CE2" w:rsidRPr="00AC3044" w:rsidRDefault="00910CE2" w:rsidP="002D3EBF">
            <w:pPr>
              <w:ind w:firstLine="0"/>
              <w:rPr>
                <w:rFonts w:eastAsia="SimSun"/>
              </w:rPr>
            </w:pPr>
            <w:r w:rsidRPr="00AC3044">
              <w:rPr>
                <w:rFonts w:eastAsia="SimSun"/>
              </w:rPr>
              <w:t xml:space="preserve">Флударабин </w:t>
            </w:r>
          </w:p>
        </w:tc>
        <w:tc>
          <w:tcPr>
            <w:tcW w:w="1418" w:type="dxa"/>
            <w:vAlign w:val="center"/>
          </w:tcPr>
          <w:p w14:paraId="7AE74778" w14:textId="77777777" w:rsidR="00910CE2" w:rsidRPr="00AC3044" w:rsidRDefault="00910CE2" w:rsidP="002D3EBF">
            <w:pPr>
              <w:ind w:firstLine="0"/>
              <w:rPr>
                <w:rFonts w:eastAsia="SimSun"/>
              </w:rPr>
            </w:pPr>
            <w:r w:rsidRPr="00AC3044">
              <w:rPr>
                <w:rFonts w:eastAsia="SimSun"/>
              </w:rPr>
              <w:t>30 мг/м</w:t>
            </w:r>
            <w:r w:rsidRPr="00DB259E">
              <w:rPr>
                <w:rFonts w:eastAsia="SimSun"/>
                <w:vertAlign w:val="superscript"/>
              </w:rPr>
              <w:t>2</w:t>
            </w:r>
          </w:p>
        </w:tc>
        <w:tc>
          <w:tcPr>
            <w:tcW w:w="1275" w:type="dxa"/>
            <w:vAlign w:val="center"/>
          </w:tcPr>
          <w:p w14:paraId="15ADBB09" w14:textId="77777777" w:rsidR="00910CE2" w:rsidRPr="00AC3044" w:rsidRDefault="00910CE2" w:rsidP="002D3EBF">
            <w:pPr>
              <w:ind w:firstLine="0"/>
              <w:rPr>
                <w:rFonts w:eastAsia="SimSun"/>
              </w:rPr>
            </w:pPr>
            <w:r w:rsidRPr="00AC3044">
              <w:rPr>
                <w:rFonts w:eastAsia="SimSun"/>
              </w:rPr>
              <w:t>180 мг/м</w:t>
            </w:r>
            <w:r w:rsidRPr="00DB259E">
              <w:rPr>
                <w:rFonts w:eastAsia="SimSun"/>
                <w:vertAlign w:val="superscript"/>
              </w:rPr>
              <w:t>2</w:t>
            </w:r>
          </w:p>
        </w:tc>
        <w:tc>
          <w:tcPr>
            <w:tcW w:w="1702" w:type="dxa"/>
            <w:vAlign w:val="center"/>
          </w:tcPr>
          <w:p w14:paraId="44ED063C" w14:textId="77777777" w:rsidR="00910CE2" w:rsidRPr="00AC3044" w:rsidRDefault="00910CE2" w:rsidP="002D3EBF">
            <w:pPr>
              <w:ind w:firstLine="0"/>
              <w:rPr>
                <w:rFonts w:eastAsia="SimSun"/>
              </w:rPr>
            </w:pPr>
            <w:r w:rsidRPr="00AC3044">
              <w:rPr>
                <w:rFonts w:eastAsia="SimSun"/>
              </w:rPr>
              <w:t>С -7 дня по -2 день</w:t>
            </w:r>
          </w:p>
        </w:tc>
        <w:tc>
          <w:tcPr>
            <w:tcW w:w="2268" w:type="dxa"/>
            <w:vAlign w:val="center"/>
          </w:tcPr>
          <w:p w14:paraId="54150DF4"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4EF77B7F" w14:textId="77777777" w:rsidTr="002D3EBF">
        <w:trPr>
          <w:cantSplit/>
          <w:trHeight w:val="985"/>
        </w:trPr>
        <w:tc>
          <w:tcPr>
            <w:tcW w:w="1242" w:type="dxa"/>
            <w:vMerge/>
            <w:vAlign w:val="center"/>
          </w:tcPr>
          <w:p w14:paraId="13A43AB9" w14:textId="77777777" w:rsidR="00910CE2" w:rsidRPr="00AC3044" w:rsidRDefault="00910CE2" w:rsidP="002D3EBF">
            <w:pPr>
              <w:ind w:firstLine="0"/>
              <w:rPr>
                <w:rFonts w:eastAsia="SimSun"/>
              </w:rPr>
            </w:pPr>
          </w:p>
        </w:tc>
        <w:tc>
          <w:tcPr>
            <w:tcW w:w="1701" w:type="dxa"/>
            <w:vAlign w:val="center"/>
          </w:tcPr>
          <w:p w14:paraId="1E6D764B" w14:textId="77777777" w:rsidR="00910CE2" w:rsidRPr="00AC3044" w:rsidRDefault="00910CE2" w:rsidP="002D3EBF">
            <w:pPr>
              <w:ind w:firstLine="0"/>
              <w:rPr>
                <w:rFonts w:eastAsia="SimSun"/>
              </w:rPr>
            </w:pPr>
            <w:r w:rsidRPr="00AC3044">
              <w:rPr>
                <w:rFonts w:eastAsia="SimSun"/>
              </w:rPr>
              <w:t>Бусульфан</w:t>
            </w:r>
          </w:p>
        </w:tc>
        <w:tc>
          <w:tcPr>
            <w:tcW w:w="1418" w:type="dxa"/>
            <w:vAlign w:val="center"/>
          </w:tcPr>
          <w:p w14:paraId="685FDFBA" w14:textId="77777777" w:rsidR="00910CE2" w:rsidRPr="00AC3044" w:rsidRDefault="00910CE2" w:rsidP="002D3EBF">
            <w:pPr>
              <w:ind w:firstLine="0"/>
              <w:rPr>
                <w:rFonts w:eastAsia="SimSun"/>
              </w:rPr>
            </w:pPr>
            <w:r w:rsidRPr="00AC3044">
              <w:rPr>
                <w:rFonts w:eastAsia="SimSun"/>
              </w:rPr>
              <w:t xml:space="preserve">4 мг/кг </w:t>
            </w:r>
          </w:p>
        </w:tc>
        <w:tc>
          <w:tcPr>
            <w:tcW w:w="1275" w:type="dxa"/>
            <w:vAlign w:val="center"/>
          </w:tcPr>
          <w:p w14:paraId="4116E386" w14:textId="77777777" w:rsidR="00910CE2" w:rsidRPr="00AC3044" w:rsidRDefault="00910CE2" w:rsidP="002D3EBF">
            <w:pPr>
              <w:ind w:firstLine="0"/>
              <w:rPr>
                <w:rFonts w:eastAsia="SimSun"/>
              </w:rPr>
            </w:pPr>
            <w:r w:rsidRPr="00AC3044">
              <w:rPr>
                <w:rFonts w:eastAsia="SimSun"/>
              </w:rPr>
              <w:t xml:space="preserve">14мг/кг </w:t>
            </w:r>
          </w:p>
        </w:tc>
        <w:tc>
          <w:tcPr>
            <w:tcW w:w="1702" w:type="dxa"/>
            <w:vAlign w:val="center"/>
          </w:tcPr>
          <w:p w14:paraId="2623564F" w14:textId="77777777" w:rsidR="00910CE2" w:rsidRPr="00AC3044" w:rsidRDefault="00910CE2" w:rsidP="002D3EBF">
            <w:pPr>
              <w:ind w:firstLine="0"/>
              <w:rPr>
                <w:rFonts w:eastAsia="SimSun"/>
              </w:rPr>
            </w:pPr>
            <w:r w:rsidRPr="00AC3044">
              <w:rPr>
                <w:rFonts w:eastAsia="SimSun"/>
              </w:rPr>
              <w:t>С -6 дня по -3 день</w:t>
            </w:r>
          </w:p>
        </w:tc>
        <w:tc>
          <w:tcPr>
            <w:tcW w:w="2268" w:type="dxa"/>
            <w:vAlign w:val="center"/>
          </w:tcPr>
          <w:p w14:paraId="34B2EB3E"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910CE2" w:rsidRPr="00AC3044" w14:paraId="7FD9BA1B" w14:textId="77777777" w:rsidTr="002D3EBF">
        <w:trPr>
          <w:cantSplit/>
          <w:trHeight w:val="590"/>
        </w:trPr>
        <w:tc>
          <w:tcPr>
            <w:tcW w:w="1242" w:type="dxa"/>
            <w:vMerge w:val="restart"/>
            <w:textDirection w:val="btLr"/>
            <w:vAlign w:val="center"/>
          </w:tcPr>
          <w:p w14:paraId="0749860A" w14:textId="77777777" w:rsidR="00910CE2" w:rsidRPr="00AC3044" w:rsidRDefault="00910CE2" w:rsidP="002D3EBF">
            <w:pPr>
              <w:ind w:firstLine="0"/>
              <w:rPr>
                <w:rFonts w:eastAsia="SimSun"/>
              </w:rPr>
            </w:pPr>
            <w:r w:rsidRPr="00AC3044">
              <w:rPr>
                <w:rFonts w:eastAsia="SimSun"/>
              </w:rPr>
              <w:t>Профилактика РТПХ</w:t>
            </w:r>
          </w:p>
        </w:tc>
        <w:tc>
          <w:tcPr>
            <w:tcW w:w="1701" w:type="dxa"/>
            <w:vAlign w:val="center"/>
          </w:tcPr>
          <w:p w14:paraId="2AA7EB60" w14:textId="77777777" w:rsidR="00910CE2" w:rsidRPr="00AC3044" w:rsidRDefault="00910CE2" w:rsidP="002D3EBF">
            <w:pPr>
              <w:ind w:firstLine="0"/>
              <w:rPr>
                <w:rFonts w:eastAsia="SimSun"/>
              </w:rPr>
            </w:pPr>
            <w:r w:rsidRPr="00AC3044">
              <w:rPr>
                <w:rFonts w:eastAsia="SimSun"/>
              </w:rPr>
              <w:t>Циклофосфамид</w:t>
            </w:r>
          </w:p>
        </w:tc>
        <w:tc>
          <w:tcPr>
            <w:tcW w:w="1418" w:type="dxa"/>
            <w:vAlign w:val="center"/>
          </w:tcPr>
          <w:p w14:paraId="06FD8F21" w14:textId="77777777" w:rsidR="00910CE2" w:rsidRPr="00AC3044" w:rsidRDefault="00910CE2" w:rsidP="002D3EBF">
            <w:pPr>
              <w:ind w:firstLine="0"/>
              <w:rPr>
                <w:rFonts w:eastAsia="SimSun"/>
              </w:rPr>
            </w:pPr>
            <w:r w:rsidRPr="00AC3044">
              <w:rPr>
                <w:rFonts w:eastAsia="SimSun"/>
              </w:rPr>
              <w:t>50 мг/кг</w:t>
            </w:r>
          </w:p>
        </w:tc>
        <w:tc>
          <w:tcPr>
            <w:tcW w:w="1275" w:type="dxa"/>
            <w:vAlign w:val="center"/>
          </w:tcPr>
          <w:p w14:paraId="4868A2E1" w14:textId="77777777" w:rsidR="00910CE2" w:rsidRPr="00AC3044" w:rsidRDefault="00910CE2" w:rsidP="002D3EBF">
            <w:pPr>
              <w:ind w:firstLine="0"/>
              <w:rPr>
                <w:rFonts w:eastAsia="SimSun"/>
              </w:rPr>
            </w:pPr>
            <w:r w:rsidRPr="00AC3044">
              <w:rPr>
                <w:rFonts w:eastAsia="SimSun"/>
              </w:rPr>
              <w:t>100 мг/кг</w:t>
            </w:r>
          </w:p>
        </w:tc>
        <w:tc>
          <w:tcPr>
            <w:tcW w:w="1702" w:type="dxa"/>
            <w:vAlign w:val="center"/>
          </w:tcPr>
          <w:p w14:paraId="713D6CEC" w14:textId="77777777" w:rsidR="00910CE2" w:rsidRPr="00AC3044" w:rsidRDefault="00910CE2" w:rsidP="002D3EBF">
            <w:pPr>
              <w:ind w:firstLine="0"/>
              <w:rPr>
                <w:rFonts w:eastAsia="SimSun"/>
              </w:rPr>
            </w:pPr>
            <w:r w:rsidRPr="00AC3044">
              <w:rPr>
                <w:rFonts w:eastAsia="SimSun"/>
              </w:rPr>
              <w:t>С +3 дня по +4 день</w:t>
            </w:r>
          </w:p>
        </w:tc>
        <w:tc>
          <w:tcPr>
            <w:tcW w:w="2268" w:type="dxa"/>
            <w:vAlign w:val="center"/>
          </w:tcPr>
          <w:p w14:paraId="5C889C1C" w14:textId="77777777" w:rsidR="00910CE2" w:rsidRPr="00AC3044" w:rsidRDefault="00910CE2" w:rsidP="002D3EBF">
            <w:pPr>
              <w:ind w:firstLine="0"/>
              <w:rPr>
                <w:rFonts w:eastAsia="SimSun"/>
              </w:rPr>
            </w:pPr>
            <w:r w:rsidRPr="00AC3044">
              <w:rPr>
                <w:rFonts w:eastAsia="SimSun"/>
              </w:rPr>
              <w:t>В/в, в течение 2 ч</w:t>
            </w:r>
          </w:p>
        </w:tc>
      </w:tr>
      <w:tr w:rsidR="00910CE2" w:rsidRPr="00AC3044" w14:paraId="4998A250" w14:textId="77777777" w:rsidTr="002D3EBF">
        <w:trPr>
          <w:cantSplit/>
          <w:trHeight w:val="958"/>
        </w:trPr>
        <w:tc>
          <w:tcPr>
            <w:tcW w:w="1242" w:type="dxa"/>
            <w:vMerge/>
            <w:textDirection w:val="btLr"/>
            <w:vAlign w:val="center"/>
          </w:tcPr>
          <w:p w14:paraId="5EC59924" w14:textId="77777777" w:rsidR="00910CE2" w:rsidRPr="00AC3044" w:rsidRDefault="00910CE2" w:rsidP="002D3EBF">
            <w:pPr>
              <w:ind w:firstLine="0"/>
              <w:rPr>
                <w:rFonts w:eastAsia="SimSun"/>
              </w:rPr>
            </w:pPr>
          </w:p>
        </w:tc>
        <w:tc>
          <w:tcPr>
            <w:tcW w:w="1701" w:type="dxa"/>
            <w:vAlign w:val="center"/>
          </w:tcPr>
          <w:p w14:paraId="5D90D351" w14:textId="77777777" w:rsidR="00910CE2" w:rsidRPr="00AC3044" w:rsidRDefault="00910CE2" w:rsidP="002D3EBF">
            <w:pPr>
              <w:ind w:firstLine="0"/>
              <w:rPr>
                <w:rFonts w:eastAsia="SimSun"/>
              </w:rPr>
            </w:pPr>
            <w:r w:rsidRPr="00AC3044">
              <w:rPr>
                <w:rFonts w:eastAsia="SimSun"/>
              </w:rPr>
              <w:t xml:space="preserve">Такролимус </w:t>
            </w:r>
          </w:p>
        </w:tc>
        <w:tc>
          <w:tcPr>
            <w:tcW w:w="1418" w:type="dxa"/>
            <w:vAlign w:val="center"/>
          </w:tcPr>
          <w:p w14:paraId="1807B115" w14:textId="77777777" w:rsidR="00910CE2" w:rsidRPr="00AC3044" w:rsidRDefault="00910CE2" w:rsidP="002D3EBF">
            <w:pPr>
              <w:ind w:firstLine="0"/>
              <w:rPr>
                <w:rFonts w:eastAsia="SimSun"/>
              </w:rPr>
            </w:pPr>
            <w:r w:rsidRPr="00AC3044">
              <w:rPr>
                <w:rFonts w:eastAsia="SimSun"/>
              </w:rPr>
              <w:t>0,03 мг/кг</w:t>
            </w:r>
          </w:p>
        </w:tc>
        <w:tc>
          <w:tcPr>
            <w:tcW w:w="1275" w:type="dxa"/>
            <w:vAlign w:val="center"/>
          </w:tcPr>
          <w:p w14:paraId="7A212042" w14:textId="77777777" w:rsidR="00910CE2" w:rsidRPr="00AC3044" w:rsidRDefault="00910CE2" w:rsidP="002D3EBF">
            <w:pPr>
              <w:ind w:firstLine="0"/>
              <w:rPr>
                <w:rFonts w:eastAsia="SimSun"/>
              </w:rPr>
            </w:pPr>
            <w:r w:rsidRPr="00AC3044">
              <w:rPr>
                <w:rFonts w:eastAsia="SimSun"/>
              </w:rPr>
              <w:t>–</w:t>
            </w:r>
          </w:p>
        </w:tc>
        <w:tc>
          <w:tcPr>
            <w:tcW w:w="1702" w:type="dxa"/>
            <w:vAlign w:val="center"/>
          </w:tcPr>
          <w:p w14:paraId="63DF7591" w14:textId="77777777" w:rsidR="00910CE2" w:rsidRPr="00AC3044" w:rsidRDefault="00910CE2" w:rsidP="002D3EBF">
            <w:pPr>
              <w:ind w:firstLine="0"/>
              <w:rPr>
                <w:rFonts w:eastAsia="SimSun"/>
              </w:rPr>
            </w:pPr>
            <w:r w:rsidRPr="00AC3044">
              <w:rPr>
                <w:rFonts w:eastAsia="SimSun"/>
              </w:rPr>
              <w:t xml:space="preserve">С +5 дня длительно </w:t>
            </w:r>
          </w:p>
        </w:tc>
        <w:tc>
          <w:tcPr>
            <w:tcW w:w="2268" w:type="dxa"/>
            <w:vAlign w:val="center"/>
          </w:tcPr>
          <w:p w14:paraId="0EAE239B" w14:textId="77777777" w:rsidR="00910CE2" w:rsidRPr="00AC3044" w:rsidRDefault="00910CE2" w:rsidP="002D3EB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DB259E">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910CE2" w:rsidRPr="00AC3044" w14:paraId="6A16BEA2" w14:textId="77777777" w:rsidTr="002D3EBF">
        <w:trPr>
          <w:cantSplit/>
          <w:trHeight w:val="508"/>
        </w:trPr>
        <w:tc>
          <w:tcPr>
            <w:tcW w:w="1242" w:type="dxa"/>
            <w:vMerge/>
            <w:textDirection w:val="btLr"/>
            <w:vAlign w:val="center"/>
          </w:tcPr>
          <w:p w14:paraId="7F97A8F5" w14:textId="77777777" w:rsidR="00910CE2" w:rsidRPr="00AC3044" w:rsidRDefault="00910CE2" w:rsidP="002D3EBF">
            <w:pPr>
              <w:ind w:firstLine="0"/>
              <w:rPr>
                <w:rFonts w:eastAsia="SimSun"/>
              </w:rPr>
            </w:pPr>
          </w:p>
        </w:tc>
        <w:tc>
          <w:tcPr>
            <w:tcW w:w="1701" w:type="dxa"/>
            <w:vAlign w:val="center"/>
          </w:tcPr>
          <w:p w14:paraId="7839AD4C" w14:textId="77777777" w:rsidR="00910CE2" w:rsidRPr="00AC3044" w:rsidRDefault="00910CE2" w:rsidP="002D3EBF">
            <w:pPr>
              <w:ind w:firstLine="0"/>
              <w:rPr>
                <w:rFonts w:eastAsia="SimSun"/>
              </w:rPr>
            </w:pPr>
            <w:r w:rsidRPr="00AC3044">
              <w:rPr>
                <w:rFonts w:eastAsia="SimSun"/>
              </w:rPr>
              <w:t>Микофенолата мофетил</w:t>
            </w:r>
          </w:p>
        </w:tc>
        <w:tc>
          <w:tcPr>
            <w:tcW w:w="1418" w:type="dxa"/>
            <w:vAlign w:val="center"/>
          </w:tcPr>
          <w:p w14:paraId="57BA24D5" w14:textId="77777777" w:rsidR="00910CE2" w:rsidRPr="00AC3044" w:rsidRDefault="00910CE2" w:rsidP="002D3EBF">
            <w:pPr>
              <w:ind w:firstLine="0"/>
              <w:rPr>
                <w:rFonts w:eastAsia="SimSun"/>
              </w:rPr>
            </w:pPr>
            <w:r w:rsidRPr="00AC3044">
              <w:rPr>
                <w:rFonts w:eastAsia="SimSun"/>
              </w:rPr>
              <w:t xml:space="preserve">30 мг/кг </w:t>
            </w:r>
          </w:p>
        </w:tc>
        <w:tc>
          <w:tcPr>
            <w:tcW w:w="1275" w:type="dxa"/>
            <w:vAlign w:val="center"/>
          </w:tcPr>
          <w:p w14:paraId="1B23F2B2" w14:textId="77777777" w:rsidR="00910CE2" w:rsidRPr="00AC3044" w:rsidRDefault="00910CE2" w:rsidP="002D3EBF">
            <w:pPr>
              <w:ind w:firstLine="0"/>
              <w:rPr>
                <w:rFonts w:eastAsia="SimSun"/>
              </w:rPr>
            </w:pPr>
            <w:r w:rsidRPr="00AC3044">
              <w:rPr>
                <w:rFonts w:eastAsia="SimSun"/>
              </w:rPr>
              <w:t>–</w:t>
            </w:r>
          </w:p>
        </w:tc>
        <w:tc>
          <w:tcPr>
            <w:tcW w:w="1702" w:type="dxa"/>
            <w:vAlign w:val="center"/>
          </w:tcPr>
          <w:p w14:paraId="4D225F0B" w14:textId="77777777" w:rsidR="00910CE2" w:rsidRPr="00AC3044" w:rsidRDefault="00910CE2" w:rsidP="002D3EBF">
            <w:pPr>
              <w:ind w:firstLine="0"/>
              <w:rPr>
                <w:rFonts w:eastAsia="SimSun"/>
              </w:rPr>
            </w:pPr>
            <w:r w:rsidRPr="00AC3044">
              <w:rPr>
                <w:rFonts w:eastAsia="SimSun"/>
              </w:rPr>
              <w:t xml:space="preserve">С +5 дня по +35 день </w:t>
            </w:r>
          </w:p>
        </w:tc>
        <w:tc>
          <w:tcPr>
            <w:tcW w:w="2268" w:type="dxa"/>
            <w:vAlign w:val="center"/>
          </w:tcPr>
          <w:p w14:paraId="3AA514AB" w14:textId="77777777" w:rsidR="00910CE2" w:rsidRPr="00AC3044" w:rsidRDefault="00910CE2" w:rsidP="002D3EB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14:paraId="059C36E1" w14:textId="77777777" w:rsidR="00910CE2" w:rsidRPr="00C07B2E" w:rsidRDefault="00910CE2" w:rsidP="00910CE2">
      <w:pPr>
        <w:rPr>
          <w:rFonts w:eastAsia="SimSun"/>
        </w:rPr>
      </w:pPr>
    </w:p>
    <w:p w14:paraId="54F20A0A" w14:textId="77777777" w:rsidR="00910CE2" w:rsidRPr="00C07B2E" w:rsidRDefault="00910CE2" w:rsidP="00910CE2">
      <w:pPr>
        <w:rPr>
          <w:rFonts w:eastAsia="SimSun"/>
        </w:rPr>
      </w:pPr>
      <w:bookmarkStart w:id="220" w:name="_Toc44401195"/>
      <w:r w:rsidRPr="00042499">
        <w:rPr>
          <w:rFonts w:eastAsia="SimSun"/>
        </w:rPr>
        <w:t>Таблица</w:t>
      </w:r>
      <w:r w:rsidRPr="00C07B2E">
        <w:rPr>
          <w:rFonts w:eastAsia="SimSun"/>
        </w:rPr>
        <w:t xml:space="preserve"> </w:t>
      </w:r>
      <w:r>
        <w:rPr>
          <w:rFonts w:eastAsia="SimSun"/>
        </w:rPr>
        <w:t>5.</w:t>
      </w:r>
      <w:r w:rsidRPr="00C07B2E">
        <w:rPr>
          <w:rFonts w:eastAsia="SimSun"/>
        </w:rPr>
        <w:t>2.1.9  – Flu180+Bu14 / PT-Cy+CSA+MMF30</w:t>
      </w:r>
      <w:bookmarkEnd w:id="220"/>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1735"/>
        <w:gridCol w:w="1418"/>
        <w:gridCol w:w="1276"/>
        <w:gridCol w:w="1701"/>
        <w:gridCol w:w="2268"/>
      </w:tblGrid>
      <w:tr w:rsidR="00910CE2" w:rsidRPr="00AC3044" w14:paraId="26CF5613" w14:textId="77777777" w:rsidTr="002D3EBF">
        <w:trPr>
          <w:cantSplit/>
          <w:trHeight w:val="20"/>
          <w:tblHeader/>
        </w:trPr>
        <w:tc>
          <w:tcPr>
            <w:tcW w:w="1242" w:type="dxa"/>
            <w:vAlign w:val="center"/>
          </w:tcPr>
          <w:p w14:paraId="6477F33A" w14:textId="77777777" w:rsidR="00910CE2" w:rsidRPr="00470D3D" w:rsidRDefault="00910CE2" w:rsidP="002D3EBF">
            <w:pPr>
              <w:ind w:firstLine="0"/>
              <w:rPr>
                <w:rFonts w:eastAsia="SimSun"/>
              </w:rPr>
            </w:pPr>
          </w:p>
        </w:tc>
        <w:tc>
          <w:tcPr>
            <w:tcW w:w="1735" w:type="dxa"/>
            <w:vAlign w:val="center"/>
          </w:tcPr>
          <w:p w14:paraId="68BAF0DA" w14:textId="77777777" w:rsidR="00910CE2" w:rsidRPr="00AC3044" w:rsidRDefault="00910CE2" w:rsidP="002D3EBF">
            <w:pPr>
              <w:ind w:firstLine="0"/>
              <w:rPr>
                <w:rFonts w:eastAsia="SimSun"/>
              </w:rPr>
            </w:pPr>
            <w:r w:rsidRPr="00AC3044">
              <w:rPr>
                <w:rFonts w:eastAsia="SimSun"/>
              </w:rPr>
              <w:t>Препарат</w:t>
            </w:r>
          </w:p>
        </w:tc>
        <w:tc>
          <w:tcPr>
            <w:tcW w:w="1418" w:type="dxa"/>
            <w:vAlign w:val="center"/>
          </w:tcPr>
          <w:p w14:paraId="66B6D3E7" w14:textId="77777777" w:rsidR="00910CE2" w:rsidRPr="00AC3044" w:rsidRDefault="00910CE2" w:rsidP="002D3EBF">
            <w:pPr>
              <w:ind w:firstLine="0"/>
              <w:rPr>
                <w:rFonts w:eastAsia="SimSun"/>
              </w:rPr>
            </w:pPr>
            <w:r w:rsidRPr="00AC3044">
              <w:rPr>
                <w:rFonts w:eastAsia="SimSun"/>
              </w:rPr>
              <w:t>Суточная доза</w:t>
            </w:r>
          </w:p>
        </w:tc>
        <w:tc>
          <w:tcPr>
            <w:tcW w:w="1276" w:type="dxa"/>
            <w:vAlign w:val="center"/>
          </w:tcPr>
          <w:p w14:paraId="0EEC36AA" w14:textId="77777777" w:rsidR="00910CE2" w:rsidRPr="00AC3044" w:rsidRDefault="00910CE2" w:rsidP="002D3EBF">
            <w:pPr>
              <w:ind w:firstLine="0"/>
              <w:rPr>
                <w:rFonts w:eastAsia="SimSun"/>
              </w:rPr>
            </w:pPr>
            <w:r w:rsidRPr="00AC3044">
              <w:rPr>
                <w:rFonts w:eastAsia="SimSun"/>
              </w:rPr>
              <w:t>Курсовая доза</w:t>
            </w:r>
          </w:p>
        </w:tc>
        <w:tc>
          <w:tcPr>
            <w:tcW w:w="1701" w:type="dxa"/>
            <w:vAlign w:val="center"/>
          </w:tcPr>
          <w:p w14:paraId="16F9C0E5" w14:textId="77777777" w:rsidR="00910CE2" w:rsidRPr="00AC3044" w:rsidRDefault="00910CE2" w:rsidP="002D3EBF">
            <w:pPr>
              <w:ind w:firstLine="0"/>
              <w:rPr>
                <w:rFonts w:eastAsia="SimSun"/>
              </w:rPr>
            </w:pPr>
            <w:r w:rsidRPr="00AC3044">
              <w:rPr>
                <w:rFonts w:eastAsia="SimSun"/>
              </w:rPr>
              <w:t>Дни введения</w:t>
            </w:r>
          </w:p>
        </w:tc>
        <w:tc>
          <w:tcPr>
            <w:tcW w:w="2268" w:type="dxa"/>
            <w:vAlign w:val="center"/>
          </w:tcPr>
          <w:p w14:paraId="0669E052"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5F1068B3" w14:textId="77777777" w:rsidTr="002D3EBF">
        <w:trPr>
          <w:cantSplit/>
          <w:trHeight w:val="20"/>
        </w:trPr>
        <w:tc>
          <w:tcPr>
            <w:tcW w:w="1242" w:type="dxa"/>
            <w:vMerge w:val="restart"/>
            <w:textDirection w:val="btLr"/>
            <w:vAlign w:val="center"/>
          </w:tcPr>
          <w:p w14:paraId="7B25D7C9" w14:textId="77777777" w:rsidR="00910CE2" w:rsidRPr="00AC3044" w:rsidRDefault="00910CE2" w:rsidP="002D3EBF">
            <w:pPr>
              <w:ind w:firstLine="0"/>
              <w:rPr>
                <w:rFonts w:eastAsia="SimSun"/>
              </w:rPr>
            </w:pPr>
            <w:r w:rsidRPr="00AC3044">
              <w:rPr>
                <w:rFonts w:eastAsia="SimSun"/>
              </w:rPr>
              <w:t>Кондиционирование</w:t>
            </w:r>
          </w:p>
        </w:tc>
        <w:tc>
          <w:tcPr>
            <w:tcW w:w="1735" w:type="dxa"/>
            <w:vAlign w:val="center"/>
          </w:tcPr>
          <w:p w14:paraId="75D445C2" w14:textId="77777777" w:rsidR="00910CE2" w:rsidRPr="00AC3044" w:rsidRDefault="00910CE2" w:rsidP="002D3EBF">
            <w:pPr>
              <w:ind w:firstLine="0"/>
              <w:rPr>
                <w:rFonts w:eastAsia="SimSun"/>
              </w:rPr>
            </w:pPr>
            <w:r w:rsidRPr="00AC3044">
              <w:rPr>
                <w:rFonts w:eastAsia="SimSun"/>
              </w:rPr>
              <w:t xml:space="preserve">Флударабин </w:t>
            </w:r>
          </w:p>
        </w:tc>
        <w:tc>
          <w:tcPr>
            <w:tcW w:w="1418" w:type="dxa"/>
            <w:vAlign w:val="center"/>
          </w:tcPr>
          <w:p w14:paraId="6B851A89" w14:textId="77777777" w:rsidR="00910CE2" w:rsidRPr="00AC3044" w:rsidRDefault="00910CE2" w:rsidP="002D3EBF">
            <w:pPr>
              <w:ind w:firstLine="0"/>
              <w:rPr>
                <w:rFonts w:eastAsia="SimSun"/>
              </w:rPr>
            </w:pPr>
            <w:r w:rsidRPr="00AC3044">
              <w:rPr>
                <w:rFonts w:eastAsia="SimSun"/>
              </w:rPr>
              <w:t>30 мг/м</w:t>
            </w:r>
            <w:r w:rsidRPr="00DB259E">
              <w:rPr>
                <w:rFonts w:eastAsia="SimSun"/>
                <w:vertAlign w:val="superscript"/>
              </w:rPr>
              <w:t>2</w:t>
            </w:r>
          </w:p>
        </w:tc>
        <w:tc>
          <w:tcPr>
            <w:tcW w:w="1276" w:type="dxa"/>
            <w:vAlign w:val="center"/>
          </w:tcPr>
          <w:p w14:paraId="6C57EBBC" w14:textId="77777777" w:rsidR="00910CE2" w:rsidRPr="00AC3044" w:rsidRDefault="00910CE2" w:rsidP="002D3EBF">
            <w:pPr>
              <w:ind w:firstLine="0"/>
              <w:rPr>
                <w:rFonts w:eastAsia="SimSun"/>
              </w:rPr>
            </w:pPr>
            <w:r w:rsidRPr="00AC3044">
              <w:rPr>
                <w:rFonts w:eastAsia="SimSun"/>
              </w:rPr>
              <w:t>180 мг/м</w:t>
            </w:r>
            <w:r w:rsidRPr="00DB259E">
              <w:rPr>
                <w:rFonts w:eastAsia="SimSun"/>
                <w:vertAlign w:val="superscript"/>
              </w:rPr>
              <w:t>2</w:t>
            </w:r>
          </w:p>
        </w:tc>
        <w:tc>
          <w:tcPr>
            <w:tcW w:w="1701" w:type="dxa"/>
            <w:vAlign w:val="center"/>
          </w:tcPr>
          <w:p w14:paraId="03FB6FC8" w14:textId="77777777" w:rsidR="00910CE2" w:rsidRPr="00AC3044" w:rsidRDefault="00910CE2" w:rsidP="002D3EBF">
            <w:pPr>
              <w:ind w:firstLine="0"/>
              <w:rPr>
                <w:rFonts w:eastAsia="SimSun"/>
              </w:rPr>
            </w:pPr>
            <w:r w:rsidRPr="00AC3044">
              <w:rPr>
                <w:rFonts w:eastAsia="SimSun"/>
              </w:rPr>
              <w:t>С -7 дня по -2 день</w:t>
            </w:r>
          </w:p>
        </w:tc>
        <w:tc>
          <w:tcPr>
            <w:tcW w:w="2268" w:type="dxa"/>
            <w:vAlign w:val="center"/>
          </w:tcPr>
          <w:p w14:paraId="5FFBEF19"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5DF4D012" w14:textId="77777777" w:rsidTr="002D3EBF">
        <w:trPr>
          <w:cantSplit/>
          <w:trHeight w:val="766"/>
        </w:trPr>
        <w:tc>
          <w:tcPr>
            <w:tcW w:w="1242" w:type="dxa"/>
            <w:vMerge/>
            <w:vAlign w:val="center"/>
          </w:tcPr>
          <w:p w14:paraId="138D73F8" w14:textId="77777777" w:rsidR="00910CE2" w:rsidRPr="00AC3044" w:rsidRDefault="00910CE2" w:rsidP="002D3EBF">
            <w:pPr>
              <w:ind w:firstLine="0"/>
              <w:rPr>
                <w:rFonts w:eastAsia="SimSun"/>
              </w:rPr>
            </w:pPr>
          </w:p>
        </w:tc>
        <w:tc>
          <w:tcPr>
            <w:tcW w:w="1735" w:type="dxa"/>
            <w:vAlign w:val="center"/>
          </w:tcPr>
          <w:p w14:paraId="34A6BBE0" w14:textId="77777777" w:rsidR="00910CE2" w:rsidRPr="00AC3044" w:rsidRDefault="00910CE2" w:rsidP="002D3EBF">
            <w:pPr>
              <w:ind w:firstLine="0"/>
              <w:rPr>
                <w:rFonts w:eastAsia="SimSun"/>
              </w:rPr>
            </w:pPr>
            <w:r w:rsidRPr="00AC3044">
              <w:rPr>
                <w:rFonts w:eastAsia="SimSun"/>
              </w:rPr>
              <w:t>Бусульфан</w:t>
            </w:r>
          </w:p>
        </w:tc>
        <w:tc>
          <w:tcPr>
            <w:tcW w:w="1418" w:type="dxa"/>
            <w:vAlign w:val="center"/>
          </w:tcPr>
          <w:p w14:paraId="7B823E7D" w14:textId="77777777" w:rsidR="00910CE2" w:rsidRPr="00AC3044" w:rsidRDefault="00910CE2" w:rsidP="002D3EBF">
            <w:pPr>
              <w:ind w:firstLine="0"/>
              <w:rPr>
                <w:rFonts w:eastAsia="SimSun"/>
              </w:rPr>
            </w:pPr>
            <w:r w:rsidRPr="00AC3044">
              <w:rPr>
                <w:rFonts w:eastAsia="SimSun"/>
              </w:rPr>
              <w:t xml:space="preserve">4 мг/кг </w:t>
            </w:r>
          </w:p>
        </w:tc>
        <w:tc>
          <w:tcPr>
            <w:tcW w:w="1276" w:type="dxa"/>
            <w:vAlign w:val="center"/>
          </w:tcPr>
          <w:p w14:paraId="4EA43181" w14:textId="77777777" w:rsidR="00910CE2" w:rsidRPr="00AC3044" w:rsidRDefault="00910CE2" w:rsidP="002D3EBF">
            <w:pPr>
              <w:ind w:firstLine="0"/>
              <w:rPr>
                <w:rFonts w:eastAsia="SimSun"/>
              </w:rPr>
            </w:pPr>
            <w:r w:rsidRPr="00AC3044">
              <w:rPr>
                <w:rFonts w:eastAsia="SimSun"/>
              </w:rPr>
              <w:t xml:space="preserve">14 мг/кг </w:t>
            </w:r>
          </w:p>
        </w:tc>
        <w:tc>
          <w:tcPr>
            <w:tcW w:w="1701" w:type="dxa"/>
            <w:vAlign w:val="center"/>
          </w:tcPr>
          <w:p w14:paraId="0C0BF184" w14:textId="77777777" w:rsidR="00910CE2" w:rsidRPr="00AC3044" w:rsidRDefault="00910CE2" w:rsidP="002D3EBF">
            <w:pPr>
              <w:ind w:firstLine="0"/>
              <w:rPr>
                <w:rFonts w:eastAsia="SimSun"/>
              </w:rPr>
            </w:pPr>
            <w:r w:rsidRPr="00AC3044">
              <w:rPr>
                <w:rFonts w:eastAsia="SimSun"/>
              </w:rPr>
              <w:t>С -6 дня по -3 день</w:t>
            </w:r>
          </w:p>
        </w:tc>
        <w:tc>
          <w:tcPr>
            <w:tcW w:w="2268" w:type="dxa"/>
            <w:vAlign w:val="center"/>
          </w:tcPr>
          <w:p w14:paraId="413D0BA7"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910CE2" w:rsidRPr="00AC3044" w14:paraId="52FB1B51" w14:textId="77777777" w:rsidTr="002D3EBF">
        <w:trPr>
          <w:cantSplit/>
          <w:trHeight w:val="796"/>
        </w:trPr>
        <w:tc>
          <w:tcPr>
            <w:tcW w:w="1242" w:type="dxa"/>
            <w:vMerge w:val="restart"/>
            <w:textDirection w:val="btLr"/>
            <w:vAlign w:val="center"/>
          </w:tcPr>
          <w:p w14:paraId="13DF2A8B" w14:textId="77777777" w:rsidR="00910CE2" w:rsidRPr="00AC3044" w:rsidRDefault="00910CE2" w:rsidP="002D3EBF">
            <w:pPr>
              <w:ind w:firstLine="0"/>
              <w:rPr>
                <w:rFonts w:eastAsia="SimSun"/>
              </w:rPr>
            </w:pPr>
            <w:r w:rsidRPr="00AC3044">
              <w:rPr>
                <w:rFonts w:eastAsia="SimSun"/>
              </w:rPr>
              <w:t>Профилактика РТПХ</w:t>
            </w:r>
          </w:p>
        </w:tc>
        <w:tc>
          <w:tcPr>
            <w:tcW w:w="1735" w:type="dxa"/>
            <w:vAlign w:val="center"/>
          </w:tcPr>
          <w:p w14:paraId="736FCE77" w14:textId="77777777" w:rsidR="00910CE2" w:rsidRPr="00AC3044" w:rsidRDefault="00910CE2" w:rsidP="002D3EBF">
            <w:pPr>
              <w:ind w:firstLine="0"/>
              <w:rPr>
                <w:rFonts w:eastAsia="SimSun"/>
              </w:rPr>
            </w:pPr>
            <w:r w:rsidRPr="00AC3044">
              <w:rPr>
                <w:rFonts w:eastAsia="SimSun"/>
              </w:rPr>
              <w:t>Циклофосфамид</w:t>
            </w:r>
          </w:p>
        </w:tc>
        <w:tc>
          <w:tcPr>
            <w:tcW w:w="1418" w:type="dxa"/>
            <w:vAlign w:val="center"/>
          </w:tcPr>
          <w:p w14:paraId="23509F5F" w14:textId="77777777" w:rsidR="00910CE2" w:rsidRPr="00AC3044" w:rsidRDefault="00910CE2" w:rsidP="002D3EBF">
            <w:pPr>
              <w:ind w:firstLine="0"/>
              <w:rPr>
                <w:rFonts w:eastAsia="SimSun"/>
              </w:rPr>
            </w:pPr>
            <w:r w:rsidRPr="00AC3044">
              <w:rPr>
                <w:rFonts w:eastAsia="SimSun"/>
              </w:rPr>
              <w:t>50 мг/кг</w:t>
            </w:r>
          </w:p>
        </w:tc>
        <w:tc>
          <w:tcPr>
            <w:tcW w:w="1276" w:type="dxa"/>
            <w:vAlign w:val="center"/>
          </w:tcPr>
          <w:p w14:paraId="66FEC7F7" w14:textId="77777777" w:rsidR="00910CE2" w:rsidRPr="00AC3044" w:rsidRDefault="00910CE2" w:rsidP="002D3EBF">
            <w:pPr>
              <w:ind w:firstLine="0"/>
              <w:rPr>
                <w:rFonts w:eastAsia="SimSun"/>
              </w:rPr>
            </w:pPr>
            <w:r w:rsidRPr="00AC3044">
              <w:rPr>
                <w:rFonts w:eastAsia="SimSun"/>
              </w:rPr>
              <w:t>100 мг/кг</w:t>
            </w:r>
          </w:p>
        </w:tc>
        <w:tc>
          <w:tcPr>
            <w:tcW w:w="1701" w:type="dxa"/>
            <w:vAlign w:val="center"/>
          </w:tcPr>
          <w:p w14:paraId="574A415F" w14:textId="77777777" w:rsidR="00910CE2" w:rsidRPr="00AC3044" w:rsidRDefault="00910CE2" w:rsidP="002D3EBF">
            <w:pPr>
              <w:ind w:firstLine="0"/>
              <w:rPr>
                <w:rFonts w:eastAsia="SimSun"/>
              </w:rPr>
            </w:pPr>
            <w:r w:rsidRPr="00AC3044">
              <w:rPr>
                <w:rFonts w:eastAsia="SimSun"/>
              </w:rPr>
              <w:t>В +3 день  и +5 день</w:t>
            </w:r>
          </w:p>
        </w:tc>
        <w:tc>
          <w:tcPr>
            <w:tcW w:w="2268" w:type="dxa"/>
            <w:vAlign w:val="center"/>
          </w:tcPr>
          <w:p w14:paraId="56BAAFE7" w14:textId="77777777" w:rsidR="00910CE2" w:rsidRPr="00AC3044" w:rsidRDefault="00910CE2" w:rsidP="002D3EBF">
            <w:pPr>
              <w:ind w:firstLine="0"/>
              <w:rPr>
                <w:rFonts w:eastAsia="SimSun"/>
              </w:rPr>
            </w:pPr>
            <w:r w:rsidRPr="00AC3044">
              <w:rPr>
                <w:rFonts w:eastAsia="SimSun"/>
              </w:rPr>
              <w:t>В/в, в течение 2 ч</w:t>
            </w:r>
          </w:p>
        </w:tc>
      </w:tr>
      <w:tr w:rsidR="00910CE2" w:rsidRPr="00AC3044" w14:paraId="60624C54" w14:textId="77777777" w:rsidTr="002D3EBF">
        <w:trPr>
          <w:cantSplit/>
          <w:trHeight w:val="410"/>
        </w:trPr>
        <w:tc>
          <w:tcPr>
            <w:tcW w:w="1242" w:type="dxa"/>
            <w:vMerge/>
            <w:textDirection w:val="btLr"/>
            <w:vAlign w:val="center"/>
          </w:tcPr>
          <w:p w14:paraId="0653C992" w14:textId="77777777" w:rsidR="00910CE2" w:rsidRPr="00AC3044" w:rsidRDefault="00910CE2" w:rsidP="002D3EBF">
            <w:pPr>
              <w:ind w:firstLine="0"/>
              <w:rPr>
                <w:rFonts w:eastAsia="SimSun"/>
              </w:rPr>
            </w:pPr>
          </w:p>
        </w:tc>
        <w:tc>
          <w:tcPr>
            <w:tcW w:w="1735" w:type="dxa"/>
            <w:vAlign w:val="center"/>
          </w:tcPr>
          <w:p w14:paraId="5768A308" w14:textId="77777777" w:rsidR="00910CE2" w:rsidRPr="00AC3044" w:rsidRDefault="00910CE2" w:rsidP="002D3EBF">
            <w:pPr>
              <w:ind w:firstLine="0"/>
              <w:rPr>
                <w:rFonts w:eastAsia="SimSun"/>
              </w:rPr>
            </w:pPr>
            <w:r w:rsidRPr="00AC3044">
              <w:rPr>
                <w:rFonts w:eastAsia="SimSun"/>
              </w:rPr>
              <w:t>Микофенолата мофетил</w:t>
            </w:r>
          </w:p>
        </w:tc>
        <w:tc>
          <w:tcPr>
            <w:tcW w:w="1418" w:type="dxa"/>
            <w:vAlign w:val="center"/>
          </w:tcPr>
          <w:p w14:paraId="64433E33" w14:textId="77777777" w:rsidR="00910CE2" w:rsidRPr="00AC3044" w:rsidRDefault="00910CE2" w:rsidP="002D3EBF">
            <w:pPr>
              <w:ind w:firstLine="0"/>
              <w:rPr>
                <w:rFonts w:eastAsia="SimSun"/>
              </w:rPr>
            </w:pPr>
            <w:r w:rsidRPr="00AC3044">
              <w:rPr>
                <w:rFonts w:eastAsia="SimSun"/>
              </w:rPr>
              <w:t xml:space="preserve">30 мг/кг </w:t>
            </w:r>
          </w:p>
        </w:tc>
        <w:tc>
          <w:tcPr>
            <w:tcW w:w="1276" w:type="dxa"/>
            <w:vAlign w:val="center"/>
          </w:tcPr>
          <w:p w14:paraId="02B611A2"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1DCF24EF" w14:textId="77777777" w:rsidR="00910CE2" w:rsidRPr="00AC3044" w:rsidRDefault="00910CE2" w:rsidP="002D3EBF">
            <w:pPr>
              <w:ind w:firstLine="0"/>
              <w:rPr>
                <w:rFonts w:eastAsia="SimSun"/>
              </w:rPr>
            </w:pPr>
            <w:r w:rsidRPr="00AC3044">
              <w:rPr>
                <w:rFonts w:eastAsia="SimSun"/>
              </w:rPr>
              <w:t xml:space="preserve">С +1 дня по +28 день </w:t>
            </w:r>
          </w:p>
        </w:tc>
        <w:tc>
          <w:tcPr>
            <w:tcW w:w="2268" w:type="dxa"/>
            <w:vAlign w:val="center"/>
          </w:tcPr>
          <w:p w14:paraId="2EC89754"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r w:rsidR="00910CE2" w:rsidRPr="00AC3044" w14:paraId="278D38DF" w14:textId="77777777" w:rsidTr="002D3EBF">
        <w:trPr>
          <w:cantSplit/>
          <w:trHeight w:val="815"/>
        </w:trPr>
        <w:tc>
          <w:tcPr>
            <w:tcW w:w="1242" w:type="dxa"/>
            <w:vMerge/>
            <w:textDirection w:val="btLr"/>
            <w:vAlign w:val="center"/>
          </w:tcPr>
          <w:p w14:paraId="3617120D" w14:textId="77777777" w:rsidR="00910CE2" w:rsidRPr="00AC3044" w:rsidRDefault="00910CE2" w:rsidP="002D3EBF">
            <w:pPr>
              <w:ind w:firstLine="0"/>
              <w:rPr>
                <w:rFonts w:eastAsia="SimSun"/>
              </w:rPr>
            </w:pPr>
          </w:p>
        </w:tc>
        <w:tc>
          <w:tcPr>
            <w:tcW w:w="1735" w:type="dxa"/>
            <w:vAlign w:val="center"/>
          </w:tcPr>
          <w:p w14:paraId="2E1C46E7" w14:textId="77777777" w:rsidR="00910CE2" w:rsidRPr="00AC3044" w:rsidRDefault="00910CE2" w:rsidP="002D3EBF">
            <w:pPr>
              <w:ind w:firstLine="0"/>
              <w:rPr>
                <w:rFonts w:eastAsia="SimSun"/>
              </w:rPr>
            </w:pPr>
            <w:r w:rsidRPr="00AC3044">
              <w:rPr>
                <w:rFonts w:eastAsia="SimSun"/>
              </w:rPr>
              <w:t>Циклоспорин А</w:t>
            </w:r>
          </w:p>
        </w:tc>
        <w:tc>
          <w:tcPr>
            <w:tcW w:w="1418" w:type="dxa"/>
            <w:vAlign w:val="center"/>
          </w:tcPr>
          <w:p w14:paraId="0DD8DF04" w14:textId="77777777" w:rsidR="00910CE2" w:rsidRPr="00AC3044" w:rsidRDefault="00910CE2" w:rsidP="002D3EBF">
            <w:pPr>
              <w:ind w:firstLine="0"/>
              <w:rPr>
                <w:rFonts w:eastAsia="SimSun"/>
              </w:rPr>
            </w:pPr>
            <w:r w:rsidRPr="00AC3044">
              <w:rPr>
                <w:rFonts w:eastAsia="SimSun"/>
              </w:rPr>
              <w:t>3  мг/кг</w:t>
            </w:r>
          </w:p>
        </w:tc>
        <w:tc>
          <w:tcPr>
            <w:tcW w:w="1276" w:type="dxa"/>
            <w:vAlign w:val="center"/>
          </w:tcPr>
          <w:p w14:paraId="53F060C9"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47BDF209" w14:textId="77777777" w:rsidR="00910CE2" w:rsidRPr="00AC3044" w:rsidRDefault="00910CE2" w:rsidP="002D3EBF">
            <w:pPr>
              <w:ind w:firstLine="0"/>
              <w:rPr>
                <w:rFonts w:eastAsia="SimSun"/>
              </w:rPr>
            </w:pPr>
            <w:r w:rsidRPr="00AC3044">
              <w:rPr>
                <w:rFonts w:eastAsia="SimSun"/>
              </w:rPr>
              <w:t xml:space="preserve">С -1 дня по +100 день </w:t>
            </w:r>
          </w:p>
        </w:tc>
        <w:tc>
          <w:tcPr>
            <w:tcW w:w="2268" w:type="dxa"/>
            <w:vAlign w:val="center"/>
          </w:tcPr>
          <w:p w14:paraId="5CFB1624" w14:textId="77777777" w:rsidR="00910CE2" w:rsidRPr="00AC3044" w:rsidRDefault="00910CE2" w:rsidP="002D3EB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DB259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bl>
    <w:p w14:paraId="6FCB9C06" w14:textId="77777777" w:rsidR="00910CE2" w:rsidRPr="00C07B2E" w:rsidRDefault="00910CE2" w:rsidP="00910CE2">
      <w:pPr>
        <w:rPr>
          <w:rFonts w:eastAsia="SimSun"/>
        </w:rPr>
      </w:pPr>
    </w:p>
    <w:p w14:paraId="712D8A49" w14:textId="77777777" w:rsidR="00910CE2" w:rsidRPr="00C07B2E" w:rsidRDefault="00910CE2" w:rsidP="00910CE2">
      <w:pPr>
        <w:rPr>
          <w:rFonts w:eastAsia="SimSun"/>
        </w:rPr>
      </w:pPr>
      <w:bookmarkStart w:id="221" w:name="_Toc44401196"/>
      <w:r w:rsidRPr="00042499">
        <w:rPr>
          <w:rFonts w:eastAsia="SimSun"/>
        </w:rPr>
        <w:t>Таблица</w:t>
      </w:r>
      <w:r w:rsidRPr="00C07B2E">
        <w:rPr>
          <w:rFonts w:eastAsia="SimSun"/>
        </w:rPr>
        <w:t xml:space="preserve"> </w:t>
      </w:r>
      <w:r>
        <w:rPr>
          <w:rFonts w:eastAsia="SimSun"/>
        </w:rPr>
        <w:t>5.</w:t>
      </w:r>
      <w:r w:rsidRPr="00C07B2E">
        <w:rPr>
          <w:rFonts w:eastAsia="SimSun"/>
        </w:rPr>
        <w:t>2.1.10  – Flu180+Bu14 / Tx+MMF30</w:t>
      </w:r>
      <w:bookmarkEnd w:id="221"/>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1701"/>
        <w:gridCol w:w="1418"/>
        <w:gridCol w:w="1276"/>
        <w:gridCol w:w="1701"/>
        <w:gridCol w:w="2268"/>
      </w:tblGrid>
      <w:tr w:rsidR="00910CE2" w:rsidRPr="00AC3044" w14:paraId="26EB0E46" w14:textId="77777777" w:rsidTr="002D3EBF">
        <w:trPr>
          <w:cantSplit/>
          <w:trHeight w:val="20"/>
          <w:tblHeader/>
        </w:trPr>
        <w:tc>
          <w:tcPr>
            <w:tcW w:w="1242" w:type="dxa"/>
            <w:vAlign w:val="center"/>
          </w:tcPr>
          <w:p w14:paraId="7B1F1950" w14:textId="77777777" w:rsidR="00910CE2" w:rsidRPr="00AC3044" w:rsidRDefault="00910CE2" w:rsidP="002D3EBF">
            <w:pPr>
              <w:ind w:firstLine="0"/>
              <w:rPr>
                <w:rFonts w:eastAsia="SimSun"/>
              </w:rPr>
            </w:pPr>
          </w:p>
        </w:tc>
        <w:tc>
          <w:tcPr>
            <w:tcW w:w="1701" w:type="dxa"/>
            <w:vAlign w:val="center"/>
          </w:tcPr>
          <w:p w14:paraId="731B0992" w14:textId="77777777" w:rsidR="00910CE2" w:rsidRPr="00AC3044" w:rsidRDefault="00910CE2" w:rsidP="002D3EBF">
            <w:pPr>
              <w:ind w:firstLine="0"/>
              <w:rPr>
                <w:rFonts w:eastAsia="SimSun"/>
              </w:rPr>
            </w:pPr>
            <w:r w:rsidRPr="00AC3044">
              <w:rPr>
                <w:rFonts w:eastAsia="SimSun"/>
              </w:rPr>
              <w:t>Препарат</w:t>
            </w:r>
          </w:p>
        </w:tc>
        <w:tc>
          <w:tcPr>
            <w:tcW w:w="1418" w:type="dxa"/>
            <w:vAlign w:val="center"/>
          </w:tcPr>
          <w:p w14:paraId="6F4B1B73" w14:textId="77777777" w:rsidR="00910CE2" w:rsidRPr="00AC3044" w:rsidRDefault="00910CE2" w:rsidP="002D3EBF">
            <w:pPr>
              <w:ind w:firstLine="0"/>
              <w:rPr>
                <w:rFonts w:eastAsia="SimSun"/>
              </w:rPr>
            </w:pPr>
            <w:r w:rsidRPr="00AC3044">
              <w:rPr>
                <w:rFonts w:eastAsia="SimSun"/>
              </w:rPr>
              <w:t>Суточная доза</w:t>
            </w:r>
          </w:p>
        </w:tc>
        <w:tc>
          <w:tcPr>
            <w:tcW w:w="1276" w:type="dxa"/>
            <w:vAlign w:val="center"/>
          </w:tcPr>
          <w:p w14:paraId="2F68FCE5" w14:textId="77777777" w:rsidR="00910CE2" w:rsidRPr="00AC3044" w:rsidRDefault="00910CE2" w:rsidP="002D3EBF">
            <w:pPr>
              <w:ind w:firstLine="0"/>
              <w:rPr>
                <w:rFonts w:eastAsia="SimSun"/>
              </w:rPr>
            </w:pPr>
            <w:r w:rsidRPr="00AC3044">
              <w:rPr>
                <w:rFonts w:eastAsia="SimSun"/>
              </w:rPr>
              <w:t>Курсовая доза</w:t>
            </w:r>
          </w:p>
        </w:tc>
        <w:tc>
          <w:tcPr>
            <w:tcW w:w="1701" w:type="dxa"/>
            <w:vAlign w:val="center"/>
          </w:tcPr>
          <w:p w14:paraId="69BAA93E" w14:textId="77777777" w:rsidR="00910CE2" w:rsidRPr="00AC3044" w:rsidRDefault="00910CE2" w:rsidP="002D3EBF">
            <w:pPr>
              <w:ind w:firstLine="0"/>
              <w:rPr>
                <w:rFonts w:eastAsia="SimSun"/>
              </w:rPr>
            </w:pPr>
            <w:r w:rsidRPr="00AC3044">
              <w:rPr>
                <w:rFonts w:eastAsia="SimSun"/>
              </w:rPr>
              <w:t>Дни введения</w:t>
            </w:r>
          </w:p>
        </w:tc>
        <w:tc>
          <w:tcPr>
            <w:tcW w:w="2268" w:type="dxa"/>
            <w:vAlign w:val="center"/>
          </w:tcPr>
          <w:p w14:paraId="38FB9760"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56EC1C96" w14:textId="77777777" w:rsidTr="002D3EBF">
        <w:trPr>
          <w:cantSplit/>
          <w:trHeight w:val="20"/>
        </w:trPr>
        <w:tc>
          <w:tcPr>
            <w:tcW w:w="1242" w:type="dxa"/>
            <w:vMerge w:val="restart"/>
            <w:textDirection w:val="btLr"/>
            <w:vAlign w:val="center"/>
          </w:tcPr>
          <w:p w14:paraId="228F6973" w14:textId="77777777" w:rsidR="00910CE2" w:rsidRPr="00AC3044" w:rsidRDefault="00910CE2" w:rsidP="002D3EBF">
            <w:pPr>
              <w:ind w:firstLine="0"/>
              <w:rPr>
                <w:rFonts w:eastAsia="SimSun"/>
              </w:rPr>
            </w:pPr>
            <w:r w:rsidRPr="00AC3044">
              <w:rPr>
                <w:rFonts w:eastAsia="SimSun"/>
              </w:rPr>
              <w:t>Кондиционирование</w:t>
            </w:r>
          </w:p>
        </w:tc>
        <w:tc>
          <w:tcPr>
            <w:tcW w:w="1701" w:type="dxa"/>
            <w:vAlign w:val="center"/>
          </w:tcPr>
          <w:p w14:paraId="72CD2855" w14:textId="77777777" w:rsidR="00910CE2" w:rsidRPr="00AC3044" w:rsidRDefault="00910CE2" w:rsidP="002D3EBF">
            <w:pPr>
              <w:ind w:firstLine="0"/>
              <w:rPr>
                <w:rFonts w:eastAsia="SimSun"/>
              </w:rPr>
            </w:pPr>
            <w:r w:rsidRPr="00AC3044">
              <w:rPr>
                <w:rFonts w:eastAsia="SimSun"/>
              </w:rPr>
              <w:t xml:space="preserve">Флударабин </w:t>
            </w:r>
          </w:p>
        </w:tc>
        <w:tc>
          <w:tcPr>
            <w:tcW w:w="1418" w:type="dxa"/>
            <w:vAlign w:val="center"/>
          </w:tcPr>
          <w:p w14:paraId="439130A0" w14:textId="77777777" w:rsidR="00910CE2" w:rsidRPr="00AC3044" w:rsidRDefault="00910CE2" w:rsidP="002D3EBF">
            <w:pPr>
              <w:ind w:firstLine="0"/>
              <w:rPr>
                <w:rFonts w:eastAsia="SimSun"/>
              </w:rPr>
            </w:pPr>
            <w:r w:rsidRPr="00AC3044">
              <w:rPr>
                <w:rFonts w:eastAsia="SimSun"/>
              </w:rPr>
              <w:t>30 мг/м</w:t>
            </w:r>
            <w:r w:rsidRPr="00DB259E">
              <w:rPr>
                <w:rFonts w:eastAsia="SimSun"/>
                <w:vertAlign w:val="superscript"/>
              </w:rPr>
              <w:t>2</w:t>
            </w:r>
          </w:p>
        </w:tc>
        <w:tc>
          <w:tcPr>
            <w:tcW w:w="1276" w:type="dxa"/>
            <w:vAlign w:val="center"/>
          </w:tcPr>
          <w:p w14:paraId="34034BC2" w14:textId="77777777" w:rsidR="00910CE2" w:rsidRPr="00AC3044" w:rsidRDefault="00910CE2" w:rsidP="002D3EBF">
            <w:pPr>
              <w:ind w:firstLine="0"/>
              <w:rPr>
                <w:rFonts w:eastAsia="SimSun"/>
              </w:rPr>
            </w:pPr>
            <w:r w:rsidRPr="00AC3044">
              <w:rPr>
                <w:rFonts w:eastAsia="SimSun"/>
              </w:rPr>
              <w:t>180 мг/м</w:t>
            </w:r>
            <w:r w:rsidRPr="00DB259E">
              <w:rPr>
                <w:rFonts w:eastAsia="SimSun"/>
                <w:vertAlign w:val="superscript"/>
              </w:rPr>
              <w:t>2</w:t>
            </w:r>
          </w:p>
        </w:tc>
        <w:tc>
          <w:tcPr>
            <w:tcW w:w="1701" w:type="dxa"/>
            <w:vAlign w:val="center"/>
          </w:tcPr>
          <w:p w14:paraId="7D7E1EF3" w14:textId="77777777" w:rsidR="00910CE2" w:rsidRPr="00AC3044" w:rsidRDefault="00910CE2" w:rsidP="002D3EBF">
            <w:pPr>
              <w:ind w:firstLine="0"/>
              <w:rPr>
                <w:rFonts w:eastAsia="SimSun"/>
              </w:rPr>
            </w:pPr>
            <w:r w:rsidRPr="00AC3044">
              <w:rPr>
                <w:rFonts w:eastAsia="SimSun"/>
              </w:rPr>
              <w:t>С -7 дня по -2 день</w:t>
            </w:r>
          </w:p>
        </w:tc>
        <w:tc>
          <w:tcPr>
            <w:tcW w:w="2268" w:type="dxa"/>
            <w:vAlign w:val="center"/>
          </w:tcPr>
          <w:p w14:paraId="6A76496F"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6F1175B4" w14:textId="77777777" w:rsidTr="002D3EBF">
        <w:trPr>
          <w:cantSplit/>
          <w:trHeight w:val="1207"/>
        </w:trPr>
        <w:tc>
          <w:tcPr>
            <w:tcW w:w="1242" w:type="dxa"/>
            <w:vMerge/>
            <w:vAlign w:val="center"/>
          </w:tcPr>
          <w:p w14:paraId="3B118A99" w14:textId="77777777" w:rsidR="00910CE2" w:rsidRPr="00AC3044" w:rsidRDefault="00910CE2" w:rsidP="002D3EBF">
            <w:pPr>
              <w:ind w:firstLine="0"/>
              <w:rPr>
                <w:rFonts w:eastAsia="SimSun"/>
              </w:rPr>
            </w:pPr>
          </w:p>
        </w:tc>
        <w:tc>
          <w:tcPr>
            <w:tcW w:w="1701" w:type="dxa"/>
            <w:vAlign w:val="center"/>
          </w:tcPr>
          <w:p w14:paraId="2AFEDCD6" w14:textId="77777777" w:rsidR="00910CE2" w:rsidRPr="00AC3044" w:rsidRDefault="00910CE2" w:rsidP="002D3EBF">
            <w:pPr>
              <w:ind w:firstLine="0"/>
              <w:rPr>
                <w:rFonts w:eastAsia="SimSun"/>
              </w:rPr>
            </w:pPr>
            <w:r w:rsidRPr="00AC3044">
              <w:rPr>
                <w:rFonts w:eastAsia="SimSun"/>
              </w:rPr>
              <w:t>Бусульфан</w:t>
            </w:r>
          </w:p>
        </w:tc>
        <w:tc>
          <w:tcPr>
            <w:tcW w:w="1418" w:type="dxa"/>
            <w:vAlign w:val="center"/>
          </w:tcPr>
          <w:p w14:paraId="0E6ABBA3" w14:textId="77777777" w:rsidR="00910CE2" w:rsidRPr="00AC3044" w:rsidRDefault="00910CE2" w:rsidP="002D3EBF">
            <w:pPr>
              <w:ind w:firstLine="0"/>
              <w:rPr>
                <w:rFonts w:eastAsia="SimSun"/>
              </w:rPr>
            </w:pPr>
            <w:r w:rsidRPr="00AC3044">
              <w:rPr>
                <w:rFonts w:eastAsia="SimSun"/>
              </w:rPr>
              <w:t xml:space="preserve">4 мг/кг </w:t>
            </w:r>
          </w:p>
        </w:tc>
        <w:tc>
          <w:tcPr>
            <w:tcW w:w="1276" w:type="dxa"/>
            <w:vAlign w:val="center"/>
          </w:tcPr>
          <w:p w14:paraId="2FAD110A" w14:textId="77777777" w:rsidR="00910CE2" w:rsidRPr="00AC3044" w:rsidRDefault="00910CE2" w:rsidP="002D3EBF">
            <w:pPr>
              <w:ind w:firstLine="0"/>
              <w:rPr>
                <w:rFonts w:eastAsia="SimSun"/>
              </w:rPr>
            </w:pPr>
            <w:r w:rsidRPr="00AC3044">
              <w:rPr>
                <w:rFonts w:eastAsia="SimSun"/>
              </w:rPr>
              <w:t xml:space="preserve">14 мг/кг </w:t>
            </w:r>
          </w:p>
        </w:tc>
        <w:tc>
          <w:tcPr>
            <w:tcW w:w="1701" w:type="dxa"/>
            <w:vAlign w:val="center"/>
          </w:tcPr>
          <w:p w14:paraId="1D7388A6" w14:textId="77777777" w:rsidR="00910CE2" w:rsidRPr="00AC3044" w:rsidRDefault="00910CE2" w:rsidP="002D3EBF">
            <w:pPr>
              <w:ind w:firstLine="0"/>
              <w:rPr>
                <w:rFonts w:eastAsia="SimSun"/>
              </w:rPr>
            </w:pPr>
            <w:r w:rsidRPr="00AC3044">
              <w:rPr>
                <w:rFonts w:eastAsia="SimSun"/>
              </w:rPr>
              <w:t>С -6 дня по -3 день</w:t>
            </w:r>
          </w:p>
        </w:tc>
        <w:tc>
          <w:tcPr>
            <w:tcW w:w="2268" w:type="dxa"/>
            <w:vAlign w:val="center"/>
          </w:tcPr>
          <w:p w14:paraId="744DFDE0"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910CE2" w:rsidRPr="00AC3044" w14:paraId="08C7C2C4" w14:textId="77777777" w:rsidTr="002D3EBF">
        <w:trPr>
          <w:cantSplit/>
          <w:trHeight w:val="1498"/>
        </w:trPr>
        <w:tc>
          <w:tcPr>
            <w:tcW w:w="1242" w:type="dxa"/>
            <w:vMerge w:val="restart"/>
            <w:textDirection w:val="btLr"/>
            <w:vAlign w:val="center"/>
          </w:tcPr>
          <w:p w14:paraId="0BDD79FF" w14:textId="77777777" w:rsidR="00910CE2" w:rsidRPr="00AC3044" w:rsidRDefault="00910CE2" w:rsidP="002D3EBF">
            <w:pPr>
              <w:ind w:firstLine="0"/>
              <w:rPr>
                <w:rFonts w:eastAsia="SimSun"/>
              </w:rPr>
            </w:pPr>
            <w:r w:rsidRPr="00AC3044">
              <w:rPr>
                <w:rFonts w:eastAsia="SimSun"/>
              </w:rPr>
              <w:t>Профилактика РТПХ</w:t>
            </w:r>
          </w:p>
        </w:tc>
        <w:tc>
          <w:tcPr>
            <w:tcW w:w="1701" w:type="dxa"/>
            <w:vAlign w:val="center"/>
          </w:tcPr>
          <w:p w14:paraId="4A9DEC00" w14:textId="77777777" w:rsidR="00910CE2" w:rsidRPr="00AC3044" w:rsidRDefault="00910CE2" w:rsidP="002D3EBF">
            <w:pPr>
              <w:ind w:firstLine="0"/>
              <w:rPr>
                <w:rFonts w:eastAsia="SimSun"/>
              </w:rPr>
            </w:pPr>
            <w:r w:rsidRPr="00AC3044">
              <w:rPr>
                <w:rFonts w:eastAsia="SimSun"/>
              </w:rPr>
              <w:t xml:space="preserve">Такролимус </w:t>
            </w:r>
          </w:p>
        </w:tc>
        <w:tc>
          <w:tcPr>
            <w:tcW w:w="1418" w:type="dxa"/>
            <w:vAlign w:val="center"/>
          </w:tcPr>
          <w:p w14:paraId="277396F7" w14:textId="77777777" w:rsidR="00910CE2" w:rsidRPr="00AC3044" w:rsidRDefault="00910CE2" w:rsidP="002D3EBF">
            <w:pPr>
              <w:ind w:firstLine="0"/>
              <w:rPr>
                <w:rFonts w:eastAsia="SimSun"/>
              </w:rPr>
            </w:pPr>
            <w:r w:rsidRPr="00AC3044">
              <w:rPr>
                <w:rFonts w:eastAsia="SimSun"/>
              </w:rPr>
              <w:t>0,03 мг/кг</w:t>
            </w:r>
          </w:p>
        </w:tc>
        <w:tc>
          <w:tcPr>
            <w:tcW w:w="1276" w:type="dxa"/>
            <w:vAlign w:val="center"/>
          </w:tcPr>
          <w:p w14:paraId="187348D7"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19BE220C" w14:textId="77777777" w:rsidR="00910CE2" w:rsidRPr="00AC3044" w:rsidRDefault="00910CE2" w:rsidP="002D3EBF">
            <w:pPr>
              <w:ind w:firstLine="0"/>
              <w:rPr>
                <w:rFonts w:eastAsia="SimSun"/>
              </w:rPr>
            </w:pPr>
            <w:r w:rsidRPr="00AC3044">
              <w:rPr>
                <w:rFonts w:eastAsia="SimSun"/>
              </w:rPr>
              <w:t xml:space="preserve">С +5 дня длительно </w:t>
            </w:r>
          </w:p>
        </w:tc>
        <w:tc>
          <w:tcPr>
            <w:tcW w:w="2268" w:type="dxa"/>
            <w:vAlign w:val="center"/>
          </w:tcPr>
          <w:p w14:paraId="2E2CD3D8" w14:textId="77777777" w:rsidR="00910CE2" w:rsidRPr="00AC3044" w:rsidRDefault="00910CE2" w:rsidP="002D3EB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 </w:t>
            </w:r>
            <w:r w:rsidRPr="00AC3044">
              <w:rPr>
                <w:rFonts w:eastAsia="SimSun"/>
              </w:rPr>
              <w:t>10</w:t>
            </w:r>
            <w:r w:rsidRPr="00DB259E">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910CE2" w:rsidRPr="00AC3044" w14:paraId="5BDCFC7B" w14:textId="77777777" w:rsidTr="002D3EBF">
        <w:trPr>
          <w:cantSplit/>
          <w:trHeight w:val="604"/>
        </w:trPr>
        <w:tc>
          <w:tcPr>
            <w:tcW w:w="1242" w:type="dxa"/>
            <w:vMerge/>
            <w:textDirection w:val="btLr"/>
            <w:vAlign w:val="center"/>
          </w:tcPr>
          <w:p w14:paraId="72877CA4" w14:textId="77777777" w:rsidR="00910CE2" w:rsidRPr="00AC3044" w:rsidRDefault="00910CE2" w:rsidP="002D3EBF">
            <w:pPr>
              <w:ind w:firstLine="0"/>
              <w:rPr>
                <w:rFonts w:eastAsia="SimSun"/>
              </w:rPr>
            </w:pPr>
          </w:p>
        </w:tc>
        <w:tc>
          <w:tcPr>
            <w:tcW w:w="1701" w:type="dxa"/>
            <w:vAlign w:val="center"/>
          </w:tcPr>
          <w:p w14:paraId="52C59C8F" w14:textId="77777777" w:rsidR="00910CE2" w:rsidRPr="00AC3044" w:rsidRDefault="00910CE2" w:rsidP="002D3EBF">
            <w:pPr>
              <w:ind w:firstLine="0"/>
              <w:rPr>
                <w:rFonts w:eastAsia="SimSun"/>
              </w:rPr>
            </w:pPr>
            <w:r w:rsidRPr="00AC3044">
              <w:rPr>
                <w:rFonts w:eastAsia="SimSun"/>
              </w:rPr>
              <w:t>Микофенолата мофетил</w:t>
            </w:r>
          </w:p>
        </w:tc>
        <w:tc>
          <w:tcPr>
            <w:tcW w:w="1418" w:type="dxa"/>
            <w:vAlign w:val="center"/>
          </w:tcPr>
          <w:p w14:paraId="0213F2E5" w14:textId="77777777" w:rsidR="00910CE2" w:rsidRPr="00AC3044" w:rsidRDefault="00910CE2" w:rsidP="002D3EBF">
            <w:pPr>
              <w:ind w:firstLine="0"/>
              <w:rPr>
                <w:rFonts w:eastAsia="SimSun"/>
              </w:rPr>
            </w:pPr>
            <w:r w:rsidRPr="00AC3044">
              <w:rPr>
                <w:rFonts w:eastAsia="SimSun"/>
              </w:rPr>
              <w:t xml:space="preserve">30 мг/кг </w:t>
            </w:r>
          </w:p>
        </w:tc>
        <w:tc>
          <w:tcPr>
            <w:tcW w:w="1276" w:type="dxa"/>
            <w:vAlign w:val="center"/>
          </w:tcPr>
          <w:p w14:paraId="5259DF9B"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5CE421CA" w14:textId="77777777" w:rsidR="00910CE2" w:rsidRPr="00AC3044" w:rsidRDefault="00910CE2" w:rsidP="002D3EBF">
            <w:pPr>
              <w:ind w:firstLine="0"/>
              <w:rPr>
                <w:rFonts w:eastAsia="SimSun"/>
              </w:rPr>
            </w:pPr>
            <w:r w:rsidRPr="00AC3044">
              <w:rPr>
                <w:rFonts w:eastAsia="SimSun"/>
              </w:rPr>
              <w:t xml:space="preserve">С +5 дня по +35 день </w:t>
            </w:r>
          </w:p>
        </w:tc>
        <w:tc>
          <w:tcPr>
            <w:tcW w:w="2268" w:type="dxa"/>
            <w:vAlign w:val="center"/>
          </w:tcPr>
          <w:p w14:paraId="36F1231E" w14:textId="77777777" w:rsidR="00910CE2" w:rsidRPr="00AC3044" w:rsidRDefault="00910CE2" w:rsidP="002D3EB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14:paraId="47CED892" w14:textId="77777777" w:rsidR="00910CE2" w:rsidRDefault="00910CE2" w:rsidP="00910CE2">
      <w:pPr>
        <w:rPr>
          <w:rFonts w:eastAsia="SimSun"/>
        </w:rPr>
      </w:pPr>
      <w:bookmarkStart w:id="222" w:name="_Toc44401197"/>
    </w:p>
    <w:p w14:paraId="6557235E" w14:textId="77777777" w:rsidR="00910CE2" w:rsidRPr="00C07B2E" w:rsidRDefault="00910CE2" w:rsidP="00910CE2">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2.1.11  – Flu180+Treo42 / PT-Cy+Tx+MMF30</w:t>
      </w:r>
      <w:bookmarkEnd w:id="222"/>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1701"/>
        <w:gridCol w:w="1418"/>
        <w:gridCol w:w="1276"/>
        <w:gridCol w:w="1701"/>
        <w:gridCol w:w="2268"/>
      </w:tblGrid>
      <w:tr w:rsidR="00910CE2" w:rsidRPr="00C07B2E" w14:paraId="5DEA45FB" w14:textId="77777777" w:rsidTr="002D3EBF">
        <w:trPr>
          <w:cantSplit/>
          <w:trHeight w:val="20"/>
          <w:tblHeader/>
        </w:trPr>
        <w:tc>
          <w:tcPr>
            <w:tcW w:w="1242" w:type="dxa"/>
            <w:vAlign w:val="center"/>
          </w:tcPr>
          <w:p w14:paraId="5AF4AE2E" w14:textId="77777777" w:rsidR="00910CE2" w:rsidRPr="00470D3D" w:rsidRDefault="00910CE2" w:rsidP="002D3EBF">
            <w:pPr>
              <w:ind w:firstLine="0"/>
              <w:rPr>
                <w:rFonts w:eastAsia="SimSun"/>
              </w:rPr>
            </w:pPr>
          </w:p>
        </w:tc>
        <w:tc>
          <w:tcPr>
            <w:tcW w:w="1701" w:type="dxa"/>
            <w:vAlign w:val="center"/>
          </w:tcPr>
          <w:p w14:paraId="77CAFD2A" w14:textId="77777777" w:rsidR="00910CE2" w:rsidRPr="00C07B2E" w:rsidRDefault="00910CE2" w:rsidP="002D3EBF">
            <w:pPr>
              <w:ind w:firstLine="0"/>
              <w:rPr>
                <w:rFonts w:eastAsia="SimSun"/>
              </w:rPr>
            </w:pPr>
            <w:r w:rsidRPr="00C07B2E">
              <w:rPr>
                <w:rFonts w:eastAsia="SimSun"/>
              </w:rPr>
              <w:t>Препарат</w:t>
            </w:r>
          </w:p>
        </w:tc>
        <w:tc>
          <w:tcPr>
            <w:tcW w:w="1418" w:type="dxa"/>
            <w:vAlign w:val="center"/>
          </w:tcPr>
          <w:p w14:paraId="415F2806" w14:textId="77777777" w:rsidR="00910CE2" w:rsidRPr="00C07B2E" w:rsidRDefault="00910CE2" w:rsidP="002D3EBF">
            <w:pPr>
              <w:ind w:firstLine="0"/>
              <w:rPr>
                <w:rFonts w:eastAsia="SimSun"/>
              </w:rPr>
            </w:pPr>
            <w:r w:rsidRPr="00C07B2E">
              <w:rPr>
                <w:rFonts w:eastAsia="SimSun"/>
              </w:rPr>
              <w:t>Суточная доза</w:t>
            </w:r>
          </w:p>
        </w:tc>
        <w:tc>
          <w:tcPr>
            <w:tcW w:w="1276" w:type="dxa"/>
            <w:vAlign w:val="center"/>
          </w:tcPr>
          <w:p w14:paraId="7A8F3A14" w14:textId="77777777" w:rsidR="00910CE2" w:rsidRPr="00C07B2E" w:rsidRDefault="00910CE2" w:rsidP="002D3EBF">
            <w:pPr>
              <w:ind w:firstLine="0"/>
              <w:rPr>
                <w:rFonts w:eastAsia="SimSun"/>
              </w:rPr>
            </w:pPr>
            <w:r w:rsidRPr="00C07B2E">
              <w:rPr>
                <w:rFonts w:eastAsia="SimSun"/>
              </w:rPr>
              <w:t>Курсовая доза</w:t>
            </w:r>
          </w:p>
        </w:tc>
        <w:tc>
          <w:tcPr>
            <w:tcW w:w="1701" w:type="dxa"/>
            <w:vAlign w:val="center"/>
          </w:tcPr>
          <w:p w14:paraId="63B4118A" w14:textId="77777777" w:rsidR="00910CE2" w:rsidRPr="00C07B2E" w:rsidRDefault="00910CE2" w:rsidP="002D3EBF">
            <w:pPr>
              <w:ind w:firstLine="0"/>
              <w:rPr>
                <w:rFonts w:eastAsia="SimSun"/>
              </w:rPr>
            </w:pPr>
            <w:r w:rsidRPr="00C07B2E">
              <w:rPr>
                <w:rFonts w:eastAsia="SimSun"/>
              </w:rPr>
              <w:t>Дни введения</w:t>
            </w:r>
          </w:p>
        </w:tc>
        <w:tc>
          <w:tcPr>
            <w:tcW w:w="2268" w:type="dxa"/>
            <w:vAlign w:val="center"/>
          </w:tcPr>
          <w:p w14:paraId="0E11DA24" w14:textId="77777777" w:rsidR="00910CE2" w:rsidRPr="00C07B2E" w:rsidRDefault="00910CE2" w:rsidP="002D3EBF">
            <w:pPr>
              <w:ind w:firstLine="0"/>
              <w:rPr>
                <w:rFonts w:eastAsia="SimSun"/>
              </w:rPr>
            </w:pPr>
            <w:r w:rsidRPr="00C07B2E">
              <w:rPr>
                <w:rFonts w:eastAsia="SimSun"/>
              </w:rPr>
              <w:t>Порядок введения</w:t>
            </w:r>
          </w:p>
        </w:tc>
      </w:tr>
      <w:tr w:rsidR="00910CE2" w:rsidRPr="00C07B2E" w14:paraId="7D6DE8BE" w14:textId="77777777" w:rsidTr="002D3EBF">
        <w:trPr>
          <w:cantSplit/>
          <w:trHeight w:val="20"/>
        </w:trPr>
        <w:tc>
          <w:tcPr>
            <w:tcW w:w="1242" w:type="dxa"/>
            <w:vMerge w:val="restart"/>
            <w:textDirection w:val="btLr"/>
            <w:vAlign w:val="center"/>
          </w:tcPr>
          <w:p w14:paraId="7F8BA325" w14:textId="77777777" w:rsidR="00910CE2" w:rsidRPr="00C07B2E" w:rsidRDefault="00910CE2" w:rsidP="002D3EBF">
            <w:pPr>
              <w:ind w:firstLine="0"/>
              <w:rPr>
                <w:rFonts w:eastAsia="SimSun"/>
              </w:rPr>
            </w:pPr>
            <w:r w:rsidRPr="00C07B2E">
              <w:rPr>
                <w:rFonts w:eastAsia="SimSun"/>
              </w:rPr>
              <w:t>Кондиционирование</w:t>
            </w:r>
          </w:p>
        </w:tc>
        <w:tc>
          <w:tcPr>
            <w:tcW w:w="1701" w:type="dxa"/>
            <w:vAlign w:val="center"/>
          </w:tcPr>
          <w:p w14:paraId="2AFEB10A" w14:textId="77777777" w:rsidR="00910CE2" w:rsidRPr="00C07B2E" w:rsidRDefault="00910CE2" w:rsidP="002D3EBF">
            <w:pPr>
              <w:ind w:firstLine="0"/>
              <w:rPr>
                <w:rFonts w:eastAsia="SimSun"/>
              </w:rPr>
            </w:pPr>
            <w:r w:rsidRPr="00C07B2E">
              <w:rPr>
                <w:rFonts w:eastAsia="SimSun"/>
              </w:rPr>
              <w:t xml:space="preserve">Флударабин </w:t>
            </w:r>
          </w:p>
        </w:tc>
        <w:tc>
          <w:tcPr>
            <w:tcW w:w="1418" w:type="dxa"/>
            <w:vAlign w:val="center"/>
          </w:tcPr>
          <w:p w14:paraId="07DA8402" w14:textId="77777777" w:rsidR="00910CE2" w:rsidRPr="00C07B2E" w:rsidRDefault="00910CE2" w:rsidP="002D3EBF">
            <w:pPr>
              <w:ind w:firstLine="0"/>
              <w:rPr>
                <w:rFonts w:eastAsia="SimSun"/>
              </w:rPr>
            </w:pPr>
            <w:r w:rsidRPr="00C07B2E">
              <w:rPr>
                <w:rFonts w:eastAsia="SimSun"/>
              </w:rPr>
              <w:t>30 мг/м</w:t>
            </w:r>
            <w:r w:rsidRPr="00DB259E">
              <w:rPr>
                <w:rFonts w:eastAsia="SimSun"/>
                <w:vertAlign w:val="superscript"/>
              </w:rPr>
              <w:t>2</w:t>
            </w:r>
          </w:p>
        </w:tc>
        <w:tc>
          <w:tcPr>
            <w:tcW w:w="1276" w:type="dxa"/>
            <w:vAlign w:val="center"/>
          </w:tcPr>
          <w:p w14:paraId="6506FD1E" w14:textId="77777777" w:rsidR="00910CE2" w:rsidRPr="00C07B2E" w:rsidRDefault="00910CE2" w:rsidP="002D3EBF">
            <w:pPr>
              <w:ind w:firstLine="0"/>
              <w:rPr>
                <w:rFonts w:eastAsia="SimSun"/>
              </w:rPr>
            </w:pPr>
            <w:r w:rsidRPr="00C07B2E">
              <w:rPr>
                <w:rFonts w:eastAsia="SimSun"/>
              </w:rPr>
              <w:t>180 мг/м</w:t>
            </w:r>
            <w:r w:rsidRPr="00DB259E">
              <w:rPr>
                <w:rFonts w:eastAsia="SimSun"/>
                <w:vertAlign w:val="superscript"/>
              </w:rPr>
              <w:t>2</w:t>
            </w:r>
          </w:p>
        </w:tc>
        <w:tc>
          <w:tcPr>
            <w:tcW w:w="1701" w:type="dxa"/>
            <w:vAlign w:val="center"/>
          </w:tcPr>
          <w:p w14:paraId="5829512C" w14:textId="77777777" w:rsidR="00910CE2" w:rsidRPr="00C07B2E" w:rsidRDefault="00910CE2" w:rsidP="002D3EBF">
            <w:pPr>
              <w:ind w:firstLine="0"/>
              <w:rPr>
                <w:rFonts w:eastAsia="SimSun"/>
              </w:rPr>
            </w:pPr>
            <w:r w:rsidRPr="00C07B2E">
              <w:rPr>
                <w:rFonts w:eastAsia="SimSun"/>
              </w:rPr>
              <w:t>С -7 дня по -2 день</w:t>
            </w:r>
          </w:p>
        </w:tc>
        <w:tc>
          <w:tcPr>
            <w:tcW w:w="2268" w:type="dxa"/>
            <w:vAlign w:val="center"/>
          </w:tcPr>
          <w:p w14:paraId="441BE6B1" w14:textId="77777777" w:rsidR="00910CE2" w:rsidRPr="00C07B2E" w:rsidRDefault="00910CE2" w:rsidP="002D3EBF">
            <w:pPr>
              <w:ind w:firstLine="0"/>
              <w:rPr>
                <w:rFonts w:eastAsia="SimSun"/>
              </w:rPr>
            </w:pPr>
            <w:r w:rsidRPr="00C07B2E">
              <w:rPr>
                <w:rFonts w:eastAsia="SimSun"/>
              </w:rPr>
              <w:t>В/в, в течение 30 -60 мин</w:t>
            </w:r>
          </w:p>
        </w:tc>
      </w:tr>
      <w:tr w:rsidR="00910CE2" w:rsidRPr="00C07B2E" w14:paraId="61796CF2" w14:textId="77777777" w:rsidTr="002D3EBF">
        <w:trPr>
          <w:cantSplit/>
          <w:trHeight w:val="872"/>
        </w:trPr>
        <w:tc>
          <w:tcPr>
            <w:tcW w:w="1242" w:type="dxa"/>
            <w:vMerge/>
            <w:vAlign w:val="center"/>
          </w:tcPr>
          <w:p w14:paraId="7C86B60F" w14:textId="77777777" w:rsidR="00910CE2" w:rsidRPr="00C07B2E" w:rsidRDefault="00910CE2" w:rsidP="002D3EBF">
            <w:pPr>
              <w:ind w:firstLine="0"/>
              <w:rPr>
                <w:rFonts w:eastAsia="SimSun"/>
              </w:rPr>
            </w:pPr>
          </w:p>
        </w:tc>
        <w:tc>
          <w:tcPr>
            <w:tcW w:w="1701" w:type="dxa"/>
            <w:vAlign w:val="center"/>
          </w:tcPr>
          <w:p w14:paraId="57035329" w14:textId="77777777" w:rsidR="00910CE2" w:rsidRPr="00C07B2E" w:rsidRDefault="00910CE2" w:rsidP="002D3EBF">
            <w:pPr>
              <w:ind w:firstLine="0"/>
              <w:rPr>
                <w:rFonts w:eastAsia="SimSun"/>
              </w:rPr>
            </w:pPr>
            <w:r w:rsidRPr="00C07B2E">
              <w:rPr>
                <w:rFonts w:eastAsia="SimSun"/>
              </w:rPr>
              <w:t xml:space="preserve">Треосульфан </w:t>
            </w:r>
          </w:p>
        </w:tc>
        <w:tc>
          <w:tcPr>
            <w:tcW w:w="1418" w:type="dxa"/>
            <w:vAlign w:val="center"/>
          </w:tcPr>
          <w:p w14:paraId="359A3385" w14:textId="77777777" w:rsidR="00910CE2" w:rsidRPr="00C07B2E" w:rsidRDefault="00910CE2" w:rsidP="002D3EBF">
            <w:pPr>
              <w:ind w:firstLine="0"/>
              <w:rPr>
                <w:rFonts w:eastAsia="SimSun"/>
              </w:rPr>
            </w:pPr>
            <w:r w:rsidRPr="00C07B2E">
              <w:rPr>
                <w:rFonts w:eastAsia="SimSun"/>
              </w:rPr>
              <w:t>14 г/кг</w:t>
            </w:r>
          </w:p>
        </w:tc>
        <w:tc>
          <w:tcPr>
            <w:tcW w:w="1276" w:type="dxa"/>
            <w:vAlign w:val="center"/>
          </w:tcPr>
          <w:p w14:paraId="77B7572B" w14:textId="77777777" w:rsidR="00910CE2" w:rsidRPr="00C07B2E" w:rsidRDefault="00910CE2" w:rsidP="002D3EBF">
            <w:pPr>
              <w:ind w:firstLine="0"/>
              <w:rPr>
                <w:rFonts w:eastAsia="SimSun"/>
              </w:rPr>
            </w:pPr>
            <w:r w:rsidRPr="00C07B2E">
              <w:rPr>
                <w:rFonts w:eastAsia="SimSun"/>
                <w:lang w:val="en-US"/>
              </w:rPr>
              <w:t>4</w:t>
            </w:r>
            <w:r w:rsidRPr="00C07B2E">
              <w:rPr>
                <w:rFonts w:eastAsia="SimSun"/>
              </w:rPr>
              <w:t>2 г/кг</w:t>
            </w:r>
          </w:p>
        </w:tc>
        <w:tc>
          <w:tcPr>
            <w:tcW w:w="1701" w:type="dxa"/>
            <w:vAlign w:val="center"/>
          </w:tcPr>
          <w:p w14:paraId="4F98155D" w14:textId="77777777" w:rsidR="00910CE2" w:rsidRPr="00C07B2E" w:rsidRDefault="00910CE2" w:rsidP="002D3EBF">
            <w:pPr>
              <w:ind w:firstLine="0"/>
              <w:rPr>
                <w:rFonts w:eastAsia="SimSun"/>
              </w:rPr>
            </w:pPr>
            <w:r w:rsidRPr="00C07B2E">
              <w:rPr>
                <w:rFonts w:eastAsia="SimSun"/>
              </w:rPr>
              <w:t xml:space="preserve">С -5 дня по -3 день </w:t>
            </w:r>
          </w:p>
        </w:tc>
        <w:tc>
          <w:tcPr>
            <w:tcW w:w="2268" w:type="dxa"/>
            <w:vAlign w:val="center"/>
          </w:tcPr>
          <w:p w14:paraId="18787DA9" w14:textId="77777777" w:rsidR="00910CE2" w:rsidRPr="00C07B2E" w:rsidRDefault="00910CE2" w:rsidP="002D3EBF">
            <w:pPr>
              <w:ind w:firstLine="0"/>
              <w:rPr>
                <w:rFonts w:eastAsia="SimSun"/>
              </w:rPr>
            </w:pPr>
            <w:r w:rsidRPr="00C07B2E">
              <w:rPr>
                <w:rFonts w:eastAsia="SimSun"/>
              </w:rPr>
              <w:t>В/в, в течение 2 часов</w:t>
            </w:r>
          </w:p>
        </w:tc>
      </w:tr>
      <w:tr w:rsidR="00910CE2" w:rsidRPr="00C07B2E" w14:paraId="0988D3B4" w14:textId="77777777" w:rsidTr="002D3EBF">
        <w:trPr>
          <w:cantSplit/>
          <w:trHeight w:val="1498"/>
        </w:trPr>
        <w:tc>
          <w:tcPr>
            <w:tcW w:w="1242" w:type="dxa"/>
            <w:vMerge w:val="restart"/>
            <w:textDirection w:val="btLr"/>
            <w:vAlign w:val="center"/>
          </w:tcPr>
          <w:p w14:paraId="0A5574BB" w14:textId="77777777" w:rsidR="00910CE2" w:rsidRPr="00C07B2E" w:rsidRDefault="00910CE2" w:rsidP="002D3EBF">
            <w:pPr>
              <w:ind w:firstLine="0"/>
              <w:rPr>
                <w:rFonts w:eastAsia="SimSun"/>
              </w:rPr>
            </w:pPr>
            <w:r w:rsidRPr="00C07B2E">
              <w:rPr>
                <w:rFonts w:eastAsia="SimSun"/>
              </w:rPr>
              <w:t>Профилактика РТПХ</w:t>
            </w:r>
          </w:p>
        </w:tc>
        <w:tc>
          <w:tcPr>
            <w:tcW w:w="1701" w:type="dxa"/>
            <w:vAlign w:val="center"/>
          </w:tcPr>
          <w:p w14:paraId="0B6BE43B" w14:textId="77777777" w:rsidR="00910CE2" w:rsidRPr="00C07B2E" w:rsidRDefault="00910CE2" w:rsidP="002D3EBF">
            <w:pPr>
              <w:ind w:firstLine="0"/>
              <w:rPr>
                <w:rFonts w:eastAsia="SimSun"/>
              </w:rPr>
            </w:pPr>
            <w:r w:rsidRPr="00C07B2E">
              <w:rPr>
                <w:rFonts w:eastAsia="SimSun"/>
              </w:rPr>
              <w:t xml:space="preserve">Такролимус </w:t>
            </w:r>
          </w:p>
        </w:tc>
        <w:tc>
          <w:tcPr>
            <w:tcW w:w="1418" w:type="dxa"/>
            <w:vAlign w:val="center"/>
          </w:tcPr>
          <w:p w14:paraId="451F6B0C" w14:textId="77777777" w:rsidR="00910CE2" w:rsidRPr="00C07B2E" w:rsidRDefault="00910CE2" w:rsidP="002D3EBF">
            <w:pPr>
              <w:ind w:firstLine="0"/>
              <w:rPr>
                <w:rFonts w:eastAsia="SimSun"/>
              </w:rPr>
            </w:pPr>
            <w:r w:rsidRPr="00C07B2E">
              <w:rPr>
                <w:rFonts w:eastAsia="SimSun"/>
              </w:rPr>
              <w:t>0,03 мг/кг</w:t>
            </w:r>
          </w:p>
        </w:tc>
        <w:tc>
          <w:tcPr>
            <w:tcW w:w="1276" w:type="dxa"/>
            <w:vAlign w:val="center"/>
          </w:tcPr>
          <w:p w14:paraId="615A8D5D" w14:textId="77777777" w:rsidR="00910CE2" w:rsidRPr="00C07B2E" w:rsidRDefault="00910CE2" w:rsidP="002D3EBF">
            <w:pPr>
              <w:ind w:firstLine="0"/>
              <w:rPr>
                <w:rFonts w:eastAsia="SimSun"/>
              </w:rPr>
            </w:pPr>
            <w:r w:rsidRPr="00C07B2E">
              <w:rPr>
                <w:rFonts w:eastAsia="SimSun"/>
                <w:lang w:val="en-US"/>
              </w:rPr>
              <w:t>–</w:t>
            </w:r>
          </w:p>
        </w:tc>
        <w:tc>
          <w:tcPr>
            <w:tcW w:w="1701" w:type="dxa"/>
            <w:vAlign w:val="center"/>
          </w:tcPr>
          <w:p w14:paraId="69EE191A" w14:textId="77777777" w:rsidR="00910CE2" w:rsidRPr="00C07B2E" w:rsidRDefault="00910CE2" w:rsidP="002D3EBF">
            <w:pPr>
              <w:ind w:firstLine="0"/>
              <w:rPr>
                <w:rFonts w:eastAsia="SimSun"/>
              </w:rPr>
            </w:pPr>
            <w:r w:rsidRPr="00C07B2E">
              <w:rPr>
                <w:rFonts w:eastAsia="SimSun"/>
              </w:rPr>
              <w:t xml:space="preserve">С +5 дня длительно </w:t>
            </w:r>
          </w:p>
        </w:tc>
        <w:tc>
          <w:tcPr>
            <w:tcW w:w="2268" w:type="dxa"/>
            <w:vAlign w:val="center"/>
          </w:tcPr>
          <w:p w14:paraId="6E45DEFF" w14:textId="77777777" w:rsidR="00910CE2" w:rsidRPr="00DB259E" w:rsidRDefault="00910CE2" w:rsidP="002D3EBF">
            <w:pPr>
              <w:ind w:firstLine="0"/>
              <w:rPr>
                <w:rFonts w:eastAsia="SimSun"/>
              </w:rPr>
            </w:pPr>
            <w:r w:rsidRPr="00C07B2E">
              <w:rPr>
                <w:rFonts w:eastAsia="SimSun"/>
              </w:rPr>
              <w:t xml:space="preserve">В/в инфузия в течение 24 ч с последующей коррекцией суточной дозы по концентрации. </w:t>
            </w:r>
            <w:r w:rsidRPr="00DB259E">
              <w:rPr>
                <w:rFonts w:eastAsia="SimSun"/>
              </w:rPr>
              <w:t>Перевод на прием внутрь при условии восстановления лейкоцитов &gt; 1</w:t>
            </w:r>
            <w:r>
              <w:rPr>
                <w:rFonts w:eastAsia="SimSun"/>
              </w:rPr>
              <w:t xml:space="preserve"> х</w:t>
            </w:r>
            <w:r w:rsidRPr="00DB259E">
              <w:rPr>
                <w:rFonts w:eastAsia="SimSun"/>
              </w:rPr>
              <w:t xml:space="preserve"> 10</w:t>
            </w:r>
            <w:r w:rsidRPr="00DB259E">
              <w:rPr>
                <w:rFonts w:eastAsia="SimSun"/>
                <w:vertAlign w:val="superscript"/>
              </w:rPr>
              <w:t>9</w:t>
            </w:r>
            <w:r w:rsidRPr="00DB259E">
              <w:rPr>
                <w:rFonts w:eastAsia="SimSun"/>
              </w:rPr>
              <w:t xml:space="preserve">/л, при отсутствии тошноты, рвоты, диареи и возможности приема внутрь. Концентрация </w:t>
            </w:r>
            <w:r w:rsidRPr="00C07B2E">
              <w:rPr>
                <w:rFonts w:eastAsia="SimSun"/>
              </w:rPr>
              <w:t>Tx</w:t>
            </w:r>
            <w:r w:rsidRPr="00DB259E">
              <w:rPr>
                <w:rFonts w:eastAsia="SimSun"/>
              </w:rPr>
              <w:t xml:space="preserve"> 5-15 нг/мл.    </w:t>
            </w:r>
          </w:p>
        </w:tc>
      </w:tr>
      <w:tr w:rsidR="00910CE2" w:rsidRPr="00C07B2E" w14:paraId="6E6D1294" w14:textId="77777777" w:rsidTr="002D3EBF">
        <w:trPr>
          <w:cantSplit/>
          <w:trHeight w:val="542"/>
        </w:trPr>
        <w:tc>
          <w:tcPr>
            <w:tcW w:w="1242" w:type="dxa"/>
            <w:vMerge/>
            <w:textDirection w:val="btLr"/>
            <w:vAlign w:val="center"/>
          </w:tcPr>
          <w:p w14:paraId="612E45A1" w14:textId="77777777" w:rsidR="00910CE2" w:rsidRPr="00DB259E" w:rsidRDefault="00910CE2" w:rsidP="002D3EBF">
            <w:pPr>
              <w:ind w:firstLine="0"/>
              <w:rPr>
                <w:rFonts w:eastAsia="SimSun"/>
              </w:rPr>
            </w:pPr>
          </w:p>
        </w:tc>
        <w:tc>
          <w:tcPr>
            <w:tcW w:w="1701" w:type="dxa"/>
            <w:vAlign w:val="center"/>
          </w:tcPr>
          <w:p w14:paraId="473215E4" w14:textId="77777777" w:rsidR="00910CE2" w:rsidRPr="00C07B2E" w:rsidRDefault="00910CE2" w:rsidP="002D3EBF">
            <w:pPr>
              <w:ind w:firstLine="0"/>
              <w:rPr>
                <w:rFonts w:eastAsia="SimSun"/>
              </w:rPr>
            </w:pPr>
            <w:r w:rsidRPr="00C07B2E">
              <w:rPr>
                <w:rFonts w:eastAsia="SimSun"/>
              </w:rPr>
              <w:t>Микофенолата мофетил</w:t>
            </w:r>
          </w:p>
        </w:tc>
        <w:tc>
          <w:tcPr>
            <w:tcW w:w="1418" w:type="dxa"/>
            <w:vAlign w:val="center"/>
          </w:tcPr>
          <w:p w14:paraId="677EB4F3" w14:textId="77777777" w:rsidR="00910CE2" w:rsidRPr="00C07B2E" w:rsidRDefault="00910CE2" w:rsidP="002D3EBF">
            <w:pPr>
              <w:ind w:firstLine="0"/>
              <w:rPr>
                <w:rFonts w:eastAsia="SimSun"/>
              </w:rPr>
            </w:pPr>
            <w:r w:rsidRPr="00C07B2E">
              <w:rPr>
                <w:rFonts w:eastAsia="SimSun"/>
                <w:lang w:val="en-US"/>
              </w:rPr>
              <w:t>30</w:t>
            </w:r>
            <w:r w:rsidRPr="00C07B2E">
              <w:rPr>
                <w:rFonts w:eastAsia="SimSun"/>
              </w:rPr>
              <w:t xml:space="preserve"> мг/кг </w:t>
            </w:r>
          </w:p>
        </w:tc>
        <w:tc>
          <w:tcPr>
            <w:tcW w:w="1276" w:type="dxa"/>
            <w:vAlign w:val="center"/>
          </w:tcPr>
          <w:p w14:paraId="02F0C86A" w14:textId="77777777" w:rsidR="00910CE2" w:rsidRPr="00C07B2E" w:rsidRDefault="00910CE2" w:rsidP="002D3EBF">
            <w:pPr>
              <w:ind w:firstLine="0"/>
              <w:rPr>
                <w:rFonts w:eastAsia="SimSun"/>
              </w:rPr>
            </w:pPr>
            <w:r w:rsidRPr="00C07B2E">
              <w:rPr>
                <w:rFonts w:eastAsia="SimSun"/>
              </w:rPr>
              <w:t>–</w:t>
            </w:r>
          </w:p>
        </w:tc>
        <w:tc>
          <w:tcPr>
            <w:tcW w:w="1701" w:type="dxa"/>
            <w:vAlign w:val="center"/>
          </w:tcPr>
          <w:p w14:paraId="6A4540D4" w14:textId="77777777" w:rsidR="00910CE2" w:rsidRPr="00C07B2E" w:rsidRDefault="00910CE2" w:rsidP="002D3EBF">
            <w:pPr>
              <w:ind w:firstLine="0"/>
              <w:rPr>
                <w:rFonts w:eastAsia="SimSun"/>
              </w:rPr>
            </w:pPr>
            <w:r w:rsidRPr="00C07B2E">
              <w:rPr>
                <w:rFonts w:eastAsia="SimSun"/>
              </w:rPr>
              <w:t xml:space="preserve">С +5 дня по +35 день </w:t>
            </w:r>
          </w:p>
        </w:tc>
        <w:tc>
          <w:tcPr>
            <w:tcW w:w="2268" w:type="dxa"/>
            <w:vAlign w:val="center"/>
          </w:tcPr>
          <w:p w14:paraId="7DD4F94E" w14:textId="77777777" w:rsidR="00910CE2" w:rsidRPr="00C07B2E" w:rsidRDefault="00910CE2" w:rsidP="002D3EBF">
            <w:pPr>
              <w:ind w:firstLine="0"/>
              <w:rPr>
                <w:rFonts w:eastAsia="SimSun"/>
              </w:rPr>
            </w:pPr>
            <w:r w:rsidRPr="00C07B2E">
              <w:rPr>
                <w:rFonts w:eastAsia="SimSun"/>
              </w:rPr>
              <w:t xml:space="preserve">Внутрь, суммарная суточная доза разделяется на 2- 4 приема (не более 3г/сут).  </w:t>
            </w:r>
          </w:p>
        </w:tc>
      </w:tr>
      <w:tr w:rsidR="00910CE2" w:rsidRPr="00C07B2E" w14:paraId="068BB566" w14:textId="77777777" w:rsidTr="002D3EBF">
        <w:trPr>
          <w:cantSplit/>
          <w:trHeight w:val="508"/>
        </w:trPr>
        <w:tc>
          <w:tcPr>
            <w:tcW w:w="1242" w:type="dxa"/>
            <w:vMerge/>
            <w:textDirection w:val="btLr"/>
            <w:vAlign w:val="center"/>
          </w:tcPr>
          <w:p w14:paraId="696EB1AC" w14:textId="77777777" w:rsidR="00910CE2" w:rsidRPr="00C07B2E" w:rsidRDefault="00910CE2" w:rsidP="002D3EBF">
            <w:pPr>
              <w:ind w:firstLine="0"/>
              <w:rPr>
                <w:rFonts w:eastAsia="SimSun"/>
              </w:rPr>
            </w:pPr>
          </w:p>
        </w:tc>
        <w:tc>
          <w:tcPr>
            <w:tcW w:w="1701" w:type="dxa"/>
            <w:vAlign w:val="center"/>
          </w:tcPr>
          <w:p w14:paraId="56A301B4" w14:textId="77777777" w:rsidR="00910CE2" w:rsidRPr="00C07B2E" w:rsidRDefault="00910CE2" w:rsidP="002D3EBF">
            <w:pPr>
              <w:ind w:firstLine="0"/>
              <w:rPr>
                <w:rFonts w:eastAsia="SimSun"/>
              </w:rPr>
            </w:pPr>
            <w:r w:rsidRPr="00C07B2E">
              <w:rPr>
                <w:rFonts w:eastAsia="SimSun"/>
              </w:rPr>
              <w:t xml:space="preserve">Циклофосфамид </w:t>
            </w:r>
          </w:p>
        </w:tc>
        <w:tc>
          <w:tcPr>
            <w:tcW w:w="1418" w:type="dxa"/>
            <w:vAlign w:val="center"/>
          </w:tcPr>
          <w:p w14:paraId="468537A6" w14:textId="77777777" w:rsidR="00910CE2" w:rsidRPr="00C07B2E" w:rsidRDefault="00910CE2" w:rsidP="002D3EBF">
            <w:pPr>
              <w:ind w:firstLine="0"/>
              <w:rPr>
                <w:rFonts w:eastAsia="SimSun"/>
              </w:rPr>
            </w:pPr>
            <w:r w:rsidRPr="00C07B2E">
              <w:rPr>
                <w:rFonts w:eastAsia="SimSun"/>
              </w:rPr>
              <w:t xml:space="preserve">50 мг/кг </w:t>
            </w:r>
          </w:p>
        </w:tc>
        <w:tc>
          <w:tcPr>
            <w:tcW w:w="1276" w:type="dxa"/>
            <w:vAlign w:val="center"/>
          </w:tcPr>
          <w:p w14:paraId="7FB4AC4C" w14:textId="77777777" w:rsidR="00910CE2" w:rsidRPr="00C07B2E" w:rsidRDefault="00910CE2" w:rsidP="002D3EBF">
            <w:pPr>
              <w:ind w:firstLine="0"/>
              <w:rPr>
                <w:rFonts w:eastAsia="SimSun"/>
              </w:rPr>
            </w:pPr>
            <w:r w:rsidRPr="00C07B2E">
              <w:rPr>
                <w:rFonts w:eastAsia="SimSun"/>
              </w:rPr>
              <w:t>100 мг/кг</w:t>
            </w:r>
          </w:p>
        </w:tc>
        <w:tc>
          <w:tcPr>
            <w:tcW w:w="1701" w:type="dxa"/>
            <w:vAlign w:val="center"/>
          </w:tcPr>
          <w:p w14:paraId="5142ED5F" w14:textId="77777777" w:rsidR="00910CE2" w:rsidRPr="00C07B2E" w:rsidRDefault="00910CE2" w:rsidP="002D3EBF">
            <w:pPr>
              <w:ind w:firstLine="0"/>
              <w:rPr>
                <w:rFonts w:eastAsia="SimSun"/>
              </w:rPr>
            </w:pPr>
            <w:r w:rsidRPr="00C07B2E">
              <w:rPr>
                <w:rFonts w:eastAsia="SimSun"/>
              </w:rPr>
              <w:t>С +3 дня по +4 день</w:t>
            </w:r>
          </w:p>
        </w:tc>
        <w:tc>
          <w:tcPr>
            <w:tcW w:w="2268" w:type="dxa"/>
            <w:vAlign w:val="center"/>
          </w:tcPr>
          <w:p w14:paraId="0F9948D4" w14:textId="77777777" w:rsidR="00910CE2" w:rsidRPr="00C07B2E" w:rsidRDefault="00910CE2" w:rsidP="002D3EBF">
            <w:pPr>
              <w:ind w:firstLine="0"/>
              <w:rPr>
                <w:rFonts w:eastAsia="SimSun"/>
              </w:rPr>
            </w:pPr>
            <w:r w:rsidRPr="00C07B2E">
              <w:rPr>
                <w:rFonts w:eastAsia="SimSun"/>
              </w:rPr>
              <w:t>В/в, в течение 2 ч</w:t>
            </w:r>
          </w:p>
        </w:tc>
      </w:tr>
    </w:tbl>
    <w:p w14:paraId="38BACF5D" w14:textId="77777777" w:rsidR="00910CE2" w:rsidRPr="00C07B2E" w:rsidRDefault="00910CE2" w:rsidP="00910CE2">
      <w:pPr>
        <w:rPr>
          <w:rFonts w:eastAsia="SimSun"/>
        </w:rPr>
      </w:pPr>
    </w:p>
    <w:p w14:paraId="71B1FD4C" w14:textId="77777777" w:rsidR="00910CE2" w:rsidRPr="00C07B2E" w:rsidRDefault="00910CE2" w:rsidP="00910CE2">
      <w:pPr>
        <w:rPr>
          <w:rFonts w:eastAsia="SimSun"/>
        </w:rPr>
        <w:sectPr w:rsidR="00910CE2" w:rsidRPr="00C07B2E" w:rsidSect="00980822">
          <w:footerReference w:type="default" r:id="rId12"/>
          <w:type w:val="continuous"/>
          <w:pgSz w:w="11907" w:h="16839" w:code="9"/>
          <w:pgMar w:top="1134" w:right="850" w:bottom="1134" w:left="1701" w:header="709" w:footer="567" w:gutter="0"/>
          <w:cols w:space="708"/>
          <w:docGrid w:linePitch="360"/>
        </w:sectPr>
      </w:pPr>
      <w:r w:rsidRPr="00C07B2E">
        <w:rPr>
          <w:rFonts w:eastAsia="SimSun"/>
        </w:rPr>
        <w:t xml:space="preserve">Схемы и режимы применения препаратов для </w:t>
      </w:r>
      <w:r w:rsidRPr="00723FEA">
        <w:rPr>
          <w:rFonts w:eastAsia="SimSun"/>
          <w:b/>
        </w:rPr>
        <w:t>кондиционирования в режиме пониженной</w:t>
      </w:r>
      <w:r>
        <w:rPr>
          <w:rFonts w:eastAsia="SimSun"/>
        </w:rPr>
        <w:t xml:space="preserve"> интенсивности</w:t>
      </w:r>
      <w:r w:rsidRPr="00C07B2E">
        <w:rPr>
          <w:rFonts w:eastAsia="SimSun"/>
        </w:rPr>
        <w:t xml:space="preserve"> и профилактики РТПХ указаны в Таблице </w:t>
      </w:r>
      <w:r>
        <w:rPr>
          <w:rFonts w:eastAsia="SimSun"/>
        </w:rPr>
        <w:t>5.</w:t>
      </w:r>
      <w:r w:rsidRPr="00C07B2E">
        <w:rPr>
          <w:rFonts w:eastAsia="SimSun"/>
        </w:rPr>
        <w:t>2.2</w:t>
      </w:r>
    </w:p>
    <w:p w14:paraId="544F36A2" w14:textId="77777777" w:rsidR="00910CE2" w:rsidRPr="00C07B2E" w:rsidRDefault="00910CE2" w:rsidP="00910CE2">
      <w:pPr>
        <w:rPr>
          <w:rFonts w:eastAsia="SimSun"/>
        </w:rPr>
      </w:pPr>
      <w:r w:rsidRPr="00C07B2E">
        <w:rPr>
          <w:rFonts w:eastAsia="SimSun"/>
        </w:rPr>
        <w:t xml:space="preserve">Таблица </w:t>
      </w:r>
      <w:r>
        <w:rPr>
          <w:rFonts w:eastAsia="SimSun"/>
        </w:rPr>
        <w:t>5.</w:t>
      </w:r>
      <w:r w:rsidRPr="00C07B2E">
        <w:rPr>
          <w:rFonts w:eastAsia="SimSun"/>
        </w:rPr>
        <w:t xml:space="preserve">2.2 Схемы и режимы применения препаратов для кондиционирования и профилактики РТПХ со ссылками на </w:t>
      </w:r>
      <w:r>
        <w:rPr>
          <w:rFonts w:eastAsia="SimSun"/>
        </w:rPr>
        <w:t>таблицы с описанием</w:t>
      </w:r>
    </w:p>
    <w:p w14:paraId="7DEFBF96" w14:textId="77777777" w:rsidR="00910CE2" w:rsidRPr="00C07B2E" w:rsidRDefault="00910CE2" w:rsidP="00910CE2">
      <w:pPr>
        <w:rPr>
          <w:rFonts w:eastAsia="SimSu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865"/>
        <w:gridCol w:w="880"/>
        <w:gridCol w:w="1222"/>
        <w:gridCol w:w="1177"/>
        <w:gridCol w:w="1031"/>
        <w:gridCol w:w="1265"/>
        <w:gridCol w:w="1228"/>
        <w:gridCol w:w="902"/>
        <w:gridCol w:w="1356"/>
        <w:gridCol w:w="1091"/>
        <w:gridCol w:w="1142"/>
        <w:gridCol w:w="1125"/>
      </w:tblGrid>
      <w:tr w:rsidR="00910CE2" w:rsidRPr="00470E23" w14:paraId="3852BF4F" w14:textId="77777777" w:rsidTr="002D3EBF">
        <w:trPr>
          <w:cantSplit/>
          <w:trHeight w:val="498"/>
        </w:trPr>
        <w:tc>
          <w:tcPr>
            <w:tcW w:w="1387" w:type="pct"/>
            <w:gridSpan w:val="4"/>
            <w:vMerge w:val="restart"/>
            <w:shd w:val="clear" w:color="auto" w:fill="auto"/>
            <w:vAlign w:val="center"/>
          </w:tcPr>
          <w:p w14:paraId="7195DC6B" w14:textId="77777777" w:rsidR="00910CE2" w:rsidRPr="00470E23" w:rsidRDefault="00910CE2" w:rsidP="002D3EBF">
            <w:pPr>
              <w:ind w:firstLine="0"/>
              <w:rPr>
                <w:rFonts w:eastAsia="SimSun"/>
                <w:sz w:val="22"/>
              </w:rPr>
            </w:pPr>
            <w:r w:rsidRPr="00470E23">
              <w:rPr>
                <w:rFonts w:eastAsia="SimSun"/>
                <w:sz w:val="22"/>
              </w:rPr>
              <w:t>Профилактика РТПХ</w:t>
            </w:r>
          </w:p>
        </w:tc>
        <w:tc>
          <w:tcPr>
            <w:tcW w:w="3613" w:type="pct"/>
            <w:gridSpan w:val="9"/>
            <w:shd w:val="clear" w:color="auto" w:fill="auto"/>
            <w:vAlign w:val="center"/>
          </w:tcPr>
          <w:p w14:paraId="1D35E9B0" w14:textId="77777777" w:rsidR="00910CE2" w:rsidRPr="00470E23" w:rsidRDefault="00910CE2" w:rsidP="002D3EBF">
            <w:pPr>
              <w:ind w:firstLine="0"/>
              <w:rPr>
                <w:rFonts w:eastAsia="SimSun"/>
                <w:sz w:val="22"/>
              </w:rPr>
            </w:pPr>
            <w:r w:rsidRPr="00470E23">
              <w:rPr>
                <w:rFonts w:eastAsia="SimSun"/>
                <w:sz w:val="22"/>
              </w:rPr>
              <w:t>Режим кондиционирования</w:t>
            </w:r>
          </w:p>
        </w:tc>
      </w:tr>
      <w:tr w:rsidR="00910CE2" w:rsidRPr="00470E23" w14:paraId="082A9289" w14:textId="77777777" w:rsidTr="002D3EBF">
        <w:trPr>
          <w:cantSplit/>
          <w:trHeight w:val="433"/>
        </w:trPr>
        <w:tc>
          <w:tcPr>
            <w:tcW w:w="1387" w:type="pct"/>
            <w:gridSpan w:val="4"/>
            <w:vMerge/>
            <w:shd w:val="clear" w:color="auto" w:fill="auto"/>
            <w:vAlign w:val="center"/>
          </w:tcPr>
          <w:p w14:paraId="59820048" w14:textId="77777777" w:rsidR="00910CE2" w:rsidRPr="00470E23" w:rsidRDefault="00910CE2" w:rsidP="002D3EBF">
            <w:pPr>
              <w:ind w:firstLine="0"/>
              <w:rPr>
                <w:rFonts w:eastAsia="SimSun"/>
                <w:sz w:val="22"/>
              </w:rPr>
            </w:pPr>
          </w:p>
        </w:tc>
        <w:tc>
          <w:tcPr>
            <w:tcW w:w="412" w:type="pct"/>
            <w:shd w:val="clear" w:color="auto" w:fill="D9D9D9"/>
            <w:vAlign w:val="center"/>
          </w:tcPr>
          <w:p w14:paraId="6B51A80A" w14:textId="77777777" w:rsidR="00910CE2" w:rsidRPr="00470E23" w:rsidRDefault="00910CE2" w:rsidP="002D3EBF">
            <w:pPr>
              <w:ind w:firstLine="0"/>
              <w:rPr>
                <w:rFonts w:eastAsia="SimSun"/>
                <w:sz w:val="22"/>
              </w:rPr>
            </w:pPr>
            <w:r w:rsidRPr="00470E23">
              <w:rPr>
                <w:rFonts w:eastAsia="SimSun"/>
                <w:sz w:val="22"/>
              </w:rPr>
              <w:t>Flu90</w:t>
            </w:r>
          </w:p>
        </w:tc>
        <w:tc>
          <w:tcPr>
            <w:tcW w:w="803" w:type="pct"/>
            <w:gridSpan w:val="2"/>
            <w:tcBorders>
              <w:right w:val="single" w:sz="4" w:space="0" w:color="00000A"/>
            </w:tcBorders>
            <w:shd w:val="clear" w:color="auto" w:fill="D9D9D9"/>
            <w:vAlign w:val="center"/>
          </w:tcPr>
          <w:p w14:paraId="36A87853" w14:textId="77777777" w:rsidR="00910CE2" w:rsidRPr="00470E23" w:rsidRDefault="00910CE2" w:rsidP="002D3EBF">
            <w:pPr>
              <w:ind w:firstLine="0"/>
              <w:rPr>
                <w:rFonts w:eastAsia="SimSun"/>
                <w:sz w:val="22"/>
              </w:rPr>
            </w:pPr>
            <w:r w:rsidRPr="00470E23">
              <w:rPr>
                <w:rFonts w:eastAsia="SimSun"/>
                <w:sz w:val="22"/>
              </w:rPr>
              <w:t>Flu150</w:t>
            </w:r>
          </w:p>
        </w:tc>
        <w:tc>
          <w:tcPr>
            <w:tcW w:w="2398" w:type="pct"/>
            <w:gridSpan w:val="6"/>
            <w:tcBorders>
              <w:left w:val="single" w:sz="4" w:space="0" w:color="00000A"/>
            </w:tcBorders>
            <w:shd w:val="clear" w:color="auto" w:fill="D9D9D9"/>
            <w:vAlign w:val="center"/>
          </w:tcPr>
          <w:p w14:paraId="781CE92E" w14:textId="77777777" w:rsidR="00910CE2" w:rsidRPr="00470E23" w:rsidRDefault="00910CE2" w:rsidP="002D3EBF">
            <w:pPr>
              <w:ind w:firstLine="0"/>
              <w:rPr>
                <w:rFonts w:eastAsia="SimSun"/>
                <w:sz w:val="22"/>
              </w:rPr>
            </w:pPr>
            <w:r w:rsidRPr="00470E23">
              <w:rPr>
                <w:rFonts w:eastAsia="SimSun"/>
                <w:sz w:val="22"/>
              </w:rPr>
              <w:t>Flu180</w:t>
            </w:r>
          </w:p>
        </w:tc>
      </w:tr>
      <w:tr w:rsidR="00910CE2" w:rsidRPr="00470E23" w14:paraId="272A06C5" w14:textId="77777777" w:rsidTr="002D3EBF">
        <w:trPr>
          <w:cantSplit/>
          <w:trHeight w:val="397"/>
        </w:trPr>
        <w:tc>
          <w:tcPr>
            <w:tcW w:w="1387" w:type="pct"/>
            <w:gridSpan w:val="4"/>
            <w:vMerge/>
            <w:shd w:val="clear" w:color="auto" w:fill="auto"/>
            <w:vAlign w:val="center"/>
          </w:tcPr>
          <w:p w14:paraId="644438F5" w14:textId="77777777" w:rsidR="00910CE2" w:rsidRPr="00470E23" w:rsidRDefault="00910CE2" w:rsidP="002D3EBF">
            <w:pPr>
              <w:ind w:firstLine="0"/>
              <w:rPr>
                <w:rFonts w:eastAsia="SimSun"/>
                <w:sz w:val="22"/>
              </w:rPr>
            </w:pPr>
          </w:p>
        </w:tc>
        <w:tc>
          <w:tcPr>
            <w:tcW w:w="412" w:type="pct"/>
            <w:shd w:val="clear" w:color="auto" w:fill="D9D9D9"/>
            <w:vAlign w:val="center"/>
          </w:tcPr>
          <w:p w14:paraId="2849E8C5" w14:textId="77777777" w:rsidR="00910CE2" w:rsidRPr="00470E23" w:rsidRDefault="00910CE2" w:rsidP="002D3EBF">
            <w:pPr>
              <w:ind w:firstLine="0"/>
              <w:rPr>
                <w:rFonts w:eastAsia="SimSun"/>
                <w:sz w:val="22"/>
              </w:rPr>
            </w:pPr>
            <w:r w:rsidRPr="00470E23">
              <w:rPr>
                <w:rFonts w:eastAsia="SimSun"/>
                <w:sz w:val="22"/>
              </w:rPr>
              <w:t>Benda</w:t>
            </w:r>
          </w:p>
        </w:tc>
        <w:tc>
          <w:tcPr>
            <w:tcW w:w="361" w:type="pct"/>
            <w:tcBorders>
              <w:right w:val="single" w:sz="4" w:space="0" w:color="00000A"/>
            </w:tcBorders>
            <w:shd w:val="clear" w:color="auto" w:fill="D9D9D9"/>
            <w:vAlign w:val="center"/>
          </w:tcPr>
          <w:p w14:paraId="36739845" w14:textId="77777777" w:rsidR="00910CE2" w:rsidRPr="00470E23" w:rsidRDefault="00910CE2" w:rsidP="002D3EBF">
            <w:pPr>
              <w:ind w:firstLine="0"/>
              <w:rPr>
                <w:rFonts w:eastAsia="SimSun"/>
                <w:sz w:val="22"/>
              </w:rPr>
            </w:pPr>
            <w:r w:rsidRPr="00470E23">
              <w:rPr>
                <w:rFonts w:eastAsia="SimSun"/>
                <w:sz w:val="22"/>
              </w:rPr>
              <w:t>-</w:t>
            </w:r>
          </w:p>
        </w:tc>
        <w:tc>
          <w:tcPr>
            <w:tcW w:w="443" w:type="pct"/>
            <w:tcBorders>
              <w:left w:val="single" w:sz="4" w:space="0" w:color="00000A"/>
              <w:right w:val="single" w:sz="4" w:space="0" w:color="00000A"/>
            </w:tcBorders>
            <w:shd w:val="clear" w:color="auto" w:fill="D9D9D9"/>
            <w:vAlign w:val="center"/>
          </w:tcPr>
          <w:p w14:paraId="0BA56C95" w14:textId="77777777" w:rsidR="00910CE2" w:rsidRPr="00470E23" w:rsidRDefault="00910CE2" w:rsidP="002D3EBF">
            <w:pPr>
              <w:ind w:firstLine="0"/>
              <w:rPr>
                <w:rFonts w:eastAsia="SimSun"/>
                <w:sz w:val="22"/>
              </w:rPr>
            </w:pPr>
            <w:r w:rsidRPr="00470E23">
              <w:rPr>
                <w:rFonts w:eastAsia="SimSun"/>
                <w:sz w:val="22"/>
              </w:rPr>
              <w:t>Bu8</w:t>
            </w:r>
          </w:p>
        </w:tc>
        <w:tc>
          <w:tcPr>
            <w:tcW w:w="746" w:type="pct"/>
            <w:gridSpan w:val="2"/>
            <w:shd w:val="clear" w:color="auto" w:fill="D9D9D9"/>
            <w:vAlign w:val="center"/>
          </w:tcPr>
          <w:p w14:paraId="6443379D" w14:textId="77777777" w:rsidR="00910CE2" w:rsidRPr="00470E23" w:rsidRDefault="00910CE2" w:rsidP="002D3EBF">
            <w:pPr>
              <w:ind w:firstLine="0"/>
              <w:rPr>
                <w:rFonts w:eastAsia="SimSun"/>
                <w:sz w:val="22"/>
              </w:rPr>
            </w:pPr>
            <w:r w:rsidRPr="00470E23">
              <w:rPr>
                <w:rFonts w:eastAsia="SimSun"/>
                <w:sz w:val="22"/>
              </w:rPr>
              <w:t>Bu8</w:t>
            </w:r>
          </w:p>
        </w:tc>
        <w:tc>
          <w:tcPr>
            <w:tcW w:w="475" w:type="pct"/>
            <w:shd w:val="clear" w:color="auto" w:fill="D9D9D9"/>
            <w:vAlign w:val="center"/>
          </w:tcPr>
          <w:p w14:paraId="01B977AD" w14:textId="77777777" w:rsidR="00910CE2" w:rsidRPr="00470E23" w:rsidRDefault="00910CE2" w:rsidP="002D3EBF">
            <w:pPr>
              <w:ind w:firstLine="0"/>
              <w:rPr>
                <w:rFonts w:eastAsia="SimSun"/>
                <w:sz w:val="22"/>
              </w:rPr>
            </w:pPr>
            <w:r w:rsidRPr="00470E23">
              <w:rPr>
                <w:rFonts w:eastAsia="SimSun"/>
                <w:sz w:val="22"/>
              </w:rPr>
              <w:t>Bu10</w:t>
            </w:r>
          </w:p>
        </w:tc>
        <w:tc>
          <w:tcPr>
            <w:tcW w:w="382" w:type="pct"/>
            <w:shd w:val="clear" w:color="auto" w:fill="D9D9D9"/>
            <w:vAlign w:val="center"/>
          </w:tcPr>
          <w:p w14:paraId="4330E211" w14:textId="77777777" w:rsidR="00910CE2" w:rsidRPr="00470E23" w:rsidRDefault="00910CE2" w:rsidP="002D3EBF">
            <w:pPr>
              <w:ind w:firstLine="0"/>
              <w:rPr>
                <w:rFonts w:eastAsia="SimSun"/>
                <w:sz w:val="22"/>
              </w:rPr>
            </w:pPr>
            <w:r w:rsidRPr="00470E23">
              <w:rPr>
                <w:rFonts w:eastAsia="SimSun"/>
                <w:sz w:val="22"/>
              </w:rPr>
              <w:t>Treo36</w:t>
            </w:r>
          </w:p>
        </w:tc>
        <w:tc>
          <w:tcPr>
            <w:tcW w:w="400" w:type="pct"/>
            <w:shd w:val="clear" w:color="auto" w:fill="D9D9D9"/>
            <w:vAlign w:val="center"/>
          </w:tcPr>
          <w:p w14:paraId="455D8530" w14:textId="77777777" w:rsidR="00910CE2" w:rsidRPr="00470E23" w:rsidRDefault="00910CE2" w:rsidP="002D3EBF">
            <w:pPr>
              <w:ind w:firstLine="0"/>
              <w:rPr>
                <w:rFonts w:eastAsia="SimSun"/>
                <w:sz w:val="22"/>
              </w:rPr>
            </w:pPr>
            <w:r w:rsidRPr="00470E23">
              <w:rPr>
                <w:rFonts w:eastAsia="SimSun"/>
                <w:sz w:val="22"/>
              </w:rPr>
              <w:t>Cy1200</w:t>
            </w:r>
          </w:p>
        </w:tc>
        <w:tc>
          <w:tcPr>
            <w:tcW w:w="394" w:type="pct"/>
            <w:shd w:val="clear" w:color="auto" w:fill="D9D9D9"/>
            <w:vAlign w:val="center"/>
          </w:tcPr>
          <w:p w14:paraId="2FCB5935" w14:textId="77777777" w:rsidR="00910CE2" w:rsidRPr="00470E23" w:rsidRDefault="00910CE2" w:rsidP="002D3EBF">
            <w:pPr>
              <w:ind w:firstLine="0"/>
              <w:rPr>
                <w:rFonts w:eastAsia="SimSun"/>
                <w:sz w:val="22"/>
              </w:rPr>
            </w:pPr>
            <w:r w:rsidRPr="00470E23">
              <w:rPr>
                <w:rFonts w:eastAsia="SimSun"/>
                <w:sz w:val="22"/>
              </w:rPr>
              <w:t>Mel100</w:t>
            </w:r>
          </w:p>
        </w:tc>
      </w:tr>
      <w:tr w:rsidR="00910CE2" w:rsidRPr="00470E23" w14:paraId="7A819915" w14:textId="77777777" w:rsidTr="002D3EBF">
        <w:trPr>
          <w:cantSplit/>
          <w:trHeight w:val="417"/>
        </w:trPr>
        <w:tc>
          <w:tcPr>
            <w:tcW w:w="1387" w:type="pct"/>
            <w:gridSpan w:val="4"/>
            <w:vMerge/>
            <w:shd w:val="clear" w:color="auto" w:fill="auto"/>
            <w:vAlign w:val="center"/>
          </w:tcPr>
          <w:p w14:paraId="1252761B" w14:textId="77777777" w:rsidR="00910CE2" w:rsidRPr="00470E23" w:rsidRDefault="00910CE2" w:rsidP="002D3EBF">
            <w:pPr>
              <w:ind w:firstLine="0"/>
              <w:rPr>
                <w:rFonts w:eastAsia="SimSun"/>
                <w:sz w:val="22"/>
              </w:rPr>
            </w:pPr>
          </w:p>
        </w:tc>
        <w:tc>
          <w:tcPr>
            <w:tcW w:w="412" w:type="pct"/>
            <w:shd w:val="clear" w:color="auto" w:fill="D9D9D9"/>
            <w:vAlign w:val="center"/>
          </w:tcPr>
          <w:p w14:paraId="0089A8AD" w14:textId="77777777" w:rsidR="00910CE2" w:rsidRPr="00470E23" w:rsidRDefault="00910CE2" w:rsidP="002D3EBF">
            <w:pPr>
              <w:ind w:firstLine="0"/>
              <w:rPr>
                <w:rFonts w:eastAsia="SimSun"/>
                <w:sz w:val="22"/>
              </w:rPr>
            </w:pPr>
            <w:r w:rsidRPr="00470E23">
              <w:rPr>
                <w:rFonts w:eastAsia="SimSun"/>
                <w:sz w:val="22"/>
              </w:rPr>
              <w:t>-</w:t>
            </w:r>
          </w:p>
        </w:tc>
        <w:tc>
          <w:tcPr>
            <w:tcW w:w="361" w:type="pct"/>
            <w:tcBorders>
              <w:right w:val="single" w:sz="4" w:space="0" w:color="00000A"/>
            </w:tcBorders>
            <w:shd w:val="clear" w:color="auto" w:fill="D9D9D9"/>
            <w:vAlign w:val="center"/>
          </w:tcPr>
          <w:p w14:paraId="3C18B789" w14:textId="77777777" w:rsidR="00910CE2" w:rsidRPr="00470E23" w:rsidRDefault="00910CE2" w:rsidP="002D3EBF">
            <w:pPr>
              <w:ind w:firstLine="0"/>
              <w:rPr>
                <w:rFonts w:eastAsia="SimSun"/>
                <w:sz w:val="22"/>
              </w:rPr>
            </w:pPr>
            <w:r w:rsidRPr="00470E23">
              <w:rPr>
                <w:rFonts w:eastAsia="SimSun"/>
                <w:sz w:val="22"/>
              </w:rPr>
              <w:t>Thio</w:t>
            </w:r>
          </w:p>
        </w:tc>
        <w:tc>
          <w:tcPr>
            <w:tcW w:w="443" w:type="pct"/>
            <w:tcBorders>
              <w:left w:val="single" w:sz="4" w:space="0" w:color="00000A"/>
            </w:tcBorders>
            <w:shd w:val="clear" w:color="auto" w:fill="D9D9D9"/>
            <w:vAlign w:val="center"/>
          </w:tcPr>
          <w:p w14:paraId="1B45CF93" w14:textId="77777777" w:rsidR="00910CE2" w:rsidRPr="00470E23" w:rsidRDefault="00910CE2" w:rsidP="002D3EBF">
            <w:pPr>
              <w:ind w:firstLine="0"/>
              <w:rPr>
                <w:rFonts w:eastAsia="SimSun"/>
                <w:sz w:val="22"/>
              </w:rPr>
            </w:pPr>
            <w:r w:rsidRPr="00470E23">
              <w:rPr>
                <w:rFonts w:eastAsia="SimSun"/>
                <w:sz w:val="22"/>
              </w:rPr>
              <w:t>Thio</w:t>
            </w:r>
          </w:p>
        </w:tc>
        <w:tc>
          <w:tcPr>
            <w:tcW w:w="430" w:type="pct"/>
            <w:tcBorders>
              <w:right w:val="single" w:sz="4" w:space="0" w:color="00000A"/>
            </w:tcBorders>
            <w:shd w:val="clear" w:color="auto" w:fill="D9D9D9"/>
            <w:vAlign w:val="center"/>
          </w:tcPr>
          <w:p w14:paraId="6039004F" w14:textId="77777777" w:rsidR="00910CE2" w:rsidRPr="00470E23" w:rsidRDefault="00910CE2" w:rsidP="002D3EBF">
            <w:pPr>
              <w:ind w:firstLine="0"/>
              <w:rPr>
                <w:rFonts w:eastAsia="SimSun"/>
                <w:sz w:val="22"/>
              </w:rPr>
            </w:pPr>
            <w:r w:rsidRPr="00470E23">
              <w:rPr>
                <w:rFonts w:eastAsia="SimSun"/>
                <w:sz w:val="22"/>
              </w:rPr>
              <w:t>-</w:t>
            </w:r>
          </w:p>
        </w:tc>
        <w:tc>
          <w:tcPr>
            <w:tcW w:w="316" w:type="pct"/>
            <w:tcBorders>
              <w:left w:val="single" w:sz="4" w:space="0" w:color="00000A"/>
            </w:tcBorders>
            <w:shd w:val="clear" w:color="auto" w:fill="D9D9D9"/>
            <w:vAlign w:val="center"/>
          </w:tcPr>
          <w:p w14:paraId="05CDC29A" w14:textId="77777777" w:rsidR="00910CE2" w:rsidRPr="00470E23" w:rsidRDefault="00910CE2" w:rsidP="002D3EBF">
            <w:pPr>
              <w:ind w:firstLine="0"/>
              <w:rPr>
                <w:rFonts w:eastAsia="SimSun"/>
                <w:sz w:val="22"/>
              </w:rPr>
            </w:pPr>
            <w:r w:rsidRPr="00470E23">
              <w:rPr>
                <w:rFonts w:eastAsia="SimSun"/>
                <w:sz w:val="22"/>
              </w:rPr>
              <w:t>Thio</w:t>
            </w:r>
          </w:p>
        </w:tc>
        <w:tc>
          <w:tcPr>
            <w:tcW w:w="475" w:type="pct"/>
            <w:shd w:val="clear" w:color="auto" w:fill="D9D9D9"/>
            <w:vAlign w:val="center"/>
          </w:tcPr>
          <w:p w14:paraId="41AF30A3" w14:textId="77777777" w:rsidR="00910CE2" w:rsidRPr="00470E23" w:rsidRDefault="00910CE2" w:rsidP="002D3EBF">
            <w:pPr>
              <w:ind w:firstLine="0"/>
              <w:rPr>
                <w:rFonts w:eastAsia="SimSun"/>
                <w:sz w:val="22"/>
              </w:rPr>
            </w:pPr>
            <w:r w:rsidRPr="00470E23">
              <w:rPr>
                <w:rFonts w:eastAsia="SimSun"/>
                <w:sz w:val="22"/>
              </w:rPr>
              <w:t>-</w:t>
            </w:r>
          </w:p>
        </w:tc>
        <w:tc>
          <w:tcPr>
            <w:tcW w:w="382" w:type="pct"/>
            <w:shd w:val="clear" w:color="auto" w:fill="D9D9D9"/>
            <w:vAlign w:val="center"/>
          </w:tcPr>
          <w:p w14:paraId="78E9BADF" w14:textId="77777777" w:rsidR="00910CE2" w:rsidRPr="00470E23" w:rsidRDefault="00910CE2" w:rsidP="002D3EBF">
            <w:pPr>
              <w:ind w:firstLine="0"/>
              <w:rPr>
                <w:rFonts w:eastAsia="SimSun"/>
                <w:sz w:val="22"/>
              </w:rPr>
            </w:pPr>
            <w:r w:rsidRPr="00470E23">
              <w:rPr>
                <w:rFonts w:eastAsia="SimSun"/>
                <w:sz w:val="22"/>
              </w:rPr>
              <w:t>-</w:t>
            </w:r>
          </w:p>
        </w:tc>
        <w:tc>
          <w:tcPr>
            <w:tcW w:w="400" w:type="pct"/>
            <w:shd w:val="clear" w:color="auto" w:fill="D9D9D9"/>
            <w:vAlign w:val="center"/>
          </w:tcPr>
          <w:p w14:paraId="39B2FF2A" w14:textId="77777777" w:rsidR="00910CE2" w:rsidRPr="00470E23" w:rsidRDefault="00910CE2" w:rsidP="002D3EBF">
            <w:pPr>
              <w:ind w:firstLine="0"/>
              <w:rPr>
                <w:rFonts w:eastAsia="SimSun"/>
                <w:sz w:val="22"/>
              </w:rPr>
            </w:pPr>
          </w:p>
        </w:tc>
        <w:tc>
          <w:tcPr>
            <w:tcW w:w="394" w:type="pct"/>
            <w:shd w:val="clear" w:color="auto" w:fill="D9D9D9"/>
            <w:vAlign w:val="center"/>
          </w:tcPr>
          <w:p w14:paraId="22F3B55E" w14:textId="77777777" w:rsidR="00910CE2" w:rsidRPr="00470E23" w:rsidRDefault="00910CE2" w:rsidP="002D3EBF">
            <w:pPr>
              <w:ind w:firstLine="0"/>
              <w:rPr>
                <w:rFonts w:eastAsia="SimSun"/>
                <w:sz w:val="22"/>
              </w:rPr>
            </w:pPr>
          </w:p>
        </w:tc>
      </w:tr>
      <w:tr w:rsidR="00910CE2" w:rsidRPr="00470E23" w14:paraId="69584C72" w14:textId="77777777" w:rsidTr="002D3EBF">
        <w:trPr>
          <w:cantSplit/>
          <w:trHeight w:val="606"/>
        </w:trPr>
        <w:tc>
          <w:tcPr>
            <w:tcW w:w="348" w:type="pct"/>
            <w:vMerge w:val="restart"/>
            <w:shd w:val="clear" w:color="auto" w:fill="D9D9D9"/>
            <w:vAlign w:val="center"/>
          </w:tcPr>
          <w:p w14:paraId="58DAB4D6" w14:textId="77777777" w:rsidR="00910CE2" w:rsidRPr="00470E23" w:rsidRDefault="00910CE2" w:rsidP="002D3EBF">
            <w:pPr>
              <w:ind w:firstLine="0"/>
              <w:rPr>
                <w:rFonts w:eastAsia="SimSun"/>
                <w:sz w:val="22"/>
              </w:rPr>
            </w:pPr>
            <w:r w:rsidRPr="00470E23">
              <w:rPr>
                <w:rFonts w:eastAsia="SimSun"/>
                <w:sz w:val="22"/>
              </w:rPr>
              <w:t>hATG</w:t>
            </w:r>
          </w:p>
        </w:tc>
        <w:tc>
          <w:tcPr>
            <w:tcW w:w="303" w:type="pct"/>
            <w:shd w:val="clear" w:color="auto" w:fill="D9D9D9"/>
            <w:vAlign w:val="center"/>
          </w:tcPr>
          <w:p w14:paraId="59585978" w14:textId="77777777" w:rsidR="00910CE2" w:rsidRPr="00470E23" w:rsidRDefault="00910CE2" w:rsidP="002D3EBF">
            <w:pPr>
              <w:ind w:firstLine="0"/>
              <w:rPr>
                <w:rFonts w:eastAsia="SimSun"/>
                <w:sz w:val="22"/>
              </w:rPr>
            </w:pPr>
            <w:r w:rsidRPr="00470E23">
              <w:rPr>
                <w:rFonts w:eastAsia="SimSun"/>
                <w:sz w:val="22"/>
              </w:rPr>
              <w:t>CSA</w:t>
            </w:r>
          </w:p>
        </w:tc>
        <w:tc>
          <w:tcPr>
            <w:tcW w:w="308" w:type="pct"/>
            <w:shd w:val="clear" w:color="auto" w:fill="D9D9D9"/>
            <w:vAlign w:val="center"/>
          </w:tcPr>
          <w:p w14:paraId="2D6D47BB" w14:textId="77777777" w:rsidR="00910CE2" w:rsidRPr="00470E23" w:rsidRDefault="00910CE2" w:rsidP="002D3EBF">
            <w:pPr>
              <w:ind w:firstLine="0"/>
              <w:rPr>
                <w:rFonts w:eastAsia="SimSun"/>
                <w:sz w:val="22"/>
              </w:rPr>
            </w:pPr>
            <w:r w:rsidRPr="00470E23">
              <w:rPr>
                <w:rFonts w:eastAsia="SimSun"/>
                <w:sz w:val="22"/>
              </w:rPr>
              <w:t>MTX</w:t>
            </w:r>
          </w:p>
        </w:tc>
        <w:tc>
          <w:tcPr>
            <w:tcW w:w="428" w:type="pct"/>
            <w:shd w:val="clear" w:color="auto" w:fill="D9D9D9"/>
            <w:vAlign w:val="center"/>
          </w:tcPr>
          <w:p w14:paraId="5465A36E" w14:textId="77777777" w:rsidR="00910CE2" w:rsidRPr="00470E23" w:rsidRDefault="00910CE2" w:rsidP="002D3EBF">
            <w:pPr>
              <w:ind w:firstLine="0"/>
              <w:rPr>
                <w:rFonts w:eastAsia="SimSun"/>
                <w:sz w:val="22"/>
              </w:rPr>
            </w:pPr>
            <w:r w:rsidRPr="00470E23">
              <w:rPr>
                <w:rFonts w:eastAsia="SimSun"/>
                <w:sz w:val="22"/>
              </w:rPr>
              <w:t>MMF45</w:t>
            </w:r>
          </w:p>
        </w:tc>
        <w:tc>
          <w:tcPr>
            <w:tcW w:w="412" w:type="pct"/>
            <w:shd w:val="clear" w:color="auto" w:fill="auto"/>
            <w:vAlign w:val="center"/>
          </w:tcPr>
          <w:p w14:paraId="5A3B8C46" w14:textId="77777777" w:rsidR="00910CE2" w:rsidRPr="00470E23" w:rsidRDefault="00910CE2" w:rsidP="002D3EBF">
            <w:pPr>
              <w:ind w:firstLine="0"/>
              <w:rPr>
                <w:rFonts w:eastAsia="SimSun"/>
                <w:sz w:val="22"/>
              </w:rPr>
            </w:pPr>
            <w:r w:rsidRPr="00470E23">
              <w:rPr>
                <w:rFonts w:eastAsia="SimSun"/>
                <w:sz w:val="22"/>
              </w:rPr>
              <w:t>-</w:t>
            </w:r>
          </w:p>
        </w:tc>
        <w:tc>
          <w:tcPr>
            <w:tcW w:w="361" w:type="pct"/>
            <w:tcBorders>
              <w:right w:val="single" w:sz="4" w:space="0" w:color="00000A"/>
            </w:tcBorders>
            <w:shd w:val="clear" w:color="auto" w:fill="auto"/>
            <w:vAlign w:val="center"/>
          </w:tcPr>
          <w:p w14:paraId="3981470D" w14:textId="77777777" w:rsidR="00910CE2" w:rsidRPr="00470E23" w:rsidRDefault="00910CE2" w:rsidP="002D3EBF">
            <w:pPr>
              <w:ind w:firstLine="0"/>
              <w:rPr>
                <w:rFonts w:eastAsia="SimSun"/>
                <w:sz w:val="22"/>
              </w:rPr>
            </w:pPr>
          </w:p>
        </w:tc>
        <w:tc>
          <w:tcPr>
            <w:tcW w:w="443" w:type="pct"/>
            <w:tcBorders>
              <w:left w:val="single" w:sz="4" w:space="0" w:color="00000A"/>
            </w:tcBorders>
            <w:shd w:val="clear" w:color="auto" w:fill="auto"/>
            <w:vAlign w:val="center"/>
          </w:tcPr>
          <w:p w14:paraId="2F8F8D99" w14:textId="77777777" w:rsidR="00910CE2" w:rsidRPr="00470E23" w:rsidRDefault="00910CE2" w:rsidP="002D3EBF">
            <w:pPr>
              <w:ind w:firstLine="0"/>
              <w:rPr>
                <w:rFonts w:eastAsia="SimSun"/>
                <w:sz w:val="22"/>
              </w:rPr>
            </w:pPr>
            <w:r w:rsidRPr="00470E23">
              <w:rPr>
                <w:rFonts w:eastAsia="SimSun"/>
                <w:sz w:val="22"/>
              </w:rPr>
              <w:t>5.2.2.1</w:t>
            </w:r>
          </w:p>
        </w:tc>
        <w:tc>
          <w:tcPr>
            <w:tcW w:w="430" w:type="pct"/>
            <w:tcBorders>
              <w:right w:val="single" w:sz="4" w:space="0" w:color="00000A"/>
            </w:tcBorders>
            <w:shd w:val="clear" w:color="auto" w:fill="auto"/>
            <w:vAlign w:val="center"/>
          </w:tcPr>
          <w:p w14:paraId="3137F230" w14:textId="77777777" w:rsidR="00910CE2" w:rsidRPr="00470E23" w:rsidRDefault="00910CE2" w:rsidP="002D3EBF">
            <w:pPr>
              <w:ind w:firstLine="0"/>
              <w:rPr>
                <w:rFonts w:eastAsia="SimSun"/>
                <w:sz w:val="22"/>
              </w:rPr>
            </w:pPr>
            <w:r w:rsidRPr="00470E23">
              <w:rPr>
                <w:rFonts w:eastAsia="SimSun"/>
                <w:sz w:val="22"/>
              </w:rPr>
              <w:t>5.2.2.5</w:t>
            </w:r>
          </w:p>
        </w:tc>
        <w:tc>
          <w:tcPr>
            <w:tcW w:w="316" w:type="pct"/>
            <w:tcBorders>
              <w:left w:val="single" w:sz="4" w:space="0" w:color="00000A"/>
            </w:tcBorders>
            <w:shd w:val="clear" w:color="auto" w:fill="auto"/>
            <w:vAlign w:val="center"/>
          </w:tcPr>
          <w:p w14:paraId="4A52D97A" w14:textId="77777777" w:rsidR="00910CE2" w:rsidRPr="00470E23" w:rsidRDefault="00910CE2" w:rsidP="002D3EBF">
            <w:pPr>
              <w:ind w:firstLine="0"/>
              <w:rPr>
                <w:rFonts w:eastAsia="SimSun"/>
                <w:sz w:val="22"/>
              </w:rPr>
            </w:pPr>
          </w:p>
        </w:tc>
        <w:tc>
          <w:tcPr>
            <w:tcW w:w="475" w:type="pct"/>
            <w:shd w:val="clear" w:color="auto" w:fill="auto"/>
            <w:vAlign w:val="center"/>
          </w:tcPr>
          <w:p w14:paraId="676E0671" w14:textId="77777777" w:rsidR="00910CE2" w:rsidRPr="00470E23" w:rsidRDefault="00910CE2" w:rsidP="002D3EBF">
            <w:pPr>
              <w:ind w:firstLine="0"/>
              <w:rPr>
                <w:rFonts w:eastAsia="SimSun"/>
                <w:sz w:val="22"/>
              </w:rPr>
            </w:pPr>
          </w:p>
        </w:tc>
        <w:tc>
          <w:tcPr>
            <w:tcW w:w="382" w:type="pct"/>
            <w:shd w:val="clear" w:color="auto" w:fill="auto"/>
            <w:vAlign w:val="center"/>
          </w:tcPr>
          <w:p w14:paraId="02FA1730" w14:textId="77777777" w:rsidR="00910CE2" w:rsidRPr="00470E23" w:rsidRDefault="00910CE2" w:rsidP="002D3EBF">
            <w:pPr>
              <w:ind w:firstLine="0"/>
              <w:rPr>
                <w:rFonts w:eastAsia="SimSun"/>
                <w:sz w:val="22"/>
              </w:rPr>
            </w:pPr>
          </w:p>
        </w:tc>
        <w:tc>
          <w:tcPr>
            <w:tcW w:w="400" w:type="pct"/>
            <w:shd w:val="clear" w:color="auto" w:fill="auto"/>
            <w:vAlign w:val="center"/>
          </w:tcPr>
          <w:p w14:paraId="4F5842C3" w14:textId="77777777" w:rsidR="00910CE2" w:rsidRPr="00470E23" w:rsidRDefault="00910CE2" w:rsidP="002D3EBF">
            <w:pPr>
              <w:ind w:firstLine="0"/>
              <w:rPr>
                <w:rFonts w:eastAsia="SimSun"/>
                <w:sz w:val="22"/>
              </w:rPr>
            </w:pPr>
          </w:p>
        </w:tc>
        <w:tc>
          <w:tcPr>
            <w:tcW w:w="394" w:type="pct"/>
            <w:vAlign w:val="center"/>
          </w:tcPr>
          <w:p w14:paraId="080600C5" w14:textId="77777777" w:rsidR="00910CE2" w:rsidRPr="00470E23" w:rsidRDefault="00910CE2" w:rsidP="002D3EBF">
            <w:pPr>
              <w:ind w:firstLine="0"/>
              <w:rPr>
                <w:rFonts w:eastAsia="SimSun"/>
                <w:sz w:val="22"/>
              </w:rPr>
            </w:pPr>
          </w:p>
        </w:tc>
      </w:tr>
      <w:tr w:rsidR="00910CE2" w:rsidRPr="00470E23" w14:paraId="6E1B1950" w14:textId="77777777" w:rsidTr="002D3EBF">
        <w:trPr>
          <w:cantSplit/>
          <w:trHeight w:val="606"/>
        </w:trPr>
        <w:tc>
          <w:tcPr>
            <w:tcW w:w="348" w:type="pct"/>
            <w:vMerge/>
            <w:shd w:val="clear" w:color="auto" w:fill="D9D9D9"/>
            <w:vAlign w:val="center"/>
          </w:tcPr>
          <w:p w14:paraId="7B79AB2B" w14:textId="77777777" w:rsidR="00910CE2" w:rsidRPr="00470E23" w:rsidRDefault="00910CE2" w:rsidP="002D3EBF">
            <w:pPr>
              <w:ind w:firstLine="0"/>
              <w:rPr>
                <w:rFonts w:eastAsia="SimSun"/>
                <w:sz w:val="22"/>
              </w:rPr>
            </w:pPr>
          </w:p>
        </w:tc>
        <w:tc>
          <w:tcPr>
            <w:tcW w:w="303" w:type="pct"/>
            <w:shd w:val="clear" w:color="auto" w:fill="D9D9D9"/>
            <w:vAlign w:val="center"/>
          </w:tcPr>
          <w:p w14:paraId="05A89732" w14:textId="77777777" w:rsidR="00910CE2" w:rsidRPr="00470E23" w:rsidRDefault="00910CE2" w:rsidP="002D3EBF">
            <w:pPr>
              <w:ind w:firstLine="0"/>
              <w:rPr>
                <w:rFonts w:eastAsia="SimSun"/>
                <w:sz w:val="22"/>
              </w:rPr>
            </w:pPr>
            <w:r w:rsidRPr="00470E23">
              <w:rPr>
                <w:rFonts w:eastAsia="SimSun"/>
                <w:sz w:val="22"/>
              </w:rPr>
              <w:t>Tx</w:t>
            </w:r>
          </w:p>
        </w:tc>
        <w:tc>
          <w:tcPr>
            <w:tcW w:w="308" w:type="pct"/>
            <w:shd w:val="clear" w:color="auto" w:fill="D9D9D9"/>
            <w:vAlign w:val="center"/>
          </w:tcPr>
          <w:p w14:paraId="2FBD1555" w14:textId="77777777" w:rsidR="00910CE2" w:rsidRPr="00470E23" w:rsidRDefault="00910CE2" w:rsidP="002D3EBF">
            <w:pPr>
              <w:ind w:firstLine="0"/>
              <w:rPr>
                <w:rFonts w:eastAsia="SimSun"/>
                <w:sz w:val="22"/>
              </w:rPr>
            </w:pPr>
            <w:r w:rsidRPr="00470E23">
              <w:rPr>
                <w:rFonts w:eastAsia="SimSun"/>
                <w:sz w:val="22"/>
              </w:rPr>
              <w:t>-</w:t>
            </w:r>
          </w:p>
        </w:tc>
        <w:tc>
          <w:tcPr>
            <w:tcW w:w="428" w:type="pct"/>
            <w:shd w:val="clear" w:color="auto" w:fill="D9D9D9"/>
            <w:vAlign w:val="center"/>
          </w:tcPr>
          <w:p w14:paraId="03E83241" w14:textId="77777777" w:rsidR="00910CE2" w:rsidRPr="00470E23" w:rsidRDefault="00910CE2" w:rsidP="002D3EBF">
            <w:pPr>
              <w:ind w:firstLine="0"/>
              <w:rPr>
                <w:rFonts w:eastAsia="SimSun"/>
                <w:sz w:val="22"/>
              </w:rPr>
            </w:pPr>
            <w:r w:rsidRPr="00470E23">
              <w:rPr>
                <w:rFonts w:eastAsia="SimSun"/>
                <w:sz w:val="22"/>
              </w:rPr>
              <w:t>MMF30</w:t>
            </w:r>
          </w:p>
        </w:tc>
        <w:tc>
          <w:tcPr>
            <w:tcW w:w="412" w:type="pct"/>
            <w:shd w:val="clear" w:color="auto" w:fill="auto"/>
            <w:vAlign w:val="center"/>
          </w:tcPr>
          <w:p w14:paraId="7DDC88F4" w14:textId="77777777" w:rsidR="00910CE2" w:rsidRPr="00470E23" w:rsidRDefault="00910CE2" w:rsidP="002D3EBF">
            <w:pPr>
              <w:ind w:firstLine="0"/>
              <w:rPr>
                <w:rFonts w:eastAsia="SimSun"/>
                <w:sz w:val="22"/>
              </w:rPr>
            </w:pPr>
          </w:p>
        </w:tc>
        <w:tc>
          <w:tcPr>
            <w:tcW w:w="361" w:type="pct"/>
            <w:tcBorders>
              <w:right w:val="single" w:sz="4" w:space="0" w:color="00000A"/>
            </w:tcBorders>
            <w:shd w:val="clear" w:color="auto" w:fill="auto"/>
            <w:vAlign w:val="center"/>
          </w:tcPr>
          <w:p w14:paraId="107EF254" w14:textId="77777777" w:rsidR="00910CE2" w:rsidRPr="00470E23" w:rsidRDefault="00910CE2" w:rsidP="002D3EBF">
            <w:pPr>
              <w:ind w:firstLine="0"/>
              <w:rPr>
                <w:rFonts w:eastAsia="SimSun"/>
                <w:sz w:val="22"/>
              </w:rPr>
            </w:pPr>
            <w:r w:rsidRPr="00470E23">
              <w:rPr>
                <w:rFonts w:eastAsia="SimSun"/>
                <w:sz w:val="22"/>
              </w:rPr>
              <w:t>5.2.2.17</w:t>
            </w:r>
          </w:p>
        </w:tc>
        <w:tc>
          <w:tcPr>
            <w:tcW w:w="443" w:type="pct"/>
            <w:tcBorders>
              <w:left w:val="single" w:sz="4" w:space="0" w:color="00000A"/>
            </w:tcBorders>
            <w:shd w:val="clear" w:color="auto" w:fill="auto"/>
            <w:vAlign w:val="center"/>
          </w:tcPr>
          <w:p w14:paraId="71233364" w14:textId="77777777" w:rsidR="00910CE2" w:rsidRPr="00470E23" w:rsidRDefault="00910CE2" w:rsidP="002D3EBF">
            <w:pPr>
              <w:ind w:firstLine="0"/>
              <w:rPr>
                <w:rFonts w:eastAsia="SimSun"/>
                <w:sz w:val="22"/>
              </w:rPr>
            </w:pPr>
          </w:p>
        </w:tc>
        <w:tc>
          <w:tcPr>
            <w:tcW w:w="430" w:type="pct"/>
            <w:tcBorders>
              <w:right w:val="single" w:sz="4" w:space="0" w:color="00000A"/>
            </w:tcBorders>
            <w:shd w:val="clear" w:color="auto" w:fill="auto"/>
            <w:vAlign w:val="center"/>
          </w:tcPr>
          <w:p w14:paraId="6E7769FA" w14:textId="77777777" w:rsidR="00910CE2" w:rsidRPr="00470E23" w:rsidRDefault="00910CE2" w:rsidP="002D3EBF">
            <w:pPr>
              <w:ind w:firstLine="0"/>
              <w:rPr>
                <w:rFonts w:eastAsia="SimSun"/>
                <w:sz w:val="22"/>
              </w:rPr>
            </w:pPr>
          </w:p>
        </w:tc>
        <w:tc>
          <w:tcPr>
            <w:tcW w:w="316" w:type="pct"/>
            <w:tcBorders>
              <w:left w:val="single" w:sz="4" w:space="0" w:color="00000A"/>
            </w:tcBorders>
            <w:shd w:val="clear" w:color="auto" w:fill="auto"/>
            <w:vAlign w:val="center"/>
          </w:tcPr>
          <w:p w14:paraId="76299653" w14:textId="77777777" w:rsidR="00910CE2" w:rsidRPr="00470E23" w:rsidRDefault="00910CE2" w:rsidP="002D3EBF">
            <w:pPr>
              <w:ind w:firstLine="0"/>
              <w:rPr>
                <w:rFonts w:eastAsia="SimSun"/>
                <w:sz w:val="22"/>
              </w:rPr>
            </w:pPr>
          </w:p>
        </w:tc>
        <w:tc>
          <w:tcPr>
            <w:tcW w:w="475" w:type="pct"/>
            <w:shd w:val="clear" w:color="auto" w:fill="auto"/>
            <w:vAlign w:val="center"/>
          </w:tcPr>
          <w:p w14:paraId="3478EDC2" w14:textId="77777777" w:rsidR="00910CE2" w:rsidRPr="00470E23" w:rsidRDefault="00910CE2" w:rsidP="002D3EBF">
            <w:pPr>
              <w:ind w:firstLine="0"/>
              <w:rPr>
                <w:rFonts w:eastAsia="SimSun"/>
                <w:sz w:val="22"/>
              </w:rPr>
            </w:pPr>
          </w:p>
        </w:tc>
        <w:tc>
          <w:tcPr>
            <w:tcW w:w="382" w:type="pct"/>
            <w:shd w:val="clear" w:color="auto" w:fill="auto"/>
            <w:vAlign w:val="center"/>
          </w:tcPr>
          <w:p w14:paraId="1E45EBD8" w14:textId="77777777" w:rsidR="00910CE2" w:rsidRPr="00470E23" w:rsidRDefault="00910CE2" w:rsidP="002D3EBF">
            <w:pPr>
              <w:ind w:firstLine="0"/>
              <w:rPr>
                <w:rFonts w:eastAsia="SimSun"/>
                <w:sz w:val="22"/>
              </w:rPr>
            </w:pPr>
          </w:p>
        </w:tc>
        <w:tc>
          <w:tcPr>
            <w:tcW w:w="400" w:type="pct"/>
            <w:shd w:val="clear" w:color="auto" w:fill="auto"/>
            <w:vAlign w:val="center"/>
          </w:tcPr>
          <w:p w14:paraId="7B757211" w14:textId="77777777" w:rsidR="00910CE2" w:rsidRPr="00470E23" w:rsidRDefault="00910CE2" w:rsidP="002D3EBF">
            <w:pPr>
              <w:ind w:firstLine="0"/>
              <w:rPr>
                <w:rFonts w:eastAsia="SimSun"/>
                <w:sz w:val="22"/>
              </w:rPr>
            </w:pPr>
            <w:r w:rsidRPr="00470E23">
              <w:rPr>
                <w:rFonts w:eastAsia="SimSun"/>
                <w:sz w:val="22"/>
              </w:rPr>
              <w:t>5.2.2.19</w:t>
            </w:r>
          </w:p>
        </w:tc>
        <w:tc>
          <w:tcPr>
            <w:tcW w:w="394" w:type="pct"/>
            <w:vAlign w:val="center"/>
          </w:tcPr>
          <w:p w14:paraId="63A5E3A5" w14:textId="77777777" w:rsidR="00910CE2" w:rsidRPr="00470E23" w:rsidRDefault="00910CE2" w:rsidP="002D3EBF">
            <w:pPr>
              <w:ind w:firstLine="0"/>
              <w:rPr>
                <w:rFonts w:eastAsia="SimSun"/>
                <w:sz w:val="22"/>
              </w:rPr>
            </w:pPr>
          </w:p>
        </w:tc>
      </w:tr>
      <w:tr w:rsidR="00910CE2" w:rsidRPr="00470E23" w14:paraId="3F976DB0" w14:textId="77777777" w:rsidTr="002D3EBF">
        <w:trPr>
          <w:cantSplit/>
          <w:trHeight w:val="606"/>
        </w:trPr>
        <w:tc>
          <w:tcPr>
            <w:tcW w:w="348" w:type="pct"/>
            <w:vMerge w:val="restart"/>
            <w:shd w:val="clear" w:color="auto" w:fill="D9D9D9"/>
            <w:vAlign w:val="center"/>
          </w:tcPr>
          <w:p w14:paraId="20A7133E" w14:textId="77777777" w:rsidR="00910CE2" w:rsidRPr="00470E23" w:rsidRDefault="00910CE2" w:rsidP="002D3EBF">
            <w:pPr>
              <w:ind w:firstLine="0"/>
              <w:rPr>
                <w:rFonts w:eastAsia="SimSun"/>
                <w:sz w:val="22"/>
              </w:rPr>
            </w:pPr>
            <w:r w:rsidRPr="00470E23">
              <w:rPr>
                <w:rFonts w:eastAsia="SimSun"/>
                <w:sz w:val="22"/>
              </w:rPr>
              <w:t>rATG</w:t>
            </w:r>
          </w:p>
        </w:tc>
        <w:tc>
          <w:tcPr>
            <w:tcW w:w="303" w:type="pct"/>
            <w:shd w:val="clear" w:color="auto" w:fill="D9D9D9"/>
            <w:vAlign w:val="center"/>
          </w:tcPr>
          <w:p w14:paraId="4499EAB2" w14:textId="77777777" w:rsidR="00910CE2" w:rsidRPr="00470E23" w:rsidRDefault="00910CE2" w:rsidP="002D3EBF">
            <w:pPr>
              <w:ind w:firstLine="0"/>
              <w:rPr>
                <w:rFonts w:eastAsia="SimSun"/>
                <w:sz w:val="22"/>
              </w:rPr>
            </w:pPr>
            <w:r w:rsidRPr="00470E23">
              <w:rPr>
                <w:rFonts w:eastAsia="SimSun"/>
                <w:sz w:val="22"/>
              </w:rPr>
              <w:t>CSA</w:t>
            </w:r>
          </w:p>
        </w:tc>
        <w:tc>
          <w:tcPr>
            <w:tcW w:w="308" w:type="pct"/>
            <w:shd w:val="clear" w:color="auto" w:fill="D9D9D9"/>
            <w:vAlign w:val="center"/>
          </w:tcPr>
          <w:p w14:paraId="5FCD78D7" w14:textId="77777777" w:rsidR="00910CE2" w:rsidRPr="00470E23" w:rsidRDefault="00910CE2" w:rsidP="002D3EBF">
            <w:pPr>
              <w:ind w:firstLine="0"/>
              <w:rPr>
                <w:rFonts w:eastAsia="SimSun"/>
                <w:sz w:val="22"/>
              </w:rPr>
            </w:pPr>
            <w:r w:rsidRPr="00470E23">
              <w:rPr>
                <w:rFonts w:eastAsia="SimSun"/>
                <w:sz w:val="22"/>
              </w:rPr>
              <w:t>MTX</w:t>
            </w:r>
          </w:p>
        </w:tc>
        <w:tc>
          <w:tcPr>
            <w:tcW w:w="428" w:type="pct"/>
            <w:shd w:val="clear" w:color="auto" w:fill="D9D9D9"/>
            <w:vAlign w:val="center"/>
          </w:tcPr>
          <w:p w14:paraId="68A1C990" w14:textId="77777777" w:rsidR="00910CE2" w:rsidRPr="00470E23" w:rsidRDefault="00910CE2" w:rsidP="002D3EBF">
            <w:pPr>
              <w:ind w:firstLine="0"/>
              <w:rPr>
                <w:rFonts w:eastAsia="SimSun"/>
                <w:sz w:val="22"/>
              </w:rPr>
            </w:pPr>
            <w:r w:rsidRPr="00470E23">
              <w:rPr>
                <w:rFonts w:eastAsia="SimSun"/>
                <w:sz w:val="22"/>
              </w:rPr>
              <w:t>MMF45</w:t>
            </w:r>
          </w:p>
        </w:tc>
        <w:tc>
          <w:tcPr>
            <w:tcW w:w="412" w:type="pct"/>
            <w:shd w:val="clear" w:color="auto" w:fill="auto"/>
            <w:vAlign w:val="center"/>
          </w:tcPr>
          <w:p w14:paraId="21BE8403" w14:textId="77777777" w:rsidR="00910CE2" w:rsidRPr="00470E23" w:rsidRDefault="00910CE2" w:rsidP="002D3EBF">
            <w:pPr>
              <w:ind w:firstLine="0"/>
              <w:rPr>
                <w:rFonts w:eastAsia="SimSun"/>
                <w:sz w:val="22"/>
              </w:rPr>
            </w:pPr>
          </w:p>
        </w:tc>
        <w:tc>
          <w:tcPr>
            <w:tcW w:w="361" w:type="pct"/>
            <w:tcBorders>
              <w:right w:val="single" w:sz="4" w:space="0" w:color="00000A"/>
            </w:tcBorders>
            <w:shd w:val="clear" w:color="auto" w:fill="auto"/>
            <w:vAlign w:val="center"/>
          </w:tcPr>
          <w:p w14:paraId="24DB33BE" w14:textId="77777777" w:rsidR="00910CE2" w:rsidRPr="00470E23" w:rsidRDefault="00910CE2" w:rsidP="002D3EBF">
            <w:pPr>
              <w:ind w:firstLine="0"/>
              <w:rPr>
                <w:rFonts w:eastAsia="SimSun"/>
                <w:sz w:val="22"/>
              </w:rPr>
            </w:pPr>
          </w:p>
        </w:tc>
        <w:tc>
          <w:tcPr>
            <w:tcW w:w="443" w:type="pct"/>
            <w:tcBorders>
              <w:left w:val="single" w:sz="4" w:space="0" w:color="00000A"/>
            </w:tcBorders>
            <w:shd w:val="clear" w:color="auto" w:fill="auto"/>
            <w:vAlign w:val="center"/>
          </w:tcPr>
          <w:p w14:paraId="085CD2E6" w14:textId="77777777" w:rsidR="00910CE2" w:rsidRPr="00470E23" w:rsidRDefault="00910CE2" w:rsidP="002D3EBF">
            <w:pPr>
              <w:ind w:firstLine="0"/>
              <w:rPr>
                <w:rFonts w:eastAsia="SimSun"/>
                <w:sz w:val="22"/>
              </w:rPr>
            </w:pPr>
            <w:r w:rsidRPr="00470E23">
              <w:rPr>
                <w:rFonts w:eastAsia="SimSun"/>
                <w:sz w:val="22"/>
              </w:rPr>
              <w:t>5.2.2.2</w:t>
            </w:r>
          </w:p>
        </w:tc>
        <w:tc>
          <w:tcPr>
            <w:tcW w:w="430" w:type="pct"/>
            <w:tcBorders>
              <w:right w:val="single" w:sz="4" w:space="0" w:color="00000A"/>
            </w:tcBorders>
            <w:shd w:val="clear" w:color="auto" w:fill="auto"/>
            <w:vAlign w:val="center"/>
          </w:tcPr>
          <w:p w14:paraId="6C1370FB" w14:textId="77777777" w:rsidR="00910CE2" w:rsidRPr="00470E23" w:rsidRDefault="00910CE2" w:rsidP="002D3EBF">
            <w:pPr>
              <w:ind w:firstLine="0"/>
              <w:rPr>
                <w:rFonts w:eastAsia="SimSun"/>
                <w:sz w:val="22"/>
              </w:rPr>
            </w:pPr>
            <w:r w:rsidRPr="00470E23">
              <w:rPr>
                <w:rFonts w:eastAsia="SimSun"/>
                <w:sz w:val="22"/>
              </w:rPr>
              <w:t>5.2.2.6</w:t>
            </w:r>
          </w:p>
        </w:tc>
        <w:tc>
          <w:tcPr>
            <w:tcW w:w="316" w:type="pct"/>
            <w:tcBorders>
              <w:left w:val="single" w:sz="4" w:space="0" w:color="00000A"/>
            </w:tcBorders>
            <w:shd w:val="clear" w:color="auto" w:fill="auto"/>
            <w:vAlign w:val="center"/>
          </w:tcPr>
          <w:p w14:paraId="40E24C90" w14:textId="77777777" w:rsidR="00910CE2" w:rsidRPr="00470E23" w:rsidRDefault="00910CE2" w:rsidP="002D3EBF">
            <w:pPr>
              <w:ind w:firstLine="0"/>
              <w:rPr>
                <w:rFonts w:eastAsia="SimSun"/>
                <w:sz w:val="22"/>
              </w:rPr>
            </w:pPr>
          </w:p>
        </w:tc>
        <w:tc>
          <w:tcPr>
            <w:tcW w:w="475" w:type="pct"/>
            <w:shd w:val="clear" w:color="auto" w:fill="auto"/>
            <w:vAlign w:val="center"/>
          </w:tcPr>
          <w:p w14:paraId="44A0020F" w14:textId="77777777" w:rsidR="00910CE2" w:rsidRPr="00470E23" w:rsidRDefault="00910CE2" w:rsidP="002D3EBF">
            <w:pPr>
              <w:ind w:firstLine="0"/>
              <w:rPr>
                <w:rFonts w:eastAsia="SimSun"/>
                <w:sz w:val="22"/>
              </w:rPr>
            </w:pPr>
          </w:p>
        </w:tc>
        <w:tc>
          <w:tcPr>
            <w:tcW w:w="382" w:type="pct"/>
            <w:shd w:val="clear" w:color="auto" w:fill="auto"/>
            <w:vAlign w:val="center"/>
          </w:tcPr>
          <w:p w14:paraId="497BD9CF" w14:textId="77777777" w:rsidR="00910CE2" w:rsidRPr="00470E23" w:rsidRDefault="00910CE2" w:rsidP="002D3EBF">
            <w:pPr>
              <w:ind w:firstLine="0"/>
              <w:rPr>
                <w:rFonts w:eastAsia="SimSun"/>
                <w:sz w:val="22"/>
              </w:rPr>
            </w:pPr>
          </w:p>
        </w:tc>
        <w:tc>
          <w:tcPr>
            <w:tcW w:w="400" w:type="pct"/>
            <w:shd w:val="clear" w:color="auto" w:fill="auto"/>
            <w:vAlign w:val="center"/>
          </w:tcPr>
          <w:p w14:paraId="2F5FA44E" w14:textId="77777777" w:rsidR="00910CE2" w:rsidRPr="00470E23" w:rsidRDefault="00910CE2" w:rsidP="002D3EBF">
            <w:pPr>
              <w:ind w:firstLine="0"/>
              <w:rPr>
                <w:rFonts w:eastAsia="SimSun"/>
                <w:sz w:val="22"/>
              </w:rPr>
            </w:pPr>
          </w:p>
        </w:tc>
        <w:tc>
          <w:tcPr>
            <w:tcW w:w="394" w:type="pct"/>
            <w:vAlign w:val="center"/>
          </w:tcPr>
          <w:p w14:paraId="032F1078" w14:textId="77777777" w:rsidR="00910CE2" w:rsidRPr="00470E23" w:rsidRDefault="00910CE2" w:rsidP="002D3EBF">
            <w:pPr>
              <w:ind w:firstLine="0"/>
              <w:rPr>
                <w:rFonts w:eastAsia="SimSun"/>
                <w:sz w:val="22"/>
              </w:rPr>
            </w:pPr>
          </w:p>
        </w:tc>
      </w:tr>
      <w:tr w:rsidR="00910CE2" w:rsidRPr="00470E23" w14:paraId="399B7E87" w14:textId="77777777" w:rsidTr="002D3EBF">
        <w:trPr>
          <w:cantSplit/>
          <w:trHeight w:val="606"/>
        </w:trPr>
        <w:tc>
          <w:tcPr>
            <w:tcW w:w="348" w:type="pct"/>
            <w:vMerge/>
            <w:shd w:val="clear" w:color="auto" w:fill="D9D9D9"/>
            <w:vAlign w:val="center"/>
          </w:tcPr>
          <w:p w14:paraId="2F57C538" w14:textId="77777777" w:rsidR="00910CE2" w:rsidRPr="00470E23" w:rsidRDefault="00910CE2" w:rsidP="002D3EBF">
            <w:pPr>
              <w:ind w:firstLine="0"/>
              <w:rPr>
                <w:rFonts w:eastAsia="SimSun"/>
                <w:sz w:val="22"/>
              </w:rPr>
            </w:pPr>
          </w:p>
        </w:tc>
        <w:tc>
          <w:tcPr>
            <w:tcW w:w="303" w:type="pct"/>
            <w:shd w:val="clear" w:color="auto" w:fill="D9D9D9"/>
            <w:vAlign w:val="center"/>
          </w:tcPr>
          <w:p w14:paraId="5535BC60" w14:textId="77777777" w:rsidR="00910CE2" w:rsidRPr="00470E23" w:rsidRDefault="00910CE2" w:rsidP="002D3EBF">
            <w:pPr>
              <w:ind w:firstLine="0"/>
              <w:rPr>
                <w:rFonts w:eastAsia="SimSun"/>
                <w:sz w:val="22"/>
              </w:rPr>
            </w:pPr>
            <w:r w:rsidRPr="00470E23">
              <w:rPr>
                <w:rFonts w:eastAsia="SimSun"/>
                <w:sz w:val="22"/>
              </w:rPr>
              <w:t>Tx</w:t>
            </w:r>
          </w:p>
        </w:tc>
        <w:tc>
          <w:tcPr>
            <w:tcW w:w="308" w:type="pct"/>
            <w:shd w:val="clear" w:color="auto" w:fill="D9D9D9"/>
            <w:vAlign w:val="center"/>
          </w:tcPr>
          <w:p w14:paraId="09889036" w14:textId="77777777" w:rsidR="00910CE2" w:rsidRPr="00470E23" w:rsidRDefault="00910CE2" w:rsidP="002D3EBF">
            <w:pPr>
              <w:ind w:firstLine="0"/>
              <w:rPr>
                <w:rFonts w:eastAsia="SimSun"/>
                <w:sz w:val="22"/>
              </w:rPr>
            </w:pPr>
            <w:r w:rsidRPr="00470E23">
              <w:rPr>
                <w:rFonts w:eastAsia="SimSun"/>
                <w:sz w:val="22"/>
              </w:rPr>
              <w:t>-</w:t>
            </w:r>
          </w:p>
        </w:tc>
        <w:tc>
          <w:tcPr>
            <w:tcW w:w="428" w:type="pct"/>
            <w:shd w:val="clear" w:color="auto" w:fill="D9D9D9"/>
            <w:vAlign w:val="center"/>
          </w:tcPr>
          <w:p w14:paraId="57111938" w14:textId="77777777" w:rsidR="00910CE2" w:rsidRPr="00470E23" w:rsidRDefault="00910CE2" w:rsidP="002D3EBF">
            <w:pPr>
              <w:ind w:firstLine="0"/>
              <w:rPr>
                <w:rFonts w:eastAsia="SimSun"/>
                <w:sz w:val="22"/>
              </w:rPr>
            </w:pPr>
            <w:r w:rsidRPr="00470E23">
              <w:rPr>
                <w:rFonts w:eastAsia="SimSun"/>
                <w:sz w:val="22"/>
              </w:rPr>
              <w:t>MMF30</w:t>
            </w:r>
          </w:p>
        </w:tc>
        <w:tc>
          <w:tcPr>
            <w:tcW w:w="412" w:type="pct"/>
            <w:shd w:val="clear" w:color="auto" w:fill="auto"/>
            <w:vAlign w:val="center"/>
          </w:tcPr>
          <w:p w14:paraId="46015CA0" w14:textId="77777777" w:rsidR="00910CE2" w:rsidRPr="00470E23" w:rsidRDefault="00910CE2" w:rsidP="002D3EBF">
            <w:pPr>
              <w:ind w:firstLine="0"/>
              <w:rPr>
                <w:rFonts w:eastAsia="SimSun"/>
                <w:sz w:val="22"/>
              </w:rPr>
            </w:pPr>
          </w:p>
        </w:tc>
        <w:tc>
          <w:tcPr>
            <w:tcW w:w="361" w:type="pct"/>
            <w:tcBorders>
              <w:right w:val="single" w:sz="4" w:space="0" w:color="00000A"/>
            </w:tcBorders>
            <w:shd w:val="clear" w:color="auto" w:fill="auto"/>
            <w:vAlign w:val="center"/>
          </w:tcPr>
          <w:p w14:paraId="3D4B3374" w14:textId="77777777" w:rsidR="00910CE2" w:rsidRPr="00470E23" w:rsidRDefault="00910CE2" w:rsidP="002D3EBF">
            <w:pPr>
              <w:ind w:firstLine="0"/>
              <w:rPr>
                <w:rFonts w:eastAsia="SimSun"/>
                <w:sz w:val="22"/>
              </w:rPr>
            </w:pPr>
          </w:p>
        </w:tc>
        <w:tc>
          <w:tcPr>
            <w:tcW w:w="443" w:type="pct"/>
            <w:tcBorders>
              <w:left w:val="single" w:sz="4" w:space="0" w:color="00000A"/>
            </w:tcBorders>
            <w:shd w:val="clear" w:color="auto" w:fill="auto"/>
            <w:vAlign w:val="center"/>
          </w:tcPr>
          <w:p w14:paraId="0901AE01" w14:textId="77777777" w:rsidR="00910CE2" w:rsidRPr="00470E23" w:rsidRDefault="00910CE2" w:rsidP="002D3EBF">
            <w:pPr>
              <w:ind w:firstLine="0"/>
              <w:rPr>
                <w:rFonts w:eastAsia="SimSun"/>
                <w:sz w:val="22"/>
              </w:rPr>
            </w:pPr>
          </w:p>
        </w:tc>
        <w:tc>
          <w:tcPr>
            <w:tcW w:w="430" w:type="pct"/>
            <w:tcBorders>
              <w:right w:val="single" w:sz="4" w:space="0" w:color="00000A"/>
            </w:tcBorders>
            <w:shd w:val="clear" w:color="auto" w:fill="auto"/>
            <w:vAlign w:val="center"/>
          </w:tcPr>
          <w:p w14:paraId="207D0D12" w14:textId="77777777" w:rsidR="00910CE2" w:rsidRPr="00470E23" w:rsidRDefault="00910CE2" w:rsidP="002D3EBF">
            <w:pPr>
              <w:ind w:firstLine="0"/>
              <w:rPr>
                <w:rFonts w:eastAsia="SimSun"/>
                <w:sz w:val="22"/>
              </w:rPr>
            </w:pPr>
          </w:p>
        </w:tc>
        <w:tc>
          <w:tcPr>
            <w:tcW w:w="316" w:type="pct"/>
            <w:tcBorders>
              <w:left w:val="single" w:sz="4" w:space="0" w:color="00000A"/>
            </w:tcBorders>
            <w:shd w:val="clear" w:color="auto" w:fill="auto"/>
            <w:vAlign w:val="center"/>
          </w:tcPr>
          <w:p w14:paraId="786B218F" w14:textId="77777777" w:rsidR="00910CE2" w:rsidRPr="00470E23" w:rsidRDefault="00910CE2" w:rsidP="002D3EBF">
            <w:pPr>
              <w:ind w:firstLine="0"/>
              <w:rPr>
                <w:rFonts w:eastAsia="SimSun"/>
                <w:sz w:val="22"/>
              </w:rPr>
            </w:pPr>
          </w:p>
        </w:tc>
        <w:tc>
          <w:tcPr>
            <w:tcW w:w="475" w:type="pct"/>
            <w:shd w:val="clear" w:color="auto" w:fill="auto"/>
            <w:vAlign w:val="center"/>
          </w:tcPr>
          <w:p w14:paraId="40F369BA" w14:textId="77777777" w:rsidR="00910CE2" w:rsidRPr="00470E23" w:rsidRDefault="00910CE2" w:rsidP="002D3EBF">
            <w:pPr>
              <w:ind w:firstLine="0"/>
              <w:rPr>
                <w:rFonts w:eastAsia="SimSun"/>
                <w:sz w:val="22"/>
              </w:rPr>
            </w:pPr>
          </w:p>
        </w:tc>
        <w:tc>
          <w:tcPr>
            <w:tcW w:w="382" w:type="pct"/>
            <w:shd w:val="clear" w:color="auto" w:fill="auto"/>
            <w:vAlign w:val="center"/>
          </w:tcPr>
          <w:p w14:paraId="552BEB4C" w14:textId="77777777" w:rsidR="00910CE2" w:rsidRPr="00470E23" w:rsidRDefault="00910CE2" w:rsidP="002D3EBF">
            <w:pPr>
              <w:ind w:firstLine="0"/>
              <w:rPr>
                <w:rFonts w:eastAsia="SimSun"/>
                <w:sz w:val="22"/>
              </w:rPr>
            </w:pPr>
          </w:p>
        </w:tc>
        <w:tc>
          <w:tcPr>
            <w:tcW w:w="400" w:type="pct"/>
            <w:shd w:val="clear" w:color="auto" w:fill="auto"/>
            <w:vAlign w:val="center"/>
          </w:tcPr>
          <w:p w14:paraId="10EE9D93" w14:textId="77777777" w:rsidR="00910CE2" w:rsidRPr="00470E23" w:rsidRDefault="00910CE2" w:rsidP="002D3EBF">
            <w:pPr>
              <w:ind w:firstLine="0"/>
              <w:rPr>
                <w:rFonts w:eastAsia="SimSun"/>
                <w:sz w:val="22"/>
              </w:rPr>
            </w:pPr>
            <w:r w:rsidRPr="00470E23">
              <w:rPr>
                <w:rFonts w:eastAsia="SimSun"/>
                <w:sz w:val="22"/>
              </w:rPr>
              <w:t>5.2.2.20</w:t>
            </w:r>
          </w:p>
        </w:tc>
        <w:tc>
          <w:tcPr>
            <w:tcW w:w="394" w:type="pct"/>
            <w:vAlign w:val="center"/>
          </w:tcPr>
          <w:p w14:paraId="2D1FD783" w14:textId="77777777" w:rsidR="00910CE2" w:rsidRPr="00470E23" w:rsidRDefault="00910CE2" w:rsidP="002D3EBF">
            <w:pPr>
              <w:ind w:firstLine="0"/>
              <w:rPr>
                <w:rFonts w:eastAsia="SimSun"/>
                <w:sz w:val="22"/>
              </w:rPr>
            </w:pPr>
          </w:p>
        </w:tc>
      </w:tr>
      <w:tr w:rsidR="00910CE2" w:rsidRPr="00470E23" w14:paraId="429F3049" w14:textId="77777777" w:rsidTr="002D3EBF">
        <w:trPr>
          <w:cantSplit/>
          <w:trHeight w:val="606"/>
        </w:trPr>
        <w:tc>
          <w:tcPr>
            <w:tcW w:w="348" w:type="pct"/>
            <w:vMerge w:val="restart"/>
            <w:shd w:val="clear" w:color="auto" w:fill="D9D9D9"/>
            <w:vAlign w:val="center"/>
          </w:tcPr>
          <w:p w14:paraId="1D51D4E4" w14:textId="77777777" w:rsidR="00910CE2" w:rsidRPr="00470E23" w:rsidRDefault="00910CE2" w:rsidP="002D3EBF">
            <w:pPr>
              <w:ind w:firstLine="0"/>
              <w:rPr>
                <w:rFonts w:eastAsia="SimSun"/>
                <w:sz w:val="22"/>
              </w:rPr>
            </w:pPr>
            <w:r w:rsidRPr="00470E23">
              <w:rPr>
                <w:rFonts w:eastAsia="SimSun"/>
                <w:sz w:val="22"/>
              </w:rPr>
              <w:t>PT-Cy</w:t>
            </w:r>
          </w:p>
          <w:p w14:paraId="6760EC1E" w14:textId="77777777" w:rsidR="00910CE2" w:rsidRPr="00470E23" w:rsidRDefault="00910CE2" w:rsidP="002D3EBF">
            <w:pPr>
              <w:ind w:firstLine="0"/>
              <w:rPr>
                <w:rFonts w:eastAsia="SimSun"/>
                <w:sz w:val="22"/>
              </w:rPr>
            </w:pPr>
          </w:p>
        </w:tc>
        <w:tc>
          <w:tcPr>
            <w:tcW w:w="303" w:type="pct"/>
            <w:shd w:val="clear" w:color="auto" w:fill="D9D9D9"/>
            <w:vAlign w:val="center"/>
          </w:tcPr>
          <w:p w14:paraId="0C4F2B12" w14:textId="77777777" w:rsidR="00910CE2" w:rsidRPr="00470E23" w:rsidRDefault="00910CE2" w:rsidP="002D3EBF">
            <w:pPr>
              <w:ind w:firstLine="0"/>
              <w:rPr>
                <w:rFonts w:eastAsia="SimSun"/>
                <w:sz w:val="22"/>
              </w:rPr>
            </w:pPr>
            <w:r w:rsidRPr="00470E23">
              <w:rPr>
                <w:rFonts w:eastAsia="SimSun"/>
                <w:sz w:val="22"/>
              </w:rPr>
              <w:t>-</w:t>
            </w:r>
          </w:p>
        </w:tc>
        <w:tc>
          <w:tcPr>
            <w:tcW w:w="308" w:type="pct"/>
            <w:shd w:val="clear" w:color="auto" w:fill="D9D9D9"/>
            <w:vAlign w:val="center"/>
          </w:tcPr>
          <w:p w14:paraId="543401CB" w14:textId="77777777" w:rsidR="00910CE2" w:rsidRPr="00470E23" w:rsidRDefault="00910CE2" w:rsidP="002D3EBF">
            <w:pPr>
              <w:ind w:firstLine="0"/>
              <w:rPr>
                <w:rFonts w:eastAsia="SimSun"/>
                <w:sz w:val="22"/>
              </w:rPr>
            </w:pPr>
            <w:r w:rsidRPr="00470E23">
              <w:rPr>
                <w:rFonts w:eastAsia="SimSun"/>
                <w:sz w:val="22"/>
              </w:rPr>
              <w:t>-</w:t>
            </w:r>
          </w:p>
        </w:tc>
        <w:tc>
          <w:tcPr>
            <w:tcW w:w="428" w:type="pct"/>
            <w:shd w:val="clear" w:color="auto" w:fill="D9D9D9"/>
            <w:vAlign w:val="center"/>
          </w:tcPr>
          <w:p w14:paraId="6A35A1AF" w14:textId="77777777" w:rsidR="00910CE2" w:rsidRPr="00470E23" w:rsidRDefault="00910CE2" w:rsidP="002D3EBF">
            <w:pPr>
              <w:ind w:firstLine="0"/>
              <w:rPr>
                <w:rFonts w:eastAsia="SimSun"/>
                <w:sz w:val="22"/>
              </w:rPr>
            </w:pPr>
            <w:r w:rsidRPr="00470E23">
              <w:rPr>
                <w:rFonts w:eastAsia="SimSun"/>
                <w:sz w:val="22"/>
              </w:rPr>
              <w:t>-</w:t>
            </w:r>
          </w:p>
        </w:tc>
        <w:tc>
          <w:tcPr>
            <w:tcW w:w="412" w:type="pct"/>
            <w:shd w:val="clear" w:color="auto" w:fill="auto"/>
            <w:vAlign w:val="center"/>
          </w:tcPr>
          <w:p w14:paraId="2688A7B8" w14:textId="77777777" w:rsidR="00910CE2" w:rsidRPr="00470E23" w:rsidRDefault="00910CE2" w:rsidP="002D3EBF">
            <w:pPr>
              <w:ind w:firstLine="0"/>
              <w:rPr>
                <w:rFonts w:eastAsia="SimSun"/>
                <w:sz w:val="22"/>
              </w:rPr>
            </w:pPr>
            <w:r w:rsidRPr="00470E23">
              <w:rPr>
                <w:rFonts w:eastAsia="SimSun"/>
                <w:sz w:val="22"/>
              </w:rPr>
              <w:t>5.2.2.16</w:t>
            </w:r>
          </w:p>
        </w:tc>
        <w:tc>
          <w:tcPr>
            <w:tcW w:w="361" w:type="pct"/>
            <w:tcBorders>
              <w:right w:val="single" w:sz="4" w:space="0" w:color="00000A"/>
            </w:tcBorders>
            <w:shd w:val="clear" w:color="auto" w:fill="auto"/>
            <w:vAlign w:val="center"/>
          </w:tcPr>
          <w:p w14:paraId="6396FBF5" w14:textId="77777777" w:rsidR="00910CE2" w:rsidRPr="00470E23" w:rsidRDefault="00910CE2" w:rsidP="002D3EBF">
            <w:pPr>
              <w:ind w:firstLine="0"/>
              <w:rPr>
                <w:rFonts w:eastAsia="SimSun"/>
                <w:sz w:val="22"/>
              </w:rPr>
            </w:pPr>
          </w:p>
        </w:tc>
        <w:tc>
          <w:tcPr>
            <w:tcW w:w="443" w:type="pct"/>
            <w:tcBorders>
              <w:left w:val="single" w:sz="4" w:space="0" w:color="00000A"/>
            </w:tcBorders>
            <w:shd w:val="clear" w:color="auto" w:fill="auto"/>
            <w:vAlign w:val="center"/>
          </w:tcPr>
          <w:p w14:paraId="324CD619" w14:textId="77777777" w:rsidR="00910CE2" w:rsidRPr="00470E23" w:rsidRDefault="00910CE2" w:rsidP="002D3EBF">
            <w:pPr>
              <w:ind w:firstLine="0"/>
              <w:rPr>
                <w:rFonts w:eastAsia="SimSun"/>
                <w:sz w:val="22"/>
              </w:rPr>
            </w:pPr>
          </w:p>
        </w:tc>
        <w:tc>
          <w:tcPr>
            <w:tcW w:w="430" w:type="pct"/>
            <w:tcBorders>
              <w:right w:val="single" w:sz="4" w:space="0" w:color="00000A"/>
            </w:tcBorders>
            <w:shd w:val="clear" w:color="auto" w:fill="auto"/>
            <w:vAlign w:val="center"/>
          </w:tcPr>
          <w:p w14:paraId="48BE4CBB" w14:textId="77777777" w:rsidR="00910CE2" w:rsidRPr="00470E23" w:rsidRDefault="00910CE2" w:rsidP="002D3EBF">
            <w:pPr>
              <w:ind w:firstLine="0"/>
              <w:rPr>
                <w:rFonts w:eastAsia="SimSun"/>
                <w:sz w:val="22"/>
              </w:rPr>
            </w:pPr>
          </w:p>
        </w:tc>
        <w:tc>
          <w:tcPr>
            <w:tcW w:w="316" w:type="pct"/>
            <w:tcBorders>
              <w:left w:val="single" w:sz="4" w:space="0" w:color="00000A"/>
            </w:tcBorders>
            <w:shd w:val="clear" w:color="auto" w:fill="auto"/>
            <w:vAlign w:val="center"/>
          </w:tcPr>
          <w:p w14:paraId="47927EFF" w14:textId="77777777" w:rsidR="00910CE2" w:rsidRPr="00470E23" w:rsidRDefault="00910CE2" w:rsidP="002D3EBF">
            <w:pPr>
              <w:ind w:firstLine="0"/>
              <w:rPr>
                <w:rFonts w:eastAsia="SimSun"/>
                <w:sz w:val="22"/>
              </w:rPr>
            </w:pPr>
            <w:r w:rsidRPr="00470E23">
              <w:rPr>
                <w:rFonts w:eastAsia="SimSun"/>
                <w:sz w:val="22"/>
              </w:rPr>
              <w:t>5.2.2.8</w:t>
            </w:r>
          </w:p>
        </w:tc>
        <w:tc>
          <w:tcPr>
            <w:tcW w:w="475" w:type="pct"/>
            <w:shd w:val="clear" w:color="auto" w:fill="auto"/>
            <w:vAlign w:val="center"/>
          </w:tcPr>
          <w:p w14:paraId="5A1EC70A" w14:textId="77777777" w:rsidR="00910CE2" w:rsidRPr="00470E23" w:rsidRDefault="00910CE2" w:rsidP="002D3EBF">
            <w:pPr>
              <w:ind w:firstLine="0"/>
              <w:rPr>
                <w:rFonts w:eastAsia="SimSun"/>
                <w:sz w:val="22"/>
              </w:rPr>
            </w:pPr>
            <w:r w:rsidRPr="00470E23">
              <w:rPr>
                <w:rFonts w:eastAsia="SimSun"/>
                <w:sz w:val="22"/>
              </w:rPr>
              <w:t>5.2.2.12</w:t>
            </w:r>
          </w:p>
        </w:tc>
        <w:tc>
          <w:tcPr>
            <w:tcW w:w="382" w:type="pct"/>
            <w:shd w:val="clear" w:color="auto" w:fill="auto"/>
            <w:vAlign w:val="center"/>
          </w:tcPr>
          <w:p w14:paraId="69C6B2A2" w14:textId="77777777" w:rsidR="00910CE2" w:rsidRPr="00470E23" w:rsidRDefault="00910CE2" w:rsidP="002D3EBF">
            <w:pPr>
              <w:ind w:firstLine="0"/>
              <w:rPr>
                <w:rFonts w:eastAsia="SimSun"/>
                <w:sz w:val="22"/>
              </w:rPr>
            </w:pPr>
          </w:p>
        </w:tc>
        <w:tc>
          <w:tcPr>
            <w:tcW w:w="400" w:type="pct"/>
            <w:shd w:val="clear" w:color="auto" w:fill="auto"/>
            <w:vAlign w:val="center"/>
          </w:tcPr>
          <w:p w14:paraId="06BFCF31" w14:textId="77777777" w:rsidR="00910CE2" w:rsidRPr="00470E23" w:rsidRDefault="00910CE2" w:rsidP="002D3EBF">
            <w:pPr>
              <w:ind w:firstLine="0"/>
              <w:rPr>
                <w:rFonts w:eastAsia="SimSun"/>
                <w:sz w:val="22"/>
              </w:rPr>
            </w:pPr>
          </w:p>
        </w:tc>
        <w:tc>
          <w:tcPr>
            <w:tcW w:w="394" w:type="pct"/>
            <w:vAlign w:val="center"/>
          </w:tcPr>
          <w:p w14:paraId="077C3238" w14:textId="77777777" w:rsidR="00910CE2" w:rsidRPr="00470E23" w:rsidRDefault="00910CE2" w:rsidP="002D3EBF">
            <w:pPr>
              <w:ind w:firstLine="0"/>
              <w:rPr>
                <w:rFonts w:eastAsia="SimSun"/>
                <w:sz w:val="22"/>
              </w:rPr>
            </w:pPr>
          </w:p>
        </w:tc>
      </w:tr>
      <w:tr w:rsidR="00910CE2" w:rsidRPr="00470E23" w14:paraId="04C548AD" w14:textId="77777777" w:rsidTr="002D3EBF">
        <w:trPr>
          <w:cantSplit/>
          <w:trHeight w:val="606"/>
        </w:trPr>
        <w:tc>
          <w:tcPr>
            <w:tcW w:w="348" w:type="pct"/>
            <w:vMerge/>
            <w:shd w:val="clear" w:color="auto" w:fill="D9D9D9"/>
            <w:vAlign w:val="center"/>
          </w:tcPr>
          <w:p w14:paraId="700C4538" w14:textId="77777777" w:rsidR="00910CE2" w:rsidRPr="00470E23" w:rsidRDefault="00910CE2" w:rsidP="002D3EBF">
            <w:pPr>
              <w:ind w:firstLine="0"/>
              <w:rPr>
                <w:rFonts w:eastAsia="SimSun"/>
                <w:sz w:val="22"/>
              </w:rPr>
            </w:pPr>
          </w:p>
        </w:tc>
        <w:tc>
          <w:tcPr>
            <w:tcW w:w="303" w:type="pct"/>
            <w:vMerge w:val="restart"/>
            <w:shd w:val="clear" w:color="auto" w:fill="D9D9D9"/>
            <w:vAlign w:val="center"/>
          </w:tcPr>
          <w:p w14:paraId="21C87A58" w14:textId="77777777" w:rsidR="00910CE2" w:rsidRPr="00470E23" w:rsidRDefault="00910CE2" w:rsidP="002D3EBF">
            <w:pPr>
              <w:ind w:firstLine="0"/>
              <w:rPr>
                <w:rFonts w:eastAsia="SimSun"/>
                <w:sz w:val="22"/>
              </w:rPr>
            </w:pPr>
            <w:r w:rsidRPr="00470E23">
              <w:rPr>
                <w:rFonts w:eastAsia="SimSun"/>
                <w:sz w:val="22"/>
              </w:rPr>
              <w:t>CSA</w:t>
            </w:r>
          </w:p>
          <w:p w14:paraId="230A4555" w14:textId="77777777" w:rsidR="00910CE2" w:rsidRPr="00470E23" w:rsidRDefault="00910CE2" w:rsidP="002D3EBF">
            <w:pPr>
              <w:ind w:firstLine="0"/>
              <w:rPr>
                <w:rFonts w:eastAsia="SimSun"/>
                <w:sz w:val="22"/>
              </w:rPr>
            </w:pPr>
          </w:p>
        </w:tc>
        <w:tc>
          <w:tcPr>
            <w:tcW w:w="308" w:type="pct"/>
            <w:shd w:val="clear" w:color="auto" w:fill="D9D9D9"/>
            <w:vAlign w:val="center"/>
          </w:tcPr>
          <w:p w14:paraId="5C128CAB" w14:textId="77777777" w:rsidR="00910CE2" w:rsidRPr="00470E23" w:rsidRDefault="00910CE2" w:rsidP="002D3EBF">
            <w:pPr>
              <w:ind w:firstLine="0"/>
              <w:rPr>
                <w:rFonts w:eastAsia="SimSun"/>
                <w:sz w:val="22"/>
              </w:rPr>
            </w:pPr>
            <w:r w:rsidRPr="00470E23">
              <w:rPr>
                <w:rFonts w:eastAsia="SimSun"/>
                <w:sz w:val="22"/>
              </w:rPr>
              <w:t>-</w:t>
            </w:r>
          </w:p>
        </w:tc>
        <w:tc>
          <w:tcPr>
            <w:tcW w:w="428" w:type="pct"/>
            <w:shd w:val="clear" w:color="auto" w:fill="D9D9D9"/>
            <w:vAlign w:val="center"/>
          </w:tcPr>
          <w:p w14:paraId="4EAB5E34" w14:textId="77777777" w:rsidR="00910CE2" w:rsidRPr="00470E23" w:rsidRDefault="00910CE2" w:rsidP="002D3EBF">
            <w:pPr>
              <w:ind w:firstLine="0"/>
              <w:rPr>
                <w:rFonts w:eastAsia="SimSun"/>
                <w:sz w:val="22"/>
              </w:rPr>
            </w:pPr>
            <w:r w:rsidRPr="00470E23">
              <w:rPr>
                <w:rFonts w:eastAsia="SimSun"/>
                <w:sz w:val="22"/>
              </w:rPr>
              <w:t>MMF30</w:t>
            </w:r>
          </w:p>
        </w:tc>
        <w:tc>
          <w:tcPr>
            <w:tcW w:w="412" w:type="pct"/>
            <w:shd w:val="clear" w:color="auto" w:fill="auto"/>
            <w:vAlign w:val="center"/>
          </w:tcPr>
          <w:p w14:paraId="1F49C1D1" w14:textId="77777777" w:rsidR="00910CE2" w:rsidRPr="00470E23" w:rsidRDefault="00910CE2" w:rsidP="002D3EBF">
            <w:pPr>
              <w:ind w:firstLine="0"/>
              <w:rPr>
                <w:rFonts w:eastAsia="SimSun"/>
                <w:sz w:val="22"/>
              </w:rPr>
            </w:pPr>
          </w:p>
        </w:tc>
        <w:tc>
          <w:tcPr>
            <w:tcW w:w="361" w:type="pct"/>
            <w:tcBorders>
              <w:right w:val="single" w:sz="4" w:space="0" w:color="00000A"/>
            </w:tcBorders>
            <w:shd w:val="clear" w:color="auto" w:fill="auto"/>
            <w:vAlign w:val="center"/>
          </w:tcPr>
          <w:p w14:paraId="6B9D28FE" w14:textId="77777777" w:rsidR="00910CE2" w:rsidRPr="00470E23" w:rsidRDefault="00910CE2" w:rsidP="002D3EBF">
            <w:pPr>
              <w:ind w:firstLine="0"/>
              <w:rPr>
                <w:rFonts w:eastAsia="SimSun"/>
                <w:sz w:val="22"/>
              </w:rPr>
            </w:pPr>
          </w:p>
        </w:tc>
        <w:tc>
          <w:tcPr>
            <w:tcW w:w="443" w:type="pct"/>
            <w:tcBorders>
              <w:left w:val="single" w:sz="4" w:space="0" w:color="00000A"/>
            </w:tcBorders>
            <w:shd w:val="clear" w:color="auto" w:fill="auto"/>
            <w:vAlign w:val="center"/>
          </w:tcPr>
          <w:p w14:paraId="073A8FB7" w14:textId="77777777" w:rsidR="00910CE2" w:rsidRPr="00470E23" w:rsidRDefault="00910CE2" w:rsidP="002D3EBF">
            <w:pPr>
              <w:ind w:firstLine="0"/>
              <w:rPr>
                <w:rFonts w:eastAsia="SimSun"/>
                <w:sz w:val="22"/>
              </w:rPr>
            </w:pPr>
            <w:r w:rsidRPr="00470E23">
              <w:rPr>
                <w:rFonts w:eastAsia="SimSun"/>
                <w:sz w:val="22"/>
              </w:rPr>
              <w:t>5.2.2.3</w:t>
            </w:r>
          </w:p>
        </w:tc>
        <w:tc>
          <w:tcPr>
            <w:tcW w:w="430" w:type="pct"/>
            <w:tcBorders>
              <w:right w:val="single" w:sz="4" w:space="0" w:color="00000A"/>
            </w:tcBorders>
            <w:shd w:val="clear" w:color="auto" w:fill="auto"/>
            <w:vAlign w:val="center"/>
          </w:tcPr>
          <w:p w14:paraId="6CA80145" w14:textId="77777777" w:rsidR="00910CE2" w:rsidRPr="00470E23" w:rsidRDefault="00910CE2" w:rsidP="002D3EBF">
            <w:pPr>
              <w:ind w:firstLine="0"/>
              <w:rPr>
                <w:rFonts w:eastAsia="SimSun"/>
                <w:sz w:val="22"/>
              </w:rPr>
            </w:pPr>
            <w:r w:rsidRPr="00470E23">
              <w:rPr>
                <w:rFonts w:eastAsia="SimSun"/>
                <w:sz w:val="22"/>
              </w:rPr>
              <w:t>5.2.2.7/11</w:t>
            </w:r>
          </w:p>
        </w:tc>
        <w:tc>
          <w:tcPr>
            <w:tcW w:w="316" w:type="pct"/>
            <w:tcBorders>
              <w:left w:val="single" w:sz="4" w:space="0" w:color="00000A"/>
            </w:tcBorders>
            <w:shd w:val="clear" w:color="auto" w:fill="auto"/>
            <w:vAlign w:val="center"/>
          </w:tcPr>
          <w:p w14:paraId="0445B133" w14:textId="77777777" w:rsidR="00910CE2" w:rsidRPr="00470E23" w:rsidRDefault="00910CE2" w:rsidP="002D3EBF">
            <w:pPr>
              <w:ind w:firstLine="0"/>
              <w:rPr>
                <w:rFonts w:eastAsia="SimSun"/>
                <w:sz w:val="22"/>
              </w:rPr>
            </w:pPr>
          </w:p>
        </w:tc>
        <w:tc>
          <w:tcPr>
            <w:tcW w:w="475" w:type="pct"/>
            <w:shd w:val="clear" w:color="auto" w:fill="auto"/>
            <w:vAlign w:val="center"/>
          </w:tcPr>
          <w:p w14:paraId="00ABB232" w14:textId="77777777" w:rsidR="00910CE2" w:rsidRPr="00470E23" w:rsidRDefault="00910CE2" w:rsidP="002D3EBF">
            <w:pPr>
              <w:ind w:firstLine="0"/>
              <w:rPr>
                <w:rFonts w:eastAsia="SimSun"/>
                <w:sz w:val="22"/>
              </w:rPr>
            </w:pPr>
          </w:p>
        </w:tc>
        <w:tc>
          <w:tcPr>
            <w:tcW w:w="382" w:type="pct"/>
            <w:shd w:val="clear" w:color="auto" w:fill="auto"/>
            <w:vAlign w:val="center"/>
          </w:tcPr>
          <w:p w14:paraId="55DFD246" w14:textId="77777777" w:rsidR="00910CE2" w:rsidRPr="00470E23" w:rsidRDefault="00910CE2" w:rsidP="002D3EBF">
            <w:pPr>
              <w:ind w:firstLine="0"/>
              <w:rPr>
                <w:rFonts w:eastAsia="SimSun"/>
                <w:sz w:val="22"/>
              </w:rPr>
            </w:pPr>
            <w:r w:rsidRPr="00470E23">
              <w:rPr>
                <w:rFonts w:eastAsia="SimSun"/>
                <w:sz w:val="22"/>
              </w:rPr>
              <w:t>5.2.2.18</w:t>
            </w:r>
          </w:p>
        </w:tc>
        <w:tc>
          <w:tcPr>
            <w:tcW w:w="400" w:type="pct"/>
            <w:shd w:val="clear" w:color="auto" w:fill="auto"/>
            <w:vAlign w:val="center"/>
          </w:tcPr>
          <w:p w14:paraId="0692A46C" w14:textId="77777777" w:rsidR="00910CE2" w:rsidRPr="00470E23" w:rsidRDefault="00910CE2" w:rsidP="002D3EBF">
            <w:pPr>
              <w:ind w:firstLine="0"/>
              <w:rPr>
                <w:rFonts w:eastAsia="SimSun"/>
                <w:sz w:val="22"/>
              </w:rPr>
            </w:pPr>
          </w:p>
        </w:tc>
        <w:tc>
          <w:tcPr>
            <w:tcW w:w="394" w:type="pct"/>
            <w:vAlign w:val="center"/>
          </w:tcPr>
          <w:p w14:paraId="42BA6BC5" w14:textId="77777777" w:rsidR="00910CE2" w:rsidRPr="00470E23" w:rsidRDefault="00910CE2" w:rsidP="002D3EBF">
            <w:pPr>
              <w:ind w:firstLine="0"/>
              <w:rPr>
                <w:rFonts w:eastAsia="SimSun"/>
                <w:sz w:val="22"/>
              </w:rPr>
            </w:pPr>
          </w:p>
        </w:tc>
      </w:tr>
      <w:tr w:rsidR="00910CE2" w:rsidRPr="00470E23" w14:paraId="18921DD3" w14:textId="77777777" w:rsidTr="002D3EBF">
        <w:trPr>
          <w:cantSplit/>
          <w:trHeight w:val="606"/>
        </w:trPr>
        <w:tc>
          <w:tcPr>
            <w:tcW w:w="348" w:type="pct"/>
            <w:vMerge/>
            <w:shd w:val="clear" w:color="auto" w:fill="D9D9D9"/>
            <w:vAlign w:val="center"/>
          </w:tcPr>
          <w:p w14:paraId="1F81BBBD" w14:textId="77777777" w:rsidR="00910CE2" w:rsidRPr="00470E23" w:rsidRDefault="00910CE2" w:rsidP="002D3EBF">
            <w:pPr>
              <w:ind w:firstLine="0"/>
              <w:rPr>
                <w:rFonts w:eastAsia="SimSun"/>
                <w:sz w:val="22"/>
              </w:rPr>
            </w:pPr>
          </w:p>
        </w:tc>
        <w:tc>
          <w:tcPr>
            <w:tcW w:w="303" w:type="pct"/>
            <w:vMerge/>
            <w:shd w:val="clear" w:color="auto" w:fill="D9D9D9"/>
            <w:vAlign w:val="center"/>
          </w:tcPr>
          <w:p w14:paraId="4F0BFF8D" w14:textId="77777777" w:rsidR="00910CE2" w:rsidRPr="00470E23" w:rsidRDefault="00910CE2" w:rsidP="002D3EBF">
            <w:pPr>
              <w:ind w:firstLine="0"/>
              <w:rPr>
                <w:rFonts w:eastAsia="SimSun"/>
                <w:sz w:val="22"/>
              </w:rPr>
            </w:pPr>
          </w:p>
        </w:tc>
        <w:tc>
          <w:tcPr>
            <w:tcW w:w="308" w:type="pct"/>
            <w:shd w:val="clear" w:color="auto" w:fill="D9D9D9"/>
            <w:vAlign w:val="center"/>
          </w:tcPr>
          <w:p w14:paraId="1A579F6A" w14:textId="77777777" w:rsidR="00910CE2" w:rsidRPr="00470E23" w:rsidRDefault="00910CE2" w:rsidP="002D3EBF">
            <w:pPr>
              <w:ind w:firstLine="0"/>
              <w:rPr>
                <w:rFonts w:eastAsia="SimSun"/>
                <w:sz w:val="22"/>
              </w:rPr>
            </w:pPr>
            <w:r w:rsidRPr="00470E23">
              <w:rPr>
                <w:rFonts w:eastAsia="SimSun"/>
                <w:sz w:val="22"/>
              </w:rPr>
              <w:t>-</w:t>
            </w:r>
          </w:p>
        </w:tc>
        <w:tc>
          <w:tcPr>
            <w:tcW w:w="428" w:type="pct"/>
            <w:shd w:val="clear" w:color="auto" w:fill="D9D9D9"/>
            <w:vAlign w:val="center"/>
          </w:tcPr>
          <w:p w14:paraId="2E8B5B28" w14:textId="77777777" w:rsidR="00910CE2" w:rsidRPr="00470E23" w:rsidRDefault="00910CE2" w:rsidP="002D3EBF">
            <w:pPr>
              <w:ind w:firstLine="0"/>
              <w:rPr>
                <w:rFonts w:eastAsia="SimSun"/>
                <w:sz w:val="22"/>
              </w:rPr>
            </w:pPr>
            <w:r w:rsidRPr="00470E23">
              <w:rPr>
                <w:rFonts w:eastAsia="SimSun"/>
                <w:sz w:val="22"/>
              </w:rPr>
              <w:t>MMF45</w:t>
            </w:r>
          </w:p>
        </w:tc>
        <w:tc>
          <w:tcPr>
            <w:tcW w:w="412" w:type="pct"/>
            <w:shd w:val="clear" w:color="auto" w:fill="auto"/>
            <w:vAlign w:val="center"/>
          </w:tcPr>
          <w:p w14:paraId="3334E978" w14:textId="77777777" w:rsidR="00910CE2" w:rsidRPr="00470E23" w:rsidRDefault="00910CE2" w:rsidP="002D3EBF">
            <w:pPr>
              <w:ind w:firstLine="0"/>
              <w:rPr>
                <w:rFonts w:eastAsia="SimSun"/>
                <w:sz w:val="22"/>
              </w:rPr>
            </w:pPr>
          </w:p>
        </w:tc>
        <w:tc>
          <w:tcPr>
            <w:tcW w:w="361" w:type="pct"/>
            <w:tcBorders>
              <w:right w:val="single" w:sz="4" w:space="0" w:color="00000A"/>
            </w:tcBorders>
            <w:shd w:val="clear" w:color="auto" w:fill="auto"/>
            <w:vAlign w:val="center"/>
          </w:tcPr>
          <w:p w14:paraId="0FED7591" w14:textId="77777777" w:rsidR="00910CE2" w:rsidRPr="00470E23" w:rsidRDefault="00910CE2" w:rsidP="002D3EBF">
            <w:pPr>
              <w:ind w:firstLine="0"/>
              <w:rPr>
                <w:rFonts w:eastAsia="SimSun"/>
                <w:sz w:val="22"/>
              </w:rPr>
            </w:pPr>
          </w:p>
        </w:tc>
        <w:tc>
          <w:tcPr>
            <w:tcW w:w="443" w:type="pct"/>
            <w:tcBorders>
              <w:left w:val="single" w:sz="4" w:space="0" w:color="00000A"/>
            </w:tcBorders>
            <w:shd w:val="clear" w:color="auto" w:fill="auto"/>
            <w:vAlign w:val="center"/>
          </w:tcPr>
          <w:p w14:paraId="23C3EE67" w14:textId="77777777" w:rsidR="00910CE2" w:rsidRPr="00470E23" w:rsidRDefault="00910CE2" w:rsidP="002D3EBF">
            <w:pPr>
              <w:ind w:firstLine="0"/>
              <w:rPr>
                <w:rFonts w:eastAsia="SimSun"/>
                <w:sz w:val="22"/>
              </w:rPr>
            </w:pPr>
            <w:r w:rsidRPr="00470E23">
              <w:rPr>
                <w:rFonts w:eastAsia="SimSun"/>
                <w:sz w:val="22"/>
              </w:rPr>
              <w:t>5.2.2.4</w:t>
            </w:r>
          </w:p>
        </w:tc>
        <w:tc>
          <w:tcPr>
            <w:tcW w:w="430" w:type="pct"/>
            <w:tcBorders>
              <w:right w:val="single" w:sz="4" w:space="0" w:color="00000A"/>
            </w:tcBorders>
            <w:shd w:val="clear" w:color="auto" w:fill="auto"/>
            <w:vAlign w:val="center"/>
          </w:tcPr>
          <w:p w14:paraId="2E9DBE22" w14:textId="77777777" w:rsidR="00910CE2" w:rsidRPr="00470E23" w:rsidRDefault="00910CE2" w:rsidP="002D3EBF">
            <w:pPr>
              <w:ind w:firstLine="0"/>
              <w:rPr>
                <w:rFonts w:eastAsia="SimSun"/>
                <w:sz w:val="22"/>
              </w:rPr>
            </w:pPr>
          </w:p>
        </w:tc>
        <w:tc>
          <w:tcPr>
            <w:tcW w:w="316" w:type="pct"/>
            <w:tcBorders>
              <w:left w:val="single" w:sz="4" w:space="0" w:color="00000A"/>
            </w:tcBorders>
            <w:shd w:val="clear" w:color="auto" w:fill="auto"/>
            <w:vAlign w:val="center"/>
          </w:tcPr>
          <w:p w14:paraId="7493FA96" w14:textId="77777777" w:rsidR="00910CE2" w:rsidRPr="00470E23" w:rsidRDefault="00910CE2" w:rsidP="002D3EBF">
            <w:pPr>
              <w:ind w:firstLine="0"/>
              <w:rPr>
                <w:rFonts w:eastAsia="SimSun"/>
                <w:sz w:val="22"/>
              </w:rPr>
            </w:pPr>
          </w:p>
        </w:tc>
        <w:tc>
          <w:tcPr>
            <w:tcW w:w="475" w:type="pct"/>
            <w:shd w:val="clear" w:color="auto" w:fill="auto"/>
            <w:vAlign w:val="center"/>
          </w:tcPr>
          <w:p w14:paraId="6C013D55" w14:textId="77777777" w:rsidR="00910CE2" w:rsidRPr="00470E23" w:rsidRDefault="00910CE2" w:rsidP="002D3EBF">
            <w:pPr>
              <w:ind w:firstLine="0"/>
              <w:rPr>
                <w:rFonts w:eastAsia="SimSun"/>
                <w:sz w:val="22"/>
              </w:rPr>
            </w:pPr>
          </w:p>
        </w:tc>
        <w:tc>
          <w:tcPr>
            <w:tcW w:w="382" w:type="pct"/>
            <w:shd w:val="clear" w:color="auto" w:fill="auto"/>
            <w:vAlign w:val="center"/>
          </w:tcPr>
          <w:p w14:paraId="069AD500" w14:textId="77777777" w:rsidR="00910CE2" w:rsidRPr="00470E23" w:rsidRDefault="00910CE2" w:rsidP="002D3EBF">
            <w:pPr>
              <w:ind w:firstLine="0"/>
              <w:rPr>
                <w:rFonts w:eastAsia="SimSun"/>
                <w:sz w:val="22"/>
              </w:rPr>
            </w:pPr>
          </w:p>
        </w:tc>
        <w:tc>
          <w:tcPr>
            <w:tcW w:w="400" w:type="pct"/>
            <w:shd w:val="clear" w:color="auto" w:fill="auto"/>
            <w:vAlign w:val="center"/>
          </w:tcPr>
          <w:p w14:paraId="7CEA22DC" w14:textId="77777777" w:rsidR="00910CE2" w:rsidRPr="00470E23" w:rsidRDefault="00910CE2" w:rsidP="002D3EBF">
            <w:pPr>
              <w:ind w:firstLine="0"/>
              <w:rPr>
                <w:rFonts w:eastAsia="SimSun"/>
                <w:sz w:val="22"/>
              </w:rPr>
            </w:pPr>
          </w:p>
        </w:tc>
        <w:tc>
          <w:tcPr>
            <w:tcW w:w="394" w:type="pct"/>
            <w:vAlign w:val="center"/>
          </w:tcPr>
          <w:p w14:paraId="3D484529" w14:textId="77777777" w:rsidR="00910CE2" w:rsidRPr="00470E23" w:rsidRDefault="00910CE2" w:rsidP="002D3EBF">
            <w:pPr>
              <w:ind w:firstLine="0"/>
              <w:rPr>
                <w:rFonts w:eastAsia="SimSun"/>
                <w:sz w:val="22"/>
              </w:rPr>
            </w:pPr>
          </w:p>
        </w:tc>
      </w:tr>
      <w:tr w:rsidR="00910CE2" w:rsidRPr="00470E23" w14:paraId="035AFFDC" w14:textId="77777777" w:rsidTr="002D3EBF">
        <w:trPr>
          <w:cantSplit/>
          <w:trHeight w:val="606"/>
        </w:trPr>
        <w:tc>
          <w:tcPr>
            <w:tcW w:w="348" w:type="pct"/>
            <w:vMerge/>
            <w:shd w:val="clear" w:color="auto" w:fill="D9D9D9"/>
            <w:vAlign w:val="center"/>
          </w:tcPr>
          <w:p w14:paraId="388ED8A8" w14:textId="77777777" w:rsidR="00910CE2" w:rsidRPr="00470E23" w:rsidRDefault="00910CE2" w:rsidP="002D3EBF">
            <w:pPr>
              <w:ind w:firstLine="0"/>
              <w:rPr>
                <w:rFonts w:eastAsia="SimSun"/>
                <w:sz w:val="22"/>
              </w:rPr>
            </w:pPr>
          </w:p>
        </w:tc>
        <w:tc>
          <w:tcPr>
            <w:tcW w:w="303" w:type="pct"/>
            <w:shd w:val="clear" w:color="auto" w:fill="D9D9D9"/>
            <w:vAlign w:val="center"/>
          </w:tcPr>
          <w:p w14:paraId="5B1A76ED" w14:textId="77777777" w:rsidR="00910CE2" w:rsidRPr="00470E23" w:rsidRDefault="00910CE2" w:rsidP="002D3EBF">
            <w:pPr>
              <w:ind w:firstLine="0"/>
              <w:rPr>
                <w:rFonts w:eastAsia="SimSun"/>
                <w:sz w:val="22"/>
              </w:rPr>
            </w:pPr>
            <w:r w:rsidRPr="00470E23">
              <w:rPr>
                <w:rFonts w:eastAsia="SimSun"/>
                <w:sz w:val="22"/>
              </w:rPr>
              <w:t>Tx</w:t>
            </w:r>
          </w:p>
        </w:tc>
        <w:tc>
          <w:tcPr>
            <w:tcW w:w="308" w:type="pct"/>
            <w:shd w:val="clear" w:color="auto" w:fill="D9D9D9"/>
            <w:vAlign w:val="center"/>
          </w:tcPr>
          <w:p w14:paraId="21515065" w14:textId="77777777" w:rsidR="00910CE2" w:rsidRPr="00470E23" w:rsidRDefault="00910CE2" w:rsidP="002D3EBF">
            <w:pPr>
              <w:ind w:firstLine="0"/>
              <w:rPr>
                <w:rFonts w:eastAsia="SimSun"/>
                <w:sz w:val="22"/>
              </w:rPr>
            </w:pPr>
            <w:r w:rsidRPr="00470E23">
              <w:rPr>
                <w:rFonts w:eastAsia="SimSun"/>
                <w:sz w:val="22"/>
              </w:rPr>
              <w:t>-</w:t>
            </w:r>
          </w:p>
        </w:tc>
        <w:tc>
          <w:tcPr>
            <w:tcW w:w="428" w:type="pct"/>
            <w:shd w:val="clear" w:color="auto" w:fill="D9D9D9"/>
            <w:vAlign w:val="center"/>
          </w:tcPr>
          <w:p w14:paraId="4785F48E" w14:textId="77777777" w:rsidR="00910CE2" w:rsidRPr="00470E23" w:rsidRDefault="00910CE2" w:rsidP="002D3EBF">
            <w:pPr>
              <w:ind w:firstLine="0"/>
              <w:rPr>
                <w:rFonts w:eastAsia="SimSun"/>
                <w:sz w:val="22"/>
              </w:rPr>
            </w:pPr>
            <w:r w:rsidRPr="00470E23">
              <w:rPr>
                <w:rFonts w:eastAsia="SimSun"/>
                <w:sz w:val="22"/>
              </w:rPr>
              <w:t>MMF30</w:t>
            </w:r>
          </w:p>
        </w:tc>
        <w:tc>
          <w:tcPr>
            <w:tcW w:w="412" w:type="pct"/>
            <w:shd w:val="clear" w:color="auto" w:fill="auto"/>
            <w:vAlign w:val="center"/>
          </w:tcPr>
          <w:p w14:paraId="7903B876" w14:textId="77777777" w:rsidR="00910CE2" w:rsidRPr="00470E23" w:rsidRDefault="00910CE2" w:rsidP="002D3EBF">
            <w:pPr>
              <w:ind w:firstLine="0"/>
              <w:rPr>
                <w:rFonts w:eastAsia="SimSun"/>
                <w:sz w:val="22"/>
              </w:rPr>
            </w:pPr>
            <w:r w:rsidRPr="00470E23">
              <w:rPr>
                <w:rFonts w:eastAsia="SimSun"/>
                <w:sz w:val="22"/>
              </w:rPr>
              <w:t>5.2.2.15</w:t>
            </w:r>
          </w:p>
        </w:tc>
        <w:tc>
          <w:tcPr>
            <w:tcW w:w="361" w:type="pct"/>
            <w:tcBorders>
              <w:right w:val="single" w:sz="4" w:space="0" w:color="00000A"/>
            </w:tcBorders>
            <w:shd w:val="clear" w:color="auto" w:fill="auto"/>
            <w:vAlign w:val="center"/>
          </w:tcPr>
          <w:p w14:paraId="1EC86EA5" w14:textId="77777777" w:rsidR="00910CE2" w:rsidRPr="00470E23" w:rsidRDefault="00910CE2" w:rsidP="002D3EBF">
            <w:pPr>
              <w:ind w:firstLine="0"/>
              <w:rPr>
                <w:rFonts w:eastAsia="SimSun"/>
                <w:sz w:val="22"/>
              </w:rPr>
            </w:pPr>
          </w:p>
        </w:tc>
        <w:tc>
          <w:tcPr>
            <w:tcW w:w="443" w:type="pct"/>
            <w:tcBorders>
              <w:left w:val="single" w:sz="4" w:space="0" w:color="00000A"/>
            </w:tcBorders>
            <w:shd w:val="clear" w:color="auto" w:fill="auto"/>
            <w:vAlign w:val="center"/>
          </w:tcPr>
          <w:p w14:paraId="0A497973" w14:textId="77777777" w:rsidR="00910CE2" w:rsidRPr="00470E23" w:rsidRDefault="00910CE2" w:rsidP="002D3EBF">
            <w:pPr>
              <w:ind w:firstLine="0"/>
              <w:rPr>
                <w:rFonts w:eastAsia="SimSun"/>
                <w:sz w:val="22"/>
              </w:rPr>
            </w:pPr>
          </w:p>
        </w:tc>
        <w:tc>
          <w:tcPr>
            <w:tcW w:w="430" w:type="pct"/>
            <w:tcBorders>
              <w:right w:val="single" w:sz="4" w:space="0" w:color="00000A"/>
            </w:tcBorders>
            <w:shd w:val="clear" w:color="auto" w:fill="auto"/>
            <w:vAlign w:val="center"/>
          </w:tcPr>
          <w:p w14:paraId="3FC4EB85" w14:textId="77777777" w:rsidR="00910CE2" w:rsidRPr="00470E23" w:rsidRDefault="00910CE2" w:rsidP="002D3EBF">
            <w:pPr>
              <w:ind w:firstLine="0"/>
              <w:rPr>
                <w:rFonts w:eastAsia="SimSun"/>
                <w:sz w:val="22"/>
              </w:rPr>
            </w:pPr>
            <w:r w:rsidRPr="00470E23">
              <w:rPr>
                <w:rFonts w:eastAsia="SimSun"/>
                <w:sz w:val="22"/>
              </w:rPr>
              <w:t>5.2.2.9</w:t>
            </w:r>
          </w:p>
        </w:tc>
        <w:tc>
          <w:tcPr>
            <w:tcW w:w="316" w:type="pct"/>
            <w:tcBorders>
              <w:left w:val="single" w:sz="4" w:space="0" w:color="00000A"/>
            </w:tcBorders>
            <w:shd w:val="clear" w:color="auto" w:fill="auto"/>
            <w:vAlign w:val="center"/>
          </w:tcPr>
          <w:p w14:paraId="008C36BF" w14:textId="77777777" w:rsidR="00910CE2" w:rsidRPr="00470E23" w:rsidRDefault="00910CE2" w:rsidP="002D3EBF">
            <w:pPr>
              <w:ind w:firstLine="0"/>
              <w:rPr>
                <w:rFonts w:eastAsia="SimSun"/>
                <w:sz w:val="22"/>
              </w:rPr>
            </w:pPr>
          </w:p>
        </w:tc>
        <w:tc>
          <w:tcPr>
            <w:tcW w:w="475" w:type="pct"/>
            <w:shd w:val="clear" w:color="auto" w:fill="auto"/>
            <w:vAlign w:val="center"/>
          </w:tcPr>
          <w:p w14:paraId="1E1CE04E" w14:textId="77777777" w:rsidR="00910CE2" w:rsidRPr="00470E23" w:rsidRDefault="00910CE2" w:rsidP="002D3EBF">
            <w:pPr>
              <w:ind w:firstLine="0"/>
              <w:rPr>
                <w:rFonts w:eastAsia="SimSun"/>
                <w:sz w:val="22"/>
              </w:rPr>
            </w:pPr>
            <w:r w:rsidRPr="00470E23">
              <w:rPr>
                <w:rFonts w:eastAsia="SimSun"/>
                <w:sz w:val="22"/>
              </w:rPr>
              <w:t>5.2.2.13</w:t>
            </w:r>
          </w:p>
        </w:tc>
        <w:tc>
          <w:tcPr>
            <w:tcW w:w="382" w:type="pct"/>
            <w:shd w:val="clear" w:color="auto" w:fill="auto"/>
            <w:vAlign w:val="center"/>
          </w:tcPr>
          <w:p w14:paraId="54D5DC8A" w14:textId="77777777" w:rsidR="00910CE2" w:rsidRPr="00470E23" w:rsidRDefault="00910CE2" w:rsidP="002D3EBF">
            <w:pPr>
              <w:ind w:firstLine="0"/>
              <w:rPr>
                <w:rFonts w:eastAsia="SimSun"/>
                <w:sz w:val="22"/>
              </w:rPr>
            </w:pPr>
          </w:p>
        </w:tc>
        <w:tc>
          <w:tcPr>
            <w:tcW w:w="400" w:type="pct"/>
            <w:shd w:val="clear" w:color="auto" w:fill="auto"/>
            <w:vAlign w:val="center"/>
          </w:tcPr>
          <w:p w14:paraId="2B7A750F" w14:textId="77777777" w:rsidR="00910CE2" w:rsidRPr="00470E23" w:rsidRDefault="00910CE2" w:rsidP="002D3EBF">
            <w:pPr>
              <w:ind w:firstLine="0"/>
              <w:rPr>
                <w:rFonts w:eastAsia="SimSun"/>
                <w:sz w:val="22"/>
              </w:rPr>
            </w:pPr>
          </w:p>
        </w:tc>
        <w:tc>
          <w:tcPr>
            <w:tcW w:w="394" w:type="pct"/>
            <w:vAlign w:val="center"/>
          </w:tcPr>
          <w:p w14:paraId="13E99738" w14:textId="77777777" w:rsidR="00910CE2" w:rsidRPr="00470E23" w:rsidRDefault="00910CE2" w:rsidP="002D3EBF">
            <w:pPr>
              <w:ind w:firstLine="0"/>
              <w:rPr>
                <w:rFonts w:eastAsia="SimSun"/>
                <w:sz w:val="22"/>
              </w:rPr>
            </w:pPr>
            <w:r w:rsidRPr="00470E23">
              <w:rPr>
                <w:rFonts w:eastAsia="SimSun"/>
                <w:sz w:val="22"/>
              </w:rPr>
              <w:t>5.2.2.21</w:t>
            </w:r>
          </w:p>
        </w:tc>
      </w:tr>
      <w:tr w:rsidR="00910CE2" w:rsidRPr="00470E23" w14:paraId="6CF61AB9" w14:textId="77777777" w:rsidTr="002D3EBF">
        <w:trPr>
          <w:cantSplit/>
          <w:trHeight w:val="606"/>
        </w:trPr>
        <w:tc>
          <w:tcPr>
            <w:tcW w:w="348" w:type="pct"/>
            <w:vMerge/>
            <w:shd w:val="clear" w:color="auto" w:fill="D9D9D9"/>
            <w:vAlign w:val="center"/>
          </w:tcPr>
          <w:p w14:paraId="55165D75" w14:textId="77777777" w:rsidR="00910CE2" w:rsidRPr="00470E23" w:rsidRDefault="00910CE2" w:rsidP="002D3EBF">
            <w:pPr>
              <w:ind w:firstLine="0"/>
              <w:rPr>
                <w:rFonts w:eastAsia="SimSun"/>
                <w:sz w:val="22"/>
              </w:rPr>
            </w:pPr>
          </w:p>
        </w:tc>
        <w:tc>
          <w:tcPr>
            <w:tcW w:w="303" w:type="pct"/>
            <w:shd w:val="clear" w:color="auto" w:fill="D9D9D9"/>
            <w:vAlign w:val="center"/>
          </w:tcPr>
          <w:p w14:paraId="560C36BB" w14:textId="77777777" w:rsidR="00910CE2" w:rsidRPr="00470E23" w:rsidRDefault="00910CE2" w:rsidP="002D3EBF">
            <w:pPr>
              <w:ind w:firstLine="0"/>
              <w:rPr>
                <w:rFonts w:eastAsia="SimSun"/>
                <w:sz w:val="22"/>
              </w:rPr>
            </w:pPr>
            <w:r w:rsidRPr="00470E23">
              <w:rPr>
                <w:rFonts w:eastAsia="SimSun"/>
                <w:sz w:val="22"/>
              </w:rPr>
              <w:t>Ruxo</w:t>
            </w:r>
          </w:p>
        </w:tc>
        <w:tc>
          <w:tcPr>
            <w:tcW w:w="308" w:type="pct"/>
            <w:shd w:val="clear" w:color="auto" w:fill="D9D9D9"/>
            <w:vAlign w:val="center"/>
          </w:tcPr>
          <w:p w14:paraId="2D9C8CFC" w14:textId="77777777" w:rsidR="00910CE2" w:rsidRPr="00470E23" w:rsidRDefault="00910CE2" w:rsidP="002D3EBF">
            <w:pPr>
              <w:ind w:firstLine="0"/>
              <w:rPr>
                <w:rFonts w:eastAsia="SimSun"/>
                <w:sz w:val="22"/>
              </w:rPr>
            </w:pPr>
            <w:r w:rsidRPr="00470E23">
              <w:rPr>
                <w:rFonts w:eastAsia="SimSun"/>
                <w:sz w:val="22"/>
              </w:rPr>
              <w:t>-</w:t>
            </w:r>
          </w:p>
        </w:tc>
        <w:tc>
          <w:tcPr>
            <w:tcW w:w="428" w:type="pct"/>
            <w:shd w:val="clear" w:color="auto" w:fill="D9D9D9"/>
            <w:vAlign w:val="center"/>
          </w:tcPr>
          <w:p w14:paraId="69D96C59" w14:textId="77777777" w:rsidR="00910CE2" w:rsidRPr="00470E23" w:rsidRDefault="00910CE2" w:rsidP="002D3EBF">
            <w:pPr>
              <w:ind w:firstLine="0"/>
              <w:rPr>
                <w:rFonts w:eastAsia="SimSun"/>
                <w:sz w:val="22"/>
              </w:rPr>
            </w:pPr>
            <w:r w:rsidRPr="00470E23">
              <w:rPr>
                <w:rFonts w:eastAsia="SimSun"/>
                <w:sz w:val="22"/>
              </w:rPr>
              <w:t>-</w:t>
            </w:r>
          </w:p>
        </w:tc>
        <w:tc>
          <w:tcPr>
            <w:tcW w:w="412" w:type="pct"/>
            <w:shd w:val="clear" w:color="auto" w:fill="auto"/>
            <w:vAlign w:val="center"/>
          </w:tcPr>
          <w:p w14:paraId="551E7323" w14:textId="77777777" w:rsidR="00910CE2" w:rsidRPr="00470E23" w:rsidRDefault="00910CE2" w:rsidP="002D3EBF">
            <w:pPr>
              <w:ind w:firstLine="0"/>
              <w:rPr>
                <w:rFonts w:eastAsia="SimSun"/>
                <w:sz w:val="22"/>
              </w:rPr>
            </w:pPr>
          </w:p>
        </w:tc>
        <w:tc>
          <w:tcPr>
            <w:tcW w:w="361" w:type="pct"/>
            <w:tcBorders>
              <w:right w:val="single" w:sz="4" w:space="0" w:color="00000A"/>
            </w:tcBorders>
            <w:shd w:val="clear" w:color="auto" w:fill="auto"/>
            <w:vAlign w:val="center"/>
          </w:tcPr>
          <w:p w14:paraId="0C33F9A2" w14:textId="77777777" w:rsidR="00910CE2" w:rsidRPr="00470E23" w:rsidRDefault="00910CE2" w:rsidP="002D3EBF">
            <w:pPr>
              <w:ind w:firstLine="0"/>
              <w:rPr>
                <w:rFonts w:eastAsia="SimSun"/>
                <w:sz w:val="22"/>
              </w:rPr>
            </w:pPr>
          </w:p>
        </w:tc>
        <w:tc>
          <w:tcPr>
            <w:tcW w:w="443" w:type="pct"/>
            <w:tcBorders>
              <w:left w:val="single" w:sz="4" w:space="0" w:color="00000A"/>
            </w:tcBorders>
            <w:shd w:val="clear" w:color="auto" w:fill="auto"/>
            <w:vAlign w:val="center"/>
          </w:tcPr>
          <w:p w14:paraId="40FC6F41" w14:textId="77777777" w:rsidR="00910CE2" w:rsidRPr="00470E23" w:rsidRDefault="00910CE2" w:rsidP="002D3EBF">
            <w:pPr>
              <w:ind w:firstLine="0"/>
              <w:rPr>
                <w:rFonts w:eastAsia="SimSun"/>
                <w:sz w:val="22"/>
              </w:rPr>
            </w:pPr>
          </w:p>
        </w:tc>
        <w:tc>
          <w:tcPr>
            <w:tcW w:w="430" w:type="pct"/>
            <w:tcBorders>
              <w:right w:val="single" w:sz="4" w:space="0" w:color="00000A"/>
            </w:tcBorders>
            <w:shd w:val="clear" w:color="auto" w:fill="auto"/>
            <w:vAlign w:val="center"/>
          </w:tcPr>
          <w:p w14:paraId="2F44DB51" w14:textId="77777777" w:rsidR="00910CE2" w:rsidRPr="00470E23" w:rsidRDefault="00910CE2" w:rsidP="002D3EBF">
            <w:pPr>
              <w:ind w:firstLine="0"/>
              <w:rPr>
                <w:rFonts w:eastAsia="SimSun"/>
                <w:sz w:val="22"/>
              </w:rPr>
            </w:pPr>
          </w:p>
        </w:tc>
        <w:tc>
          <w:tcPr>
            <w:tcW w:w="316" w:type="pct"/>
            <w:tcBorders>
              <w:left w:val="single" w:sz="4" w:space="0" w:color="00000A"/>
            </w:tcBorders>
            <w:shd w:val="clear" w:color="auto" w:fill="auto"/>
            <w:vAlign w:val="center"/>
          </w:tcPr>
          <w:p w14:paraId="7F9E8FEF" w14:textId="77777777" w:rsidR="00910CE2" w:rsidRPr="00470E23" w:rsidRDefault="00910CE2" w:rsidP="002D3EBF">
            <w:pPr>
              <w:ind w:firstLine="0"/>
              <w:rPr>
                <w:rFonts w:eastAsia="SimSun"/>
                <w:sz w:val="22"/>
              </w:rPr>
            </w:pPr>
          </w:p>
        </w:tc>
        <w:tc>
          <w:tcPr>
            <w:tcW w:w="475" w:type="pct"/>
            <w:shd w:val="clear" w:color="auto" w:fill="auto"/>
            <w:vAlign w:val="center"/>
          </w:tcPr>
          <w:p w14:paraId="0104B80B" w14:textId="77777777" w:rsidR="00910CE2" w:rsidRPr="00470E23" w:rsidRDefault="00910CE2" w:rsidP="002D3EBF">
            <w:pPr>
              <w:ind w:firstLine="0"/>
              <w:rPr>
                <w:rFonts w:eastAsia="SimSun"/>
                <w:sz w:val="22"/>
              </w:rPr>
            </w:pPr>
            <w:r w:rsidRPr="00470E23">
              <w:rPr>
                <w:rFonts w:eastAsia="SimSun"/>
                <w:sz w:val="22"/>
              </w:rPr>
              <w:t>5.2.2.14</w:t>
            </w:r>
          </w:p>
        </w:tc>
        <w:tc>
          <w:tcPr>
            <w:tcW w:w="382" w:type="pct"/>
            <w:shd w:val="clear" w:color="auto" w:fill="auto"/>
            <w:vAlign w:val="center"/>
          </w:tcPr>
          <w:p w14:paraId="2D1526FC" w14:textId="77777777" w:rsidR="00910CE2" w:rsidRPr="00470E23" w:rsidRDefault="00910CE2" w:rsidP="002D3EBF">
            <w:pPr>
              <w:ind w:firstLine="0"/>
              <w:rPr>
                <w:rFonts w:eastAsia="SimSun"/>
                <w:sz w:val="22"/>
              </w:rPr>
            </w:pPr>
          </w:p>
        </w:tc>
        <w:tc>
          <w:tcPr>
            <w:tcW w:w="400" w:type="pct"/>
            <w:shd w:val="clear" w:color="auto" w:fill="auto"/>
            <w:vAlign w:val="center"/>
          </w:tcPr>
          <w:p w14:paraId="1F8552BD" w14:textId="77777777" w:rsidR="00910CE2" w:rsidRPr="00470E23" w:rsidRDefault="00910CE2" w:rsidP="002D3EBF">
            <w:pPr>
              <w:ind w:firstLine="0"/>
              <w:rPr>
                <w:rFonts w:eastAsia="SimSun"/>
                <w:sz w:val="22"/>
              </w:rPr>
            </w:pPr>
          </w:p>
        </w:tc>
        <w:tc>
          <w:tcPr>
            <w:tcW w:w="394" w:type="pct"/>
            <w:vAlign w:val="center"/>
          </w:tcPr>
          <w:p w14:paraId="58C3DCAF" w14:textId="77777777" w:rsidR="00910CE2" w:rsidRPr="00470E23" w:rsidRDefault="00910CE2" w:rsidP="002D3EBF">
            <w:pPr>
              <w:ind w:firstLine="0"/>
              <w:rPr>
                <w:rFonts w:eastAsia="SimSun"/>
                <w:sz w:val="22"/>
              </w:rPr>
            </w:pPr>
          </w:p>
        </w:tc>
      </w:tr>
      <w:tr w:rsidR="00910CE2" w:rsidRPr="00470E23" w14:paraId="4FED458F" w14:textId="77777777" w:rsidTr="002D3EBF">
        <w:trPr>
          <w:cantSplit/>
          <w:trHeight w:val="606"/>
        </w:trPr>
        <w:tc>
          <w:tcPr>
            <w:tcW w:w="348" w:type="pct"/>
            <w:shd w:val="clear" w:color="auto" w:fill="D9D9D9"/>
            <w:vAlign w:val="center"/>
          </w:tcPr>
          <w:p w14:paraId="386C1801" w14:textId="77777777" w:rsidR="00910CE2" w:rsidRPr="00470E23" w:rsidRDefault="00910CE2" w:rsidP="002D3EBF">
            <w:pPr>
              <w:ind w:firstLine="0"/>
              <w:rPr>
                <w:rFonts w:eastAsia="SimSun"/>
                <w:sz w:val="22"/>
              </w:rPr>
            </w:pPr>
            <w:r w:rsidRPr="00470E23">
              <w:rPr>
                <w:rFonts w:eastAsia="SimSun"/>
                <w:sz w:val="22"/>
              </w:rPr>
              <w:t>-</w:t>
            </w:r>
          </w:p>
        </w:tc>
        <w:tc>
          <w:tcPr>
            <w:tcW w:w="303" w:type="pct"/>
            <w:shd w:val="clear" w:color="auto" w:fill="D9D9D9"/>
            <w:vAlign w:val="center"/>
          </w:tcPr>
          <w:p w14:paraId="25E1AE50" w14:textId="77777777" w:rsidR="00910CE2" w:rsidRPr="00470E23" w:rsidRDefault="00910CE2" w:rsidP="002D3EBF">
            <w:pPr>
              <w:ind w:firstLine="0"/>
              <w:rPr>
                <w:rFonts w:eastAsia="SimSun"/>
                <w:sz w:val="22"/>
              </w:rPr>
            </w:pPr>
            <w:r w:rsidRPr="00470E23">
              <w:rPr>
                <w:rFonts w:eastAsia="SimSun"/>
                <w:sz w:val="22"/>
              </w:rPr>
              <w:t>Tx</w:t>
            </w:r>
          </w:p>
        </w:tc>
        <w:tc>
          <w:tcPr>
            <w:tcW w:w="308" w:type="pct"/>
            <w:shd w:val="clear" w:color="auto" w:fill="D9D9D9"/>
            <w:vAlign w:val="center"/>
          </w:tcPr>
          <w:p w14:paraId="5DE905A2" w14:textId="77777777" w:rsidR="00910CE2" w:rsidRPr="00470E23" w:rsidRDefault="00910CE2" w:rsidP="002D3EBF">
            <w:pPr>
              <w:ind w:firstLine="0"/>
              <w:rPr>
                <w:rFonts w:eastAsia="SimSun"/>
                <w:sz w:val="22"/>
              </w:rPr>
            </w:pPr>
            <w:r w:rsidRPr="00470E23">
              <w:rPr>
                <w:rFonts w:eastAsia="SimSun"/>
                <w:sz w:val="22"/>
              </w:rPr>
              <w:t>-</w:t>
            </w:r>
          </w:p>
        </w:tc>
        <w:tc>
          <w:tcPr>
            <w:tcW w:w="428" w:type="pct"/>
            <w:shd w:val="clear" w:color="auto" w:fill="D9D9D9"/>
            <w:vAlign w:val="center"/>
          </w:tcPr>
          <w:p w14:paraId="4F89F822" w14:textId="77777777" w:rsidR="00910CE2" w:rsidRPr="00470E23" w:rsidRDefault="00910CE2" w:rsidP="002D3EBF">
            <w:pPr>
              <w:ind w:firstLine="0"/>
              <w:rPr>
                <w:rFonts w:eastAsia="SimSun"/>
                <w:sz w:val="22"/>
              </w:rPr>
            </w:pPr>
            <w:r w:rsidRPr="00470E23">
              <w:rPr>
                <w:rFonts w:eastAsia="SimSun"/>
                <w:sz w:val="22"/>
              </w:rPr>
              <w:t>MMF30</w:t>
            </w:r>
          </w:p>
        </w:tc>
        <w:tc>
          <w:tcPr>
            <w:tcW w:w="412" w:type="pct"/>
            <w:shd w:val="clear" w:color="auto" w:fill="auto"/>
            <w:vAlign w:val="center"/>
          </w:tcPr>
          <w:p w14:paraId="7B0119D9" w14:textId="77777777" w:rsidR="00910CE2" w:rsidRPr="00470E23" w:rsidRDefault="00910CE2" w:rsidP="002D3EBF">
            <w:pPr>
              <w:ind w:firstLine="0"/>
              <w:rPr>
                <w:rFonts w:eastAsia="SimSun"/>
                <w:sz w:val="22"/>
              </w:rPr>
            </w:pPr>
          </w:p>
        </w:tc>
        <w:tc>
          <w:tcPr>
            <w:tcW w:w="361" w:type="pct"/>
            <w:tcBorders>
              <w:right w:val="single" w:sz="4" w:space="0" w:color="00000A"/>
            </w:tcBorders>
            <w:shd w:val="clear" w:color="auto" w:fill="auto"/>
            <w:vAlign w:val="center"/>
          </w:tcPr>
          <w:p w14:paraId="74499071" w14:textId="77777777" w:rsidR="00910CE2" w:rsidRPr="00470E23" w:rsidRDefault="00910CE2" w:rsidP="002D3EBF">
            <w:pPr>
              <w:ind w:firstLine="0"/>
              <w:rPr>
                <w:rFonts w:eastAsia="SimSun"/>
                <w:sz w:val="22"/>
              </w:rPr>
            </w:pPr>
          </w:p>
        </w:tc>
        <w:tc>
          <w:tcPr>
            <w:tcW w:w="443" w:type="pct"/>
            <w:tcBorders>
              <w:left w:val="single" w:sz="4" w:space="0" w:color="00000A"/>
            </w:tcBorders>
            <w:shd w:val="clear" w:color="auto" w:fill="auto"/>
            <w:vAlign w:val="center"/>
          </w:tcPr>
          <w:p w14:paraId="45372D92" w14:textId="77777777" w:rsidR="00910CE2" w:rsidRPr="00470E23" w:rsidRDefault="00910CE2" w:rsidP="002D3EBF">
            <w:pPr>
              <w:ind w:firstLine="0"/>
              <w:rPr>
                <w:rFonts w:eastAsia="SimSun"/>
                <w:sz w:val="22"/>
              </w:rPr>
            </w:pPr>
          </w:p>
        </w:tc>
        <w:tc>
          <w:tcPr>
            <w:tcW w:w="430" w:type="pct"/>
            <w:tcBorders>
              <w:right w:val="single" w:sz="4" w:space="0" w:color="00000A"/>
            </w:tcBorders>
            <w:shd w:val="clear" w:color="auto" w:fill="auto"/>
            <w:vAlign w:val="center"/>
          </w:tcPr>
          <w:p w14:paraId="70DC10E1" w14:textId="77777777" w:rsidR="00910CE2" w:rsidRPr="00470E23" w:rsidRDefault="00910CE2" w:rsidP="002D3EBF">
            <w:pPr>
              <w:ind w:firstLine="0"/>
              <w:rPr>
                <w:rFonts w:eastAsia="SimSun"/>
                <w:sz w:val="22"/>
              </w:rPr>
            </w:pPr>
            <w:r w:rsidRPr="00470E23">
              <w:rPr>
                <w:rFonts w:eastAsia="SimSun"/>
                <w:sz w:val="22"/>
              </w:rPr>
              <w:t>5.2.2.10</w:t>
            </w:r>
          </w:p>
        </w:tc>
        <w:tc>
          <w:tcPr>
            <w:tcW w:w="316" w:type="pct"/>
            <w:tcBorders>
              <w:left w:val="single" w:sz="4" w:space="0" w:color="00000A"/>
            </w:tcBorders>
            <w:shd w:val="clear" w:color="auto" w:fill="auto"/>
            <w:vAlign w:val="center"/>
          </w:tcPr>
          <w:p w14:paraId="45807595" w14:textId="77777777" w:rsidR="00910CE2" w:rsidRPr="00470E23" w:rsidRDefault="00910CE2" w:rsidP="002D3EBF">
            <w:pPr>
              <w:ind w:firstLine="0"/>
              <w:rPr>
                <w:rFonts w:eastAsia="SimSun"/>
                <w:sz w:val="22"/>
              </w:rPr>
            </w:pPr>
          </w:p>
        </w:tc>
        <w:tc>
          <w:tcPr>
            <w:tcW w:w="475" w:type="pct"/>
            <w:shd w:val="clear" w:color="auto" w:fill="auto"/>
            <w:vAlign w:val="center"/>
          </w:tcPr>
          <w:p w14:paraId="6C2BBA0E" w14:textId="77777777" w:rsidR="00910CE2" w:rsidRPr="00470E23" w:rsidRDefault="00910CE2" w:rsidP="002D3EBF">
            <w:pPr>
              <w:ind w:firstLine="0"/>
              <w:rPr>
                <w:rFonts w:eastAsia="SimSun"/>
                <w:sz w:val="22"/>
              </w:rPr>
            </w:pPr>
            <w:r w:rsidRPr="00470E23">
              <w:rPr>
                <w:rFonts w:eastAsia="SimSun"/>
                <w:sz w:val="22"/>
              </w:rPr>
              <w:t>5.2.2</w:t>
            </w:r>
          </w:p>
        </w:tc>
        <w:tc>
          <w:tcPr>
            <w:tcW w:w="382" w:type="pct"/>
            <w:shd w:val="clear" w:color="auto" w:fill="auto"/>
            <w:vAlign w:val="center"/>
          </w:tcPr>
          <w:p w14:paraId="648D9EA0" w14:textId="77777777" w:rsidR="00910CE2" w:rsidRPr="00470E23" w:rsidRDefault="00910CE2" w:rsidP="002D3EBF">
            <w:pPr>
              <w:ind w:firstLine="0"/>
              <w:rPr>
                <w:rFonts w:eastAsia="SimSun"/>
                <w:sz w:val="22"/>
              </w:rPr>
            </w:pPr>
          </w:p>
        </w:tc>
        <w:tc>
          <w:tcPr>
            <w:tcW w:w="400" w:type="pct"/>
            <w:shd w:val="clear" w:color="auto" w:fill="auto"/>
            <w:vAlign w:val="center"/>
          </w:tcPr>
          <w:p w14:paraId="280B3D90" w14:textId="77777777" w:rsidR="00910CE2" w:rsidRPr="00470E23" w:rsidRDefault="00910CE2" w:rsidP="002D3EBF">
            <w:pPr>
              <w:ind w:firstLine="0"/>
              <w:rPr>
                <w:rFonts w:eastAsia="SimSun"/>
                <w:sz w:val="22"/>
              </w:rPr>
            </w:pPr>
          </w:p>
        </w:tc>
        <w:tc>
          <w:tcPr>
            <w:tcW w:w="394" w:type="pct"/>
            <w:vAlign w:val="center"/>
          </w:tcPr>
          <w:p w14:paraId="52458432" w14:textId="77777777" w:rsidR="00910CE2" w:rsidRPr="00470E23" w:rsidRDefault="00910CE2" w:rsidP="002D3EBF">
            <w:pPr>
              <w:ind w:firstLine="0"/>
              <w:rPr>
                <w:rFonts w:eastAsia="SimSun"/>
                <w:sz w:val="22"/>
              </w:rPr>
            </w:pPr>
          </w:p>
        </w:tc>
      </w:tr>
    </w:tbl>
    <w:p w14:paraId="5C925F28" w14:textId="77777777" w:rsidR="00910CE2" w:rsidRPr="00C07B2E" w:rsidRDefault="00910CE2" w:rsidP="00910CE2">
      <w:pPr>
        <w:rPr>
          <w:rFonts w:eastAsia="SimSun"/>
        </w:rPr>
      </w:pPr>
    </w:p>
    <w:p w14:paraId="7659640F" w14:textId="77777777" w:rsidR="00910CE2" w:rsidRPr="00C07B2E" w:rsidRDefault="00910CE2" w:rsidP="00910CE2">
      <w:pPr>
        <w:rPr>
          <w:rFonts w:eastAsia="SimSun"/>
        </w:rPr>
        <w:sectPr w:rsidR="00910CE2" w:rsidRPr="00C07B2E" w:rsidSect="00980822">
          <w:type w:val="continuous"/>
          <w:pgSz w:w="16839" w:h="11907" w:orient="landscape" w:code="9"/>
          <w:pgMar w:top="1134" w:right="850" w:bottom="1134" w:left="1701" w:header="709" w:footer="567" w:gutter="0"/>
          <w:cols w:space="708"/>
          <w:docGrid w:linePitch="360"/>
        </w:sectPr>
      </w:pPr>
    </w:p>
    <w:p w14:paraId="5E608E2E" w14:textId="77777777" w:rsidR="00910CE2" w:rsidRPr="00C07B2E" w:rsidRDefault="00910CE2" w:rsidP="00910CE2">
      <w:pPr>
        <w:rPr>
          <w:rFonts w:eastAsia="SimSun"/>
        </w:rPr>
      </w:pPr>
      <w:bookmarkStart w:id="223" w:name="_Toc44401201"/>
      <w:r w:rsidRPr="00042499">
        <w:rPr>
          <w:rFonts w:eastAsia="SimSun"/>
        </w:rPr>
        <w:t>Таблица</w:t>
      </w:r>
      <w:r w:rsidRPr="00C07B2E">
        <w:rPr>
          <w:rFonts w:eastAsia="SimSun"/>
        </w:rPr>
        <w:t xml:space="preserve"> </w:t>
      </w:r>
      <w:r>
        <w:rPr>
          <w:rFonts w:eastAsia="SimSun"/>
        </w:rPr>
        <w:t>5.</w:t>
      </w:r>
      <w:r w:rsidRPr="00C07B2E">
        <w:rPr>
          <w:rFonts w:eastAsia="SimSun"/>
        </w:rPr>
        <w:t>2.2.1  – Flu150+Bu8+Thio / hATG+ CSA+MTX+MMF45</w:t>
      </w:r>
      <w:bookmarkEnd w:id="223"/>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701"/>
        <w:gridCol w:w="1559"/>
        <w:gridCol w:w="1418"/>
        <w:gridCol w:w="1701"/>
        <w:gridCol w:w="2268"/>
      </w:tblGrid>
      <w:tr w:rsidR="00910CE2" w:rsidRPr="00AC3044" w14:paraId="069E0408" w14:textId="77777777" w:rsidTr="002D3EBF">
        <w:trPr>
          <w:cantSplit/>
          <w:trHeight w:val="20"/>
          <w:tblHeader/>
        </w:trPr>
        <w:tc>
          <w:tcPr>
            <w:tcW w:w="993" w:type="dxa"/>
            <w:vAlign w:val="center"/>
          </w:tcPr>
          <w:p w14:paraId="393B68EE" w14:textId="77777777" w:rsidR="00910CE2" w:rsidRPr="00470D3D" w:rsidRDefault="00910CE2" w:rsidP="002D3EBF">
            <w:pPr>
              <w:ind w:firstLine="0"/>
              <w:rPr>
                <w:rFonts w:eastAsia="SimSun"/>
              </w:rPr>
            </w:pPr>
          </w:p>
        </w:tc>
        <w:tc>
          <w:tcPr>
            <w:tcW w:w="1701" w:type="dxa"/>
            <w:vAlign w:val="center"/>
          </w:tcPr>
          <w:p w14:paraId="373553B8" w14:textId="77777777" w:rsidR="00910CE2" w:rsidRPr="00AC3044" w:rsidRDefault="00910CE2" w:rsidP="002D3EBF">
            <w:pPr>
              <w:ind w:firstLine="0"/>
              <w:rPr>
                <w:rFonts w:eastAsia="SimSun"/>
              </w:rPr>
            </w:pPr>
            <w:r w:rsidRPr="00AC3044">
              <w:rPr>
                <w:rFonts w:eastAsia="SimSun"/>
              </w:rPr>
              <w:t>Препарат</w:t>
            </w:r>
          </w:p>
        </w:tc>
        <w:tc>
          <w:tcPr>
            <w:tcW w:w="1559" w:type="dxa"/>
            <w:vAlign w:val="center"/>
          </w:tcPr>
          <w:p w14:paraId="13D98AD8" w14:textId="77777777" w:rsidR="00910CE2" w:rsidRPr="00AC3044" w:rsidRDefault="00910CE2" w:rsidP="002D3EBF">
            <w:pPr>
              <w:ind w:firstLine="0"/>
              <w:rPr>
                <w:rFonts w:eastAsia="SimSun"/>
              </w:rPr>
            </w:pPr>
            <w:r w:rsidRPr="00AC3044">
              <w:rPr>
                <w:rFonts w:eastAsia="SimSun"/>
              </w:rPr>
              <w:t>Суточная доза</w:t>
            </w:r>
          </w:p>
        </w:tc>
        <w:tc>
          <w:tcPr>
            <w:tcW w:w="1418" w:type="dxa"/>
            <w:vAlign w:val="center"/>
          </w:tcPr>
          <w:p w14:paraId="1BB04182" w14:textId="77777777" w:rsidR="00910CE2" w:rsidRPr="00AC3044" w:rsidRDefault="00910CE2" w:rsidP="002D3EBF">
            <w:pPr>
              <w:ind w:firstLine="0"/>
              <w:rPr>
                <w:rFonts w:eastAsia="SimSun"/>
              </w:rPr>
            </w:pPr>
            <w:r w:rsidRPr="00AC3044">
              <w:rPr>
                <w:rFonts w:eastAsia="SimSun"/>
              </w:rPr>
              <w:t>Курсовая доза</w:t>
            </w:r>
          </w:p>
        </w:tc>
        <w:tc>
          <w:tcPr>
            <w:tcW w:w="1701" w:type="dxa"/>
            <w:vAlign w:val="center"/>
          </w:tcPr>
          <w:p w14:paraId="53CDE52D" w14:textId="77777777" w:rsidR="00910CE2" w:rsidRPr="00AC3044" w:rsidRDefault="00910CE2" w:rsidP="002D3EBF">
            <w:pPr>
              <w:ind w:firstLine="0"/>
              <w:rPr>
                <w:rFonts w:eastAsia="SimSun"/>
              </w:rPr>
            </w:pPr>
            <w:r w:rsidRPr="00AC3044">
              <w:rPr>
                <w:rFonts w:eastAsia="SimSun"/>
              </w:rPr>
              <w:t>Дни введения</w:t>
            </w:r>
          </w:p>
        </w:tc>
        <w:tc>
          <w:tcPr>
            <w:tcW w:w="2268" w:type="dxa"/>
            <w:vAlign w:val="center"/>
          </w:tcPr>
          <w:p w14:paraId="1CDDDE18"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0CD61494" w14:textId="77777777" w:rsidTr="002D3EBF">
        <w:trPr>
          <w:cantSplit/>
          <w:trHeight w:val="20"/>
        </w:trPr>
        <w:tc>
          <w:tcPr>
            <w:tcW w:w="993" w:type="dxa"/>
            <w:vMerge w:val="restart"/>
            <w:textDirection w:val="btLr"/>
            <w:vAlign w:val="center"/>
          </w:tcPr>
          <w:p w14:paraId="770D5B0E" w14:textId="77777777" w:rsidR="00910CE2" w:rsidRPr="00AC3044" w:rsidRDefault="00910CE2" w:rsidP="002D3EBF">
            <w:pPr>
              <w:ind w:firstLine="0"/>
              <w:rPr>
                <w:rFonts w:eastAsia="SimSun"/>
              </w:rPr>
            </w:pPr>
            <w:r w:rsidRPr="00AC3044">
              <w:rPr>
                <w:rFonts w:eastAsia="SimSun"/>
              </w:rPr>
              <w:t>Кондиционирование</w:t>
            </w:r>
          </w:p>
        </w:tc>
        <w:tc>
          <w:tcPr>
            <w:tcW w:w="1701" w:type="dxa"/>
            <w:vAlign w:val="center"/>
          </w:tcPr>
          <w:p w14:paraId="566B121C" w14:textId="77777777" w:rsidR="00910CE2" w:rsidRPr="00AC3044" w:rsidRDefault="00910CE2" w:rsidP="002D3EBF">
            <w:pPr>
              <w:ind w:firstLine="0"/>
              <w:rPr>
                <w:rFonts w:eastAsia="SimSun"/>
              </w:rPr>
            </w:pPr>
            <w:r w:rsidRPr="00AC3044">
              <w:rPr>
                <w:rFonts w:eastAsia="SimSun"/>
              </w:rPr>
              <w:t xml:space="preserve">Флударабин </w:t>
            </w:r>
          </w:p>
        </w:tc>
        <w:tc>
          <w:tcPr>
            <w:tcW w:w="1559" w:type="dxa"/>
            <w:vAlign w:val="center"/>
          </w:tcPr>
          <w:p w14:paraId="64A296E8" w14:textId="77777777" w:rsidR="00910CE2" w:rsidRPr="00AC3044" w:rsidRDefault="00910CE2" w:rsidP="002D3EBF">
            <w:pPr>
              <w:ind w:firstLine="0"/>
              <w:rPr>
                <w:rFonts w:eastAsia="SimSun"/>
              </w:rPr>
            </w:pPr>
            <w:r w:rsidRPr="00AC3044">
              <w:rPr>
                <w:rFonts w:eastAsia="SimSun"/>
              </w:rPr>
              <w:t>50 мг/м</w:t>
            </w:r>
            <w:r w:rsidRPr="00DB259E">
              <w:rPr>
                <w:rFonts w:eastAsia="SimSun"/>
                <w:vertAlign w:val="superscript"/>
              </w:rPr>
              <w:t>2</w:t>
            </w:r>
          </w:p>
        </w:tc>
        <w:tc>
          <w:tcPr>
            <w:tcW w:w="1418" w:type="dxa"/>
            <w:vAlign w:val="center"/>
          </w:tcPr>
          <w:p w14:paraId="4C844136" w14:textId="77777777" w:rsidR="00910CE2" w:rsidRPr="00AC3044" w:rsidRDefault="00910CE2" w:rsidP="002D3EBF">
            <w:pPr>
              <w:ind w:firstLine="0"/>
              <w:rPr>
                <w:rFonts w:eastAsia="SimSun"/>
              </w:rPr>
            </w:pPr>
            <w:r w:rsidRPr="00AC3044">
              <w:rPr>
                <w:rFonts w:eastAsia="SimSun"/>
              </w:rPr>
              <w:t>150 мг/м</w:t>
            </w:r>
            <w:r w:rsidRPr="00DB259E">
              <w:rPr>
                <w:rFonts w:eastAsia="SimSun"/>
                <w:vertAlign w:val="superscript"/>
              </w:rPr>
              <w:t>2</w:t>
            </w:r>
          </w:p>
        </w:tc>
        <w:tc>
          <w:tcPr>
            <w:tcW w:w="1701" w:type="dxa"/>
            <w:vAlign w:val="center"/>
          </w:tcPr>
          <w:p w14:paraId="08C682EC" w14:textId="77777777" w:rsidR="00910CE2" w:rsidRPr="00AC3044" w:rsidRDefault="00910CE2" w:rsidP="002D3EBF">
            <w:pPr>
              <w:ind w:firstLine="0"/>
              <w:rPr>
                <w:rFonts w:eastAsia="SimSun"/>
              </w:rPr>
            </w:pPr>
            <w:r w:rsidRPr="00AC3044">
              <w:rPr>
                <w:rFonts w:eastAsia="SimSun"/>
              </w:rPr>
              <w:t>С –4 по –2 день</w:t>
            </w:r>
          </w:p>
        </w:tc>
        <w:tc>
          <w:tcPr>
            <w:tcW w:w="2268" w:type="dxa"/>
            <w:vAlign w:val="center"/>
          </w:tcPr>
          <w:p w14:paraId="42994418"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4D355A97" w14:textId="77777777" w:rsidTr="002D3EBF">
        <w:trPr>
          <w:cantSplit/>
          <w:trHeight w:val="20"/>
        </w:trPr>
        <w:tc>
          <w:tcPr>
            <w:tcW w:w="993" w:type="dxa"/>
            <w:vMerge/>
            <w:textDirection w:val="btLr"/>
            <w:vAlign w:val="center"/>
          </w:tcPr>
          <w:p w14:paraId="0BE02CAA" w14:textId="77777777" w:rsidR="00910CE2" w:rsidRPr="00AC3044" w:rsidRDefault="00910CE2" w:rsidP="002D3EBF">
            <w:pPr>
              <w:ind w:firstLine="0"/>
              <w:rPr>
                <w:rFonts w:eastAsia="SimSun"/>
              </w:rPr>
            </w:pPr>
          </w:p>
        </w:tc>
        <w:tc>
          <w:tcPr>
            <w:tcW w:w="1701" w:type="dxa"/>
            <w:vAlign w:val="center"/>
          </w:tcPr>
          <w:p w14:paraId="321E2065" w14:textId="77777777" w:rsidR="00910CE2" w:rsidRPr="00AC3044" w:rsidRDefault="00910CE2" w:rsidP="002D3EBF">
            <w:pPr>
              <w:ind w:firstLine="0"/>
              <w:rPr>
                <w:rFonts w:eastAsia="SimSun"/>
              </w:rPr>
            </w:pPr>
            <w:r w:rsidRPr="00AC3044">
              <w:rPr>
                <w:rFonts w:eastAsia="SimSun"/>
              </w:rPr>
              <w:t>Бусульфан</w:t>
            </w:r>
          </w:p>
        </w:tc>
        <w:tc>
          <w:tcPr>
            <w:tcW w:w="1559" w:type="dxa"/>
            <w:vAlign w:val="center"/>
          </w:tcPr>
          <w:p w14:paraId="48CD83BB" w14:textId="77777777" w:rsidR="00910CE2" w:rsidRPr="00AC3044" w:rsidRDefault="00910CE2" w:rsidP="002D3EBF">
            <w:pPr>
              <w:ind w:firstLine="0"/>
              <w:rPr>
                <w:rFonts w:eastAsia="SimSun"/>
              </w:rPr>
            </w:pPr>
            <w:r w:rsidRPr="00AC3044">
              <w:rPr>
                <w:rFonts w:eastAsia="SimSun"/>
              </w:rPr>
              <w:t>4 мг/кг</w:t>
            </w:r>
          </w:p>
        </w:tc>
        <w:tc>
          <w:tcPr>
            <w:tcW w:w="1418" w:type="dxa"/>
            <w:vAlign w:val="center"/>
          </w:tcPr>
          <w:p w14:paraId="0F4369E3" w14:textId="77777777" w:rsidR="00910CE2" w:rsidRPr="00AC3044" w:rsidRDefault="00910CE2" w:rsidP="002D3EBF">
            <w:pPr>
              <w:ind w:firstLine="0"/>
              <w:rPr>
                <w:rFonts w:eastAsia="SimSun"/>
              </w:rPr>
            </w:pPr>
            <w:r w:rsidRPr="00AC3044">
              <w:rPr>
                <w:rFonts w:eastAsia="SimSun"/>
              </w:rPr>
              <w:t>8 мг/кг</w:t>
            </w:r>
          </w:p>
        </w:tc>
        <w:tc>
          <w:tcPr>
            <w:tcW w:w="1701" w:type="dxa"/>
            <w:vAlign w:val="center"/>
          </w:tcPr>
          <w:p w14:paraId="2841F1D9" w14:textId="77777777" w:rsidR="00910CE2" w:rsidRPr="00AC3044" w:rsidRDefault="00910CE2" w:rsidP="002D3EBF">
            <w:pPr>
              <w:ind w:firstLine="0"/>
              <w:rPr>
                <w:rFonts w:eastAsia="SimSun"/>
              </w:rPr>
            </w:pPr>
            <w:r w:rsidRPr="00AC3044">
              <w:rPr>
                <w:rFonts w:eastAsia="SimSun"/>
              </w:rPr>
              <w:t>–3, –2 дни</w:t>
            </w:r>
          </w:p>
        </w:tc>
        <w:tc>
          <w:tcPr>
            <w:tcW w:w="2268" w:type="dxa"/>
            <w:vAlign w:val="center"/>
          </w:tcPr>
          <w:p w14:paraId="04E7D725"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910CE2" w:rsidRPr="00AC3044" w14:paraId="621D26FD" w14:textId="77777777" w:rsidTr="002D3EBF">
        <w:trPr>
          <w:cantSplit/>
          <w:trHeight w:val="20"/>
        </w:trPr>
        <w:tc>
          <w:tcPr>
            <w:tcW w:w="993" w:type="dxa"/>
            <w:vMerge/>
            <w:textDirection w:val="btLr"/>
            <w:vAlign w:val="center"/>
          </w:tcPr>
          <w:p w14:paraId="12E13CE2" w14:textId="77777777" w:rsidR="00910CE2" w:rsidRPr="00AC3044" w:rsidRDefault="00910CE2" w:rsidP="002D3EBF">
            <w:pPr>
              <w:ind w:firstLine="0"/>
              <w:rPr>
                <w:rFonts w:eastAsia="SimSun"/>
              </w:rPr>
            </w:pPr>
          </w:p>
        </w:tc>
        <w:tc>
          <w:tcPr>
            <w:tcW w:w="1701" w:type="dxa"/>
            <w:vAlign w:val="center"/>
          </w:tcPr>
          <w:p w14:paraId="65E95E66" w14:textId="77777777" w:rsidR="00910CE2" w:rsidRPr="00AC3044" w:rsidRDefault="00910CE2" w:rsidP="002D3EBF">
            <w:pPr>
              <w:ind w:firstLine="0"/>
              <w:rPr>
                <w:rFonts w:eastAsia="SimSun"/>
              </w:rPr>
            </w:pPr>
            <w:r w:rsidRPr="00AC3044">
              <w:rPr>
                <w:rFonts w:eastAsia="SimSun"/>
              </w:rPr>
              <w:t>Тиотепа</w:t>
            </w:r>
          </w:p>
        </w:tc>
        <w:tc>
          <w:tcPr>
            <w:tcW w:w="1559" w:type="dxa"/>
            <w:vAlign w:val="center"/>
          </w:tcPr>
          <w:p w14:paraId="44D76704" w14:textId="77777777" w:rsidR="00910CE2" w:rsidRPr="00AC3044" w:rsidRDefault="00910CE2" w:rsidP="002D3EBF">
            <w:pPr>
              <w:ind w:firstLine="0"/>
              <w:rPr>
                <w:rFonts w:eastAsia="SimSun"/>
              </w:rPr>
            </w:pPr>
            <w:r w:rsidRPr="00AC3044">
              <w:rPr>
                <w:rFonts w:eastAsia="SimSun"/>
              </w:rPr>
              <w:t>5 мг/кг</w:t>
            </w:r>
          </w:p>
        </w:tc>
        <w:tc>
          <w:tcPr>
            <w:tcW w:w="1418" w:type="dxa"/>
            <w:vAlign w:val="center"/>
          </w:tcPr>
          <w:p w14:paraId="1697D6E1" w14:textId="77777777" w:rsidR="00910CE2" w:rsidRPr="00AC3044" w:rsidRDefault="00910CE2" w:rsidP="002D3EBF">
            <w:pPr>
              <w:ind w:firstLine="0"/>
              <w:rPr>
                <w:rFonts w:eastAsia="SimSun"/>
              </w:rPr>
            </w:pPr>
            <w:r w:rsidRPr="00AC3044">
              <w:rPr>
                <w:rFonts w:eastAsia="SimSun"/>
              </w:rPr>
              <w:t>10 мг/кг</w:t>
            </w:r>
          </w:p>
        </w:tc>
        <w:tc>
          <w:tcPr>
            <w:tcW w:w="1701" w:type="dxa"/>
            <w:vAlign w:val="center"/>
          </w:tcPr>
          <w:p w14:paraId="5A1B21B8" w14:textId="77777777" w:rsidR="00910CE2" w:rsidRPr="00AC3044" w:rsidRDefault="00910CE2" w:rsidP="002D3EBF">
            <w:pPr>
              <w:ind w:firstLine="0"/>
              <w:rPr>
                <w:rFonts w:eastAsia="SimSun"/>
              </w:rPr>
            </w:pPr>
            <w:r w:rsidRPr="00AC3044">
              <w:rPr>
                <w:rFonts w:eastAsia="SimSun"/>
              </w:rPr>
              <w:t>–6, –5 дни</w:t>
            </w:r>
          </w:p>
        </w:tc>
        <w:tc>
          <w:tcPr>
            <w:tcW w:w="2268" w:type="dxa"/>
            <w:vAlign w:val="center"/>
          </w:tcPr>
          <w:p w14:paraId="5DE98195" w14:textId="77777777" w:rsidR="00910CE2" w:rsidRPr="00AC3044" w:rsidRDefault="00910CE2" w:rsidP="002D3EBF">
            <w:pPr>
              <w:ind w:firstLine="0"/>
              <w:rPr>
                <w:rFonts w:eastAsia="SimSun"/>
              </w:rPr>
            </w:pPr>
            <w:r w:rsidRPr="00AC3044">
              <w:rPr>
                <w:rFonts w:eastAsia="SimSun"/>
              </w:rPr>
              <w:t>В/в, в течение 2 часов</w:t>
            </w:r>
          </w:p>
        </w:tc>
      </w:tr>
      <w:tr w:rsidR="00910CE2" w:rsidRPr="00AC3044" w14:paraId="2E7A474A" w14:textId="77777777" w:rsidTr="002D3EBF">
        <w:trPr>
          <w:cantSplit/>
          <w:trHeight w:val="20"/>
        </w:trPr>
        <w:tc>
          <w:tcPr>
            <w:tcW w:w="993" w:type="dxa"/>
            <w:vMerge w:val="restart"/>
            <w:textDirection w:val="btLr"/>
            <w:vAlign w:val="center"/>
          </w:tcPr>
          <w:p w14:paraId="136DAD67" w14:textId="77777777" w:rsidR="00910CE2" w:rsidRPr="00AC3044" w:rsidRDefault="00910CE2" w:rsidP="002D3EBF">
            <w:pPr>
              <w:ind w:firstLine="0"/>
              <w:rPr>
                <w:rFonts w:eastAsia="SimSun"/>
              </w:rPr>
            </w:pPr>
            <w:r w:rsidRPr="00AC3044">
              <w:rPr>
                <w:rFonts w:eastAsia="SimSun"/>
              </w:rPr>
              <w:t>Профилактика РТПХ</w:t>
            </w:r>
          </w:p>
        </w:tc>
        <w:tc>
          <w:tcPr>
            <w:tcW w:w="1701" w:type="dxa"/>
            <w:vAlign w:val="center"/>
          </w:tcPr>
          <w:p w14:paraId="71A1F4B3" w14:textId="77777777" w:rsidR="00910CE2" w:rsidRPr="00AC3044" w:rsidRDefault="00910CE2" w:rsidP="002D3EBF">
            <w:pPr>
              <w:ind w:firstLine="0"/>
              <w:rPr>
                <w:rFonts w:eastAsia="SimSun"/>
              </w:rPr>
            </w:pPr>
            <w:r w:rsidRPr="00AC3044">
              <w:rPr>
                <w:rFonts w:eastAsia="SimSun"/>
              </w:rPr>
              <w:t>АТГ (лошадиный)</w:t>
            </w:r>
          </w:p>
        </w:tc>
        <w:tc>
          <w:tcPr>
            <w:tcW w:w="1559" w:type="dxa"/>
            <w:vAlign w:val="center"/>
          </w:tcPr>
          <w:p w14:paraId="6D355E47" w14:textId="77777777" w:rsidR="00910CE2" w:rsidRPr="00AC3044" w:rsidRDefault="00910CE2" w:rsidP="002D3EBF">
            <w:pPr>
              <w:ind w:firstLine="0"/>
              <w:rPr>
                <w:rFonts w:eastAsia="SimSun"/>
              </w:rPr>
            </w:pPr>
            <w:r w:rsidRPr="00AC3044">
              <w:rPr>
                <w:rFonts w:eastAsia="SimSun"/>
              </w:rPr>
              <w:t>10-15 мг/кг</w:t>
            </w:r>
          </w:p>
        </w:tc>
        <w:tc>
          <w:tcPr>
            <w:tcW w:w="1418" w:type="dxa"/>
            <w:vAlign w:val="center"/>
          </w:tcPr>
          <w:p w14:paraId="336EAF52" w14:textId="77777777" w:rsidR="00910CE2" w:rsidRPr="00AC3044" w:rsidRDefault="00910CE2" w:rsidP="002D3EBF">
            <w:pPr>
              <w:ind w:firstLine="0"/>
              <w:rPr>
                <w:rFonts w:eastAsia="SimSun"/>
              </w:rPr>
            </w:pPr>
            <w:r w:rsidRPr="00AC3044">
              <w:rPr>
                <w:rFonts w:eastAsia="SimSun"/>
              </w:rPr>
              <w:t>40-60 мг/кг</w:t>
            </w:r>
          </w:p>
        </w:tc>
        <w:tc>
          <w:tcPr>
            <w:tcW w:w="1701" w:type="dxa"/>
            <w:vAlign w:val="center"/>
          </w:tcPr>
          <w:p w14:paraId="3848BB6D" w14:textId="77777777" w:rsidR="00910CE2" w:rsidRPr="00AC3044" w:rsidRDefault="00910CE2" w:rsidP="002D3EBF">
            <w:pPr>
              <w:ind w:firstLine="0"/>
              <w:rPr>
                <w:rFonts w:eastAsia="SimSun"/>
              </w:rPr>
            </w:pPr>
            <w:r w:rsidRPr="00AC3044">
              <w:rPr>
                <w:rFonts w:eastAsia="SimSun"/>
              </w:rPr>
              <w:t>С –4 по –1 день</w:t>
            </w:r>
          </w:p>
        </w:tc>
        <w:tc>
          <w:tcPr>
            <w:tcW w:w="2268" w:type="dxa"/>
            <w:vAlign w:val="center"/>
          </w:tcPr>
          <w:p w14:paraId="594B07E2" w14:textId="77777777" w:rsidR="00910CE2" w:rsidRPr="00AC3044" w:rsidRDefault="00910CE2" w:rsidP="002D3EBF">
            <w:pPr>
              <w:ind w:firstLine="0"/>
              <w:rPr>
                <w:rFonts w:eastAsia="SimSun"/>
              </w:rPr>
            </w:pPr>
            <w:r w:rsidRPr="00AC3044">
              <w:rPr>
                <w:rFonts w:eastAsia="SimSun"/>
              </w:rPr>
              <w:t>В/в. Суточная доза разделяется</w:t>
            </w:r>
            <w:r w:rsidRPr="00AC3044" w:rsidDel="00130EA4">
              <w:rPr>
                <w:rFonts w:eastAsia="SimSun"/>
              </w:rPr>
              <w:t xml:space="preserve"> </w:t>
            </w:r>
            <w:r w:rsidRPr="00AC3044">
              <w:rPr>
                <w:rFonts w:eastAsia="SimSun"/>
              </w:rPr>
              <w:t>на 2 введения (см.</w:t>
            </w:r>
            <w:r>
              <w:rPr>
                <w:rFonts w:eastAsia="SimSun"/>
              </w:rPr>
              <w:t xml:space="preserve"> </w:t>
            </w:r>
            <w:r w:rsidRPr="00AC3044">
              <w:rPr>
                <w:rFonts w:eastAsia="SimSun"/>
              </w:rPr>
              <w:t>«Инфузия АТГ»)</w:t>
            </w:r>
          </w:p>
        </w:tc>
      </w:tr>
      <w:tr w:rsidR="00910CE2" w:rsidRPr="00AC3044" w14:paraId="65F3A19B" w14:textId="77777777" w:rsidTr="002D3EBF">
        <w:trPr>
          <w:cantSplit/>
          <w:trHeight w:val="20"/>
        </w:trPr>
        <w:tc>
          <w:tcPr>
            <w:tcW w:w="993" w:type="dxa"/>
            <w:vMerge/>
            <w:textDirection w:val="btLr"/>
          </w:tcPr>
          <w:p w14:paraId="240DA1B9" w14:textId="77777777" w:rsidR="00910CE2" w:rsidRPr="00AC3044" w:rsidRDefault="00910CE2" w:rsidP="002D3EBF">
            <w:pPr>
              <w:ind w:firstLine="0"/>
              <w:rPr>
                <w:rFonts w:eastAsia="SimSun"/>
              </w:rPr>
            </w:pPr>
          </w:p>
        </w:tc>
        <w:tc>
          <w:tcPr>
            <w:tcW w:w="1701" w:type="dxa"/>
            <w:vAlign w:val="center"/>
          </w:tcPr>
          <w:p w14:paraId="3A0206C1" w14:textId="77777777" w:rsidR="00910CE2" w:rsidRPr="00AC3044" w:rsidRDefault="00910CE2" w:rsidP="002D3EBF">
            <w:pPr>
              <w:ind w:firstLine="0"/>
              <w:rPr>
                <w:rFonts w:eastAsia="SimSun"/>
              </w:rPr>
            </w:pPr>
            <w:r w:rsidRPr="00AC3044">
              <w:rPr>
                <w:rFonts w:eastAsia="SimSun"/>
              </w:rPr>
              <w:t>Циклоспорин</w:t>
            </w:r>
          </w:p>
        </w:tc>
        <w:tc>
          <w:tcPr>
            <w:tcW w:w="1559" w:type="dxa"/>
            <w:vAlign w:val="center"/>
          </w:tcPr>
          <w:p w14:paraId="7AC9FE10" w14:textId="77777777" w:rsidR="00910CE2" w:rsidRPr="00AC3044" w:rsidRDefault="00910CE2" w:rsidP="002D3EBF">
            <w:pPr>
              <w:ind w:firstLine="0"/>
              <w:rPr>
                <w:rFonts w:eastAsia="SimSun"/>
              </w:rPr>
            </w:pPr>
            <w:r w:rsidRPr="00AC3044">
              <w:rPr>
                <w:rFonts w:eastAsia="SimSun"/>
              </w:rPr>
              <w:t>3 мг/кг</w:t>
            </w:r>
          </w:p>
        </w:tc>
        <w:tc>
          <w:tcPr>
            <w:tcW w:w="1418" w:type="dxa"/>
            <w:vAlign w:val="center"/>
          </w:tcPr>
          <w:p w14:paraId="3224B7DB"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45AE12C4" w14:textId="77777777" w:rsidR="00910CE2" w:rsidRPr="00AC3044" w:rsidRDefault="00910CE2" w:rsidP="002D3EBF">
            <w:pPr>
              <w:ind w:firstLine="0"/>
              <w:rPr>
                <w:rFonts w:eastAsia="SimSun"/>
              </w:rPr>
            </w:pPr>
            <w:r w:rsidRPr="00AC3044">
              <w:rPr>
                <w:rFonts w:eastAsia="SimSun"/>
              </w:rPr>
              <w:t>С –1 по +90 день, затем постепенное снижение к +180 дню</w:t>
            </w:r>
          </w:p>
        </w:tc>
        <w:tc>
          <w:tcPr>
            <w:tcW w:w="2268" w:type="dxa"/>
            <w:vAlign w:val="center"/>
          </w:tcPr>
          <w:p w14:paraId="4212CA9C" w14:textId="77777777" w:rsidR="00910CE2" w:rsidRPr="00AC3044" w:rsidRDefault="00910CE2" w:rsidP="002D3EB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 xml:space="preserve">х </w:t>
            </w:r>
            <w:r w:rsidRPr="00AC3044">
              <w:rPr>
                <w:rFonts w:eastAsia="SimSun"/>
              </w:rPr>
              <w:t>10</w:t>
            </w:r>
            <w:r w:rsidRPr="00DB259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910CE2" w:rsidRPr="00AC3044" w14:paraId="10E25FED" w14:textId="77777777" w:rsidTr="002D3EBF">
        <w:trPr>
          <w:cantSplit/>
          <w:trHeight w:val="20"/>
        </w:trPr>
        <w:tc>
          <w:tcPr>
            <w:tcW w:w="993" w:type="dxa"/>
            <w:vMerge/>
          </w:tcPr>
          <w:p w14:paraId="4E8B9678" w14:textId="77777777" w:rsidR="00910CE2" w:rsidRPr="00AC3044" w:rsidRDefault="00910CE2" w:rsidP="002D3EBF">
            <w:pPr>
              <w:ind w:firstLine="0"/>
              <w:rPr>
                <w:rFonts w:eastAsia="SimSun"/>
              </w:rPr>
            </w:pPr>
          </w:p>
        </w:tc>
        <w:tc>
          <w:tcPr>
            <w:tcW w:w="1701" w:type="dxa"/>
            <w:vMerge w:val="restart"/>
            <w:vAlign w:val="center"/>
          </w:tcPr>
          <w:p w14:paraId="5C18474B" w14:textId="77777777" w:rsidR="00910CE2" w:rsidRPr="00AC3044" w:rsidRDefault="00910CE2" w:rsidP="002D3EBF">
            <w:pPr>
              <w:ind w:firstLine="0"/>
              <w:rPr>
                <w:rFonts w:eastAsia="SimSun"/>
              </w:rPr>
            </w:pPr>
            <w:r w:rsidRPr="00AC3044">
              <w:rPr>
                <w:rFonts w:eastAsia="SimSun"/>
              </w:rPr>
              <w:t>Метотрексат</w:t>
            </w:r>
          </w:p>
        </w:tc>
        <w:tc>
          <w:tcPr>
            <w:tcW w:w="1559" w:type="dxa"/>
            <w:vAlign w:val="center"/>
          </w:tcPr>
          <w:p w14:paraId="2A73EFF3" w14:textId="77777777" w:rsidR="00910CE2" w:rsidRPr="00AC3044" w:rsidRDefault="00910CE2" w:rsidP="002D3EBF">
            <w:pPr>
              <w:ind w:firstLine="0"/>
              <w:rPr>
                <w:rFonts w:eastAsia="SimSun"/>
              </w:rPr>
            </w:pPr>
            <w:r w:rsidRPr="00AC3044">
              <w:rPr>
                <w:rFonts w:eastAsia="SimSun"/>
              </w:rPr>
              <w:t>15 мг/м</w:t>
            </w:r>
            <w:r w:rsidRPr="00DB259E">
              <w:rPr>
                <w:rFonts w:eastAsia="SimSun"/>
                <w:vertAlign w:val="superscript"/>
              </w:rPr>
              <w:t>2</w:t>
            </w:r>
          </w:p>
        </w:tc>
        <w:tc>
          <w:tcPr>
            <w:tcW w:w="1418" w:type="dxa"/>
            <w:vAlign w:val="center"/>
          </w:tcPr>
          <w:p w14:paraId="3CC8FFBD"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0607D3EC" w14:textId="77777777" w:rsidR="00910CE2" w:rsidRPr="00AC3044" w:rsidRDefault="00910CE2" w:rsidP="002D3EBF">
            <w:pPr>
              <w:ind w:firstLine="0"/>
              <w:rPr>
                <w:rFonts w:eastAsia="SimSun"/>
              </w:rPr>
            </w:pPr>
            <w:r w:rsidRPr="00AC3044">
              <w:rPr>
                <w:rFonts w:eastAsia="SimSun"/>
              </w:rPr>
              <w:t>+1 день</w:t>
            </w:r>
          </w:p>
        </w:tc>
        <w:tc>
          <w:tcPr>
            <w:tcW w:w="2268" w:type="dxa"/>
            <w:vAlign w:val="center"/>
          </w:tcPr>
          <w:p w14:paraId="7559CB8A" w14:textId="77777777" w:rsidR="00910CE2" w:rsidRPr="00AC3044" w:rsidRDefault="00910CE2" w:rsidP="002D3EBF">
            <w:pPr>
              <w:ind w:firstLine="0"/>
              <w:rPr>
                <w:rFonts w:eastAsia="SimSun"/>
              </w:rPr>
            </w:pPr>
            <w:r w:rsidRPr="00AC3044">
              <w:rPr>
                <w:rFonts w:eastAsia="SimSun"/>
              </w:rPr>
              <w:t>В/в, в 20 мл физ. р-ра</w:t>
            </w:r>
          </w:p>
        </w:tc>
      </w:tr>
      <w:tr w:rsidR="00910CE2" w:rsidRPr="00AC3044" w14:paraId="114AC63A" w14:textId="77777777" w:rsidTr="002D3EBF">
        <w:trPr>
          <w:cantSplit/>
          <w:trHeight w:val="464"/>
        </w:trPr>
        <w:tc>
          <w:tcPr>
            <w:tcW w:w="993" w:type="dxa"/>
            <w:vMerge/>
          </w:tcPr>
          <w:p w14:paraId="5786C510" w14:textId="77777777" w:rsidR="00910CE2" w:rsidRPr="00AC3044" w:rsidRDefault="00910CE2" w:rsidP="002D3EBF">
            <w:pPr>
              <w:ind w:firstLine="0"/>
              <w:rPr>
                <w:rFonts w:eastAsia="SimSun"/>
              </w:rPr>
            </w:pPr>
          </w:p>
        </w:tc>
        <w:tc>
          <w:tcPr>
            <w:tcW w:w="1701" w:type="dxa"/>
            <w:vMerge/>
            <w:vAlign w:val="center"/>
          </w:tcPr>
          <w:p w14:paraId="6842D8F7" w14:textId="77777777" w:rsidR="00910CE2" w:rsidRPr="00AC3044" w:rsidRDefault="00910CE2" w:rsidP="002D3EBF">
            <w:pPr>
              <w:ind w:firstLine="0"/>
              <w:rPr>
                <w:rFonts w:eastAsia="SimSun"/>
              </w:rPr>
            </w:pPr>
          </w:p>
        </w:tc>
        <w:tc>
          <w:tcPr>
            <w:tcW w:w="1559" w:type="dxa"/>
            <w:vAlign w:val="center"/>
          </w:tcPr>
          <w:p w14:paraId="678A79FC" w14:textId="77777777" w:rsidR="00910CE2" w:rsidRPr="00AC3044" w:rsidRDefault="00910CE2" w:rsidP="002D3EBF">
            <w:pPr>
              <w:ind w:firstLine="0"/>
              <w:rPr>
                <w:rFonts w:eastAsia="SimSun"/>
              </w:rPr>
            </w:pPr>
            <w:r w:rsidRPr="00AC3044">
              <w:rPr>
                <w:rFonts w:eastAsia="SimSun"/>
              </w:rPr>
              <w:t>10 мг/м</w:t>
            </w:r>
            <w:r w:rsidRPr="00DB259E">
              <w:rPr>
                <w:rFonts w:eastAsia="SimSun"/>
                <w:vertAlign w:val="superscript"/>
              </w:rPr>
              <w:t>2</w:t>
            </w:r>
          </w:p>
        </w:tc>
        <w:tc>
          <w:tcPr>
            <w:tcW w:w="1418" w:type="dxa"/>
            <w:vAlign w:val="center"/>
          </w:tcPr>
          <w:p w14:paraId="467694DC"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4E398D5E" w14:textId="77777777" w:rsidR="00910CE2" w:rsidRPr="00AC3044" w:rsidRDefault="00910CE2" w:rsidP="002D3EBF">
            <w:pPr>
              <w:ind w:firstLine="0"/>
              <w:rPr>
                <w:rFonts w:eastAsia="SimSun"/>
              </w:rPr>
            </w:pPr>
            <w:r w:rsidRPr="00AC3044">
              <w:rPr>
                <w:rFonts w:eastAsia="SimSun"/>
              </w:rPr>
              <w:t>+3, +6, +11 дни</w:t>
            </w:r>
          </w:p>
        </w:tc>
        <w:tc>
          <w:tcPr>
            <w:tcW w:w="2268" w:type="dxa"/>
            <w:vAlign w:val="center"/>
          </w:tcPr>
          <w:p w14:paraId="10F13A00" w14:textId="77777777" w:rsidR="00910CE2" w:rsidRPr="00AC3044" w:rsidRDefault="00910CE2" w:rsidP="002D3EBF">
            <w:pPr>
              <w:ind w:firstLine="0"/>
              <w:rPr>
                <w:rFonts w:eastAsia="SimSun"/>
              </w:rPr>
            </w:pPr>
            <w:r w:rsidRPr="00AC3044">
              <w:rPr>
                <w:rFonts w:eastAsia="SimSun"/>
              </w:rPr>
              <w:t>В/в, в 20 мл физ. р-ра</w:t>
            </w:r>
          </w:p>
        </w:tc>
      </w:tr>
      <w:tr w:rsidR="00910CE2" w:rsidRPr="00AC3044" w14:paraId="14437EE3" w14:textId="77777777" w:rsidTr="002D3EBF">
        <w:trPr>
          <w:cantSplit/>
          <w:trHeight w:val="464"/>
        </w:trPr>
        <w:tc>
          <w:tcPr>
            <w:tcW w:w="993" w:type="dxa"/>
            <w:vMerge/>
          </w:tcPr>
          <w:p w14:paraId="7CA369B2" w14:textId="77777777" w:rsidR="00910CE2" w:rsidRPr="00AC3044" w:rsidRDefault="00910CE2" w:rsidP="002D3EBF">
            <w:pPr>
              <w:ind w:firstLine="0"/>
              <w:rPr>
                <w:rFonts w:eastAsia="SimSun"/>
              </w:rPr>
            </w:pPr>
          </w:p>
        </w:tc>
        <w:tc>
          <w:tcPr>
            <w:tcW w:w="1701" w:type="dxa"/>
            <w:vAlign w:val="center"/>
          </w:tcPr>
          <w:p w14:paraId="241ACE92" w14:textId="77777777" w:rsidR="00910CE2" w:rsidRPr="00AC3044" w:rsidRDefault="00910CE2" w:rsidP="002D3EBF">
            <w:pPr>
              <w:ind w:firstLine="0"/>
              <w:rPr>
                <w:rFonts w:eastAsia="SimSun"/>
              </w:rPr>
            </w:pPr>
            <w:r w:rsidRPr="00AC3044">
              <w:rPr>
                <w:rFonts w:eastAsia="SimSun"/>
              </w:rPr>
              <w:t>Микофенолата мофетил</w:t>
            </w:r>
          </w:p>
        </w:tc>
        <w:tc>
          <w:tcPr>
            <w:tcW w:w="1559" w:type="dxa"/>
            <w:vAlign w:val="center"/>
          </w:tcPr>
          <w:p w14:paraId="33738916" w14:textId="77777777" w:rsidR="00910CE2" w:rsidRPr="00AC3044" w:rsidRDefault="00910CE2" w:rsidP="002D3EBF">
            <w:pPr>
              <w:ind w:firstLine="0"/>
              <w:rPr>
                <w:rFonts w:eastAsia="SimSun"/>
              </w:rPr>
            </w:pPr>
            <w:r w:rsidRPr="00AC3044">
              <w:rPr>
                <w:rFonts w:eastAsia="SimSun"/>
              </w:rPr>
              <w:t>45 мг/кг</w:t>
            </w:r>
          </w:p>
        </w:tc>
        <w:tc>
          <w:tcPr>
            <w:tcW w:w="1418" w:type="dxa"/>
            <w:vAlign w:val="center"/>
          </w:tcPr>
          <w:p w14:paraId="725EE6DB"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3DCB65E8" w14:textId="77777777" w:rsidR="00910CE2" w:rsidRPr="00AC3044" w:rsidRDefault="00910CE2" w:rsidP="002D3EBF">
            <w:pPr>
              <w:ind w:firstLine="0"/>
              <w:rPr>
                <w:rFonts w:eastAsia="SimSun"/>
              </w:rPr>
            </w:pPr>
            <w:r w:rsidRPr="00AC3044">
              <w:rPr>
                <w:rFonts w:eastAsia="SimSun"/>
              </w:rPr>
              <w:t>С +1 по +90 день</w:t>
            </w:r>
          </w:p>
        </w:tc>
        <w:tc>
          <w:tcPr>
            <w:tcW w:w="2268" w:type="dxa"/>
            <w:vAlign w:val="center"/>
          </w:tcPr>
          <w:p w14:paraId="3F1142FB"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bl>
    <w:p w14:paraId="7C678CEC" w14:textId="77777777" w:rsidR="00910CE2" w:rsidRDefault="00910CE2" w:rsidP="00910CE2">
      <w:pPr>
        <w:rPr>
          <w:rFonts w:eastAsia="SimSun"/>
        </w:rPr>
      </w:pPr>
      <w:bookmarkStart w:id="224" w:name="_Toc44401202"/>
    </w:p>
    <w:p w14:paraId="2B963E5C" w14:textId="77777777" w:rsidR="00910CE2" w:rsidRPr="00C07B2E" w:rsidRDefault="00910CE2" w:rsidP="00910CE2">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2.2.2  – Flu150+Bu8+Thio / rATG+ CSA+MTX+MMF45</w:t>
      </w:r>
      <w:bookmarkEnd w:id="224"/>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701"/>
        <w:gridCol w:w="1559"/>
        <w:gridCol w:w="1418"/>
        <w:gridCol w:w="1701"/>
        <w:gridCol w:w="2268"/>
      </w:tblGrid>
      <w:tr w:rsidR="00910CE2" w:rsidRPr="00AC3044" w14:paraId="73ED38BC" w14:textId="77777777" w:rsidTr="002D3EBF">
        <w:trPr>
          <w:cantSplit/>
          <w:trHeight w:val="20"/>
          <w:tblHeader/>
        </w:trPr>
        <w:tc>
          <w:tcPr>
            <w:tcW w:w="993" w:type="dxa"/>
          </w:tcPr>
          <w:p w14:paraId="3DE31661" w14:textId="77777777" w:rsidR="00910CE2" w:rsidRPr="00470D3D" w:rsidRDefault="00910CE2" w:rsidP="002D3EBF">
            <w:pPr>
              <w:ind w:firstLine="0"/>
              <w:rPr>
                <w:rFonts w:eastAsia="SimSun"/>
              </w:rPr>
            </w:pPr>
          </w:p>
        </w:tc>
        <w:tc>
          <w:tcPr>
            <w:tcW w:w="1701" w:type="dxa"/>
            <w:vAlign w:val="center"/>
          </w:tcPr>
          <w:p w14:paraId="4BDE619A" w14:textId="77777777" w:rsidR="00910CE2" w:rsidRPr="00AC3044" w:rsidRDefault="00910CE2" w:rsidP="002D3EBF">
            <w:pPr>
              <w:ind w:firstLine="0"/>
              <w:rPr>
                <w:rFonts w:eastAsia="SimSun"/>
              </w:rPr>
            </w:pPr>
            <w:r w:rsidRPr="00AC3044">
              <w:rPr>
                <w:rFonts w:eastAsia="SimSun"/>
              </w:rPr>
              <w:t>Препарат</w:t>
            </w:r>
          </w:p>
        </w:tc>
        <w:tc>
          <w:tcPr>
            <w:tcW w:w="1559" w:type="dxa"/>
            <w:vAlign w:val="center"/>
          </w:tcPr>
          <w:p w14:paraId="2D532D09" w14:textId="77777777" w:rsidR="00910CE2" w:rsidRPr="00AC3044" w:rsidRDefault="00910CE2" w:rsidP="002D3EBF">
            <w:pPr>
              <w:ind w:firstLine="0"/>
              <w:rPr>
                <w:rFonts w:eastAsia="SimSun"/>
              </w:rPr>
            </w:pPr>
            <w:r w:rsidRPr="00AC3044">
              <w:rPr>
                <w:rFonts w:eastAsia="SimSun"/>
              </w:rPr>
              <w:t>Суточная доза</w:t>
            </w:r>
          </w:p>
        </w:tc>
        <w:tc>
          <w:tcPr>
            <w:tcW w:w="1418" w:type="dxa"/>
            <w:vAlign w:val="center"/>
          </w:tcPr>
          <w:p w14:paraId="6AF36ECF" w14:textId="77777777" w:rsidR="00910CE2" w:rsidRPr="00AC3044" w:rsidRDefault="00910CE2" w:rsidP="002D3EBF">
            <w:pPr>
              <w:ind w:firstLine="0"/>
              <w:rPr>
                <w:rFonts w:eastAsia="SimSun"/>
              </w:rPr>
            </w:pPr>
            <w:r w:rsidRPr="00AC3044">
              <w:rPr>
                <w:rFonts w:eastAsia="SimSun"/>
              </w:rPr>
              <w:t>Курсовая доза</w:t>
            </w:r>
          </w:p>
        </w:tc>
        <w:tc>
          <w:tcPr>
            <w:tcW w:w="1701" w:type="dxa"/>
            <w:vAlign w:val="center"/>
          </w:tcPr>
          <w:p w14:paraId="17EEF26A" w14:textId="77777777" w:rsidR="00910CE2" w:rsidRPr="00AC3044" w:rsidRDefault="00910CE2" w:rsidP="002D3EBF">
            <w:pPr>
              <w:ind w:firstLine="0"/>
              <w:rPr>
                <w:rFonts w:eastAsia="SimSun"/>
              </w:rPr>
            </w:pPr>
            <w:r w:rsidRPr="00AC3044">
              <w:rPr>
                <w:rFonts w:eastAsia="SimSun"/>
              </w:rPr>
              <w:t>Дни введения</w:t>
            </w:r>
          </w:p>
        </w:tc>
        <w:tc>
          <w:tcPr>
            <w:tcW w:w="2268" w:type="dxa"/>
            <w:vAlign w:val="center"/>
          </w:tcPr>
          <w:p w14:paraId="44D67FAF"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638E6180" w14:textId="77777777" w:rsidTr="002D3EBF">
        <w:trPr>
          <w:cantSplit/>
          <w:trHeight w:val="20"/>
        </w:trPr>
        <w:tc>
          <w:tcPr>
            <w:tcW w:w="993" w:type="dxa"/>
            <w:vMerge w:val="restart"/>
            <w:textDirection w:val="btLr"/>
            <w:vAlign w:val="center"/>
          </w:tcPr>
          <w:p w14:paraId="6EA66E2B" w14:textId="77777777" w:rsidR="00910CE2" w:rsidRPr="00AC3044" w:rsidRDefault="00910CE2" w:rsidP="002D3EBF">
            <w:pPr>
              <w:ind w:firstLine="0"/>
              <w:rPr>
                <w:rFonts w:eastAsia="SimSun"/>
              </w:rPr>
            </w:pPr>
            <w:r w:rsidRPr="00AC3044">
              <w:rPr>
                <w:rFonts w:eastAsia="SimSun"/>
              </w:rPr>
              <w:t>Кондиционирование</w:t>
            </w:r>
          </w:p>
        </w:tc>
        <w:tc>
          <w:tcPr>
            <w:tcW w:w="1701" w:type="dxa"/>
            <w:vAlign w:val="center"/>
          </w:tcPr>
          <w:p w14:paraId="01DD5ACA" w14:textId="77777777" w:rsidR="00910CE2" w:rsidRPr="00AC3044" w:rsidRDefault="00910CE2" w:rsidP="002D3EBF">
            <w:pPr>
              <w:ind w:firstLine="0"/>
              <w:rPr>
                <w:rFonts w:eastAsia="SimSun"/>
              </w:rPr>
            </w:pPr>
            <w:r w:rsidRPr="00AC3044">
              <w:rPr>
                <w:rFonts w:eastAsia="SimSun"/>
              </w:rPr>
              <w:t xml:space="preserve">Флударабин </w:t>
            </w:r>
          </w:p>
        </w:tc>
        <w:tc>
          <w:tcPr>
            <w:tcW w:w="1559" w:type="dxa"/>
            <w:vAlign w:val="center"/>
          </w:tcPr>
          <w:p w14:paraId="23F0B1E7" w14:textId="77777777" w:rsidR="00910CE2" w:rsidRPr="00AC3044" w:rsidRDefault="00910CE2" w:rsidP="002D3EBF">
            <w:pPr>
              <w:ind w:firstLine="0"/>
              <w:rPr>
                <w:rFonts w:eastAsia="SimSun"/>
              </w:rPr>
            </w:pPr>
            <w:r w:rsidRPr="00AC3044">
              <w:rPr>
                <w:rFonts w:eastAsia="SimSun"/>
              </w:rPr>
              <w:t>50 мг/м</w:t>
            </w:r>
            <w:r w:rsidRPr="00DB259E">
              <w:rPr>
                <w:rFonts w:eastAsia="SimSun"/>
                <w:vertAlign w:val="superscript"/>
              </w:rPr>
              <w:t>2</w:t>
            </w:r>
          </w:p>
        </w:tc>
        <w:tc>
          <w:tcPr>
            <w:tcW w:w="1418" w:type="dxa"/>
            <w:vAlign w:val="center"/>
          </w:tcPr>
          <w:p w14:paraId="63E5BF70" w14:textId="77777777" w:rsidR="00910CE2" w:rsidRPr="00AC3044" w:rsidRDefault="00910CE2" w:rsidP="002D3EBF">
            <w:pPr>
              <w:ind w:firstLine="0"/>
              <w:rPr>
                <w:rFonts w:eastAsia="SimSun"/>
              </w:rPr>
            </w:pPr>
            <w:r w:rsidRPr="00AC3044">
              <w:rPr>
                <w:rFonts w:eastAsia="SimSun"/>
              </w:rPr>
              <w:t>150 мг/м</w:t>
            </w:r>
            <w:r w:rsidRPr="00DB259E">
              <w:rPr>
                <w:rFonts w:eastAsia="SimSun"/>
                <w:vertAlign w:val="superscript"/>
              </w:rPr>
              <w:t>2</w:t>
            </w:r>
          </w:p>
        </w:tc>
        <w:tc>
          <w:tcPr>
            <w:tcW w:w="1701" w:type="dxa"/>
            <w:vAlign w:val="center"/>
          </w:tcPr>
          <w:p w14:paraId="7FEE1854" w14:textId="77777777" w:rsidR="00910CE2" w:rsidRPr="00AC3044" w:rsidRDefault="00910CE2" w:rsidP="002D3EBF">
            <w:pPr>
              <w:ind w:firstLine="0"/>
              <w:rPr>
                <w:rFonts w:eastAsia="SimSun"/>
              </w:rPr>
            </w:pPr>
            <w:r w:rsidRPr="00AC3044">
              <w:rPr>
                <w:rFonts w:eastAsia="SimSun"/>
              </w:rPr>
              <w:t>С –4 по –2 день</w:t>
            </w:r>
          </w:p>
        </w:tc>
        <w:tc>
          <w:tcPr>
            <w:tcW w:w="2268" w:type="dxa"/>
            <w:vAlign w:val="center"/>
          </w:tcPr>
          <w:p w14:paraId="6C285D40"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58521800" w14:textId="77777777" w:rsidTr="002D3EBF">
        <w:trPr>
          <w:cantSplit/>
          <w:trHeight w:val="20"/>
        </w:trPr>
        <w:tc>
          <w:tcPr>
            <w:tcW w:w="993" w:type="dxa"/>
            <w:vMerge/>
            <w:textDirection w:val="btLr"/>
            <w:vAlign w:val="center"/>
          </w:tcPr>
          <w:p w14:paraId="683F5213" w14:textId="77777777" w:rsidR="00910CE2" w:rsidRPr="00AC3044" w:rsidRDefault="00910CE2" w:rsidP="002D3EBF">
            <w:pPr>
              <w:ind w:firstLine="0"/>
              <w:rPr>
                <w:rFonts w:eastAsia="SimSun"/>
              </w:rPr>
            </w:pPr>
          </w:p>
        </w:tc>
        <w:tc>
          <w:tcPr>
            <w:tcW w:w="1701" w:type="dxa"/>
            <w:vAlign w:val="center"/>
          </w:tcPr>
          <w:p w14:paraId="603C964A" w14:textId="77777777" w:rsidR="00910CE2" w:rsidRPr="00AC3044" w:rsidRDefault="00910CE2" w:rsidP="002D3EBF">
            <w:pPr>
              <w:ind w:firstLine="0"/>
              <w:rPr>
                <w:rFonts w:eastAsia="SimSun"/>
              </w:rPr>
            </w:pPr>
            <w:r w:rsidRPr="00AC3044">
              <w:rPr>
                <w:rFonts w:eastAsia="SimSun"/>
              </w:rPr>
              <w:t>Бусульфан</w:t>
            </w:r>
          </w:p>
        </w:tc>
        <w:tc>
          <w:tcPr>
            <w:tcW w:w="1559" w:type="dxa"/>
            <w:vAlign w:val="center"/>
          </w:tcPr>
          <w:p w14:paraId="0F5E8A99" w14:textId="77777777" w:rsidR="00910CE2" w:rsidRPr="00AC3044" w:rsidRDefault="00910CE2" w:rsidP="002D3EBF">
            <w:pPr>
              <w:ind w:firstLine="0"/>
              <w:rPr>
                <w:rFonts w:eastAsia="SimSun"/>
              </w:rPr>
            </w:pPr>
            <w:r w:rsidRPr="00AC3044">
              <w:rPr>
                <w:rFonts w:eastAsia="SimSun"/>
              </w:rPr>
              <w:t>4 мг/кг</w:t>
            </w:r>
          </w:p>
        </w:tc>
        <w:tc>
          <w:tcPr>
            <w:tcW w:w="1418" w:type="dxa"/>
            <w:vAlign w:val="center"/>
          </w:tcPr>
          <w:p w14:paraId="38F7D0C5" w14:textId="77777777" w:rsidR="00910CE2" w:rsidRPr="00AC3044" w:rsidRDefault="00910CE2" w:rsidP="002D3EBF">
            <w:pPr>
              <w:ind w:firstLine="0"/>
              <w:rPr>
                <w:rFonts w:eastAsia="SimSun"/>
              </w:rPr>
            </w:pPr>
            <w:r w:rsidRPr="00AC3044">
              <w:rPr>
                <w:rFonts w:eastAsia="SimSun"/>
              </w:rPr>
              <w:t>8 мг/кг</w:t>
            </w:r>
          </w:p>
        </w:tc>
        <w:tc>
          <w:tcPr>
            <w:tcW w:w="1701" w:type="dxa"/>
            <w:vAlign w:val="center"/>
          </w:tcPr>
          <w:p w14:paraId="1610F075" w14:textId="77777777" w:rsidR="00910CE2" w:rsidRPr="00AC3044" w:rsidRDefault="00910CE2" w:rsidP="002D3EBF">
            <w:pPr>
              <w:ind w:firstLine="0"/>
              <w:rPr>
                <w:rFonts w:eastAsia="SimSun"/>
              </w:rPr>
            </w:pPr>
            <w:r w:rsidRPr="00AC3044">
              <w:rPr>
                <w:rFonts w:eastAsia="SimSun"/>
              </w:rPr>
              <w:t>–3, –2 дни</w:t>
            </w:r>
          </w:p>
        </w:tc>
        <w:tc>
          <w:tcPr>
            <w:tcW w:w="2268" w:type="dxa"/>
            <w:vAlign w:val="center"/>
          </w:tcPr>
          <w:p w14:paraId="22E578A5"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910CE2" w:rsidRPr="00AC3044" w14:paraId="7806291C" w14:textId="77777777" w:rsidTr="002D3EBF">
        <w:trPr>
          <w:cantSplit/>
          <w:trHeight w:val="20"/>
        </w:trPr>
        <w:tc>
          <w:tcPr>
            <w:tcW w:w="993" w:type="dxa"/>
            <w:vMerge/>
            <w:textDirection w:val="btLr"/>
            <w:vAlign w:val="center"/>
          </w:tcPr>
          <w:p w14:paraId="606F8B78" w14:textId="77777777" w:rsidR="00910CE2" w:rsidRPr="00AC3044" w:rsidRDefault="00910CE2" w:rsidP="002D3EBF">
            <w:pPr>
              <w:ind w:firstLine="0"/>
              <w:rPr>
                <w:rFonts w:eastAsia="SimSun"/>
              </w:rPr>
            </w:pPr>
          </w:p>
        </w:tc>
        <w:tc>
          <w:tcPr>
            <w:tcW w:w="1701" w:type="dxa"/>
            <w:vAlign w:val="center"/>
          </w:tcPr>
          <w:p w14:paraId="324661C5" w14:textId="77777777" w:rsidR="00910CE2" w:rsidRPr="00AC3044" w:rsidRDefault="00910CE2" w:rsidP="002D3EBF">
            <w:pPr>
              <w:ind w:firstLine="0"/>
              <w:rPr>
                <w:rFonts w:eastAsia="SimSun"/>
              </w:rPr>
            </w:pPr>
            <w:r w:rsidRPr="00AC3044">
              <w:rPr>
                <w:rFonts w:eastAsia="SimSun"/>
              </w:rPr>
              <w:t>Тиотепа</w:t>
            </w:r>
          </w:p>
        </w:tc>
        <w:tc>
          <w:tcPr>
            <w:tcW w:w="1559" w:type="dxa"/>
            <w:vAlign w:val="center"/>
          </w:tcPr>
          <w:p w14:paraId="5121A0FA" w14:textId="77777777" w:rsidR="00910CE2" w:rsidRPr="00AC3044" w:rsidRDefault="00910CE2" w:rsidP="002D3EBF">
            <w:pPr>
              <w:ind w:firstLine="0"/>
              <w:rPr>
                <w:rFonts w:eastAsia="SimSun"/>
              </w:rPr>
            </w:pPr>
            <w:r w:rsidRPr="00AC3044">
              <w:rPr>
                <w:rFonts w:eastAsia="SimSun"/>
              </w:rPr>
              <w:t>5 мг/кг</w:t>
            </w:r>
          </w:p>
        </w:tc>
        <w:tc>
          <w:tcPr>
            <w:tcW w:w="1418" w:type="dxa"/>
            <w:vAlign w:val="center"/>
          </w:tcPr>
          <w:p w14:paraId="12296B91" w14:textId="77777777" w:rsidR="00910CE2" w:rsidRPr="00AC3044" w:rsidRDefault="00910CE2" w:rsidP="002D3EBF">
            <w:pPr>
              <w:ind w:firstLine="0"/>
              <w:rPr>
                <w:rFonts w:eastAsia="SimSun"/>
              </w:rPr>
            </w:pPr>
            <w:r w:rsidRPr="00AC3044">
              <w:rPr>
                <w:rFonts w:eastAsia="SimSun"/>
              </w:rPr>
              <w:t>10 мг/кг</w:t>
            </w:r>
          </w:p>
        </w:tc>
        <w:tc>
          <w:tcPr>
            <w:tcW w:w="1701" w:type="dxa"/>
            <w:vAlign w:val="center"/>
          </w:tcPr>
          <w:p w14:paraId="5A105DDC" w14:textId="77777777" w:rsidR="00910CE2" w:rsidRPr="00AC3044" w:rsidRDefault="00910CE2" w:rsidP="002D3EBF">
            <w:pPr>
              <w:ind w:firstLine="0"/>
              <w:rPr>
                <w:rFonts w:eastAsia="SimSun"/>
              </w:rPr>
            </w:pPr>
            <w:r w:rsidRPr="00AC3044">
              <w:rPr>
                <w:rFonts w:eastAsia="SimSun"/>
              </w:rPr>
              <w:t>–6,–5 дни</w:t>
            </w:r>
          </w:p>
        </w:tc>
        <w:tc>
          <w:tcPr>
            <w:tcW w:w="2268" w:type="dxa"/>
            <w:vAlign w:val="center"/>
          </w:tcPr>
          <w:p w14:paraId="40EDA600" w14:textId="77777777" w:rsidR="00910CE2" w:rsidRPr="00AC3044" w:rsidRDefault="00910CE2" w:rsidP="002D3EBF">
            <w:pPr>
              <w:ind w:firstLine="0"/>
              <w:rPr>
                <w:rFonts w:eastAsia="SimSun"/>
              </w:rPr>
            </w:pPr>
            <w:r w:rsidRPr="00AC3044">
              <w:rPr>
                <w:rFonts w:eastAsia="SimSun"/>
              </w:rPr>
              <w:t>В/в, в течение 2 часов</w:t>
            </w:r>
          </w:p>
        </w:tc>
      </w:tr>
      <w:tr w:rsidR="00910CE2" w:rsidRPr="00AC3044" w14:paraId="37AD89B8" w14:textId="77777777" w:rsidTr="002D3EBF">
        <w:trPr>
          <w:cantSplit/>
          <w:trHeight w:val="20"/>
        </w:trPr>
        <w:tc>
          <w:tcPr>
            <w:tcW w:w="993" w:type="dxa"/>
            <w:vMerge w:val="restart"/>
            <w:textDirection w:val="btLr"/>
            <w:vAlign w:val="center"/>
          </w:tcPr>
          <w:p w14:paraId="1F641295" w14:textId="77777777" w:rsidR="00910CE2" w:rsidRPr="00AC3044" w:rsidRDefault="00910CE2" w:rsidP="002D3EBF">
            <w:pPr>
              <w:ind w:firstLine="0"/>
              <w:rPr>
                <w:rFonts w:eastAsia="SimSun"/>
              </w:rPr>
            </w:pPr>
            <w:r w:rsidRPr="00AC3044">
              <w:rPr>
                <w:rFonts w:eastAsia="SimSun"/>
              </w:rPr>
              <w:t>Профилактика РТПХ</w:t>
            </w:r>
          </w:p>
        </w:tc>
        <w:tc>
          <w:tcPr>
            <w:tcW w:w="1701" w:type="dxa"/>
            <w:vAlign w:val="center"/>
          </w:tcPr>
          <w:p w14:paraId="5D2997E6" w14:textId="77777777" w:rsidR="00910CE2" w:rsidRPr="00AC3044" w:rsidRDefault="00910CE2" w:rsidP="002D3EBF">
            <w:pPr>
              <w:ind w:firstLine="0"/>
              <w:rPr>
                <w:rFonts w:eastAsia="SimSun"/>
              </w:rPr>
            </w:pPr>
            <w:r w:rsidRPr="00AC3044">
              <w:rPr>
                <w:rFonts w:eastAsia="SimSun"/>
              </w:rPr>
              <w:t>АТГ (кроличий)</w:t>
            </w:r>
          </w:p>
        </w:tc>
        <w:tc>
          <w:tcPr>
            <w:tcW w:w="1559" w:type="dxa"/>
            <w:vAlign w:val="center"/>
          </w:tcPr>
          <w:p w14:paraId="1FB52E1F" w14:textId="77777777" w:rsidR="00910CE2" w:rsidRPr="00AC3044" w:rsidRDefault="00910CE2" w:rsidP="002D3EBF">
            <w:pPr>
              <w:ind w:firstLine="0"/>
              <w:rPr>
                <w:rFonts w:eastAsia="SimSun"/>
              </w:rPr>
            </w:pPr>
            <w:r w:rsidRPr="00AC3044">
              <w:rPr>
                <w:rFonts w:eastAsia="SimSun"/>
              </w:rPr>
              <w:t>2,5 мг/кг</w:t>
            </w:r>
          </w:p>
        </w:tc>
        <w:tc>
          <w:tcPr>
            <w:tcW w:w="1418" w:type="dxa"/>
            <w:vAlign w:val="center"/>
          </w:tcPr>
          <w:p w14:paraId="04B70D65" w14:textId="77777777" w:rsidR="00910CE2" w:rsidRPr="00AC3044" w:rsidRDefault="00910CE2" w:rsidP="002D3EBF">
            <w:pPr>
              <w:ind w:firstLine="0"/>
              <w:rPr>
                <w:rFonts w:eastAsia="SimSun"/>
              </w:rPr>
            </w:pPr>
            <w:r w:rsidRPr="00AC3044">
              <w:rPr>
                <w:rFonts w:eastAsia="SimSun"/>
              </w:rPr>
              <w:t>5-7,5 мг/кг</w:t>
            </w:r>
          </w:p>
        </w:tc>
        <w:tc>
          <w:tcPr>
            <w:tcW w:w="1701" w:type="dxa"/>
            <w:vAlign w:val="center"/>
          </w:tcPr>
          <w:p w14:paraId="7D897CA8" w14:textId="77777777" w:rsidR="00910CE2" w:rsidRPr="00AC3044" w:rsidRDefault="00910CE2" w:rsidP="002D3EBF">
            <w:pPr>
              <w:ind w:firstLine="0"/>
              <w:rPr>
                <w:rFonts w:eastAsia="SimSun"/>
              </w:rPr>
            </w:pPr>
            <w:r w:rsidRPr="00AC3044">
              <w:rPr>
                <w:rFonts w:eastAsia="SimSun"/>
              </w:rPr>
              <w:t>С –3 по –2 (-1) день</w:t>
            </w:r>
          </w:p>
        </w:tc>
        <w:tc>
          <w:tcPr>
            <w:tcW w:w="2268" w:type="dxa"/>
            <w:vAlign w:val="center"/>
          </w:tcPr>
          <w:p w14:paraId="1E80363D" w14:textId="77777777" w:rsidR="00910CE2" w:rsidRPr="00AC3044" w:rsidRDefault="00910CE2" w:rsidP="002D3EBF">
            <w:pPr>
              <w:ind w:firstLine="0"/>
              <w:rPr>
                <w:rFonts w:eastAsia="SimSun"/>
              </w:rPr>
            </w:pPr>
            <w:r w:rsidRPr="00AC3044">
              <w:rPr>
                <w:rFonts w:eastAsia="SimSun"/>
              </w:rPr>
              <w:t>В/в. Суточная доза разделяется</w:t>
            </w:r>
            <w:r w:rsidRPr="00AC3044" w:rsidDel="00130EA4">
              <w:rPr>
                <w:rFonts w:eastAsia="SimSun"/>
              </w:rPr>
              <w:t xml:space="preserve"> </w:t>
            </w:r>
            <w:r w:rsidRPr="00AC3044">
              <w:rPr>
                <w:rFonts w:eastAsia="SimSun"/>
              </w:rPr>
              <w:t>на 2 введения (см.</w:t>
            </w:r>
            <w:r>
              <w:rPr>
                <w:rFonts w:eastAsia="SimSun"/>
              </w:rPr>
              <w:t xml:space="preserve"> </w:t>
            </w:r>
            <w:r w:rsidRPr="00AC3044">
              <w:rPr>
                <w:rFonts w:eastAsia="SimSun"/>
              </w:rPr>
              <w:t>«Инфузия АТГ»)</w:t>
            </w:r>
          </w:p>
        </w:tc>
      </w:tr>
      <w:tr w:rsidR="00910CE2" w:rsidRPr="00AC3044" w14:paraId="31D2249A" w14:textId="77777777" w:rsidTr="002D3EBF">
        <w:trPr>
          <w:cantSplit/>
          <w:trHeight w:val="20"/>
        </w:trPr>
        <w:tc>
          <w:tcPr>
            <w:tcW w:w="993" w:type="dxa"/>
            <w:vMerge/>
            <w:textDirection w:val="btLr"/>
          </w:tcPr>
          <w:p w14:paraId="17891D3B" w14:textId="77777777" w:rsidR="00910CE2" w:rsidRPr="00AC3044" w:rsidRDefault="00910CE2" w:rsidP="002D3EBF">
            <w:pPr>
              <w:ind w:firstLine="0"/>
              <w:rPr>
                <w:rFonts w:eastAsia="SimSun"/>
              </w:rPr>
            </w:pPr>
          </w:p>
        </w:tc>
        <w:tc>
          <w:tcPr>
            <w:tcW w:w="1701" w:type="dxa"/>
            <w:vAlign w:val="center"/>
          </w:tcPr>
          <w:p w14:paraId="02331B8E" w14:textId="77777777" w:rsidR="00910CE2" w:rsidRPr="00AC3044" w:rsidRDefault="00910CE2" w:rsidP="002D3EBF">
            <w:pPr>
              <w:ind w:firstLine="0"/>
              <w:rPr>
                <w:rFonts w:eastAsia="SimSun"/>
              </w:rPr>
            </w:pPr>
            <w:r w:rsidRPr="00AC3044">
              <w:rPr>
                <w:rFonts w:eastAsia="SimSun"/>
              </w:rPr>
              <w:t>Циклоспорин</w:t>
            </w:r>
          </w:p>
        </w:tc>
        <w:tc>
          <w:tcPr>
            <w:tcW w:w="1559" w:type="dxa"/>
            <w:vAlign w:val="center"/>
          </w:tcPr>
          <w:p w14:paraId="7DB4D61F" w14:textId="77777777" w:rsidR="00910CE2" w:rsidRPr="00AC3044" w:rsidRDefault="00910CE2" w:rsidP="002D3EBF">
            <w:pPr>
              <w:ind w:firstLine="0"/>
              <w:rPr>
                <w:rFonts w:eastAsia="SimSun"/>
              </w:rPr>
            </w:pPr>
            <w:r w:rsidRPr="00AC3044">
              <w:rPr>
                <w:rFonts w:eastAsia="SimSun"/>
              </w:rPr>
              <w:t>3 мг/кг</w:t>
            </w:r>
          </w:p>
        </w:tc>
        <w:tc>
          <w:tcPr>
            <w:tcW w:w="1418" w:type="dxa"/>
            <w:vAlign w:val="center"/>
          </w:tcPr>
          <w:p w14:paraId="1D8764AB"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6E2DB2D5" w14:textId="77777777" w:rsidR="00910CE2" w:rsidRPr="00AC3044" w:rsidRDefault="00910CE2" w:rsidP="002D3EBF">
            <w:pPr>
              <w:ind w:firstLine="0"/>
              <w:rPr>
                <w:rFonts w:eastAsia="SimSun"/>
              </w:rPr>
            </w:pPr>
            <w:r w:rsidRPr="00AC3044">
              <w:rPr>
                <w:rFonts w:eastAsia="SimSun"/>
              </w:rPr>
              <w:t>С–1 по +90 день, затем постепенное снижение к +180 дню</w:t>
            </w:r>
          </w:p>
        </w:tc>
        <w:tc>
          <w:tcPr>
            <w:tcW w:w="2268" w:type="dxa"/>
            <w:vAlign w:val="center"/>
          </w:tcPr>
          <w:p w14:paraId="6A3296DA" w14:textId="77777777" w:rsidR="00910CE2" w:rsidRPr="00AC3044" w:rsidRDefault="00910CE2" w:rsidP="002D3EB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DB259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910CE2" w:rsidRPr="00AC3044" w14:paraId="1008D1B3" w14:textId="77777777" w:rsidTr="002D3EBF">
        <w:trPr>
          <w:cantSplit/>
          <w:trHeight w:val="20"/>
        </w:trPr>
        <w:tc>
          <w:tcPr>
            <w:tcW w:w="993" w:type="dxa"/>
            <w:vMerge/>
          </w:tcPr>
          <w:p w14:paraId="65D30800" w14:textId="77777777" w:rsidR="00910CE2" w:rsidRPr="00AC3044" w:rsidRDefault="00910CE2" w:rsidP="002D3EBF">
            <w:pPr>
              <w:ind w:firstLine="0"/>
              <w:rPr>
                <w:rFonts w:eastAsia="SimSun"/>
              </w:rPr>
            </w:pPr>
          </w:p>
        </w:tc>
        <w:tc>
          <w:tcPr>
            <w:tcW w:w="1701" w:type="dxa"/>
            <w:vMerge w:val="restart"/>
            <w:vAlign w:val="center"/>
          </w:tcPr>
          <w:p w14:paraId="6BE6E2F4" w14:textId="77777777" w:rsidR="00910CE2" w:rsidRPr="00AC3044" w:rsidRDefault="00910CE2" w:rsidP="002D3EBF">
            <w:pPr>
              <w:ind w:firstLine="0"/>
              <w:rPr>
                <w:rFonts w:eastAsia="SimSun"/>
              </w:rPr>
            </w:pPr>
            <w:r w:rsidRPr="00AC3044">
              <w:rPr>
                <w:rFonts w:eastAsia="SimSun"/>
              </w:rPr>
              <w:t>Метотрексат</w:t>
            </w:r>
          </w:p>
        </w:tc>
        <w:tc>
          <w:tcPr>
            <w:tcW w:w="1559" w:type="dxa"/>
            <w:vAlign w:val="center"/>
          </w:tcPr>
          <w:p w14:paraId="139DAD9E" w14:textId="77777777" w:rsidR="00910CE2" w:rsidRPr="00AC3044" w:rsidRDefault="00910CE2" w:rsidP="002D3EBF">
            <w:pPr>
              <w:ind w:firstLine="0"/>
              <w:rPr>
                <w:rFonts w:eastAsia="SimSun"/>
              </w:rPr>
            </w:pPr>
            <w:r w:rsidRPr="00AC3044">
              <w:rPr>
                <w:rFonts w:eastAsia="SimSun"/>
              </w:rPr>
              <w:t>15 мг/м</w:t>
            </w:r>
            <w:r w:rsidRPr="00DB259E">
              <w:rPr>
                <w:rFonts w:eastAsia="SimSun"/>
                <w:vertAlign w:val="superscript"/>
              </w:rPr>
              <w:t>2</w:t>
            </w:r>
          </w:p>
        </w:tc>
        <w:tc>
          <w:tcPr>
            <w:tcW w:w="1418" w:type="dxa"/>
            <w:vAlign w:val="center"/>
          </w:tcPr>
          <w:p w14:paraId="231A4D5C"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4316766C" w14:textId="77777777" w:rsidR="00910CE2" w:rsidRPr="00AC3044" w:rsidRDefault="00910CE2" w:rsidP="002D3EBF">
            <w:pPr>
              <w:ind w:firstLine="0"/>
              <w:rPr>
                <w:rFonts w:eastAsia="SimSun"/>
              </w:rPr>
            </w:pPr>
            <w:r w:rsidRPr="00AC3044">
              <w:rPr>
                <w:rFonts w:eastAsia="SimSun"/>
              </w:rPr>
              <w:t>+1 день</w:t>
            </w:r>
          </w:p>
        </w:tc>
        <w:tc>
          <w:tcPr>
            <w:tcW w:w="2268" w:type="dxa"/>
            <w:vAlign w:val="center"/>
          </w:tcPr>
          <w:p w14:paraId="4FC9E952" w14:textId="77777777" w:rsidR="00910CE2" w:rsidRPr="00AC3044" w:rsidRDefault="00910CE2" w:rsidP="002D3EBF">
            <w:pPr>
              <w:ind w:firstLine="0"/>
              <w:rPr>
                <w:rFonts w:eastAsia="SimSun"/>
              </w:rPr>
            </w:pPr>
            <w:r w:rsidRPr="00AC3044">
              <w:rPr>
                <w:rFonts w:eastAsia="SimSun"/>
              </w:rPr>
              <w:t xml:space="preserve">В/в, в 20 мл физ. р-ра </w:t>
            </w:r>
          </w:p>
        </w:tc>
      </w:tr>
      <w:tr w:rsidR="00910CE2" w:rsidRPr="00AC3044" w14:paraId="747B0D4E" w14:textId="77777777" w:rsidTr="002D3EBF">
        <w:trPr>
          <w:cantSplit/>
          <w:trHeight w:val="464"/>
        </w:trPr>
        <w:tc>
          <w:tcPr>
            <w:tcW w:w="993" w:type="dxa"/>
            <w:vMerge/>
          </w:tcPr>
          <w:p w14:paraId="3D616A83" w14:textId="77777777" w:rsidR="00910CE2" w:rsidRPr="00AC3044" w:rsidRDefault="00910CE2" w:rsidP="002D3EBF">
            <w:pPr>
              <w:ind w:firstLine="0"/>
              <w:rPr>
                <w:rFonts w:eastAsia="SimSun"/>
              </w:rPr>
            </w:pPr>
          </w:p>
        </w:tc>
        <w:tc>
          <w:tcPr>
            <w:tcW w:w="1701" w:type="dxa"/>
            <w:vMerge/>
            <w:vAlign w:val="center"/>
          </w:tcPr>
          <w:p w14:paraId="5D3FFD0E" w14:textId="77777777" w:rsidR="00910CE2" w:rsidRPr="00AC3044" w:rsidRDefault="00910CE2" w:rsidP="002D3EBF">
            <w:pPr>
              <w:ind w:firstLine="0"/>
              <w:rPr>
                <w:rFonts w:eastAsia="SimSun"/>
              </w:rPr>
            </w:pPr>
          </w:p>
        </w:tc>
        <w:tc>
          <w:tcPr>
            <w:tcW w:w="1559" w:type="dxa"/>
            <w:vAlign w:val="center"/>
          </w:tcPr>
          <w:p w14:paraId="7ADBD747" w14:textId="77777777" w:rsidR="00910CE2" w:rsidRPr="00AC3044" w:rsidRDefault="00910CE2" w:rsidP="002D3EBF">
            <w:pPr>
              <w:ind w:firstLine="0"/>
              <w:rPr>
                <w:rFonts w:eastAsia="SimSun"/>
              </w:rPr>
            </w:pPr>
            <w:r w:rsidRPr="00AC3044">
              <w:rPr>
                <w:rFonts w:eastAsia="SimSun"/>
              </w:rPr>
              <w:t>10 мг/м</w:t>
            </w:r>
            <w:r w:rsidRPr="00DB259E">
              <w:rPr>
                <w:rFonts w:eastAsia="SimSun"/>
                <w:vertAlign w:val="superscript"/>
              </w:rPr>
              <w:t>2</w:t>
            </w:r>
          </w:p>
        </w:tc>
        <w:tc>
          <w:tcPr>
            <w:tcW w:w="1418" w:type="dxa"/>
            <w:vAlign w:val="center"/>
          </w:tcPr>
          <w:p w14:paraId="5EDEACC9"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1F978DBD" w14:textId="77777777" w:rsidR="00910CE2" w:rsidRPr="00AC3044" w:rsidRDefault="00910CE2" w:rsidP="002D3EBF">
            <w:pPr>
              <w:ind w:firstLine="0"/>
              <w:rPr>
                <w:rFonts w:eastAsia="SimSun"/>
              </w:rPr>
            </w:pPr>
            <w:r w:rsidRPr="00AC3044">
              <w:rPr>
                <w:rFonts w:eastAsia="SimSun"/>
              </w:rPr>
              <w:t>+3, +6, +11 дни</w:t>
            </w:r>
          </w:p>
        </w:tc>
        <w:tc>
          <w:tcPr>
            <w:tcW w:w="2268" w:type="dxa"/>
            <w:vAlign w:val="center"/>
          </w:tcPr>
          <w:p w14:paraId="142542A9" w14:textId="77777777" w:rsidR="00910CE2" w:rsidRPr="00AC3044" w:rsidRDefault="00910CE2" w:rsidP="002D3EBF">
            <w:pPr>
              <w:ind w:firstLine="0"/>
              <w:rPr>
                <w:rFonts w:eastAsia="SimSun"/>
              </w:rPr>
            </w:pPr>
            <w:r w:rsidRPr="00AC3044">
              <w:rPr>
                <w:rFonts w:eastAsia="SimSun"/>
              </w:rPr>
              <w:t xml:space="preserve">В/в, в 20 мл физ. р-ра </w:t>
            </w:r>
          </w:p>
        </w:tc>
      </w:tr>
      <w:tr w:rsidR="00910CE2" w:rsidRPr="00AC3044" w14:paraId="2FF631EF" w14:textId="77777777" w:rsidTr="002D3EBF">
        <w:trPr>
          <w:cantSplit/>
          <w:trHeight w:val="464"/>
        </w:trPr>
        <w:tc>
          <w:tcPr>
            <w:tcW w:w="993" w:type="dxa"/>
            <w:vMerge/>
          </w:tcPr>
          <w:p w14:paraId="2FBA6737" w14:textId="77777777" w:rsidR="00910CE2" w:rsidRPr="00AC3044" w:rsidRDefault="00910CE2" w:rsidP="002D3EBF">
            <w:pPr>
              <w:ind w:firstLine="0"/>
              <w:rPr>
                <w:rFonts w:eastAsia="SimSun"/>
              </w:rPr>
            </w:pPr>
          </w:p>
        </w:tc>
        <w:tc>
          <w:tcPr>
            <w:tcW w:w="1701" w:type="dxa"/>
            <w:vAlign w:val="center"/>
          </w:tcPr>
          <w:p w14:paraId="1D1688D1" w14:textId="77777777" w:rsidR="00910CE2" w:rsidRPr="00AC3044" w:rsidRDefault="00910CE2" w:rsidP="002D3EBF">
            <w:pPr>
              <w:ind w:firstLine="0"/>
              <w:rPr>
                <w:rFonts w:eastAsia="SimSun"/>
              </w:rPr>
            </w:pPr>
            <w:r w:rsidRPr="00AC3044">
              <w:rPr>
                <w:rFonts w:eastAsia="SimSun"/>
              </w:rPr>
              <w:t>Микофенолата мофетил</w:t>
            </w:r>
          </w:p>
        </w:tc>
        <w:tc>
          <w:tcPr>
            <w:tcW w:w="1559" w:type="dxa"/>
            <w:vAlign w:val="center"/>
          </w:tcPr>
          <w:p w14:paraId="048B799E" w14:textId="77777777" w:rsidR="00910CE2" w:rsidRPr="00AC3044" w:rsidRDefault="00910CE2" w:rsidP="002D3EBF">
            <w:pPr>
              <w:ind w:firstLine="0"/>
              <w:rPr>
                <w:rFonts w:eastAsia="SimSun"/>
              </w:rPr>
            </w:pPr>
            <w:r w:rsidRPr="00AC3044">
              <w:rPr>
                <w:rFonts w:eastAsia="SimSun"/>
              </w:rPr>
              <w:t>45 мг/кг</w:t>
            </w:r>
          </w:p>
        </w:tc>
        <w:tc>
          <w:tcPr>
            <w:tcW w:w="1418" w:type="dxa"/>
            <w:vAlign w:val="center"/>
          </w:tcPr>
          <w:p w14:paraId="75C56502"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30C0E9ED" w14:textId="77777777" w:rsidR="00910CE2" w:rsidRPr="00AC3044" w:rsidRDefault="00910CE2" w:rsidP="002D3EBF">
            <w:pPr>
              <w:ind w:firstLine="0"/>
              <w:rPr>
                <w:rFonts w:eastAsia="SimSun"/>
              </w:rPr>
            </w:pPr>
            <w:r w:rsidRPr="00AC3044">
              <w:rPr>
                <w:rFonts w:eastAsia="SimSun"/>
              </w:rPr>
              <w:t>С +1 по +90 день</w:t>
            </w:r>
          </w:p>
        </w:tc>
        <w:tc>
          <w:tcPr>
            <w:tcW w:w="2268" w:type="dxa"/>
            <w:vAlign w:val="center"/>
          </w:tcPr>
          <w:p w14:paraId="73DAE7A9"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bl>
    <w:p w14:paraId="12E67B43" w14:textId="77777777" w:rsidR="00910CE2" w:rsidRDefault="00910CE2" w:rsidP="00910CE2">
      <w:pPr>
        <w:rPr>
          <w:rFonts w:eastAsia="SimSun"/>
        </w:rPr>
      </w:pPr>
      <w:bookmarkStart w:id="225" w:name="_Toc44401203"/>
    </w:p>
    <w:p w14:paraId="2F138039" w14:textId="77777777" w:rsidR="00910CE2" w:rsidRPr="00C07B2E" w:rsidRDefault="00910CE2" w:rsidP="00910CE2">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2.2.3  – Flu150+Bu8+Thio / PT-Cy+ CSA+MMF30</w:t>
      </w:r>
      <w:bookmarkEnd w:id="225"/>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701"/>
        <w:gridCol w:w="1559"/>
        <w:gridCol w:w="1418"/>
        <w:gridCol w:w="1701"/>
        <w:gridCol w:w="2268"/>
      </w:tblGrid>
      <w:tr w:rsidR="00910CE2" w:rsidRPr="00AC3044" w14:paraId="0AC4DCEA" w14:textId="77777777" w:rsidTr="002D3EBF">
        <w:trPr>
          <w:cantSplit/>
          <w:trHeight w:val="20"/>
          <w:tblHeader/>
        </w:trPr>
        <w:tc>
          <w:tcPr>
            <w:tcW w:w="993" w:type="dxa"/>
          </w:tcPr>
          <w:p w14:paraId="1A2ADE1B" w14:textId="77777777" w:rsidR="00910CE2" w:rsidRPr="00470D3D" w:rsidRDefault="00910CE2" w:rsidP="002D3EBF">
            <w:pPr>
              <w:ind w:firstLine="0"/>
              <w:rPr>
                <w:rFonts w:eastAsia="SimSun"/>
              </w:rPr>
            </w:pPr>
          </w:p>
        </w:tc>
        <w:tc>
          <w:tcPr>
            <w:tcW w:w="1701" w:type="dxa"/>
            <w:vAlign w:val="center"/>
          </w:tcPr>
          <w:p w14:paraId="79976BA6" w14:textId="77777777" w:rsidR="00910CE2" w:rsidRPr="00AC3044" w:rsidRDefault="00910CE2" w:rsidP="002D3EBF">
            <w:pPr>
              <w:ind w:firstLine="0"/>
              <w:rPr>
                <w:rFonts w:eastAsia="SimSun"/>
              </w:rPr>
            </w:pPr>
            <w:r w:rsidRPr="00AC3044">
              <w:rPr>
                <w:rFonts w:eastAsia="SimSun"/>
              </w:rPr>
              <w:t>Препарат</w:t>
            </w:r>
          </w:p>
        </w:tc>
        <w:tc>
          <w:tcPr>
            <w:tcW w:w="1559" w:type="dxa"/>
            <w:vAlign w:val="center"/>
          </w:tcPr>
          <w:p w14:paraId="4109C833" w14:textId="77777777" w:rsidR="00910CE2" w:rsidRPr="00AC3044" w:rsidRDefault="00910CE2" w:rsidP="002D3EBF">
            <w:pPr>
              <w:ind w:firstLine="0"/>
              <w:rPr>
                <w:rFonts w:eastAsia="SimSun"/>
              </w:rPr>
            </w:pPr>
            <w:r w:rsidRPr="00AC3044">
              <w:rPr>
                <w:rFonts w:eastAsia="SimSun"/>
              </w:rPr>
              <w:t>Суточная доза</w:t>
            </w:r>
          </w:p>
        </w:tc>
        <w:tc>
          <w:tcPr>
            <w:tcW w:w="1418" w:type="dxa"/>
            <w:vAlign w:val="center"/>
          </w:tcPr>
          <w:p w14:paraId="2F5220F9" w14:textId="77777777" w:rsidR="00910CE2" w:rsidRPr="00AC3044" w:rsidRDefault="00910CE2" w:rsidP="002D3EBF">
            <w:pPr>
              <w:ind w:firstLine="0"/>
              <w:rPr>
                <w:rFonts w:eastAsia="SimSun"/>
              </w:rPr>
            </w:pPr>
            <w:r w:rsidRPr="00AC3044">
              <w:rPr>
                <w:rFonts w:eastAsia="SimSun"/>
              </w:rPr>
              <w:t>Курсовая доза</w:t>
            </w:r>
          </w:p>
        </w:tc>
        <w:tc>
          <w:tcPr>
            <w:tcW w:w="1701" w:type="dxa"/>
            <w:vAlign w:val="center"/>
          </w:tcPr>
          <w:p w14:paraId="7CC7BF21" w14:textId="77777777" w:rsidR="00910CE2" w:rsidRPr="00AC3044" w:rsidRDefault="00910CE2" w:rsidP="002D3EBF">
            <w:pPr>
              <w:ind w:firstLine="0"/>
              <w:rPr>
                <w:rFonts w:eastAsia="SimSun"/>
              </w:rPr>
            </w:pPr>
            <w:r w:rsidRPr="00AC3044">
              <w:rPr>
                <w:rFonts w:eastAsia="SimSun"/>
              </w:rPr>
              <w:t>Дни введения</w:t>
            </w:r>
          </w:p>
        </w:tc>
        <w:tc>
          <w:tcPr>
            <w:tcW w:w="2268" w:type="dxa"/>
            <w:vAlign w:val="center"/>
          </w:tcPr>
          <w:p w14:paraId="15FC4A8E"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7E2EE5DE" w14:textId="77777777" w:rsidTr="002D3EBF">
        <w:trPr>
          <w:cantSplit/>
          <w:trHeight w:val="20"/>
        </w:trPr>
        <w:tc>
          <w:tcPr>
            <w:tcW w:w="993" w:type="dxa"/>
            <w:vMerge w:val="restart"/>
            <w:textDirection w:val="btLr"/>
            <w:vAlign w:val="center"/>
          </w:tcPr>
          <w:p w14:paraId="3D5BC0BE" w14:textId="77777777" w:rsidR="00910CE2" w:rsidRPr="00AC3044" w:rsidRDefault="00910CE2" w:rsidP="002D3EBF">
            <w:pPr>
              <w:ind w:firstLine="0"/>
              <w:rPr>
                <w:rFonts w:eastAsia="SimSun"/>
              </w:rPr>
            </w:pPr>
            <w:r w:rsidRPr="00AC3044">
              <w:rPr>
                <w:rFonts w:eastAsia="SimSun"/>
              </w:rPr>
              <w:t>Кондиционирование</w:t>
            </w:r>
          </w:p>
        </w:tc>
        <w:tc>
          <w:tcPr>
            <w:tcW w:w="1701" w:type="dxa"/>
            <w:vAlign w:val="center"/>
          </w:tcPr>
          <w:p w14:paraId="03FE1AA9" w14:textId="77777777" w:rsidR="00910CE2" w:rsidRPr="00AC3044" w:rsidRDefault="00910CE2" w:rsidP="002D3EBF">
            <w:pPr>
              <w:ind w:firstLine="0"/>
              <w:rPr>
                <w:rFonts w:eastAsia="SimSun"/>
              </w:rPr>
            </w:pPr>
            <w:r w:rsidRPr="00AC3044">
              <w:rPr>
                <w:rFonts w:eastAsia="SimSun"/>
              </w:rPr>
              <w:t xml:space="preserve">Флударабин </w:t>
            </w:r>
          </w:p>
        </w:tc>
        <w:tc>
          <w:tcPr>
            <w:tcW w:w="1559" w:type="dxa"/>
            <w:vAlign w:val="center"/>
          </w:tcPr>
          <w:p w14:paraId="46516C82" w14:textId="77777777" w:rsidR="00910CE2" w:rsidRPr="00AC3044" w:rsidRDefault="00910CE2" w:rsidP="002D3EBF">
            <w:pPr>
              <w:ind w:firstLine="0"/>
              <w:rPr>
                <w:rFonts w:eastAsia="SimSun"/>
              </w:rPr>
            </w:pPr>
            <w:r w:rsidRPr="00AC3044">
              <w:rPr>
                <w:rFonts w:eastAsia="SimSun"/>
              </w:rPr>
              <w:t>50 мг/м</w:t>
            </w:r>
            <w:r w:rsidRPr="00DB259E">
              <w:rPr>
                <w:rFonts w:eastAsia="SimSun"/>
                <w:vertAlign w:val="superscript"/>
              </w:rPr>
              <w:t>2</w:t>
            </w:r>
          </w:p>
        </w:tc>
        <w:tc>
          <w:tcPr>
            <w:tcW w:w="1418" w:type="dxa"/>
            <w:vAlign w:val="center"/>
          </w:tcPr>
          <w:p w14:paraId="3CBC8A06" w14:textId="77777777" w:rsidR="00910CE2" w:rsidRPr="00AC3044" w:rsidRDefault="00910CE2" w:rsidP="002D3EBF">
            <w:pPr>
              <w:ind w:firstLine="0"/>
              <w:rPr>
                <w:rFonts w:eastAsia="SimSun"/>
              </w:rPr>
            </w:pPr>
            <w:r w:rsidRPr="00AC3044">
              <w:rPr>
                <w:rFonts w:eastAsia="SimSun"/>
              </w:rPr>
              <w:t>150 мг/м</w:t>
            </w:r>
            <w:r w:rsidRPr="00DB259E">
              <w:rPr>
                <w:rFonts w:eastAsia="SimSun"/>
                <w:vertAlign w:val="superscript"/>
              </w:rPr>
              <w:t>2</w:t>
            </w:r>
          </w:p>
        </w:tc>
        <w:tc>
          <w:tcPr>
            <w:tcW w:w="1701" w:type="dxa"/>
            <w:vAlign w:val="center"/>
          </w:tcPr>
          <w:p w14:paraId="2807D702" w14:textId="77777777" w:rsidR="00910CE2" w:rsidRPr="00AC3044" w:rsidRDefault="00910CE2" w:rsidP="002D3EBF">
            <w:pPr>
              <w:ind w:firstLine="0"/>
              <w:rPr>
                <w:rFonts w:eastAsia="SimSun"/>
              </w:rPr>
            </w:pPr>
            <w:r w:rsidRPr="00AC3044">
              <w:rPr>
                <w:rFonts w:eastAsia="SimSun"/>
              </w:rPr>
              <w:t>С –4 по –2 день</w:t>
            </w:r>
          </w:p>
        </w:tc>
        <w:tc>
          <w:tcPr>
            <w:tcW w:w="2268" w:type="dxa"/>
            <w:vAlign w:val="center"/>
          </w:tcPr>
          <w:p w14:paraId="4FD01E80"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70518223" w14:textId="77777777" w:rsidTr="002D3EBF">
        <w:trPr>
          <w:cantSplit/>
          <w:trHeight w:val="560"/>
        </w:trPr>
        <w:tc>
          <w:tcPr>
            <w:tcW w:w="993" w:type="dxa"/>
            <w:vMerge/>
            <w:textDirection w:val="btLr"/>
            <w:vAlign w:val="center"/>
          </w:tcPr>
          <w:p w14:paraId="68357FE4" w14:textId="77777777" w:rsidR="00910CE2" w:rsidRPr="00AC3044" w:rsidRDefault="00910CE2" w:rsidP="002D3EBF">
            <w:pPr>
              <w:ind w:firstLine="0"/>
              <w:rPr>
                <w:rFonts w:eastAsia="SimSun"/>
              </w:rPr>
            </w:pPr>
          </w:p>
        </w:tc>
        <w:tc>
          <w:tcPr>
            <w:tcW w:w="1701" w:type="dxa"/>
            <w:vAlign w:val="center"/>
          </w:tcPr>
          <w:p w14:paraId="67782C9C" w14:textId="77777777" w:rsidR="00910CE2" w:rsidRPr="00AC3044" w:rsidRDefault="00910CE2" w:rsidP="002D3EBF">
            <w:pPr>
              <w:ind w:firstLine="0"/>
              <w:rPr>
                <w:rFonts w:eastAsia="SimSun"/>
              </w:rPr>
            </w:pPr>
            <w:r w:rsidRPr="00AC3044">
              <w:rPr>
                <w:rFonts w:eastAsia="SimSun"/>
              </w:rPr>
              <w:t>Бусульфан</w:t>
            </w:r>
          </w:p>
        </w:tc>
        <w:tc>
          <w:tcPr>
            <w:tcW w:w="1559" w:type="dxa"/>
            <w:vAlign w:val="center"/>
          </w:tcPr>
          <w:p w14:paraId="08545443" w14:textId="77777777" w:rsidR="00910CE2" w:rsidRPr="00AC3044" w:rsidRDefault="00910CE2" w:rsidP="002D3EBF">
            <w:pPr>
              <w:ind w:firstLine="0"/>
              <w:rPr>
                <w:rFonts w:eastAsia="SimSun"/>
              </w:rPr>
            </w:pPr>
            <w:r w:rsidRPr="00AC3044">
              <w:rPr>
                <w:rFonts w:eastAsia="SimSun"/>
              </w:rPr>
              <w:t>4 мг/кг</w:t>
            </w:r>
          </w:p>
        </w:tc>
        <w:tc>
          <w:tcPr>
            <w:tcW w:w="1418" w:type="dxa"/>
            <w:vAlign w:val="center"/>
          </w:tcPr>
          <w:p w14:paraId="26313DEC" w14:textId="77777777" w:rsidR="00910CE2" w:rsidRPr="00AC3044" w:rsidRDefault="00910CE2" w:rsidP="002D3EBF">
            <w:pPr>
              <w:ind w:firstLine="0"/>
              <w:rPr>
                <w:rFonts w:eastAsia="SimSun"/>
              </w:rPr>
            </w:pPr>
            <w:r w:rsidRPr="00AC3044">
              <w:rPr>
                <w:rFonts w:eastAsia="SimSun"/>
              </w:rPr>
              <w:t>8 мг/кг</w:t>
            </w:r>
          </w:p>
        </w:tc>
        <w:tc>
          <w:tcPr>
            <w:tcW w:w="1701" w:type="dxa"/>
            <w:vAlign w:val="center"/>
          </w:tcPr>
          <w:p w14:paraId="4A214753" w14:textId="77777777" w:rsidR="00910CE2" w:rsidRPr="00AC3044" w:rsidRDefault="00910CE2" w:rsidP="002D3EBF">
            <w:pPr>
              <w:ind w:firstLine="0"/>
              <w:rPr>
                <w:rFonts w:eastAsia="SimSun"/>
              </w:rPr>
            </w:pPr>
            <w:r w:rsidRPr="00AC3044">
              <w:rPr>
                <w:rFonts w:eastAsia="SimSun"/>
              </w:rPr>
              <w:t>–3, –2 дни</w:t>
            </w:r>
          </w:p>
        </w:tc>
        <w:tc>
          <w:tcPr>
            <w:tcW w:w="2268" w:type="dxa"/>
            <w:vAlign w:val="center"/>
          </w:tcPr>
          <w:p w14:paraId="79BA04A7"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910CE2" w:rsidRPr="00AC3044" w14:paraId="0D31599A" w14:textId="77777777" w:rsidTr="002D3EBF">
        <w:trPr>
          <w:cantSplit/>
          <w:trHeight w:val="809"/>
        </w:trPr>
        <w:tc>
          <w:tcPr>
            <w:tcW w:w="993" w:type="dxa"/>
            <w:vMerge/>
            <w:textDirection w:val="btLr"/>
            <w:vAlign w:val="center"/>
          </w:tcPr>
          <w:p w14:paraId="01FA6225" w14:textId="77777777" w:rsidR="00910CE2" w:rsidRPr="00AC3044" w:rsidRDefault="00910CE2" w:rsidP="002D3EBF">
            <w:pPr>
              <w:ind w:firstLine="0"/>
              <w:rPr>
                <w:rFonts w:eastAsia="SimSun"/>
              </w:rPr>
            </w:pPr>
          </w:p>
        </w:tc>
        <w:tc>
          <w:tcPr>
            <w:tcW w:w="1701" w:type="dxa"/>
            <w:vAlign w:val="center"/>
          </w:tcPr>
          <w:p w14:paraId="7D93C86E" w14:textId="77777777" w:rsidR="00910CE2" w:rsidRPr="00AC3044" w:rsidRDefault="00910CE2" w:rsidP="002D3EBF">
            <w:pPr>
              <w:ind w:firstLine="0"/>
              <w:rPr>
                <w:rFonts w:eastAsia="SimSun"/>
              </w:rPr>
            </w:pPr>
            <w:r w:rsidRPr="00AC3044">
              <w:rPr>
                <w:rFonts w:eastAsia="SimSun"/>
              </w:rPr>
              <w:t>Тиотепа</w:t>
            </w:r>
          </w:p>
        </w:tc>
        <w:tc>
          <w:tcPr>
            <w:tcW w:w="1559" w:type="dxa"/>
            <w:vAlign w:val="center"/>
          </w:tcPr>
          <w:p w14:paraId="297D1D80" w14:textId="77777777" w:rsidR="00910CE2" w:rsidRPr="00AC3044" w:rsidRDefault="00910CE2" w:rsidP="002D3EBF">
            <w:pPr>
              <w:ind w:firstLine="0"/>
              <w:rPr>
                <w:rFonts w:eastAsia="SimSun"/>
              </w:rPr>
            </w:pPr>
            <w:r w:rsidRPr="00AC3044">
              <w:rPr>
                <w:rFonts w:eastAsia="SimSun"/>
              </w:rPr>
              <w:t>5 мг/кг</w:t>
            </w:r>
          </w:p>
        </w:tc>
        <w:tc>
          <w:tcPr>
            <w:tcW w:w="1418" w:type="dxa"/>
            <w:vAlign w:val="center"/>
          </w:tcPr>
          <w:p w14:paraId="3FE17385" w14:textId="77777777" w:rsidR="00910CE2" w:rsidRPr="00AC3044" w:rsidRDefault="00910CE2" w:rsidP="002D3EBF">
            <w:pPr>
              <w:ind w:firstLine="0"/>
              <w:rPr>
                <w:rFonts w:eastAsia="SimSun"/>
              </w:rPr>
            </w:pPr>
            <w:r w:rsidRPr="00AC3044">
              <w:rPr>
                <w:rFonts w:eastAsia="SimSun"/>
              </w:rPr>
              <w:t>10 мг/кг</w:t>
            </w:r>
          </w:p>
        </w:tc>
        <w:tc>
          <w:tcPr>
            <w:tcW w:w="1701" w:type="dxa"/>
            <w:vAlign w:val="center"/>
          </w:tcPr>
          <w:p w14:paraId="47197BC0" w14:textId="77777777" w:rsidR="00910CE2" w:rsidRPr="00AC3044" w:rsidRDefault="00910CE2" w:rsidP="002D3EBF">
            <w:pPr>
              <w:ind w:firstLine="0"/>
              <w:rPr>
                <w:rFonts w:eastAsia="SimSun"/>
              </w:rPr>
            </w:pPr>
            <w:r w:rsidRPr="00AC3044">
              <w:rPr>
                <w:rFonts w:eastAsia="SimSun"/>
              </w:rPr>
              <w:t>-6,-5 дни</w:t>
            </w:r>
          </w:p>
        </w:tc>
        <w:tc>
          <w:tcPr>
            <w:tcW w:w="2268" w:type="dxa"/>
            <w:vAlign w:val="center"/>
          </w:tcPr>
          <w:p w14:paraId="37AD44B3" w14:textId="77777777" w:rsidR="00910CE2" w:rsidRPr="00AC3044" w:rsidRDefault="00910CE2" w:rsidP="002D3EBF">
            <w:pPr>
              <w:ind w:firstLine="0"/>
              <w:rPr>
                <w:rFonts w:eastAsia="SimSun"/>
              </w:rPr>
            </w:pPr>
            <w:r w:rsidRPr="00AC3044">
              <w:rPr>
                <w:rFonts w:eastAsia="SimSun"/>
              </w:rPr>
              <w:t>В/в, в течение 2 часов</w:t>
            </w:r>
          </w:p>
        </w:tc>
      </w:tr>
      <w:tr w:rsidR="00910CE2" w:rsidRPr="00AC3044" w14:paraId="3B3D6C47" w14:textId="77777777" w:rsidTr="002D3EBF">
        <w:trPr>
          <w:cantSplit/>
          <w:trHeight w:val="1133"/>
        </w:trPr>
        <w:tc>
          <w:tcPr>
            <w:tcW w:w="993" w:type="dxa"/>
            <w:vMerge w:val="restart"/>
            <w:textDirection w:val="btLr"/>
            <w:vAlign w:val="center"/>
          </w:tcPr>
          <w:p w14:paraId="394722DE" w14:textId="77777777" w:rsidR="00910CE2" w:rsidRPr="00AC3044" w:rsidRDefault="00910CE2" w:rsidP="002D3EBF">
            <w:pPr>
              <w:ind w:firstLine="0"/>
              <w:rPr>
                <w:rFonts w:eastAsia="SimSun"/>
              </w:rPr>
            </w:pPr>
            <w:r w:rsidRPr="00AC3044">
              <w:rPr>
                <w:rFonts w:eastAsia="SimSun"/>
              </w:rPr>
              <w:t>Профилактика РТПХ</w:t>
            </w:r>
          </w:p>
        </w:tc>
        <w:tc>
          <w:tcPr>
            <w:tcW w:w="1701" w:type="dxa"/>
            <w:vAlign w:val="center"/>
          </w:tcPr>
          <w:p w14:paraId="791161C8" w14:textId="77777777" w:rsidR="00910CE2" w:rsidRPr="00AC3044" w:rsidRDefault="00910CE2" w:rsidP="002D3EBF">
            <w:pPr>
              <w:ind w:firstLine="0"/>
              <w:rPr>
                <w:rFonts w:eastAsia="SimSun"/>
              </w:rPr>
            </w:pPr>
            <w:r w:rsidRPr="00AC3044">
              <w:rPr>
                <w:rFonts w:eastAsia="SimSun"/>
              </w:rPr>
              <w:t>Циклоспорин</w:t>
            </w:r>
          </w:p>
        </w:tc>
        <w:tc>
          <w:tcPr>
            <w:tcW w:w="1559" w:type="dxa"/>
            <w:vAlign w:val="center"/>
          </w:tcPr>
          <w:p w14:paraId="2AE12C45" w14:textId="77777777" w:rsidR="00910CE2" w:rsidRPr="00AC3044" w:rsidRDefault="00910CE2" w:rsidP="002D3EBF">
            <w:pPr>
              <w:ind w:firstLine="0"/>
              <w:rPr>
                <w:rFonts w:eastAsia="SimSun"/>
              </w:rPr>
            </w:pPr>
            <w:r w:rsidRPr="00AC3044">
              <w:rPr>
                <w:rFonts w:eastAsia="SimSun"/>
              </w:rPr>
              <w:t>3 мг/кг</w:t>
            </w:r>
          </w:p>
        </w:tc>
        <w:tc>
          <w:tcPr>
            <w:tcW w:w="1418" w:type="dxa"/>
            <w:vAlign w:val="center"/>
          </w:tcPr>
          <w:p w14:paraId="1B6C1B3A"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1D5D307A" w14:textId="77777777" w:rsidR="00910CE2" w:rsidRPr="00AC3044" w:rsidRDefault="00910CE2" w:rsidP="002D3EBF">
            <w:pPr>
              <w:ind w:firstLine="0"/>
              <w:rPr>
                <w:rFonts w:eastAsia="SimSun"/>
              </w:rPr>
            </w:pPr>
            <w:r w:rsidRPr="00AC3044">
              <w:rPr>
                <w:rFonts w:eastAsia="SimSun"/>
              </w:rPr>
              <w:t>С +5 дня по +90 день затем постепенное снижение к +180 дню</w:t>
            </w:r>
          </w:p>
        </w:tc>
        <w:tc>
          <w:tcPr>
            <w:tcW w:w="2268" w:type="dxa"/>
            <w:vAlign w:val="center"/>
          </w:tcPr>
          <w:p w14:paraId="1B1978D6" w14:textId="77777777" w:rsidR="00910CE2" w:rsidRPr="00AC3044" w:rsidRDefault="00910CE2" w:rsidP="002D3EB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DB259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910CE2" w:rsidRPr="00AC3044" w14:paraId="290BE08C" w14:textId="77777777" w:rsidTr="002D3EBF">
        <w:trPr>
          <w:cantSplit/>
          <w:trHeight w:val="20"/>
        </w:trPr>
        <w:tc>
          <w:tcPr>
            <w:tcW w:w="993" w:type="dxa"/>
            <w:vMerge/>
            <w:textDirection w:val="btLr"/>
          </w:tcPr>
          <w:p w14:paraId="3E6FC506" w14:textId="77777777" w:rsidR="00910CE2" w:rsidRPr="00AC3044" w:rsidRDefault="00910CE2" w:rsidP="002D3EBF">
            <w:pPr>
              <w:ind w:firstLine="0"/>
              <w:rPr>
                <w:rFonts w:eastAsia="SimSun"/>
              </w:rPr>
            </w:pPr>
          </w:p>
        </w:tc>
        <w:tc>
          <w:tcPr>
            <w:tcW w:w="1701" w:type="dxa"/>
            <w:vAlign w:val="center"/>
          </w:tcPr>
          <w:p w14:paraId="60E639DD" w14:textId="77777777" w:rsidR="00910CE2" w:rsidRPr="00AC3044" w:rsidRDefault="00910CE2" w:rsidP="002D3EBF">
            <w:pPr>
              <w:ind w:firstLine="0"/>
              <w:rPr>
                <w:rFonts w:eastAsia="SimSun"/>
              </w:rPr>
            </w:pPr>
            <w:r w:rsidRPr="00AC3044">
              <w:rPr>
                <w:rFonts w:eastAsia="SimSun"/>
              </w:rPr>
              <w:t>Микофенолата мофетил</w:t>
            </w:r>
          </w:p>
        </w:tc>
        <w:tc>
          <w:tcPr>
            <w:tcW w:w="1559" w:type="dxa"/>
            <w:vAlign w:val="center"/>
          </w:tcPr>
          <w:p w14:paraId="7B46C672" w14:textId="77777777" w:rsidR="00910CE2" w:rsidRPr="00AC3044" w:rsidRDefault="00910CE2" w:rsidP="002D3EBF">
            <w:pPr>
              <w:ind w:firstLine="0"/>
              <w:rPr>
                <w:rFonts w:eastAsia="SimSun"/>
              </w:rPr>
            </w:pPr>
            <w:r w:rsidRPr="00AC3044">
              <w:rPr>
                <w:rFonts w:eastAsia="SimSun"/>
              </w:rPr>
              <w:t>30 мг/кг</w:t>
            </w:r>
          </w:p>
        </w:tc>
        <w:tc>
          <w:tcPr>
            <w:tcW w:w="1418" w:type="dxa"/>
            <w:vAlign w:val="center"/>
          </w:tcPr>
          <w:p w14:paraId="65380A95"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31FAEA0B" w14:textId="77777777" w:rsidR="00910CE2" w:rsidRPr="00AC3044" w:rsidRDefault="00910CE2" w:rsidP="002D3EBF">
            <w:pPr>
              <w:ind w:firstLine="0"/>
              <w:rPr>
                <w:rFonts w:eastAsia="SimSun"/>
              </w:rPr>
            </w:pPr>
            <w:r w:rsidRPr="00AC3044">
              <w:rPr>
                <w:rFonts w:eastAsia="SimSun"/>
              </w:rPr>
              <w:t>С +5 по +90 день</w:t>
            </w:r>
          </w:p>
        </w:tc>
        <w:tc>
          <w:tcPr>
            <w:tcW w:w="2268" w:type="dxa"/>
            <w:vAlign w:val="center"/>
          </w:tcPr>
          <w:p w14:paraId="01F181C4"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r w:rsidR="00910CE2" w:rsidRPr="00AC3044" w14:paraId="3425527E" w14:textId="77777777" w:rsidTr="002D3EBF">
        <w:trPr>
          <w:cantSplit/>
          <w:trHeight w:val="20"/>
        </w:trPr>
        <w:tc>
          <w:tcPr>
            <w:tcW w:w="993" w:type="dxa"/>
            <w:vMerge/>
            <w:textDirection w:val="btLr"/>
          </w:tcPr>
          <w:p w14:paraId="47B21202" w14:textId="77777777" w:rsidR="00910CE2" w:rsidRPr="00AC3044" w:rsidRDefault="00910CE2" w:rsidP="002D3EBF">
            <w:pPr>
              <w:ind w:firstLine="0"/>
              <w:rPr>
                <w:rFonts w:eastAsia="SimSun"/>
              </w:rPr>
            </w:pPr>
          </w:p>
        </w:tc>
        <w:tc>
          <w:tcPr>
            <w:tcW w:w="1701" w:type="dxa"/>
            <w:vAlign w:val="center"/>
          </w:tcPr>
          <w:p w14:paraId="1569BB95" w14:textId="77777777" w:rsidR="00910CE2" w:rsidRPr="00AC3044" w:rsidRDefault="00910CE2" w:rsidP="002D3EBF">
            <w:pPr>
              <w:ind w:firstLine="0"/>
              <w:rPr>
                <w:rFonts w:eastAsia="SimSun"/>
              </w:rPr>
            </w:pPr>
            <w:r w:rsidRPr="00AC3044">
              <w:rPr>
                <w:rFonts w:eastAsia="SimSun"/>
              </w:rPr>
              <w:t>Циклофосфамид</w:t>
            </w:r>
          </w:p>
        </w:tc>
        <w:tc>
          <w:tcPr>
            <w:tcW w:w="1559" w:type="dxa"/>
            <w:vAlign w:val="center"/>
          </w:tcPr>
          <w:p w14:paraId="144E0957" w14:textId="77777777" w:rsidR="00910CE2" w:rsidRPr="00AC3044" w:rsidRDefault="00910CE2" w:rsidP="002D3EBF">
            <w:pPr>
              <w:ind w:firstLine="0"/>
              <w:rPr>
                <w:rFonts w:eastAsia="SimSun"/>
              </w:rPr>
            </w:pPr>
            <w:r w:rsidRPr="00AC3044">
              <w:rPr>
                <w:rFonts w:eastAsia="SimSun"/>
              </w:rPr>
              <w:t>50 мг/кг</w:t>
            </w:r>
          </w:p>
        </w:tc>
        <w:tc>
          <w:tcPr>
            <w:tcW w:w="1418" w:type="dxa"/>
            <w:vAlign w:val="center"/>
          </w:tcPr>
          <w:p w14:paraId="10C909A7" w14:textId="77777777" w:rsidR="00910CE2" w:rsidRPr="00AC3044" w:rsidRDefault="00910CE2" w:rsidP="002D3EBF">
            <w:pPr>
              <w:ind w:firstLine="0"/>
              <w:rPr>
                <w:rFonts w:eastAsia="SimSun"/>
              </w:rPr>
            </w:pPr>
            <w:r w:rsidRPr="00AC3044">
              <w:rPr>
                <w:rFonts w:eastAsia="SimSun"/>
              </w:rPr>
              <w:t>100 мг/кг</w:t>
            </w:r>
          </w:p>
        </w:tc>
        <w:tc>
          <w:tcPr>
            <w:tcW w:w="1701" w:type="dxa"/>
            <w:vAlign w:val="center"/>
          </w:tcPr>
          <w:p w14:paraId="0B84043E" w14:textId="77777777" w:rsidR="00910CE2" w:rsidRPr="00AC3044" w:rsidRDefault="00910CE2" w:rsidP="002D3EBF">
            <w:pPr>
              <w:ind w:firstLine="0"/>
              <w:rPr>
                <w:rFonts w:eastAsia="SimSun"/>
              </w:rPr>
            </w:pPr>
            <w:r w:rsidRPr="00AC3044">
              <w:rPr>
                <w:rFonts w:eastAsia="SimSun"/>
              </w:rPr>
              <w:t xml:space="preserve">+3,+4 дни </w:t>
            </w:r>
          </w:p>
        </w:tc>
        <w:tc>
          <w:tcPr>
            <w:tcW w:w="2268" w:type="dxa"/>
            <w:vAlign w:val="center"/>
          </w:tcPr>
          <w:p w14:paraId="62A37751" w14:textId="77777777" w:rsidR="00910CE2" w:rsidRPr="00AC3044" w:rsidRDefault="00910CE2" w:rsidP="002D3EBF">
            <w:pPr>
              <w:ind w:firstLine="0"/>
              <w:rPr>
                <w:rFonts w:eastAsia="SimSun"/>
              </w:rPr>
            </w:pPr>
            <w:r w:rsidRPr="00AC3044">
              <w:rPr>
                <w:rFonts w:eastAsia="SimSun"/>
              </w:rPr>
              <w:t>В/в, в течение 2 часов</w:t>
            </w:r>
          </w:p>
        </w:tc>
      </w:tr>
    </w:tbl>
    <w:p w14:paraId="16DA6D1D" w14:textId="77777777" w:rsidR="00910CE2" w:rsidRPr="00C07B2E" w:rsidRDefault="00910CE2" w:rsidP="00910CE2">
      <w:pPr>
        <w:rPr>
          <w:rFonts w:eastAsia="SimSun"/>
        </w:rPr>
      </w:pPr>
    </w:p>
    <w:p w14:paraId="5498B3FF" w14:textId="77777777" w:rsidR="00910CE2" w:rsidRPr="00C07B2E" w:rsidRDefault="00910CE2" w:rsidP="00910CE2">
      <w:pPr>
        <w:rPr>
          <w:rFonts w:eastAsia="SimSun"/>
        </w:rPr>
      </w:pPr>
      <w:bookmarkStart w:id="226" w:name="_Toc44401204"/>
      <w:r w:rsidRPr="00042499">
        <w:rPr>
          <w:rFonts w:eastAsia="SimSun"/>
        </w:rPr>
        <w:t>Таблица</w:t>
      </w:r>
      <w:r w:rsidRPr="00C07B2E">
        <w:rPr>
          <w:rFonts w:eastAsia="SimSun"/>
        </w:rPr>
        <w:t xml:space="preserve"> </w:t>
      </w:r>
      <w:r>
        <w:rPr>
          <w:rFonts w:eastAsia="SimSun"/>
        </w:rPr>
        <w:t>5.</w:t>
      </w:r>
      <w:r w:rsidRPr="00C07B2E">
        <w:rPr>
          <w:rFonts w:eastAsia="SimSun"/>
        </w:rPr>
        <w:t>2.2.4  – Flu150+Bu8+Thio / PT-Cy+ CSA+MMF45</w:t>
      </w:r>
      <w:bookmarkEnd w:id="226"/>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701"/>
        <w:gridCol w:w="1559"/>
        <w:gridCol w:w="1418"/>
        <w:gridCol w:w="1701"/>
        <w:gridCol w:w="2268"/>
      </w:tblGrid>
      <w:tr w:rsidR="00910CE2" w:rsidRPr="00AC3044" w14:paraId="7EBCAB4B" w14:textId="77777777" w:rsidTr="002D3EBF">
        <w:trPr>
          <w:cantSplit/>
          <w:trHeight w:val="20"/>
          <w:tblHeader/>
        </w:trPr>
        <w:tc>
          <w:tcPr>
            <w:tcW w:w="851" w:type="dxa"/>
          </w:tcPr>
          <w:p w14:paraId="013E1BE7" w14:textId="77777777" w:rsidR="00910CE2" w:rsidRPr="00470D3D" w:rsidRDefault="00910CE2" w:rsidP="002D3EBF">
            <w:pPr>
              <w:ind w:firstLine="0"/>
              <w:rPr>
                <w:rFonts w:eastAsia="SimSun"/>
              </w:rPr>
            </w:pPr>
          </w:p>
        </w:tc>
        <w:tc>
          <w:tcPr>
            <w:tcW w:w="1701" w:type="dxa"/>
            <w:vAlign w:val="center"/>
          </w:tcPr>
          <w:p w14:paraId="46C10D5D" w14:textId="77777777" w:rsidR="00910CE2" w:rsidRPr="00AC3044" w:rsidRDefault="00910CE2" w:rsidP="002D3EBF">
            <w:pPr>
              <w:ind w:firstLine="0"/>
              <w:rPr>
                <w:rFonts w:eastAsia="SimSun"/>
              </w:rPr>
            </w:pPr>
            <w:r w:rsidRPr="00AC3044">
              <w:rPr>
                <w:rFonts w:eastAsia="SimSun"/>
              </w:rPr>
              <w:t>Препарат</w:t>
            </w:r>
          </w:p>
        </w:tc>
        <w:tc>
          <w:tcPr>
            <w:tcW w:w="1559" w:type="dxa"/>
            <w:vAlign w:val="center"/>
          </w:tcPr>
          <w:p w14:paraId="772A7536" w14:textId="77777777" w:rsidR="00910CE2" w:rsidRPr="00AC3044" w:rsidRDefault="00910CE2" w:rsidP="002D3EBF">
            <w:pPr>
              <w:ind w:firstLine="0"/>
              <w:rPr>
                <w:rFonts w:eastAsia="SimSun"/>
              </w:rPr>
            </w:pPr>
            <w:r w:rsidRPr="00AC3044">
              <w:rPr>
                <w:rFonts w:eastAsia="SimSun"/>
              </w:rPr>
              <w:t>Суточная доза</w:t>
            </w:r>
          </w:p>
        </w:tc>
        <w:tc>
          <w:tcPr>
            <w:tcW w:w="1418" w:type="dxa"/>
            <w:vAlign w:val="center"/>
          </w:tcPr>
          <w:p w14:paraId="32DF8869" w14:textId="77777777" w:rsidR="00910CE2" w:rsidRPr="00AC3044" w:rsidRDefault="00910CE2" w:rsidP="002D3EBF">
            <w:pPr>
              <w:ind w:firstLine="0"/>
              <w:rPr>
                <w:rFonts w:eastAsia="SimSun"/>
              </w:rPr>
            </w:pPr>
            <w:r w:rsidRPr="00AC3044">
              <w:rPr>
                <w:rFonts w:eastAsia="SimSun"/>
              </w:rPr>
              <w:t>Курсовая доза</w:t>
            </w:r>
          </w:p>
        </w:tc>
        <w:tc>
          <w:tcPr>
            <w:tcW w:w="1701" w:type="dxa"/>
            <w:vAlign w:val="center"/>
          </w:tcPr>
          <w:p w14:paraId="4480FE49" w14:textId="77777777" w:rsidR="00910CE2" w:rsidRPr="00AC3044" w:rsidRDefault="00910CE2" w:rsidP="002D3EBF">
            <w:pPr>
              <w:ind w:firstLine="0"/>
              <w:rPr>
                <w:rFonts w:eastAsia="SimSun"/>
              </w:rPr>
            </w:pPr>
            <w:r w:rsidRPr="00AC3044">
              <w:rPr>
                <w:rFonts w:eastAsia="SimSun"/>
              </w:rPr>
              <w:t>Дни введения</w:t>
            </w:r>
          </w:p>
        </w:tc>
        <w:tc>
          <w:tcPr>
            <w:tcW w:w="2268" w:type="dxa"/>
            <w:vAlign w:val="center"/>
          </w:tcPr>
          <w:p w14:paraId="23A7FDB4"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50C3CB07" w14:textId="77777777" w:rsidTr="002D3EBF">
        <w:trPr>
          <w:cantSplit/>
          <w:trHeight w:val="20"/>
        </w:trPr>
        <w:tc>
          <w:tcPr>
            <w:tcW w:w="851" w:type="dxa"/>
            <w:vMerge w:val="restart"/>
            <w:textDirection w:val="btLr"/>
            <w:vAlign w:val="center"/>
          </w:tcPr>
          <w:p w14:paraId="27045256" w14:textId="77777777" w:rsidR="00910CE2" w:rsidRPr="00AC3044" w:rsidRDefault="00910CE2" w:rsidP="002D3EBF">
            <w:pPr>
              <w:ind w:firstLine="0"/>
              <w:rPr>
                <w:rFonts w:eastAsia="SimSun"/>
              </w:rPr>
            </w:pPr>
            <w:r w:rsidRPr="00AC3044">
              <w:rPr>
                <w:rFonts w:eastAsia="SimSun"/>
              </w:rPr>
              <w:t>Кондиционирование</w:t>
            </w:r>
          </w:p>
        </w:tc>
        <w:tc>
          <w:tcPr>
            <w:tcW w:w="1701" w:type="dxa"/>
            <w:vAlign w:val="center"/>
          </w:tcPr>
          <w:p w14:paraId="6BD76AE8" w14:textId="77777777" w:rsidR="00910CE2" w:rsidRPr="00AC3044" w:rsidRDefault="00910CE2" w:rsidP="002D3EBF">
            <w:pPr>
              <w:ind w:firstLine="0"/>
              <w:rPr>
                <w:rFonts w:eastAsia="SimSun"/>
              </w:rPr>
            </w:pPr>
            <w:r w:rsidRPr="00AC3044">
              <w:rPr>
                <w:rFonts w:eastAsia="SimSun"/>
              </w:rPr>
              <w:t xml:space="preserve">Флударабин </w:t>
            </w:r>
          </w:p>
        </w:tc>
        <w:tc>
          <w:tcPr>
            <w:tcW w:w="1559" w:type="dxa"/>
            <w:vAlign w:val="center"/>
          </w:tcPr>
          <w:p w14:paraId="422D32ED" w14:textId="77777777" w:rsidR="00910CE2" w:rsidRPr="00AC3044" w:rsidRDefault="00910CE2" w:rsidP="002D3EBF">
            <w:pPr>
              <w:ind w:firstLine="0"/>
              <w:rPr>
                <w:rFonts w:eastAsia="SimSun"/>
              </w:rPr>
            </w:pPr>
            <w:r w:rsidRPr="00AC3044">
              <w:rPr>
                <w:rFonts w:eastAsia="SimSun"/>
              </w:rPr>
              <w:t>50 мг/м</w:t>
            </w:r>
            <w:r w:rsidRPr="00DB259E">
              <w:rPr>
                <w:rFonts w:eastAsia="SimSun"/>
                <w:vertAlign w:val="superscript"/>
              </w:rPr>
              <w:t>2</w:t>
            </w:r>
          </w:p>
        </w:tc>
        <w:tc>
          <w:tcPr>
            <w:tcW w:w="1418" w:type="dxa"/>
            <w:vAlign w:val="center"/>
          </w:tcPr>
          <w:p w14:paraId="5B07969F" w14:textId="77777777" w:rsidR="00910CE2" w:rsidRPr="00AC3044" w:rsidRDefault="00910CE2" w:rsidP="002D3EBF">
            <w:pPr>
              <w:ind w:firstLine="0"/>
              <w:rPr>
                <w:rFonts w:eastAsia="SimSun"/>
              </w:rPr>
            </w:pPr>
            <w:r w:rsidRPr="00AC3044">
              <w:rPr>
                <w:rFonts w:eastAsia="SimSun"/>
              </w:rPr>
              <w:t>150 мг/м</w:t>
            </w:r>
            <w:r w:rsidRPr="00DB259E">
              <w:rPr>
                <w:rFonts w:eastAsia="SimSun"/>
                <w:vertAlign w:val="superscript"/>
              </w:rPr>
              <w:t>2</w:t>
            </w:r>
          </w:p>
        </w:tc>
        <w:tc>
          <w:tcPr>
            <w:tcW w:w="1701" w:type="dxa"/>
            <w:vAlign w:val="center"/>
          </w:tcPr>
          <w:p w14:paraId="4D2A3A83" w14:textId="77777777" w:rsidR="00910CE2" w:rsidRPr="00AC3044" w:rsidRDefault="00910CE2" w:rsidP="002D3EBF">
            <w:pPr>
              <w:ind w:firstLine="0"/>
              <w:rPr>
                <w:rFonts w:eastAsia="SimSun"/>
              </w:rPr>
            </w:pPr>
            <w:r w:rsidRPr="00AC3044">
              <w:rPr>
                <w:rFonts w:eastAsia="SimSun"/>
              </w:rPr>
              <w:t>С –4 по –2 день</w:t>
            </w:r>
          </w:p>
        </w:tc>
        <w:tc>
          <w:tcPr>
            <w:tcW w:w="2268" w:type="dxa"/>
            <w:vAlign w:val="center"/>
          </w:tcPr>
          <w:p w14:paraId="68138AE1"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17172FBB" w14:textId="77777777" w:rsidTr="002D3EBF">
        <w:trPr>
          <w:cantSplit/>
          <w:trHeight w:val="1015"/>
        </w:trPr>
        <w:tc>
          <w:tcPr>
            <w:tcW w:w="851" w:type="dxa"/>
            <w:vMerge/>
            <w:textDirection w:val="btLr"/>
            <w:vAlign w:val="center"/>
          </w:tcPr>
          <w:p w14:paraId="0250BDF6" w14:textId="77777777" w:rsidR="00910CE2" w:rsidRPr="00AC3044" w:rsidRDefault="00910CE2" w:rsidP="002D3EBF">
            <w:pPr>
              <w:ind w:firstLine="0"/>
              <w:rPr>
                <w:rFonts w:eastAsia="SimSun"/>
              </w:rPr>
            </w:pPr>
          </w:p>
        </w:tc>
        <w:tc>
          <w:tcPr>
            <w:tcW w:w="1701" w:type="dxa"/>
            <w:vAlign w:val="center"/>
          </w:tcPr>
          <w:p w14:paraId="6E9447DA" w14:textId="77777777" w:rsidR="00910CE2" w:rsidRPr="00AC3044" w:rsidRDefault="00910CE2" w:rsidP="002D3EBF">
            <w:pPr>
              <w:ind w:firstLine="0"/>
              <w:rPr>
                <w:rFonts w:eastAsia="SimSun"/>
              </w:rPr>
            </w:pPr>
            <w:r w:rsidRPr="00AC3044">
              <w:rPr>
                <w:rFonts w:eastAsia="SimSun"/>
              </w:rPr>
              <w:t>Бусульфан</w:t>
            </w:r>
          </w:p>
        </w:tc>
        <w:tc>
          <w:tcPr>
            <w:tcW w:w="1559" w:type="dxa"/>
            <w:vAlign w:val="center"/>
          </w:tcPr>
          <w:p w14:paraId="49956CF5" w14:textId="77777777" w:rsidR="00910CE2" w:rsidRPr="00AC3044" w:rsidRDefault="00910CE2" w:rsidP="002D3EBF">
            <w:pPr>
              <w:ind w:firstLine="0"/>
              <w:rPr>
                <w:rFonts w:eastAsia="SimSun"/>
              </w:rPr>
            </w:pPr>
            <w:r w:rsidRPr="00AC3044">
              <w:rPr>
                <w:rFonts w:eastAsia="SimSun"/>
              </w:rPr>
              <w:t>4 мг/кг</w:t>
            </w:r>
          </w:p>
        </w:tc>
        <w:tc>
          <w:tcPr>
            <w:tcW w:w="1418" w:type="dxa"/>
            <w:vAlign w:val="center"/>
          </w:tcPr>
          <w:p w14:paraId="0481E007" w14:textId="77777777" w:rsidR="00910CE2" w:rsidRPr="00AC3044" w:rsidRDefault="00910CE2" w:rsidP="002D3EBF">
            <w:pPr>
              <w:ind w:firstLine="0"/>
              <w:rPr>
                <w:rFonts w:eastAsia="SimSun"/>
              </w:rPr>
            </w:pPr>
            <w:r w:rsidRPr="00AC3044">
              <w:rPr>
                <w:rFonts w:eastAsia="SimSun"/>
              </w:rPr>
              <w:t>8 мг/кг</w:t>
            </w:r>
          </w:p>
        </w:tc>
        <w:tc>
          <w:tcPr>
            <w:tcW w:w="1701" w:type="dxa"/>
            <w:vAlign w:val="center"/>
          </w:tcPr>
          <w:p w14:paraId="057C2B09" w14:textId="77777777" w:rsidR="00910CE2" w:rsidRPr="00AC3044" w:rsidRDefault="00910CE2" w:rsidP="002D3EBF">
            <w:pPr>
              <w:ind w:firstLine="0"/>
              <w:rPr>
                <w:rFonts w:eastAsia="SimSun"/>
              </w:rPr>
            </w:pPr>
            <w:r w:rsidRPr="00AC3044">
              <w:rPr>
                <w:rFonts w:eastAsia="SimSun"/>
              </w:rPr>
              <w:t>–3, –2 дни</w:t>
            </w:r>
          </w:p>
        </w:tc>
        <w:tc>
          <w:tcPr>
            <w:tcW w:w="2268" w:type="dxa"/>
            <w:vAlign w:val="center"/>
          </w:tcPr>
          <w:p w14:paraId="078BBE7B"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910CE2" w:rsidRPr="00AC3044" w14:paraId="342C07BE" w14:textId="77777777" w:rsidTr="002D3EBF">
        <w:trPr>
          <w:cantSplit/>
          <w:trHeight w:val="238"/>
        </w:trPr>
        <w:tc>
          <w:tcPr>
            <w:tcW w:w="851" w:type="dxa"/>
            <w:vMerge/>
            <w:textDirection w:val="btLr"/>
            <w:vAlign w:val="center"/>
          </w:tcPr>
          <w:p w14:paraId="6F8ED180" w14:textId="77777777" w:rsidR="00910CE2" w:rsidRPr="00AC3044" w:rsidRDefault="00910CE2" w:rsidP="002D3EBF">
            <w:pPr>
              <w:ind w:firstLine="0"/>
              <w:rPr>
                <w:rFonts w:eastAsia="SimSun"/>
              </w:rPr>
            </w:pPr>
          </w:p>
        </w:tc>
        <w:tc>
          <w:tcPr>
            <w:tcW w:w="1701" w:type="dxa"/>
            <w:vAlign w:val="center"/>
          </w:tcPr>
          <w:p w14:paraId="55082105" w14:textId="77777777" w:rsidR="00910CE2" w:rsidRPr="00AC3044" w:rsidRDefault="00910CE2" w:rsidP="002D3EBF">
            <w:pPr>
              <w:ind w:firstLine="0"/>
              <w:rPr>
                <w:rFonts w:eastAsia="SimSun"/>
              </w:rPr>
            </w:pPr>
            <w:r w:rsidRPr="00AC3044">
              <w:rPr>
                <w:rFonts w:eastAsia="SimSun"/>
              </w:rPr>
              <w:t>Тиотепа</w:t>
            </w:r>
          </w:p>
        </w:tc>
        <w:tc>
          <w:tcPr>
            <w:tcW w:w="1559" w:type="dxa"/>
            <w:vAlign w:val="center"/>
          </w:tcPr>
          <w:p w14:paraId="33E7B108" w14:textId="77777777" w:rsidR="00910CE2" w:rsidRPr="00AC3044" w:rsidRDefault="00910CE2" w:rsidP="002D3EBF">
            <w:pPr>
              <w:ind w:firstLine="0"/>
              <w:rPr>
                <w:rFonts w:eastAsia="SimSun"/>
              </w:rPr>
            </w:pPr>
            <w:r w:rsidRPr="00AC3044">
              <w:rPr>
                <w:rFonts w:eastAsia="SimSun"/>
              </w:rPr>
              <w:t>5 мг/кг</w:t>
            </w:r>
          </w:p>
        </w:tc>
        <w:tc>
          <w:tcPr>
            <w:tcW w:w="1418" w:type="dxa"/>
            <w:vAlign w:val="center"/>
          </w:tcPr>
          <w:p w14:paraId="5A7F4F2E" w14:textId="77777777" w:rsidR="00910CE2" w:rsidRPr="00AC3044" w:rsidRDefault="00910CE2" w:rsidP="002D3EBF">
            <w:pPr>
              <w:ind w:firstLine="0"/>
              <w:rPr>
                <w:rFonts w:eastAsia="SimSun"/>
              </w:rPr>
            </w:pPr>
            <w:r w:rsidRPr="00AC3044">
              <w:rPr>
                <w:rFonts w:eastAsia="SimSun"/>
              </w:rPr>
              <w:t>10 мг/кг</w:t>
            </w:r>
          </w:p>
        </w:tc>
        <w:tc>
          <w:tcPr>
            <w:tcW w:w="1701" w:type="dxa"/>
            <w:vAlign w:val="center"/>
          </w:tcPr>
          <w:p w14:paraId="610D784B" w14:textId="77777777" w:rsidR="00910CE2" w:rsidRPr="00AC3044" w:rsidRDefault="00910CE2" w:rsidP="002D3EBF">
            <w:pPr>
              <w:ind w:firstLine="0"/>
              <w:rPr>
                <w:rFonts w:eastAsia="SimSun"/>
              </w:rPr>
            </w:pPr>
            <w:r w:rsidRPr="00AC3044">
              <w:rPr>
                <w:rFonts w:eastAsia="SimSun"/>
              </w:rPr>
              <w:t>-6,-5 дни</w:t>
            </w:r>
          </w:p>
        </w:tc>
        <w:tc>
          <w:tcPr>
            <w:tcW w:w="2268" w:type="dxa"/>
            <w:vAlign w:val="center"/>
          </w:tcPr>
          <w:p w14:paraId="5CCCB441" w14:textId="77777777" w:rsidR="00910CE2" w:rsidRPr="00AC3044" w:rsidRDefault="00910CE2" w:rsidP="002D3EBF">
            <w:pPr>
              <w:ind w:firstLine="0"/>
              <w:rPr>
                <w:rFonts w:eastAsia="SimSun"/>
              </w:rPr>
            </w:pPr>
            <w:r w:rsidRPr="00AC3044">
              <w:rPr>
                <w:rFonts w:eastAsia="SimSun"/>
              </w:rPr>
              <w:t>В/в, в течение 2 часов</w:t>
            </w:r>
          </w:p>
        </w:tc>
      </w:tr>
      <w:tr w:rsidR="00910CE2" w:rsidRPr="00AC3044" w14:paraId="182F6150" w14:textId="77777777" w:rsidTr="002D3EBF">
        <w:trPr>
          <w:cantSplit/>
          <w:trHeight w:val="2464"/>
        </w:trPr>
        <w:tc>
          <w:tcPr>
            <w:tcW w:w="851" w:type="dxa"/>
            <w:vMerge w:val="restart"/>
            <w:textDirection w:val="btLr"/>
            <w:vAlign w:val="center"/>
          </w:tcPr>
          <w:p w14:paraId="1831CD9B" w14:textId="77777777" w:rsidR="00910CE2" w:rsidRPr="00AC3044" w:rsidRDefault="00910CE2" w:rsidP="002D3EBF">
            <w:pPr>
              <w:ind w:firstLine="0"/>
              <w:rPr>
                <w:rFonts w:eastAsia="SimSun"/>
              </w:rPr>
            </w:pPr>
            <w:r w:rsidRPr="00AC3044">
              <w:rPr>
                <w:rFonts w:eastAsia="SimSun"/>
              </w:rPr>
              <w:t>Профилактика РТПХ</w:t>
            </w:r>
          </w:p>
        </w:tc>
        <w:tc>
          <w:tcPr>
            <w:tcW w:w="1701" w:type="dxa"/>
            <w:vAlign w:val="center"/>
          </w:tcPr>
          <w:p w14:paraId="49A97505" w14:textId="77777777" w:rsidR="00910CE2" w:rsidRPr="00AC3044" w:rsidRDefault="00910CE2" w:rsidP="002D3EBF">
            <w:pPr>
              <w:ind w:firstLine="0"/>
              <w:rPr>
                <w:rFonts w:eastAsia="SimSun"/>
              </w:rPr>
            </w:pPr>
            <w:r w:rsidRPr="00AC3044">
              <w:rPr>
                <w:rFonts w:eastAsia="SimSun"/>
              </w:rPr>
              <w:t>Циклоспорин</w:t>
            </w:r>
          </w:p>
        </w:tc>
        <w:tc>
          <w:tcPr>
            <w:tcW w:w="1559" w:type="dxa"/>
            <w:vAlign w:val="center"/>
          </w:tcPr>
          <w:p w14:paraId="04FB2620" w14:textId="77777777" w:rsidR="00910CE2" w:rsidRPr="00AC3044" w:rsidRDefault="00910CE2" w:rsidP="002D3EBF">
            <w:pPr>
              <w:ind w:firstLine="0"/>
              <w:rPr>
                <w:rFonts w:eastAsia="SimSun"/>
              </w:rPr>
            </w:pPr>
            <w:r w:rsidRPr="00AC3044">
              <w:rPr>
                <w:rFonts w:eastAsia="SimSun"/>
              </w:rPr>
              <w:t>3 мг/кг</w:t>
            </w:r>
          </w:p>
        </w:tc>
        <w:tc>
          <w:tcPr>
            <w:tcW w:w="1418" w:type="dxa"/>
            <w:vAlign w:val="center"/>
          </w:tcPr>
          <w:p w14:paraId="31F23CEB"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3517CC0D" w14:textId="77777777" w:rsidR="00910CE2" w:rsidRPr="00AC3044" w:rsidRDefault="00910CE2" w:rsidP="002D3EBF">
            <w:pPr>
              <w:ind w:firstLine="0"/>
              <w:rPr>
                <w:rFonts w:eastAsia="SimSun"/>
              </w:rPr>
            </w:pPr>
            <w:r w:rsidRPr="00AC3044">
              <w:rPr>
                <w:rFonts w:eastAsia="SimSun"/>
              </w:rPr>
              <w:t>С +5 дня по +90 день затем постепенное снижение к +180 дню</w:t>
            </w:r>
          </w:p>
        </w:tc>
        <w:tc>
          <w:tcPr>
            <w:tcW w:w="2268" w:type="dxa"/>
            <w:vAlign w:val="center"/>
          </w:tcPr>
          <w:p w14:paraId="6CFBEFE7" w14:textId="77777777" w:rsidR="00910CE2" w:rsidRPr="00AC3044" w:rsidRDefault="00910CE2" w:rsidP="002D3EB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DB259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910CE2" w:rsidRPr="00AC3044" w14:paraId="32DF7E1E" w14:textId="77777777" w:rsidTr="002D3EBF">
        <w:trPr>
          <w:cantSplit/>
          <w:trHeight w:val="20"/>
        </w:trPr>
        <w:tc>
          <w:tcPr>
            <w:tcW w:w="851" w:type="dxa"/>
            <w:vMerge/>
            <w:textDirection w:val="btLr"/>
          </w:tcPr>
          <w:p w14:paraId="6CB4FF38" w14:textId="77777777" w:rsidR="00910CE2" w:rsidRPr="00AC3044" w:rsidRDefault="00910CE2" w:rsidP="002D3EBF">
            <w:pPr>
              <w:ind w:firstLine="0"/>
              <w:rPr>
                <w:rFonts w:eastAsia="SimSun"/>
              </w:rPr>
            </w:pPr>
          </w:p>
        </w:tc>
        <w:tc>
          <w:tcPr>
            <w:tcW w:w="1701" w:type="dxa"/>
            <w:vAlign w:val="center"/>
          </w:tcPr>
          <w:p w14:paraId="76AFFA48" w14:textId="77777777" w:rsidR="00910CE2" w:rsidRPr="00AC3044" w:rsidRDefault="00910CE2" w:rsidP="002D3EBF">
            <w:pPr>
              <w:ind w:firstLine="0"/>
              <w:rPr>
                <w:rFonts w:eastAsia="SimSun"/>
              </w:rPr>
            </w:pPr>
            <w:r w:rsidRPr="00AC3044">
              <w:rPr>
                <w:rFonts w:eastAsia="SimSun"/>
              </w:rPr>
              <w:t>Микофенолата мофетил</w:t>
            </w:r>
          </w:p>
        </w:tc>
        <w:tc>
          <w:tcPr>
            <w:tcW w:w="1559" w:type="dxa"/>
            <w:vAlign w:val="center"/>
          </w:tcPr>
          <w:p w14:paraId="58218E92" w14:textId="77777777" w:rsidR="00910CE2" w:rsidRPr="00AC3044" w:rsidRDefault="00910CE2" w:rsidP="002D3EBF">
            <w:pPr>
              <w:ind w:firstLine="0"/>
              <w:rPr>
                <w:rFonts w:eastAsia="SimSun"/>
              </w:rPr>
            </w:pPr>
            <w:r w:rsidRPr="00AC3044">
              <w:rPr>
                <w:rFonts w:eastAsia="SimSun"/>
              </w:rPr>
              <w:t>45 мг/кг</w:t>
            </w:r>
          </w:p>
        </w:tc>
        <w:tc>
          <w:tcPr>
            <w:tcW w:w="1418" w:type="dxa"/>
            <w:vAlign w:val="center"/>
          </w:tcPr>
          <w:p w14:paraId="1A675EF8"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0AB3011A" w14:textId="77777777" w:rsidR="00910CE2" w:rsidRPr="00AC3044" w:rsidRDefault="00910CE2" w:rsidP="002D3EBF">
            <w:pPr>
              <w:ind w:firstLine="0"/>
              <w:rPr>
                <w:rFonts w:eastAsia="SimSun"/>
              </w:rPr>
            </w:pPr>
            <w:r w:rsidRPr="00AC3044">
              <w:rPr>
                <w:rFonts w:eastAsia="SimSun"/>
              </w:rPr>
              <w:t>С +5 по +90 день</w:t>
            </w:r>
          </w:p>
        </w:tc>
        <w:tc>
          <w:tcPr>
            <w:tcW w:w="2268" w:type="dxa"/>
            <w:vAlign w:val="center"/>
          </w:tcPr>
          <w:p w14:paraId="103DEDFB" w14:textId="77777777" w:rsidR="00910CE2" w:rsidRPr="00AC3044" w:rsidRDefault="00910CE2" w:rsidP="002D3EB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r w:rsidR="00910CE2" w:rsidRPr="00AC3044" w14:paraId="6C62B78D" w14:textId="77777777" w:rsidTr="002D3EBF">
        <w:trPr>
          <w:cantSplit/>
          <w:trHeight w:val="20"/>
        </w:trPr>
        <w:tc>
          <w:tcPr>
            <w:tcW w:w="851" w:type="dxa"/>
            <w:vMerge/>
            <w:textDirection w:val="btLr"/>
          </w:tcPr>
          <w:p w14:paraId="42F606C3" w14:textId="77777777" w:rsidR="00910CE2" w:rsidRPr="00AC3044" w:rsidRDefault="00910CE2" w:rsidP="002D3EBF">
            <w:pPr>
              <w:ind w:firstLine="0"/>
              <w:rPr>
                <w:rFonts w:eastAsia="SimSun"/>
              </w:rPr>
            </w:pPr>
          </w:p>
        </w:tc>
        <w:tc>
          <w:tcPr>
            <w:tcW w:w="1701" w:type="dxa"/>
            <w:vAlign w:val="center"/>
          </w:tcPr>
          <w:p w14:paraId="736E33B7" w14:textId="77777777" w:rsidR="00910CE2" w:rsidRPr="00AC3044" w:rsidRDefault="00910CE2" w:rsidP="002D3EBF">
            <w:pPr>
              <w:ind w:firstLine="0"/>
              <w:rPr>
                <w:rFonts w:eastAsia="SimSun"/>
              </w:rPr>
            </w:pPr>
            <w:r w:rsidRPr="00AC3044">
              <w:rPr>
                <w:rFonts w:eastAsia="SimSun"/>
              </w:rPr>
              <w:t>Циклофосфамид</w:t>
            </w:r>
          </w:p>
        </w:tc>
        <w:tc>
          <w:tcPr>
            <w:tcW w:w="1559" w:type="dxa"/>
            <w:vAlign w:val="center"/>
          </w:tcPr>
          <w:p w14:paraId="65C2DB41" w14:textId="77777777" w:rsidR="00910CE2" w:rsidRPr="00AC3044" w:rsidRDefault="00910CE2" w:rsidP="002D3EBF">
            <w:pPr>
              <w:ind w:firstLine="0"/>
              <w:rPr>
                <w:rFonts w:eastAsia="SimSun"/>
              </w:rPr>
            </w:pPr>
            <w:r w:rsidRPr="00AC3044">
              <w:rPr>
                <w:rFonts w:eastAsia="SimSun"/>
              </w:rPr>
              <w:t>50 мг/кг</w:t>
            </w:r>
          </w:p>
        </w:tc>
        <w:tc>
          <w:tcPr>
            <w:tcW w:w="1418" w:type="dxa"/>
            <w:vAlign w:val="center"/>
          </w:tcPr>
          <w:p w14:paraId="7F623C7A" w14:textId="77777777" w:rsidR="00910CE2" w:rsidRPr="00AC3044" w:rsidRDefault="00910CE2" w:rsidP="002D3EBF">
            <w:pPr>
              <w:ind w:firstLine="0"/>
              <w:rPr>
                <w:rFonts w:eastAsia="SimSun"/>
              </w:rPr>
            </w:pPr>
            <w:r w:rsidRPr="00AC3044">
              <w:rPr>
                <w:rFonts w:eastAsia="SimSun"/>
              </w:rPr>
              <w:t>100 мг/кг</w:t>
            </w:r>
          </w:p>
        </w:tc>
        <w:tc>
          <w:tcPr>
            <w:tcW w:w="1701" w:type="dxa"/>
            <w:vAlign w:val="center"/>
          </w:tcPr>
          <w:p w14:paraId="76B71BCA" w14:textId="77777777" w:rsidR="00910CE2" w:rsidRPr="00AC3044" w:rsidRDefault="00910CE2" w:rsidP="002D3EBF">
            <w:pPr>
              <w:ind w:firstLine="0"/>
              <w:rPr>
                <w:rFonts w:eastAsia="SimSun"/>
              </w:rPr>
            </w:pPr>
            <w:r w:rsidRPr="00AC3044">
              <w:rPr>
                <w:rFonts w:eastAsia="SimSun"/>
              </w:rPr>
              <w:t xml:space="preserve">+3,+4 дни </w:t>
            </w:r>
          </w:p>
        </w:tc>
        <w:tc>
          <w:tcPr>
            <w:tcW w:w="2268" w:type="dxa"/>
            <w:vAlign w:val="center"/>
          </w:tcPr>
          <w:p w14:paraId="69B1FDCE" w14:textId="77777777" w:rsidR="00910CE2" w:rsidRPr="00AC3044" w:rsidRDefault="00910CE2" w:rsidP="002D3EBF">
            <w:pPr>
              <w:ind w:firstLine="0"/>
              <w:rPr>
                <w:rFonts w:eastAsia="SimSun"/>
              </w:rPr>
            </w:pPr>
            <w:r w:rsidRPr="00AC3044">
              <w:rPr>
                <w:rFonts w:eastAsia="SimSun"/>
              </w:rPr>
              <w:t>В/в, в течение 2 часов</w:t>
            </w:r>
          </w:p>
        </w:tc>
      </w:tr>
    </w:tbl>
    <w:p w14:paraId="222895C2" w14:textId="77777777" w:rsidR="00910CE2" w:rsidRPr="00C07B2E" w:rsidRDefault="00910CE2" w:rsidP="00910CE2">
      <w:pPr>
        <w:rPr>
          <w:rFonts w:eastAsia="SimSun"/>
        </w:rPr>
      </w:pPr>
    </w:p>
    <w:p w14:paraId="0A05FEEF" w14:textId="77777777" w:rsidR="00910CE2" w:rsidRPr="00C07B2E" w:rsidRDefault="00910CE2" w:rsidP="00910CE2">
      <w:pPr>
        <w:rPr>
          <w:rFonts w:eastAsia="SimSun"/>
        </w:rPr>
      </w:pPr>
      <w:bookmarkStart w:id="227" w:name="_Toc44401205"/>
      <w:r w:rsidRPr="00042499">
        <w:rPr>
          <w:rFonts w:eastAsia="SimSun"/>
        </w:rPr>
        <w:t>Таблица</w:t>
      </w:r>
      <w:r w:rsidRPr="00C07B2E">
        <w:rPr>
          <w:rFonts w:eastAsia="SimSun"/>
        </w:rPr>
        <w:t xml:space="preserve"> </w:t>
      </w:r>
      <w:r>
        <w:rPr>
          <w:rFonts w:eastAsia="SimSun"/>
        </w:rPr>
        <w:t>5.</w:t>
      </w:r>
      <w:r w:rsidRPr="00C07B2E">
        <w:rPr>
          <w:rFonts w:eastAsia="SimSun"/>
        </w:rPr>
        <w:t>2.2.5  – Flu180+Bu8 / hATG+CSA+MTX+MMF45</w:t>
      </w:r>
      <w:bookmarkEnd w:id="227"/>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701"/>
        <w:gridCol w:w="1559"/>
        <w:gridCol w:w="1418"/>
        <w:gridCol w:w="1701"/>
        <w:gridCol w:w="2268"/>
      </w:tblGrid>
      <w:tr w:rsidR="00910CE2" w:rsidRPr="00AC3044" w14:paraId="604992D0" w14:textId="77777777" w:rsidTr="002D3EBF">
        <w:trPr>
          <w:cantSplit/>
          <w:trHeight w:val="20"/>
          <w:tblHeader/>
        </w:trPr>
        <w:tc>
          <w:tcPr>
            <w:tcW w:w="851" w:type="dxa"/>
            <w:vAlign w:val="center"/>
          </w:tcPr>
          <w:p w14:paraId="2311C6EE" w14:textId="77777777" w:rsidR="00910CE2" w:rsidRPr="00470D3D" w:rsidRDefault="00910CE2" w:rsidP="002D3EBF">
            <w:pPr>
              <w:ind w:firstLine="0"/>
              <w:rPr>
                <w:rFonts w:eastAsia="SimSun"/>
              </w:rPr>
            </w:pPr>
          </w:p>
        </w:tc>
        <w:tc>
          <w:tcPr>
            <w:tcW w:w="1701" w:type="dxa"/>
            <w:vAlign w:val="center"/>
          </w:tcPr>
          <w:p w14:paraId="7C096376" w14:textId="77777777" w:rsidR="00910CE2" w:rsidRPr="00AC3044" w:rsidRDefault="00910CE2" w:rsidP="002D3EBF">
            <w:pPr>
              <w:ind w:firstLine="0"/>
              <w:rPr>
                <w:rFonts w:eastAsia="SimSun"/>
              </w:rPr>
            </w:pPr>
            <w:r w:rsidRPr="00AC3044">
              <w:rPr>
                <w:rFonts w:eastAsia="SimSun"/>
              </w:rPr>
              <w:t>Препарат</w:t>
            </w:r>
          </w:p>
        </w:tc>
        <w:tc>
          <w:tcPr>
            <w:tcW w:w="1559" w:type="dxa"/>
            <w:vAlign w:val="center"/>
          </w:tcPr>
          <w:p w14:paraId="0F399F41" w14:textId="77777777" w:rsidR="00910CE2" w:rsidRPr="00AC3044" w:rsidRDefault="00910CE2" w:rsidP="002D3EBF">
            <w:pPr>
              <w:ind w:firstLine="0"/>
              <w:rPr>
                <w:rFonts w:eastAsia="SimSun"/>
              </w:rPr>
            </w:pPr>
            <w:r w:rsidRPr="00AC3044">
              <w:rPr>
                <w:rFonts w:eastAsia="SimSun"/>
              </w:rPr>
              <w:t>Суточная доза</w:t>
            </w:r>
          </w:p>
        </w:tc>
        <w:tc>
          <w:tcPr>
            <w:tcW w:w="1418" w:type="dxa"/>
            <w:vAlign w:val="center"/>
          </w:tcPr>
          <w:p w14:paraId="309F3DFB" w14:textId="77777777" w:rsidR="00910CE2" w:rsidRPr="00AC3044" w:rsidRDefault="00910CE2" w:rsidP="002D3EBF">
            <w:pPr>
              <w:ind w:firstLine="0"/>
              <w:rPr>
                <w:rFonts w:eastAsia="SimSun"/>
              </w:rPr>
            </w:pPr>
            <w:r w:rsidRPr="00AC3044">
              <w:rPr>
                <w:rFonts w:eastAsia="SimSun"/>
              </w:rPr>
              <w:t>Курсовая доза</w:t>
            </w:r>
          </w:p>
        </w:tc>
        <w:tc>
          <w:tcPr>
            <w:tcW w:w="1701" w:type="dxa"/>
            <w:vAlign w:val="center"/>
          </w:tcPr>
          <w:p w14:paraId="681996F4" w14:textId="77777777" w:rsidR="00910CE2" w:rsidRPr="00AC3044" w:rsidRDefault="00910CE2" w:rsidP="002D3EBF">
            <w:pPr>
              <w:ind w:firstLine="0"/>
              <w:rPr>
                <w:rFonts w:eastAsia="SimSun"/>
              </w:rPr>
            </w:pPr>
            <w:r w:rsidRPr="00AC3044">
              <w:rPr>
                <w:rFonts w:eastAsia="SimSun"/>
              </w:rPr>
              <w:t>Дни введения</w:t>
            </w:r>
          </w:p>
        </w:tc>
        <w:tc>
          <w:tcPr>
            <w:tcW w:w="2268" w:type="dxa"/>
            <w:vAlign w:val="center"/>
          </w:tcPr>
          <w:p w14:paraId="38C10780"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7A1F511A" w14:textId="77777777" w:rsidTr="002D3EBF">
        <w:trPr>
          <w:cantSplit/>
          <w:trHeight w:val="20"/>
        </w:trPr>
        <w:tc>
          <w:tcPr>
            <w:tcW w:w="851" w:type="dxa"/>
            <w:vMerge w:val="restart"/>
            <w:textDirection w:val="btLr"/>
            <w:vAlign w:val="center"/>
          </w:tcPr>
          <w:p w14:paraId="01922330" w14:textId="77777777" w:rsidR="00910CE2" w:rsidRPr="00AC3044" w:rsidRDefault="00910CE2" w:rsidP="002D3EBF">
            <w:pPr>
              <w:ind w:firstLine="0"/>
              <w:rPr>
                <w:rFonts w:eastAsia="SimSun"/>
              </w:rPr>
            </w:pPr>
            <w:r w:rsidRPr="00AC3044">
              <w:rPr>
                <w:rFonts w:eastAsia="SimSun"/>
              </w:rPr>
              <w:t>Кондиционирование</w:t>
            </w:r>
          </w:p>
        </w:tc>
        <w:tc>
          <w:tcPr>
            <w:tcW w:w="1701" w:type="dxa"/>
            <w:vAlign w:val="center"/>
          </w:tcPr>
          <w:p w14:paraId="5E5C91F2" w14:textId="77777777" w:rsidR="00910CE2" w:rsidRPr="00AC3044" w:rsidRDefault="00910CE2" w:rsidP="002D3EBF">
            <w:pPr>
              <w:ind w:firstLine="0"/>
              <w:rPr>
                <w:rFonts w:eastAsia="SimSun"/>
              </w:rPr>
            </w:pPr>
            <w:r w:rsidRPr="00AC3044">
              <w:rPr>
                <w:rFonts w:eastAsia="SimSun"/>
              </w:rPr>
              <w:t xml:space="preserve">Флударабин </w:t>
            </w:r>
          </w:p>
        </w:tc>
        <w:tc>
          <w:tcPr>
            <w:tcW w:w="1559" w:type="dxa"/>
            <w:vAlign w:val="center"/>
          </w:tcPr>
          <w:p w14:paraId="2057E2E2" w14:textId="77777777" w:rsidR="00910CE2" w:rsidRPr="00AC3044" w:rsidRDefault="00910CE2" w:rsidP="002D3EBF">
            <w:pPr>
              <w:ind w:firstLine="0"/>
              <w:rPr>
                <w:rFonts w:eastAsia="SimSun"/>
              </w:rPr>
            </w:pPr>
            <w:r w:rsidRPr="00AC3044">
              <w:rPr>
                <w:rFonts w:eastAsia="SimSun"/>
              </w:rPr>
              <w:t>30 мг/м</w:t>
            </w:r>
            <w:r w:rsidRPr="00DB259E">
              <w:rPr>
                <w:rFonts w:eastAsia="SimSun"/>
                <w:vertAlign w:val="superscript"/>
              </w:rPr>
              <w:t>2</w:t>
            </w:r>
          </w:p>
        </w:tc>
        <w:tc>
          <w:tcPr>
            <w:tcW w:w="1418" w:type="dxa"/>
            <w:vAlign w:val="center"/>
          </w:tcPr>
          <w:p w14:paraId="66A7C19B" w14:textId="77777777" w:rsidR="00910CE2" w:rsidRPr="00AC3044" w:rsidRDefault="00910CE2" w:rsidP="002D3EBF">
            <w:pPr>
              <w:ind w:firstLine="0"/>
              <w:rPr>
                <w:rFonts w:eastAsia="SimSun"/>
              </w:rPr>
            </w:pPr>
            <w:r w:rsidRPr="00AC3044">
              <w:rPr>
                <w:rFonts w:eastAsia="SimSun"/>
              </w:rPr>
              <w:t>180 мг/м</w:t>
            </w:r>
            <w:r w:rsidRPr="00DB259E">
              <w:rPr>
                <w:rFonts w:eastAsia="SimSun"/>
                <w:vertAlign w:val="superscript"/>
              </w:rPr>
              <w:t>2</w:t>
            </w:r>
          </w:p>
        </w:tc>
        <w:tc>
          <w:tcPr>
            <w:tcW w:w="1701" w:type="dxa"/>
            <w:vAlign w:val="center"/>
          </w:tcPr>
          <w:p w14:paraId="4CBB386A" w14:textId="77777777" w:rsidR="00910CE2" w:rsidRPr="00AC3044" w:rsidRDefault="00910CE2" w:rsidP="002D3EBF">
            <w:pPr>
              <w:ind w:firstLine="0"/>
              <w:rPr>
                <w:rFonts w:eastAsia="SimSun"/>
              </w:rPr>
            </w:pPr>
            <w:r w:rsidRPr="00AC3044">
              <w:rPr>
                <w:rFonts w:eastAsia="SimSun"/>
              </w:rPr>
              <w:t>С –10 по –5 день</w:t>
            </w:r>
          </w:p>
        </w:tc>
        <w:tc>
          <w:tcPr>
            <w:tcW w:w="2268" w:type="dxa"/>
            <w:vAlign w:val="center"/>
          </w:tcPr>
          <w:p w14:paraId="457023EF"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1884A141" w14:textId="77777777" w:rsidTr="002D3EBF">
        <w:trPr>
          <w:cantSplit/>
          <w:trHeight w:val="20"/>
        </w:trPr>
        <w:tc>
          <w:tcPr>
            <w:tcW w:w="851" w:type="dxa"/>
            <w:vMerge/>
            <w:textDirection w:val="btLr"/>
            <w:vAlign w:val="center"/>
          </w:tcPr>
          <w:p w14:paraId="1E774503" w14:textId="77777777" w:rsidR="00910CE2" w:rsidRPr="00AC3044" w:rsidRDefault="00910CE2" w:rsidP="002D3EBF">
            <w:pPr>
              <w:ind w:firstLine="0"/>
              <w:rPr>
                <w:rFonts w:eastAsia="SimSun"/>
              </w:rPr>
            </w:pPr>
          </w:p>
        </w:tc>
        <w:tc>
          <w:tcPr>
            <w:tcW w:w="1701" w:type="dxa"/>
            <w:vAlign w:val="center"/>
          </w:tcPr>
          <w:p w14:paraId="609F5396" w14:textId="77777777" w:rsidR="00910CE2" w:rsidRPr="00AC3044" w:rsidRDefault="00910CE2" w:rsidP="002D3EBF">
            <w:pPr>
              <w:ind w:firstLine="0"/>
              <w:rPr>
                <w:rFonts w:eastAsia="SimSun"/>
              </w:rPr>
            </w:pPr>
            <w:r w:rsidRPr="00AC3044">
              <w:rPr>
                <w:rFonts w:eastAsia="SimSun"/>
              </w:rPr>
              <w:t>Бусульфан</w:t>
            </w:r>
          </w:p>
        </w:tc>
        <w:tc>
          <w:tcPr>
            <w:tcW w:w="1559" w:type="dxa"/>
            <w:vAlign w:val="center"/>
          </w:tcPr>
          <w:p w14:paraId="5B5696FA" w14:textId="77777777" w:rsidR="00910CE2" w:rsidRPr="00AC3044" w:rsidRDefault="00910CE2" w:rsidP="002D3EBF">
            <w:pPr>
              <w:ind w:firstLine="0"/>
              <w:rPr>
                <w:rFonts w:eastAsia="SimSun"/>
              </w:rPr>
            </w:pPr>
            <w:r w:rsidRPr="00AC3044">
              <w:rPr>
                <w:rFonts w:eastAsia="SimSun"/>
              </w:rPr>
              <w:t>4 мг/кг</w:t>
            </w:r>
          </w:p>
        </w:tc>
        <w:tc>
          <w:tcPr>
            <w:tcW w:w="1418" w:type="dxa"/>
            <w:vAlign w:val="center"/>
          </w:tcPr>
          <w:p w14:paraId="23EAEDD5" w14:textId="77777777" w:rsidR="00910CE2" w:rsidRPr="00AC3044" w:rsidRDefault="00910CE2" w:rsidP="002D3EBF">
            <w:pPr>
              <w:ind w:firstLine="0"/>
              <w:rPr>
                <w:rFonts w:eastAsia="SimSun"/>
              </w:rPr>
            </w:pPr>
            <w:r w:rsidRPr="00AC3044">
              <w:rPr>
                <w:rFonts w:eastAsia="SimSun"/>
              </w:rPr>
              <w:t>8 мг/кг</w:t>
            </w:r>
          </w:p>
        </w:tc>
        <w:tc>
          <w:tcPr>
            <w:tcW w:w="1701" w:type="dxa"/>
            <w:vAlign w:val="center"/>
          </w:tcPr>
          <w:p w14:paraId="06B2C545" w14:textId="77777777" w:rsidR="00910CE2" w:rsidRPr="00AC3044" w:rsidRDefault="00910CE2" w:rsidP="002D3EBF">
            <w:pPr>
              <w:ind w:firstLine="0"/>
              <w:rPr>
                <w:rFonts w:eastAsia="SimSun"/>
              </w:rPr>
            </w:pPr>
            <w:r w:rsidRPr="00AC3044">
              <w:rPr>
                <w:rFonts w:eastAsia="SimSun"/>
              </w:rPr>
              <w:t>С –6 по –5 день</w:t>
            </w:r>
          </w:p>
        </w:tc>
        <w:tc>
          <w:tcPr>
            <w:tcW w:w="2268" w:type="dxa"/>
            <w:vAlign w:val="center"/>
          </w:tcPr>
          <w:p w14:paraId="1346A716"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910CE2" w:rsidRPr="00AC3044" w14:paraId="329E57DC" w14:textId="77777777" w:rsidTr="002D3EBF">
        <w:trPr>
          <w:cantSplit/>
          <w:trHeight w:val="20"/>
        </w:trPr>
        <w:tc>
          <w:tcPr>
            <w:tcW w:w="851" w:type="dxa"/>
            <w:vMerge w:val="restart"/>
            <w:textDirection w:val="btLr"/>
            <w:vAlign w:val="center"/>
          </w:tcPr>
          <w:p w14:paraId="332AFF2C" w14:textId="77777777" w:rsidR="00910CE2" w:rsidRPr="00AC3044" w:rsidRDefault="00910CE2" w:rsidP="002D3EBF">
            <w:pPr>
              <w:ind w:firstLine="0"/>
              <w:rPr>
                <w:rFonts w:eastAsia="SimSun"/>
              </w:rPr>
            </w:pPr>
            <w:r w:rsidRPr="00AC3044">
              <w:rPr>
                <w:rFonts w:eastAsia="SimSun"/>
              </w:rPr>
              <w:t>Профилактика РТПХ</w:t>
            </w:r>
          </w:p>
        </w:tc>
        <w:tc>
          <w:tcPr>
            <w:tcW w:w="1701" w:type="dxa"/>
            <w:vAlign w:val="center"/>
          </w:tcPr>
          <w:p w14:paraId="138C1C8B" w14:textId="77777777" w:rsidR="00910CE2" w:rsidRPr="00AC3044" w:rsidRDefault="00910CE2" w:rsidP="002D3EBF">
            <w:pPr>
              <w:ind w:firstLine="0"/>
              <w:rPr>
                <w:rFonts w:eastAsia="SimSun"/>
              </w:rPr>
            </w:pPr>
            <w:r w:rsidRPr="00AC3044">
              <w:rPr>
                <w:rFonts w:eastAsia="SimSun"/>
              </w:rPr>
              <w:t>АТГ (лошадиный)</w:t>
            </w:r>
          </w:p>
        </w:tc>
        <w:tc>
          <w:tcPr>
            <w:tcW w:w="1559" w:type="dxa"/>
            <w:vAlign w:val="center"/>
          </w:tcPr>
          <w:p w14:paraId="012FC702" w14:textId="77777777" w:rsidR="00910CE2" w:rsidRPr="00AC3044" w:rsidRDefault="00910CE2" w:rsidP="002D3EBF">
            <w:pPr>
              <w:ind w:firstLine="0"/>
              <w:rPr>
                <w:rFonts w:eastAsia="SimSun"/>
              </w:rPr>
            </w:pPr>
            <w:r w:rsidRPr="00AC3044">
              <w:rPr>
                <w:rFonts w:eastAsia="SimSun"/>
              </w:rPr>
              <w:t>10-15 мг/кг</w:t>
            </w:r>
          </w:p>
        </w:tc>
        <w:tc>
          <w:tcPr>
            <w:tcW w:w="1418" w:type="dxa"/>
            <w:vAlign w:val="center"/>
          </w:tcPr>
          <w:p w14:paraId="20F24848" w14:textId="77777777" w:rsidR="00910CE2" w:rsidRPr="00AC3044" w:rsidRDefault="00910CE2" w:rsidP="002D3EBF">
            <w:pPr>
              <w:ind w:firstLine="0"/>
              <w:rPr>
                <w:rFonts w:eastAsia="SimSun"/>
              </w:rPr>
            </w:pPr>
            <w:r w:rsidRPr="00AC3044">
              <w:rPr>
                <w:rFonts w:eastAsia="SimSun"/>
              </w:rPr>
              <w:t>40-60 мг/кг</w:t>
            </w:r>
          </w:p>
        </w:tc>
        <w:tc>
          <w:tcPr>
            <w:tcW w:w="1701" w:type="dxa"/>
            <w:vAlign w:val="center"/>
          </w:tcPr>
          <w:p w14:paraId="09CBC09C" w14:textId="77777777" w:rsidR="00910CE2" w:rsidRPr="00AC3044" w:rsidRDefault="00910CE2" w:rsidP="002D3EBF">
            <w:pPr>
              <w:ind w:firstLine="0"/>
              <w:rPr>
                <w:rFonts w:eastAsia="SimSun"/>
              </w:rPr>
            </w:pPr>
            <w:r w:rsidRPr="00AC3044">
              <w:rPr>
                <w:rFonts w:eastAsia="SimSun"/>
              </w:rPr>
              <w:t>С –4 по –1 день</w:t>
            </w:r>
          </w:p>
        </w:tc>
        <w:tc>
          <w:tcPr>
            <w:tcW w:w="2268" w:type="dxa"/>
            <w:vAlign w:val="center"/>
          </w:tcPr>
          <w:p w14:paraId="68A8E677" w14:textId="77777777" w:rsidR="00910CE2" w:rsidRPr="00AC3044" w:rsidRDefault="00910CE2" w:rsidP="002D3EBF">
            <w:pPr>
              <w:ind w:firstLine="0"/>
              <w:rPr>
                <w:rFonts w:eastAsia="SimSun"/>
              </w:rPr>
            </w:pPr>
            <w:r w:rsidRPr="00AC3044">
              <w:rPr>
                <w:rFonts w:eastAsia="SimSun"/>
              </w:rPr>
              <w:t>В/в. Суточная доза разделяется</w:t>
            </w:r>
            <w:r w:rsidRPr="00AC3044" w:rsidDel="00130EA4">
              <w:rPr>
                <w:rFonts w:eastAsia="SimSun"/>
              </w:rPr>
              <w:t xml:space="preserve"> </w:t>
            </w:r>
            <w:r w:rsidRPr="00AC3044">
              <w:rPr>
                <w:rFonts w:eastAsia="SimSun"/>
              </w:rPr>
              <w:t>на 2 введения (см.</w:t>
            </w:r>
            <w:r>
              <w:rPr>
                <w:rFonts w:eastAsia="SimSun"/>
              </w:rPr>
              <w:t xml:space="preserve"> </w:t>
            </w:r>
            <w:r w:rsidRPr="00AC3044">
              <w:rPr>
                <w:rFonts w:eastAsia="SimSun"/>
              </w:rPr>
              <w:t>«Инфузия АТГ»)</w:t>
            </w:r>
          </w:p>
        </w:tc>
      </w:tr>
      <w:tr w:rsidR="00910CE2" w:rsidRPr="00AC3044" w14:paraId="1755D136" w14:textId="77777777" w:rsidTr="002D3EBF">
        <w:trPr>
          <w:cantSplit/>
          <w:trHeight w:val="20"/>
        </w:trPr>
        <w:tc>
          <w:tcPr>
            <w:tcW w:w="851" w:type="dxa"/>
            <w:vMerge/>
            <w:textDirection w:val="btLr"/>
          </w:tcPr>
          <w:p w14:paraId="7F9D4F03" w14:textId="77777777" w:rsidR="00910CE2" w:rsidRPr="00AC3044" w:rsidRDefault="00910CE2" w:rsidP="002D3EBF">
            <w:pPr>
              <w:ind w:firstLine="0"/>
              <w:rPr>
                <w:rFonts w:eastAsia="SimSun"/>
              </w:rPr>
            </w:pPr>
          </w:p>
        </w:tc>
        <w:tc>
          <w:tcPr>
            <w:tcW w:w="1701" w:type="dxa"/>
            <w:vAlign w:val="center"/>
          </w:tcPr>
          <w:p w14:paraId="50ED19DA" w14:textId="77777777" w:rsidR="00910CE2" w:rsidRPr="00AC3044" w:rsidRDefault="00910CE2" w:rsidP="002D3EBF">
            <w:pPr>
              <w:ind w:firstLine="0"/>
              <w:rPr>
                <w:rFonts w:eastAsia="SimSun"/>
              </w:rPr>
            </w:pPr>
            <w:r w:rsidRPr="00AC3044">
              <w:rPr>
                <w:rFonts w:eastAsia="SimSun"/>
              </w:rPr>
              <w:t>Циклоспорин</w:t>
            </w:r>
          </w:p>
        </w:tc>
        <w:tc>
          <w:tcPr>
            <w:tcW w:w="1559" w:type="dxa"/>
            <w:vAlign w:val="center"/>
          </w:tcPr>
          <w:p w14:paraId="3305B276" w14:textId="77777777" w:rsidR="00910CE2" w:rsidRPr="00AC3044" w:rsidRDefault="00910CE2" w:rsidP="002D3EBF">
            <w:pPr>
              <w:ind w:firstLine="0"/>
              <w:rPr>
                <w:rFonts w:eastAsia="SimSun"/>
              </w:rPr>
            </w:pPr>
            <w:r w:rsidRPr="00AC3044">
              <w:rPr>
                <w:rFonts w:eastAsia="SimSun"/>
              </w:rPr>
              <w:t>3 мг/кг</w:t>
            </w:r>
          </w:p>
        </w:tc>
        <w:tc>
          <w:tcPr>
            <w:tcW w:w="1418" w:type="dxa"/>
            <w:vAlign w:val="center"/>
          </w:tcPr>
          <w:p w14:paraId="7C9C32C7"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0F54FB4D" w14:textId="77777777" w:rsidR="00910CE2" w:rsidRPr="00AC3044" w:rsidRDefault="00910CE2" w:rsidP="002D3EBF">
            <w:pPr>
              <w:ind w:firstLine="0"/>
              <w:rPr>
                <w:rFonts w:eastAsia="SimSun"/>
              </w:rPr>
            </w:pPr>
            <w:r w:rsidRPr="00AC3044">
              <w:rPr>
                <w:rFonts w:eastAsia="SimSun"/>
              </w:rPr>
              <w:t>С –1 по +90 день, затем постепенное снижение к +180 дню</w:t>
            </w:r>
          </w:p>
        </w:tc>
        <w:tc>
          <w:tcPr>
            <w:tcW w:w="2268" w:type="dxa"/>
            <w:vAlign w:val="center"/>
          </w:tcPr>
          <w:p w14:paraId="4A3967F4" w14:textId="77777777" w:rsidR="00910CE2" w:rsidRPr="00AC3044" w:rsidRDefault="00910CE2" w:rsidP="002D3EB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sidRPr="00DB259E">
              <w:rPr>
                <w:rFonts w:eastAsia="SimSun"/>
              </w:rPr>
              <w:t>х</w:t>
            </w:r>
            <w:r w:rsidRPr="00AC3044">
              <w:rPr>
                <w:rFonts w:eastAsia="SimSun"/>
              </w:rPr>
              <w:t xml:space="preserve"> 10</w:t>
            </w:r>
            <w:r w:rsidRPr="00DB259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910CE2" w:rsidRPr="00AC3044" w14:paraId="7ADE24E0" w14:textId="77777777" w:rsidTr="002D3EBF">
        <w:trPr>
          <w:cantSplit/>
          <w:trHeight w:val="20"/>
        </w:trPr>
        <w:tc>
          <w:tcPr>
            <w:tcW w:w="851" w:type="dxa"/>
            <w:vMerge/>
          </w:tcPr>
          <w:p w14:paraId="5247C8BA" w14:textId="77777777" w:rsidR="00910CE2" w:rsidRPr="00AC3044" w:rsidRDefault="00910CE2" w:rsidP="002D3EBF">
            <w:pPr>
              <w:ind w:firstLine="0"/>
              <w:rPr>
                <w:rFonts w:eastAsia="SimSun"/>
              </w:rPr>
            </w:pPr>
          </w:p>
        </w:tc>
        <w:tc>
          <w:tcPr>
            <w:tcW w:w="1701" w:type="dxa"/>
            <w:vMerge w:val="restart"/>
            <w:vAlign w:val="center"/>
          </w:tcPr>
          <w:p w14:paraId="26EC65AF" w14:textId="77777777" w:rsidR="00910CE2" w:rsidRPr="00AC3044" w:rsidRDefault="00910CE2" w:rsidP="002D3EBF">
            <w:pPr>
              <w:ind w:firstLine="0"/>
              <w:rPr>
                <w:rFonts w:eastAsia="SimSun"/>
              </w:rPr>
            </w:pPr>
            <w:r w:rsidRPr="00AC3044">
              <w:rPr>
                <w:rFonts w:eastAsia="SimSun"/>
              </w:rPr>
              <w:t>Метотрексат</w:t>
            </w:r>
          </w:p>
        </w:tc>
        <w:tc>
          <w:tcPr>
            <w:tcW w:w="1559" w:type="dxa"/>
            <w:vAlign w:val="center"/>
          </w:tcPr>
          <w:p w14:paraId="5605A372" w14:textId="77777777" w:rsidR="00910CE2" w:rsidRPr="00AC3044" w:rsidRDefault="00910CE2" w:rsidP="002D3EBF">
            <w:pPr>
              <w:ind w:firstLine="0"/>
              <w:rPr>
                <w:rFonts w:eastAsia="SimSun"/>
              </w:rPr>
            </w:pPr>
            <w:r w:rsidRPr="00AC3044">
              <w:rPr>
                <w:rFonts w:eastAsia="SimSun"/>
              </w:rPr>
              <w:t>15 мг/м</w:t>
            </w:r>
            <w:r w:rsidRPr="00DB259E">
              <w:rPr>
                <w:rFonts w:eastAsia="SimSun"/>
                <w:vertAlign w:val="superscript"/>
              </w:rPr>
              <w:t>2</w:t>
            </w:r>
          </w:p>
        </w:tc>
        <w:tc>
          <w:tcPr>
            <w:tcW w:w="1418" w:type="dxa"/>
            <w:vAlign w:val="center"/>
          </w:tcPr>
          <w:p w14:paraId="315C2116"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366E0636" w14:textId="77777777" w:rsidR="00910CE2" w:rsidRPr="00AC3044" w:rsidRDefault="00910CE2" w:rsidP="002D3EBF">
            <w:pPr>
              <w:ind w:firstLine="0"/>
              <w:rPr>
                <w:rFonts w:eastAsia="SimSun"/>
              </w:rPr>
            </w:pPr>
            <w:r w:rsidRPr="00AC3044">
              <w:rPr>
                <w:rFonts w:eastAsia="SimSun"/>
              </w:rPr>
              <w:t>+1 день</w:t>
            </w:r>
          </w:p>
        </w:tc>
        <w:tc>
          <w:tcPr>
            <w:tcW w:w="2268" w:type="dxa"/>
            <w:vAlign w:val="center"/>
          </w:tcPr>
          <w:p w14:paraId="35F10874" w14:textId="77777777" w:rsidR="00910CE2" w:rsidRPr="00AC3044" w:rsidRDefault="00910CE2" w:rsidP="002D3EBF">
            <w:pPr>
              <w:ind w:firstLine="0"/>
              <w:rPr>
                <w:rFonts w:eastAsia="SimSun"/>
              </w:rPr>
            </w:pPr>
            <w:r w:rsidRPr="00AC3044">
              <w:rPr>
                <w:rFonts w:eastAsia="SimSun"/>
              </w:rPr>
              <w:t xml:space="preserve">В/в, в 20 мл физ. р-ра </w:t>
            </w:r>
          </w:p>
        </w:tc>
      </w:tr>
      <w:tr w:rsidR="00910CE2" w:rsidRPr="00AC3044" w14:paraId="414C425A" w14:textId="77777777" w:rsidTr="002D3EBF">
        <w:trPr>
          <w:cantSplit/>
          <w:trHeight w:val="464"/>
        </w:trPr>
        <w:tc>
          <w:tcPr>
            <w:tcW w:w="851" w:type="dxa"/>
            <w:vMerge/>
          </w:tcPr>
          <w:p w14:paraId="3739A44E" w14:textId="77777777" w:rsidR="00910CE2" w:rsidRPr="00AC3044" w:rsidRDefault="00910CE2" w:rsidP="002D3EBF">
            <w:pPr>
              <w:ind w:firstLine="0"/>
              <w:rPr>
                <w:rFonts w:eastAsia="SimSun"/>
              </w:rPr>
            </w:pPr>
          </w:p>
        </w:tc>
        <w:tc>
          <w:tcPr>
            <w:tcW w:w="1701" w:type="dxa"/>
            <w:vMerge/>
            <w:vAlign w:val="center"/>
          </w:tcPr>
          <w:p w14:paraId="396112C9" w14:textId="77777777" w:rsidR="00910CE2" w:rsidRPr="00AC3044" w:rsidRDefault="00910CE2" w:rsidP="002D3EBF">
            <w:pPr>
              <w:ind w:firstLine="0"/>
              <w:rPr>
                <w:rFonts w:eastAsia="SimSun"/>
              </w:rPr>
            </w:pPr>
          </w:p>
        </w:tc>
        <w:tc>
          <w:tcPr>
            <w:tcW w:w="1559" w:type="dxa"/>
            <w:vAlign w:val="center"/>
          </w:tcPr>
          <w:p w14:paraId="5C1A89AD" w14:textId="77777777" w:rsidR="00910CE2" w:rsidRPr="00AC3044" w:rsidRDefault="00910CE2" w:rsidP="002D3EBF">
            <w:pPr>
              <w:ind w:firstLine="0"/>
              <w:rPr>
                <w:rFonts w:eastAsia="SimSun"/>
              </w:rPr>
            </w:pPr>
            <w:r w:rsidRPr="00AC3044">
              <w:rPr>
                <w:rFonts w:eastAsia="SimSun"/>
              </w:rPr>
              <w:t>10 мг/м</w:t>
            </w:r>
            <w:r w:rsidRPr="00DB259E">
              <w:rPr>
                <w:rFonts w:eastAsia="SimSun"/>
                <w:vertAlign w:val="superscript"/>
              </w:rPr>
              <w:t>2</w:t>
            </w:r>
          </w:p>
        </w:tc>
        <w:tc>
          <w:tcPr>
            <w:tcW w:w="1418" w:type="dxa"/>
            <w:vAlign w:val="center"/>
          </w:tcPr>
          <w:p w14:paraId="012097D4"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5A6D5BA8" w14:textId="77777777" w:rsidR="00910CE2" w:rsidRPr="00AC3044" w:rsidRDefault="00910CE2" w:rsidP="002D3EBF">
            <w:pPr>
              <w:ind w:firstLine="0"/>
              <w:rPr>
                <w:rFonts w:eastAsia="SimSun"/>
              </w:rPr>
            </w:pPr>
            <w:r w:rsidRPr="00AC3044">
              <w:rPr>
                <w:rFonts w:eastAsia="SimSun"/>
              </w:rPr>
              <w:t>+3, +6, +11 дни</w:t>
            </w:r>
          </w:p>
        </w:tc>
        <w:tc>
          <w:tcPr>
            <w:tcW w:w="2268" w:type="dxa"/>
            <w:vAlign w:val="center"/>
          </w:tcPr>
          <w:p w14:paraId="30622C5A" w14:textId="77777777" w:rsidR="00910CE2" w:rsidRPr="00AC3044" w:rsidRDefault="00910CE2" w:rsidP="002D3EBF">
            <w:pPr>
              <w:ind w:firstLine="0"/>
              <w:rPr>
                <w:rFonts w:eastAsia="SimSun"/>
              </w:rPr>
            </w:pPr>
            <w:r w:rsidRPr="00AC3044">
              <w:rPr>
                <w:rFonts w:eastAsia="SimSun"/>
              </w:rPr>
              <w:t>В/в, в 20 мл физ. р-ра</w:t>
            </w:r>
          </w:p>
        </w:tc>
      </w:tr>
      <w:tr w:rsidR="00910CE2" w:rsidRPr="00AC3044" w14:paraId="22F711FF" w14:textId="77777777" w:rsidTr="002D3EBF">
        <w:trPr>
          <w:cantSplit/>
          <w:trHeight w:val="464"/>
        </w:trPr>
        <w:tc>
          <w:tcPr>
            <w:tcW w:w="851" w:type="dxa"/>
            <w:vMerge/>
          </w:tcPr>
          <w:p w14:paraId="259A3F61" w14:textId="77777777" w:rsidR="00910CE2" w:rsidRPr="00AC3044" w:rsidRDefault="00910CE2" w:rsidP="002D3EBF">
            <w:pPr>
              <w:ind w:firstLine="0"/>
              <w:rPr>
                <w:rFonts w:eastAsia="SimSun"/>
              </w:rPr>
            </w:pPr>
          </w:p>
        </w:tc>
        <w:tc>
          <w:tcPr>
            <w:tcW w:w="1701" w:type="dxa"/>
            <w:vAlign w:val="center"/>
          </w:tcPr>
          <w:p w14:paraId="297E270F" w14:textId="77777777" w:rsidR="00910CE2" w:rsidRPr="00AC3044" w:rsidRDefault="00910CE2" w:rsidP="002D3EBF">
            <w:pPr>
              <w:ind w:firstLine="0"/>
              <w:rPr>
                <w:rFonts w:eastAsia="SimSun"/>
              </w:rPr>
            </w:pPr>
            <w:r w:rsidRPr="00AC3044">
              <w:rPr>
                <w:rFonts w:eastAsia="SimSun"/>
              </w:rPr>
              <w:t>Микофенолата мофетил</w:t>
            </w:r>
          </w:p>
        </w:tc>
        <w:tc>
          <w:tcPr>
            <w:tcW w:w="1559" w:type="dxa"/>
            <w:vAlign w:val="center"/>
          </w:tcPr>
          <w:p w14:paraId="67AD347A" w14:textId="77777777" w:rsidR="00910CE2" w:rsidRPr="00AC3044" w:rsidRDefault="00910CE2" w:rsidP="002D3EBF">
            <w:pPr>
              <w:ind w:firstLine="0"/>
              <w:rPr>
                <w:rFonts w:eastAsia="SimSun"/>
              </w:rPr>
            </w:pPr>
            <w:r w:rsidRPr="00AC3044">
              <w:rPr>
                <w:rFonts w:eastAsia="SimSun"/>
              </w:rPr>
              <w:t>45 мг/кг</w:t>
            </w:r>
          </w:p>
        </w:tc>
        <w:tc>
          <w:tcPr>
            <w:tcW w:w="1418" w:type="dxa"/>
            <w:vAlign w:val="center"/>
          </w:tcPr>
          <w:p w14:paraId="7AC317D7"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2976860C" w14:textId="77777777" w:rsidR="00910CE2" w:rsidRPr="00AC3044" w:rsidRDefault="00910CE2" w:rsidP="002D3EBF">
            <w:pPr>
              <w:ind w:firstLine="0"/>
              <w:rPr>
                <w:rFonts w:eastAsia="SimSun"/>
              </w:rPr>
            </w:pPr>
            <w:r w:rsidRPr="00AC3044">
              <w:rPr>
                <w:rFonts w:eastAsia="SimSun"/>
              </w:rPr>
              <w:t>С +1 по +90 день</w:t>
            </w:r>
          </w:p>
        </w:tc>
        <w:tc>
          <w:tcPr>
            <w:tcW w:w="2268" w:type="dxa"/>
            <w:vAlign w:val="center"/>
          </w:tcPr>
          <w:p w14:paraId="43014669" w14:textId="77777777" w:rsidR="00910CE2" w:rsidRPr="00AC3044" w:rsidRDefault="00910CE2" w:rsidP="002D3EB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14:paraId="7B7A3408" w14:textId="77777777" w:rsidR="00910CE2" w:rsidRDefault="00910CE2" w:rsidP="00910CE2">
      <w:pPr>
        <w:rPr>
          <w:rFonts w:eastAsia="SimSun"/>
        </w:rPr>
      </w:pPr>
      <w:bookmarkStart w:id="228" w:name="_Toc44401206"/>
    </w:p>
    <w:p w14:paraId="1A2B134A" w14:textId="77777777" w:rsidR="00910CE2" w:rsidRPr="00C07B2E" w:rsidRDefault="00910CE2" w:rsidP="00910CE2">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2.2.6  – Flu180+Bu8 / rATG+CSA+MTX+MMF45</w:t>
      </w:r>
      <w:bookmarkEnd w:id="228"/>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701"/>
        <w:gridCol w:w="1559"/>
        <w:gridCol w:w="1418"/>
        <w:gridCol w:w="1701"/>
        <w:gridCol w:w="2268"/>
      </w:tblGrid>
      <w:tr w:rsidR="00910CE2" w:rsidRPr="00AC3044" w14:paraId="55FE96D4" w14:textId="77777777" w:rsidTr="002D3EBF">
        <w:trPr>
          <w:cantSplit/>
          <w:trHeight w:val="20"/>
          <w:tblHeader/>
        </w:trPr>
        <w:tc>
          <w:tcPr>
            <w:tcW w:w="851" w:type="dxa"/>
          </w:tcPr>
          <w:p w14:paraId="018FC572" w14:textId="77777777" w:rsidR="00910CE2" w:rsidRPr="00470D3D" w:rsidRDefault="00910CE2" w:rsidP="002D3EBF">
            <w:pPr>
              <w:ind w:firstLine="0"/>
              <w:rPr>
                <w:rFonts w:eastAsia="SimSun"/>
              </w:rPr>
            </w:pPr>
          </w:p>
        </w:tc>
        <w:tc>
          <w:tcPr>
            <w:tcW w:w="1701" w:type="dxa"/>
            <w:vAlign w:val="center"/>
          </w:tcPr>
          <w:p w14:paraId="03964570" w14:textId="77777777" w:rsidR="00910CE2" w:rsidRPr="00AC3044" w:rsidRDefault="00910CE2" w:rsidP="002D3EBF">
            <w:pPr>
              <w:ind w:firstLine="0"/>
              <w:rPr>
                <w:rFonts w:eastAsia="SimSun"/>
              </w:rPr>
            </w:pPr>
            <w:r w:rsidRPr="00AC3044">
              <w:rPr>
                <w:rFonts w:eastAsia="SimSun"/>
              </w:rPr>
              <w:t>Препарат</w:t>
            </w:r>
          </w:p>
        </w:tc>
        <w:tc>
          <w:tcPr>
            <w:tcW w:w="1559" w:type="dxa"/>
            <w:vAlign w:val="center"/>
          </w:tcPr>
          <w:p w14:paraId="36F294CF" w14:textId="77777777" w:rsidR="00910CE2" w:rsidRPr="00AC3044" w:rsidRDefault="00910CE2" w:rsidP="002D3EBF">
            <w:pPr>
              <w:ind w:firstLine="0"/>
              <w:rPr>
                <w:rFonts w:eastAsia="SimSun"/>
              </w:rPr>
            </w:pPr>
            <w:r w:rsidRPr="00AC3044">
              <w:rPr>
                <w:rFonts w:eastAsia="SimSun"/>
              </w:rPr>
              <w:t>Суточная доза</w:t>
            </w:r>
          </w:p>
        </w:tc>
        <w:tc>
          <w:tcPr>
            <w:tcW w:w="1418" w:type="dxa"/>
            <w:vAlign w:val="center"/>
          </w:tcPr>
          <w:p w14:paraId="1343943D" w14:textId="77777777" w:rsidR="00910CE2" w:rsidRPr="00AC3044" w:rsidRDefault="00910CE2" w:rsidP="002D3EBF">
            <w:pPr>
              <w:ind w:firstLine="0"/>
              <w:rPr>
                <w:rFonts w:eastAsia="SimSun"/>
              </w:rPr>
            </w:pPr>
            <w:r w:rsidRPr="00AC3044">
              <w:rPr>
                <w:rFonts w:eastAsia="SimSun"/>
              </w:rPr>
              <w:t>Курсовая доза</w:t>
            </w:r>
          </w:p>
        </w:tc>
        <w:tc>
          <w:tcPr>
            <w:tcW w:w="1701" w:type="dxa"/>
            <w:vAlign w:val="center"/>
          </w:tcPr>
          <w:p w14:paraId="229AA3E1" w14:textId="77777777" w:rsidR="00910CE2" w:rsidRPr="00AC3044" w:rsidRDefault="00910CE2" w:rsidP="002D3EBF">
            <w:pPr>
              <w:ind w:firstLine="0"/>
              <w:rPr>
                <w:rFonts w:eastAsia="SimSun"/>
              </w:rPr>
            </w:pPr>
            <w:r w:rsidRPr="00AC3044">
              <w:rPr>
                <w:rFonts w:eastAsia="SimSun"/>
              </w:rPr>
              <w:t>Дни введения</w:t>
            </w:r>
          </w:p>
        </w:tc>
        <w:tc>
          <w:tcPr>
            <w:tcW w:w="2268" w:type="dxa"/>
            <w:vAlign w:val="center"/>
          </w:tcPr>
          <w:p w14:paraId="218DBFAA"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7DB7F78F" w14:textId="77777777" w:rsidTr="002D3EBF">
        <w:trPr>
          <w:cantSplit/>
          <w:trHeight w:val="20"/>
        </w:trPr>
        <w:tc>
          <w:tcPr>
            <w:tcW w:w="851" w:type="dxa"/>
            <w:vMerge w:val="restart"/>
            <w:textDirection w:val="btLr"/>
            <w:vAlign w:val="center"/>
          </w:tcPr>
          <w:p w14:paraId="22ED1417" w14:textId="77777777" w:rsidR="00910CE2" w:rsidRPr="00AC3044" w:rsidRDefault="00910CE2" w:rsidP="002D3EBF">
            <w:pPr>
              <w:ind w:firstLine="0"/>
              <w:rPr>
                <w:rFonts w:eastAsia="SimSun"/>
              </w:rPr>
            </w:pPr>
            <w:r w:rsidRPr="00AC3044">
              <w:rPr>
                <w:rFonts w:eastAsia="SimSun"/>
              </w:rPr>
              <w:t>Кондиционирование</w:t>
            </w:r>
          </w:p>
        </w:tc>
        <w:tc>
          <w:tcPr>
            <w:tcW w:w="1701" w:type="dxa"/>
            <w:vAlign w:val="center"/>
          </w:tcPr>
          <w:p w14:paraId="7C287E5C" w14:textId="77777777" w:rsidR="00910CE2" w:rsidRPr="00AC3044" w:rsidRDefault="00910CE2" w:rsidP="002D3EBF">
            <w:pPr>
              <w:ind w:firstLine="0"/>
              <w:rPr>
                <w:rFonts w:eastAsia="SimSun"/>
              </w:rPr>
            </w:pPr>
            <w:r w:rsidRPr="00AC3044">
              <w:rPr>
                <w:rFonts w:eastAsia="SimSun"/>
              </w:rPr>
              <w:t xml:space="preserve">Флударабин </w:t>
            </w:r>
          </w:p>
        </w:tc>
        <w:tc>
          <w:tcPr>
            <w:tcW w:w="1559" w:type="dxa"/>
            <w:vAlign w:val="center"/>
          </w:tcPr>
          <w:p w14:paraId="38847E9E" w14:textId="77777777" w:rsidR="00910CE2" w:rsidRPr="00AC3044" w:rsidRDefault="00910CE2" w:rsidP="002D3EBF">
            <w:pPr>
              <w:ind w:firstLine="0"/>
              <w:rPr>
                <w:rFonts w:eastAsia="SimSun"/>
              </w:rPr>
            </w:pPr>
            <w:r w:rsidRPr="00AC3044">
              <w:rPr>
                <w:rFonts w:eastAsia="SimSun"/>
              </w:rPr>
              <w:t>30 мг/м</w:t>
            </w:r>
            <w:r w:rsidRPr="00DB259E">
              <w:rPr>
                <w:rFonts w:eastAsia="SimSun"/>
                <w:vertAlign w:val="superscript"/>
              </w:rPr>
              <w:t>2</w:t>
            </w:r>
          </w:p>
        </w:tc>
        <w:tc>
          <w:tcPr>
            <w:tcW w:w="1418" w:type="dxa"/>
            <w:vAlign w:val="center"/>
          </w:tcPr>
          <w:p w14:paraId="4DFA3C27" w14:textId="77777777" w:rsidR="00910CE2" w:rsidRPr="00AC3044" w:rsidRDefault="00910CE2" w:rsidP="002D3EBF">
            <w:pPr>
              <w:ind w:firstLine="0"/>
              <w:rPr>
                <w:rFonts w:eastAsia="SimSun"/>
              </w:rPr>
            </w:pPr>
            <w:r w:rsidRPr="00AC3044">
              <w:rPr>
                <w:rFonts w:eastAsia="SimSun"/>
              </w:rPr>
              <w:t>180 мг/м</w:t>
            </w:r>
            <w:r w:rsidRPr="00DB259E">
              <w:rPr>
                <w:rFonts w:eastAsia="SimSun"/>
                <w:vertAlign w:val="superscript"/>
              </w:rPr>
              <w:t>2</w:t>
            </w:r>
          </w:p>
        </w:tc>
        <w:tc>
          <w:tcPr>
            <w:tcW w:w="1701" w:type="dxa"/>
            <w:vAlign w:val="center"/>
          </w:tcPr>
          <w:p w14:paraId="13E28C52" w14:textId="77777777" w:rsidR="00910CE2" w:rsidRPr="00AC3044" w:rsidRDefault="00910CE2" w:rsidP="002D3EBF">
            <w:pPr>
              <w:ind w:firstLine="0"/>
              <w:rPr>
                <w:rFonts w:eastAsia="SimSun"/>
              </w:rPr>
            </w:pPr>
            <w:r w:rsidRPr="00AC3044">
              <w:rPr>
                <w:rFonts w:eastAsia="SimSun"/>
              </w:rPr>
              <w:t>С –9 по –4 день</w:t>
            </w:r>
          </w:p>
        </w:tc>
        <w:tc>
          <w:tcPr>
            <w:tcW w:w="2268" w:type="dxa"/>
            <w:vAlign w:val="center"/>
          </w:tcPr>
          <w:p w14:paraId="752DEBB2"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4580DD5D" w14:textId="77777777" w:rsidTr="002D3EBF">
        <w:trPr>
          <w:cantSplit/>
          <w:trHeight w:val="20"/>
        </w:trPr>
        <w:tc>
          <w:tcPr>
            <w:tcW w:w="851" w:type="dxa"/>
            <w:vMerge/>
            <w:textDirection w:val="btLr"/>
            <w:vAlign w:val="center"/>
          </w:tcPr>
          <w:p w14:paraId="15A1185F" w14:textId="77777777" w:rsidR="00910CE2" w:rsidRPr="00AC3044" w:rsidRDefault="00910CE2" w:rsidP="002D3EBF">
            <w:pPr>
              <w:ind w:firstLine="0"/>
              <w:rPr>
                <w:rFonts w:eastAsia="SimSun"/>
              </w:rPr>
            </w:pPr>
          </w:p>
        </w:tc>
        <w:tc>
          <w:tcPr>
            <w:tcW w:w="1701" w:type="dxa"/>
            <w:vAlign w:val="center"/>
          </w:tcPr>
          <w:p w14:paraId="6030ABE2" w14:textId="77777777" w:rsidR="00910CE2" w:rsidRPr="00AC3044" w:rsidRDefault="00910CE2" w:rsidP="002D3EBF">
            <w:pPr>
              <w:ind w:firstLine="0"/>
              <w:rPr>
                <w:rFonts w:eastAsia="SimSun"/>
              </w:rPr>
            </w:pPr>
            <w:r w:rsidRPr="00AC3044">
              <w:rPr>
                <w:rFonts w:eastAsia="SimSun"/>
              </w:rPr>
              <w:t>Бусульфан</w:t>
            </w:r>
          </w:p>
        </w:tc>
        <w:tc>
          <w:tcPr>
            <w:tcW w:w="1559" w:type="dxa"/>
            <w:vAlign w:val="center"/>
          </w:tcPr>
          <w:p w14:paraId="463EDFDB" w14:textId="77777777" w:rsidR="00910CE2" w:rsidRPr="00AC3044" w:rsidRDefault="00910CE2" w:rsidP="002D3EBF">
            <w:pPr>
              <w:ind w:firstLine="0"/>
              <w:rPr>
                <w:rFonts w:eastAsia="SimSun"/>
              </w:rPr>
            </w:pPr>
            <w:r w:rsidRPr="00AC3044">
              <w:rPr>
                <w:rFonts w:eastAsia="SimSun"/>
              </w:rPr>
              <w:t>4 мг/кг</w:t>
            </w:r>
          </w:p>
        </w:tc>
        <w:tc>
          <w:tcPr>
            <w:tcW w:w="1418" w:type="dxa"/>
            <w:vAlign w:val="center"/>
          </w:tcPr>
          <w:p w14:paraId="751EBDD4" w14:textId="77777777" w:rsidR="00910CE2" w:rsidRPr="00AC3044" w:rsidRDefault="00910CE2" w:rsidP="002D3EBF">
            <w:pPr>
              <w:ind w:firstLine="0"/>
              <w:rPr>
                <w:rFonts w:eastAsia="SimSun"/>
              </w:rPr>
            </w:pPr>
            <w:r w:rsidRPr="00AC3044">
              <w:rPr>
                <w:rFonts w:eastAsia="SimSun"/>
              </w:rPr>
              <w:t>8 мг/кг</w:t>
            </w:r>
          </w:p>
        </w:tc>
        <w:tc>
          <w:tcPr>
            <w:tcW w:w="1701" w:type="dxa"/>
            <w:vAlign w:val="center"/>
          </w:tcPr>
          <w:p w14:paraId="37657616" w14:textId="77777777" w:rsidR="00910CE2" w:rsidRPr="00AC3044" w:rsidRDefault="00910CE2" w:rsidP="002D3EBF">
            <w:pPr>
              <w:ind w:firstLine="0"/>
              <w:rPr>
                <w:rFonts w:eastAsia="SimSun"/>
              </w:rPr>
            </w:pPr>
            <w:r w:rsidRPr="00AC3044">
              <w:rPr>
                <w:rFonts w:eastAsia="SimSun"/>
              </w:rPr>
              <w:t>С –5 по –4 день</w:t>
            </w:r>
          </w:p>
        </w:tc>
        <w:tc>
          <w:tcPr>
            <w:tcW w:w="2268" w:type="dxa"/>
            <w:vAlign w:val="center"/>
          </w:tcPr>
          <w:p w14:paraId="4A6FFE70"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910CE2" w:rsidRPr="00AC3044" w14:paraId="643217B8" w14:textId="77777777" w:rsidTr="002D3EBF">
        <w:trPr>
          <w:cantSplit/>
          <w:trHeight w:val="20"/>
        </w:trPr>
        <w:tc>
          <w:tcPr>
            <w:tcW w:w="851" w:type="dxa"/>
            <w:vMerge w:val="restart"/>
            <w:textDirection w:val="btLr"/>
            <w:vAlign w:val="center"/>
          </w:tcPr>
          <w:p w14:paraId="7BB907FB" w14:textId="77777777" w:rsidR="00910CE2" w:rsidRPr="00AC3044" w:rsidRDefault="00910CE2" w:rsidP="002D3EBF">
            <w:pPr>
              <w:ind w:firstLine="0"/>
              <w:rPr>
                <w:rFonts w:eastAsia="SimSun"/>
              </w:rPr>
            </w:pPr>
            <w:r w:rsidRPr="00AC3044">
              <w:rPr>
                <w:rFonts w:eastAsia="SimSun"/>
              </w:rPr>
              <w:t>Профилактика РТПХ</w:t>
            </w:r>
          </w:p>
        </w:tc>
        <w:tc>
          <w:tcPr>
            <w:tcW w:w="1701" w:type="dxa"/>
            <w:vAlign w:val="center"/>
          </w:tcPr>
          <w:p w14:paraId="0474282A" w14:textId="77777777" w:rsidR="00910CE2" w:rsidRPr="00AC3044" w:rsidRDefault="00910CE2" w:rsidP="002D3EBF">
            <w:pPr>
              <w:ind w:firstLine="0"/>
              <w:rPr>
                <w:rFonts w:eastAsia="SimSun"/>
              </w:rPr>
            </w:pPr>
            <w:r w:rsidRPr="00AC3044">
              <w:rPr>
                <w:rFonts w:eastAsia="SimSun"/>
              </w:rPr>
              <w:t>АТГ (кроличий)</w:t>
            </w:r>
          </w:p>
        </w:tc>
        <w:tc>
          <w:tcPr>
            <w:tcW w:w="1559" w:type="dxa"/>
            <w:vAlign w:val="center"/>
          </w:tcPr>
          <w:p w14:paraId="77359006" w14:textId="77777777" w:rsidR="00910CE2" w:rsidRPr="00AC3044" w:rsidRDefault="00910CE2" w:rsidP="002D3EBF">
            <w:pPr>
              <w:ind w:firstLine="0"/>
              <w:rPr>
                <w:rFonts w:eastAsia="SimSun"/>
              </w:rPr>
            </w:pPr>
            <w:r w:rsidRPr="00AC3044">
              <w:rPr>
                <w:rFonts w:eastAsia="SimSun"/>
              </w:rPr>
              <w:t>2,5 мг/кг</w:t>
            </w:r>
          </w:p>
        </w:tc>
        <w:tc>
          <w:tcPr>
            <w:tcW w:w="1418" w:type="dxa"/>
            <w:vAlign w:val="center"/>
          </w:tcPr>
          <w:p w14:paraId="5CE31BEE" w14:textId="77777777" w:rsidR="00910CE2" w:rsidRPr="00AC3044" w:rsidRDefault="00910CE2" w:rsidP="002D3EBF">
            <w:pPr>
              <w:ind w:firstLine="0"/>
              <w:rPr>
                <w:rFonts w:eastAsia="SimSun"/>
              </w:rPr>
            </w:pPr>
            <w:r w:rsidRPr="00AC3044">
              <w:rPr>
                <w:rFonts w:eastAsia="SimSun"/>
              </w:rPr>
              <w:t>5- 7,5 мг/кг2</w:t>
            </w:r>
          </w:p>
        </w:tc>
        <w:tc>
          <w:tcPr>
            <w:tcW w:w="1701" w:type="dxa"/>
            <w:vAlign w:val="center"/>
          </w:tcPr>
          <w:p w14:paraId="0FB36D14" w14:textId="77777777" w:rsidR="00910CE2" w:rsidRPr="00AC3044" w:rsidRDefault="00910CE2" w:rsidP="002D3EBF">
            <w:pPr>
              <w:ind w:firstLine="0"/>
              <w:rPr>
                <w:rFonts w:eastAsia="SimSun"/>
              </w:rPr>
            </w:pPr>
            <w:r w:rsidRPr="00AC3044">
              <w:rPr>
                <w:rFonts w:eastAsia="SimSun"/>
              </w:rPr>
              <w:t>С –3 по –2 (-1) день</w:t>
            </w:r>
          </w:p>
        </w:tc>
        <w:tc>
          <w:tcPr>
            <w:tcW w:w="2268" w:type="dxa"/>
            <w:vAlign w:val="center"/>
          </w:tcPr>
          <w:p w14:paraId="716C5627" w14:textId="77777777" w:rsidR="00910CE2" w:rsidRPr="00AC3044" w:rsidRDefault="00910CE2" w:rsidP="002D3EBF">
            <w:pPr>
              <w:ind w:firstLine="0"/>
              <w:rPr>
                <w:rFonts w:eastAsia="SimSun"/>
              </w:rPr>
            </w:pPr>
            <w:r w:rsidRPr="00AC3044">
              <w:rPr>
                <w:rFonts w:eastAsia="SimSun"/>
              </w:rPr>
              <w:t>В/в. Суточная доза разделяется</w:t>
            </w:r>
            <w:r w:rsidRPr="00AC3044" w:rsidDel="00130EA4">
              <w:rPr>
                <w:rFonts w:eastAsia="SimSun"/>
              </w:rPr>
              <w:t xml:space="preserve"> </w:t>
            </w:r>
            <w:r w:rsidRPr="00AC3044">
              <w:rPr>
                <w:rFonts w:eastAsia="SimSun"/>
              </w:rPr>
              <w:t>на 2 введения (см.</w:t>
            </w:r>
            <w:r>
              <w:rPr>
                <w:rFonts w:eastAsia="SimSun"/>
              </w:rPr>
              <w:t xml:space="preserve"> </w:t>
            </w:r>
            <w:r w:rsidRPr="00AC3044">
              <w:rPr>
                <w:rFonts w:eastAsia="SimSun"/>
              </w:rPr>
              <w:t>«Инфузия АТГ»)</w:t>
            </w:r>
          </w:p>
        </w:tc>
      </w:tr>
      <w:tr w:rsidR="00910CE2" w:rsidRPr="00AC3044" w14:paraId="0C31F0A0" w14:textId="77777777" w:rsidTr="002D3EBF">
        <w:trPr>
          <w:cantSplit/>
          <w:trHeight w:val="20"/>
        </w:trPr>
        <w:tc>
          <w:tcPr>
            <w:tcW w:w="851" w:type="dxa"/>
            <w:vMerge/>
            <w:textDirection w:val="btLr"/>
          </w:tcPr>
          <w:p w14:paraId="70C4C9EE" w14:textId="77777777" w:rsidR="00910CE2" w:rsidRPr="00AC3044" w:rsidRDefault="00910CE2" w:rsidP="002D3EBF">
            <w:pPr>
              <w:ind w:firstLine="0"/>
              <w:rPr>
                <w:rFonts w:eastAsia="SimSun"/>
              </w:rPr>
            </w:pPr>
          </w:p>
        </w:tc>
        <w:tc>
          <w:tcPr>
            <w:tcW w:w="1701" w:type="dxa"/>
            <w:vAlign w:val="center"/>
          </w:tcPr>
          <w:p w14:paraId="4883925E" w14:textId="77777777" w:rsidR="00910CE2" w:rsidRPr="00AC3044" w:rsidRDefault="00910CE2" w:rsidP="002D3EBF">
            <w:pPr>
              <w:ind w:firstLine="0"/>
              <w:rPr>
                <w:rFonts w:eastAsia="SimSun"/>
              </w:rPr>
            </w:pPr>
            <w:r w:rsidRPr="00AC3044">
              <w:rPr>
                <w:rFonts w:eastAsia="SimSun"/>
              </w:rPr>
              <w:t>Циклоспорин</w:t>
            </w:r>
          </w:p>
        </w:tc>
        <w:tc>
          <w:tcPr>
            <w:tcW w:w="1559" w:type="dxa"/>
            <w:vAlign w:val="center"/>
          </w:tcPr>
          <w:p w14:paraId="7A92F0FE" w14:textId="77777777" w:rsidR="00910CE2" w:rsidRPr="00AC3044" w:rsidRDefault="00910CE2" w:rsidP="002D3EBF">
            <w:pPr>
              <w:ind w:firstLine="0"/>
              <w:rPr>
                <w:rFonts w:eastAsia="SimSun"/>
              </w:rPr>
            </w:pPr>
            <w:r w:rsidRPr="00AC3044">
              <w:rPr>
                <w:rFonts w:eastAsia="SimSun"/>
              </w:rPr>
              <w:t>3 мг/кг</w:t>
            </w:r>
          </w:p>
        </w:tc>
        <w:tc>
          <w:tcPr>
            <w:tcW w:w="1418" w:type="dxa"/>
            <w:vAlign w:val="center"/>
          </w:tcPr>
          <w:p w14:paraId="72344019"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598BFACA" w14:textId="77777777" w:rsidR="00910CE2" w:rsidRPr="00AC3044" w:rsidRDefault="00910CE2" w:rsidP="002D3EBF">
            <w:pPr>
              <w:ind w:firstLine="0"/>
              <w:rPr>
                <w:rFonts w:eastAsia="SimSun"/>
              </w:rPr>
            </w:pPr>
            <w:r w:rsidRPr="00AC3044">
              <w:rPr>
                <w:rFonts w:eastAsia="SimSun"/>
              </w:rPr>
              <w:t>С–1 по +90 день, затем постепенное снижение к +180 дню</w:t>
            </w:r>
          </w:p>
        </w:tc>
        <w:tc>
          <w:tcPr>
            <w:tcW w:w="2268" w:type="dxa"/>
            <w:vAlign w:val="center"/>
          </w:tcPr>
          <w:p w14:paraId="6A20ED06" w14:textId="77777777" w:rsidR="00910CE2" w:rsidRPr="00AC3044" w:rsidRDefault="00910CE2" w:rsidP="002D3EB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sidRPr="00AC3044">
              <w:rPr>
                <w:rFonts w:eastAsia="SimSun"/>
              </w:rPr>
              <w:t> 109/л, при отсутствии тошноты, рвоты, диареи и возможности приема внутрь. Концентрация 150-350 нг/мл</w:t>
            </w:r>
          </w:p>
        </w:tc>
      </w:tr>
      <w:tr w:rsidR="00910CE2" w:rsidRPr="00AC3044" w14:paraId="67C94C97" w14:textId="77777777" w:rsidTr="002D3EBF">
        <w:trPr>
          <w:cantSplit/>
          <w:trHeight w:val="20"/>
        </w:trPr>
        <w:tc>
          <w:tcPr>
            <w:tcW w:w="851" w:type="dxa"/>
            <w:vMerge/>
          </w:tcPr>
          <w:p w14:paraId="72E8DDBF" w14:textId="77777777" w:rsidR="00910CE2" w:rsidRPr="00AC3044" w:rsidRDefault="00910CE2" w:rsidP="002D3EBF">
            <w:pPr>
              <w:ind w:firstLine="0"/>
              <w:rPr>
                <w:rFonts w:eastAsia="SimSun"/>
              </w:rPr>
            </w:pPr>
          </w:p>
        </w:tc>
        <w:tc>
          <w:tcPr>
            <w:tcW w:w="1701" w:type="dxa"/>
            <w:vMerge w:val="restart"/>
            <w:vAlign w:val="center"/>
          </w:tcPr>
          <w:p w14:paraId="6A8FEE5B" w14:textId="77777777" w:rsidR="00910CE2" w:rsidRPr="00AC3044" w:rsidRDefault="00910CE2" w:rsidP="002D3EBF">
            <w:pPr>
              <w:ind w:firstLine="0"/>
              <w:rPr>
                <w:rFonts w:eastAsia="SimSun"/>
              </w:rPr>
            </w:pPr>
            <w:r w:rsidRPr="00AC3044">
              <w:rPr>
                <w:rFonts w:eastAsia="SimSun"/>
              </w:rPr>
              <w:t>Метотрексат</w:t>
            </w:r>
          </w:p>
        </w:tc>
        <w:tc>
          <w:tcPr>
            <w:tcW w:w="1559" w:type="dxa"/>
            <w:vAlign w:val="center"/>
          </w:tcPr>
          <w:p w14:paraId="2EB81092" w14:textId="77777777" w:rsidR="00910CE2" w:rsidRPr="00AC3044" w:rsidRDefault="00910CE2" w:rsidP="002D3EBF">
            <w:pPr>
              <w:ind w:firstLine="0"/>
              <w:rPr>
                <w:rFonts w:eastAsia="SimSun"/>
              </w:rPr>
            </w:pPr>
            <w:r w:rsidRPr="00AC3044">
              <w:rPr>
                <w:rFonts w:eastAsia="SimSun"/>
              </w:rPr>
              <w:t>15 мг/м</w:t>
            </w:r>
            <w:r w:rsidRPr="00DB259E">
              <w:rPr>
                <w:rFonts w:eastAsia="SimSun"/>
                <w:vertAlign w:val="superscript"/>
              </w:rPr>
              <w:t>2</w:t>
            </w:r>
          </w:p>
        </w:tc>
        <w:tc>
          <w:tcPr>
            <w:tcW w:w="1418" w:type="dxa"/>
            <w:vAlign w:val="center"/>
          </w:tcPr>
          <w:p w14:paraId="66608003"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1F1BDE2A" w14:textId="77777777" w:rsidR="00910CE2" w:rsidRPr="00AC3044" w:rsidRDefault="00910CE2" w:rsidP="002D3EBF">
            <w:pPr>
              <w:ind w:firstLine="0"/>
              <w:rPr>
                <w:rFonts w:eastAsia="SimSun"/>
              </w:rPr>
            </w:pPr>
            <w:r w:rsidRPr="00AC3044">
              <w:rPr>
                <w:rFonts w:eastAsia="SimSun"/>
              </w:rPr>
              <w:t>+1 день</w:t>
            </w:r>
          </w:p>
        </w:tc>
        <w:tc>
          <w:tcPr>
            <w:tcW w:w="2268" w:type="dxa"/>
            <w:vAlign w:val="center"/>
          </w:tcPr>
          <w:p w14:paraId="0B26BA64" w14:textId="77777777" w:rsidR="00910CE2" w:rsidRPr="00AC3044" w:rsidRDefault="00910CE2" w:rsidP="002D3EBF">
            <w:pPr>
              <w:ind w:firstLine="0"/>
              <w:rPr>
                <w:rFonts w:eastAsia="SimSun"/>
              </w:rPr>
            </w:pPr>
            <w:r w:rsidRPr="00AC3044">
              <w:rPr>
                <w:rFonts w:eastAsia="SimSun"/>
              </w:rPr>
              <w:t xml:space="preserve">В/в, в 20 мл физ. р-ра </w:t>
            </w:r>
          </w:p>
        </w:tc>
      </w:tr>
      <w:tr w:rsidR="00910CE2" w:rsidRPr="00AC3044" w14:paraId="1692789B" w14:textId="77777777" w:rsidTr="002D3EBF">
        <w:trPr>
          <w:cantSplit/>
          <w:trHeight w:val="464"/>
        </w:trPr>
        <w:tc>
          <w:tcPr>
            <w:tcW w:w="851" w:type="dxa"/>
            <w:vMerge/>
          </w:tcPr>
          <w:p w14:paraId="308C3AE3" w14:textId="77777777" w:rsidR="00910CE2" w:rsidRPr="00AC3044" w:rsidRDefault="00910CE2" w:rsidP="002D3EBF">
            <w:pPr>
              <w:ind w:firstLine="0"/>
              <w:rPr>
                <w:rFonts w:eastAsia="SimSun"/>
              </w:rPr>
            </w:pPr>
          </w:p>
        </w:tc>
        <w:tc>
          <w:tcPr>
            <w:tcW w:w="1701" w:type="dxa"/>
            <w:vMerge/>
            <w:vAlign w:val="center"/>
          </w:tcPr>
          <w:p w14:paraId="0EBBDDE0" w14:textId="77777777" w:rsidR="00910CE2" w:rsidRPr="00AC3044" w:rsidRDefault="00910CE2" w:rsidP="002D3EBF">
            <w:pPr>
              <w:ind w:firstLine="0"/>
              <w:rPr>
                <w:rFonts w:eastAsia="SimSun"/>
              </w:rPr>
            </w:pPr>
          </w:p>
        </w:tc>
        <w:tc>
          <w:tcPr>
            <w:tcW w:w="1559" w:type="dxa"/>
            <w:vAlign w:val="center"/>
          </w:tcPr>
          <w:p w14:paraId="583B91D2" w14:textId="77777777" w:rsidR="00910CE2" w:rsidRPr="00AC3044" w:rsidRDefault="00910CE2" w:rsidP="002D3EBF">
            <w:pPr>
              <w:ind w:firstLine="0"/>
              <w:rPr>
                <w:rFonts w:eastAsia="SimSun"/>
              </w:rPr>
            </w:pPr>
            <w:r w:rsidRPr="00AC3044">
              <w:rPr>
                <w:rFonts w:eastAsia="SimSun"/>
              </w:rPr>
              <w:t>10 мг/м</w:t>
            </w:r>
            <w:r w:rsidRPr="00DB259E">
              <w:rPr>
                <w:rFonts w:eastAsia="SimSun"/>
                <w:vertAlign w:val="superscript"/>
              </w:rPr>
              <w:t>2</w:t>
            </w:r>
          </w:p>
        </w:tc>
        <w:tc>
          <w:tcPr>
            <w:tcW w:w="1418" w:type="dxa"/>
            <w:vAlign w:val="center"/>
          </w:tcPr>
          <w:p w14:paraId="00560F04"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008ACB3F" w14:textId="77777777" w:rsidR="00910CE2" w:rsidRPr="00AC3044" w:rsidRDefault="00910CE2" w:rsidP="002D3EBF">
            <w:pPr>
              <w:ind w:firstLine="0"/>
              <w:rPr>
                <w:rFonts w:eastAsia="SimSun"/>
              </w:rPr>
            </w:pPr>
            <w:r w:rsidRPr="00AC3044">
              <w:rPr>
                <w:rFonts w:eastAsia="SimSun"/>
              </w:rPr>
              <w:t>+3, +6, +11 дни</w:t>
            </w:r>
          </w:p>
        </w:tc>
        <w:tc>
          <w:tcPr>
            <w:tcW w:w="2268" w:type="dxa"/>
            <w:vAlign w:val="center"/>
          </w:tcPr>
          <w:p w14:paraId="67A3EB9B" w14:textId="77777777" w:rsidR="00910CE2" w:rsidRPr="00AC3044" w:rsidRDefault="00910CE2" w:rsidP="002D3EBF">
            <w:pPr>
              <w:ind w:firstLine="0"/>
              <w:rPr>
                <w:rFonts w:eastAsia="SimSun"/>
              </w:rPr>
            </w:pPr>
            <w:r w:rsidRPr="00AC3044">
              <w:rPr>
                <w:rFonts w:eastAsia="SimSun"/>
              </w:rPr>
              <w:t xml:space="preserve">В/в, в 20 мл физ. р-ра </w:t>
            </w:r>
          </w:p>
        </w:tc>
      </w:tr>
      <w:tr w:rsidR="00910CE2" w:rsidRPr="00AC3044" w14:paraId="6521A42F" w14:textId="77777777" w:rsidTr="002D3EBF">
        <w:trPr>
          <w:cantSplit/>
          <w:trHeight w:val="464"/>
        </w:trPr>
        <w:tc>
          <w:tcPr>
            <w:tcW w:w="851" w:type="dxa"/>
            <w:vMerge/>
          </w:tcPr>
          <w:p w14:paraId="0C29A28F" w14:textId="77777777" w:rsidR="00910CE2" w:rsidRPr="00AC3044" w:rsidRDefault="00910CE2" w:rsidP="002D3EBF">
            <w:pPr>
              <w:ind w:firstLine="0"/>
              <w:rPr>
                <w:rFonts w:eastAsia="SimSun"/>
              </w:rPr>
            </w:pPr>
          </w:p>
        </w:tc>
        <w:tc>
          <w:tcPr>
            <w:tcW w:w="1701" w:type="dxa"/>
            <w:vAlign w:val="center"/>
          </w:tcPr>
          <w:p w14:paraId="344E1008" w14:textId="77777777" w:rsidR="00910CE2" w:rsidRPr="00AC3044" w:rsidRDefault="00910CE2" w:rsidP="002D3EBF">
            <w:pPr>
              <w:ind w:firstLine="0"/>
              <w:rPr>
                <w:rFonts w:eastAsia="SimSun"/>
              </w:rPr>
            </w:pPr>
            <w:r w:rsidRPr="00AC3044">
              <w:rPr>
                <w:rFonts w:eastAsia="SimSun"/>
              </w:rPr>
              <w:t>Микофенолата мофетил</w:t>
            </w:r>
          </w:p>
        </w:tc>
        <w:tc>
          <w:tcPr>
            <w:tcW w:w="1559" w:type="dxa"/>
            <w:vAlign w:val="center"/>
          </w:tcPr>
          <w:p w14:paraId="31C9D2B5" w14:textId="77777777" w:rsidR="00910CE2" w:rsidRPr="00AC3044" w:rsidRDefault="00910CE2" w:rsidP="002D3EBF">
            <w:pPr>
              <w:ind w:firstLine="0"/>
              <w:rPr>
                <w:rFonts w:eastAsia="SimSun"/>
              </w:rPr>
            </w:pPr>
            <w:r w:rsidRPr="00AC3044">
              <w:rPr>
                <w:rFonts w:eastAsia="SimSun"/>
              </w:rPr>
              <w:t>45 мг/кг</w:t>
            </w:r>
          </w:p>
        </w:tc>
        <w:tc>
          <w:tcPr>
            <w:tcW w:w="1418" w:type="dxa"/>
            <w:vAlign w:val="center"/>
          </w:tcPr>
          <w:p w14:paraId="26A52E64"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29F1747E" w14:textId="77777777" w:rsidR="00910CE2" w:rsidRPr="00AC3044" w:rsidRDefault="00910CE2" w:rsidP="002D3EBF">
            <w:pPr>
              <w:ind w:firstLine="0"/>
              <w:rPr>
                <w:rFonts w:eastAsia="SimSun"/>
              </w:rPr>
            </w:pPr>
            <w:r w:rsidRPr="00AC3044">
              <w:rPr>
                <w:rFonts w:eastAsia="SimSun"/>
              </w:rPr>
              <w:t>С +1 по +90 день</w:t>
            </w:r>
          </w:p>
        </w:tc>
        <w:tc>
          <w:tcPr>
            <w:tcW w:w="2268" w:type="dxa"/>
            <w:vAlign w:val="center"/>
          </w:tcPr>
          <w:p w14:paraId="2F0EC829"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bl>
    <w:p w14:paraId="56A4905D" w14:textId="77777777" w:rsidR="00910CE2" w:rsidRDefault="00910CE2" w:rsidP="00910CE2">
      <w:pPr>
        <w:rPr>
          <w:rFonts w:eastAsia="SimSun"/>
        </w:rPr>
      </w:pPr>
      <w:bookmarkStart w:id="229" w:name="_Toc44401207"/>
    </w:p>
    <w:p w14:paraId="02433234" w14:textId="77777777" w:rsidR="00910CE2" w:rsidRPr="00C07B2E" w:rsidRDefault="00910CE2" w:rsidP="00910CE2">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2.2.7  – Flu180+Bu8 / PT-Cy+CSA+MMF30</w:t>
      </w:r>
      <w:bookmarkEnd w:id="229"/>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701"/>
        <w:gridCol w:w="1559"/>
        <w:gridCol w:w="1418"/>
        <w:gridCol w:w="1701"/>
        <w:gridCol w:w="2268"/>
      </w:tblGrid>
      <w:tr w:rsidR="00910CE2" w:rsidRPr="00AC3044" w14:paraId="4D545C76" w14:textId="77777777" w:rsidTr="002D3EBF">
        <w:trPr>
          <w:cantSplit/>
          <w:trHeight w:val="20"/>
          <w:tblHeader/>
        </w:trPr>
        <w:tc>
          <w:tcPr>
            <w:tcW w:w="851" w:type="dxa"/>
          </w:tcPr>
          <w:p w14:paraId="66E9B660" w14:textId="77777777" w:rsidR="00910CE2" w:rsidRPr="00470D3D" w:rsidRDefault="00910CE2" w:rsidP="002D3EBF">
            <w:pPr>
              <w:ind w:firstLine="0"/>
              <w:rPr>
                <w:rFonts w:eastAsia="SimSun"/>
              </w:rPr>
            </w:pPr>
          </w:p>
        </w:tc>
        <w:tc>
          <w:tcPr>
            <w:tcW w:w="1701" w:type="dxa"/>
            <w:vAlign w:val="center"/>
          </w:tcPr>
          <w:p w14:paraId="2F0677A4" w14:textId="77777777" w:rsidR="00910CE2" w:rsidRPr="00AC3044" w:rsidRDefault="00910CE2" w:rsidP="002D3EBF">
            <w:pPr>
              <w:ind w:firstLine="0"/>
              <w:rPr>
                <w:rFonts w:eastAsia="SimSun"/>
              </w:rPr>
            </w:pPr>
            <w:r w:rsidRPr="00AC3044">
              <w:rPr>
                <w:rFonts w:eastAsia="SimSun"/>
              </w:rPr>
              <w:t>Препарат</w:t>
            </w:r>
          </w:p>
        </w:tc>
        <w:tc>
          <w:tcPr>
            <w:tcW w:w="1559" w:type="dxa"/>
            <w:vAlign w:val="center"/>
          </w:tcPr>
          <w:p w14:paraId="2628953D" w14:textId="77777777" w:rsidR="00910CE2" w:rsidRPr="00AC3044" w:rsidRDefault="00910CE2" w:rsidP="002D3EBF">
            <w:pPr>
              <w:ind w:firstLine="0"/>
              <w:rPr>
                <w:rFonts w:eastAsia="SimSun"/>
              </w:rPr>
            </w:pPr>
            <w:r w:rsidRPr="00AC3044">
              <w:rPr>
                <w:rFonts w:eastAsia="SimSun"/>
              </w:rPr>
              <w:t>Суточная доза</w:t>
            </w:r>
          </w:p>
        </w:tc>
        <w:tc>
          <w:tcPr>
            <w:tcW w:w="1418" w:type="dxa"/>
            <w:vAlign w:val="center"/>
          </w:tcPr>
          <w:p w14:paraId="7DF203A6" w14:textId="77777777" w:rsidR="00910CE2" w:rsidRPr="00AC3044" w:rsidRDefault="00910CE2" w:rsidP="002D3EBF">
            <w:pPr>
              <w:ind w:firstLine="0"/>
              <w:rPr>
                <w:rFonts w:eastAsia="SimSun"/>
              </w:rPr>
            </w:pPr>
            <w:r w:rsidRPr="00AC3044">
              <w:rPr>
                <w:rFonts w:eastAsia="SimSun"/>
              </w:rPr>
              <w:t>Курсовая доза</w:t>
            </w:r>
          </w:p>
        </w:tc>
        <w:tc>
          <w:tcPr>
            <w:tcW w:w="1701" w:type="dxa"/>
            <w:vAlign w:val="center"/>
          </w:tcPr>
          <w:p w14:paraId="4882E3E0" w14:textId="77777777" w:rsidR="00910CE2" w:rsidRPr="00AC3044" w:rsidRDefault="00910CE2" w:rsidP="002D3EBF">
            <w:pPr>
              <w:ind w:firstLine="0"/>
              <w:rPr>
                <w:rFonts w:eastAsia="SimSun"/>
              </w:rPr>
            </w:pPr>
            <w:r w:rsidRPr="00AC3044">
              <w:rPr>
                <w:rFonts w:eastAsia="SimSun"/>
              </w:rPr>
              <w:t>Дни введения</w:t>
            </w:r>
          </w:p>
        </w:tc>
        <w:tc>
          <w:tcPr>
            <w:tcW w:w="2268" w:type="dxa"/>
            <w:vAlign w:val="center"/>
          </w:tcPr>
          <w:p w14:paraId="606CE9DB"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7486008A" w14:textId="77777777" w:rsidTr="002D3EBF">
        <w:trPr>
          <w:cantSplit/>
          <w:trHeight w:val="20"/>
        </w:trPr>
        <w:tc>
          <w:tcPr>
            <w:tcW w:w="851" w:type="dxa"/>
            <w:vMerge w:val="restart"/>
            <w:textDirection w:val="btLr"/>
            <w:vAlign w:val="center"/>
          </w:tcPr>
          <w:p w14:paraId="386BF5E8" w14:textId="77777777" w:rsidR="00910CE2" w:rsidRPr="00AC3044" w:rsidRDefault="00910CE2" w:rsidP="002D3EBF">
            <w:pPr>
              <w:ind w:firstLine="0"/>
              <w:rPr>
                <w:rFonts w:eastAsia="SimSun"/>
              </w:rPr>
            </w:pPr>
            <w:r w:rsidRPr="00AC3044">
              <w:rPr>
                <w:rFonts w:eastAsia="SimSun"/>
              </w:rPr>
              <w:t>Кондиционирование</w:t>
            </w:r>
          </w:p>
        </w:tc>
        <w:tc>
          <w:tcPr>
            <w:tcW w:w="1701" w:type="dxa"/>
            <w:vAlign w:val="center"/>
          </w:tcPr>
          <w:p w14:paraId="20C5935C" w14:textId="77777777" w:rsidR="00910CE2" w:rsidRPr="00AC3044" w:rsidRDefault="00910CE2" w:rsidP="002D3EBF">
            <w:pPr>
              <w:ind w:firstLine="0"/>
              <w:rPr>
                <w:rFonts w:eastAsia="SimSun"/>
              </w:rPr>
            </w:pPr>
            <w:r w:rsidRPr="00AC3044">
              <w:rPr>
                <w:rFonts w:eastAsia="SimSun"/>
              </w:rPr>
              <w:t xml:space="preserve">Флударабин </w:t>
            </w:r>
          </w:p>
        </w:tc>
        <w:tc>
          <w:tcPr>
            <w:tcW w:w="1559" w:type="dxa"/>
            <w:vAlign w:val="center"/>
          </w:tcPr>
          <w:p w14:paraId="56B2EE3D" w14:textId="77777777" w:rsidR="00910CE2" w:rsidRPr="00AC3044" w:rsidRDefault="00910CE2" w:rsidP="002D3EBF">
            <w:pPr>
              <w:ind w:firstLine="0"/>
              <w:rPr>
                <w:rFonts w:eastAsia="SimSun"/>
              </w:rPr>
            </w:pPr>
            <w:r w:rsidRPr="00AC3044">
              <w:rPr>
                <w:rFonts w:eastAsia="SimSun"/>
              </w:rPr>
              <w:t>30 мг/м</w:t>
            </w:r>
            <w:r w:rsidRPr="00DB259E">
              <w:rPr>
                <w:rFonts w:eastAsia="SimSun"/>
                <w:vertAlign w:val="superscript"/>
              </w:rPr>
              <w:t>2</w:t>
            </w:r>
          </w:p>
        </w:tc>
        <w:tc>
          <w:tcPr>
            <w:tcW w:w="1418" w:type="dxa"/>
            <w:vAlign w:val="center"/>
          </w:tcPr>
          <w:p w14:paraId="296A6E62" w14:textId="77777777" w:rsidR="00910CE2" w:rsidRPr="00AC3044" w:rsidRDefault="00910CE2" w:rsidP="002D3EBF">
            <w:pPr>
              <w:ind w:firstLine="0"/>
              <w:rPr>
                <w:rFonts w:eastAsia="SimSun"/>
              </w:rPr>
            </w:pPr>
            <w:r w:rsidRPr="00AC3044">
              <w:rPr>
                <w:rFonts w:eastAsia="SimSun"/>
              </w:rPr>
              <w:t>150 мг/м</w:t>
            </w:r>
            <w:r w:rsidRPr="00DB259E">
              <w:rPr>
                <w:rFonts w:eastAsia="SimSun"/>
                <w:vertAlign w:val="superscript"/>
              </w:rPr>
              <w:t>2</w:t>
            </w:r>
          </w:p>
        </w:tc>
        <w:tc>
          <w:tcPr>
            <w:tcW w:w="1701" w:type="dxa"/>
            <w:vAlign w:val="center"/>
          </w:tcPr>
          <w:p w14:paraId="73195F5E" w14:textId="77777777" w:rsidR="00910CE2" w:rsidRPr="00AC3044" w:rsidRDefault="00910CE2" w:rsidP="002D3EBF">
            <w:pPr>
              <w:ind w:firstLine="0"/>
              <w:rPr>
                <w:rFonts w:eastAsia="SimSun"/>
              </w:rPr>
            </w:pPr>
            <w:r w:rsidRPr="00AC3044">
              <w:rPr>
                <w:rFonts w:eastAsia="SimSun"/>
              </w:rPr>
              <w:t>С –6 по –2 день</w:t>
            </w:r>
          </w:p>
        </w:tc>
        <w:tc>
          <w:tcPr>
            <w:tcW w:w="2268" w:type="dxa"/>
            <w:vAlign w:val="center"/>
          </w:tcPr>
          <w:p w14:paraId="2F6C9B13"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5E9014ED" w14:textId="77777777" w:rsidTr="002D3EBF">
        <w:trPr>
          <w:cantSplit/>
          <w:trHeight w:val="772"/>
        </w:trPr>
        <w:tc>
          <w:tcPr>
            <w:tcW w:w="851" w:type="dxa"/>
            <w:vMerge/>
            <w:textDirection w:val="btLr"/>
            <w:vAlign w:val="center"/>
          </w:tcPr>
          <w:p w14:paraId="53CFA9C3" w14:textId="77777777" w:rsidR="00910CE2" w:rsidRPr="00AC3044" w:rsidRDefault="00910CE2" w:rsidP="002D3EBF">
            <w:pPr>
              <w:ind w:firstLine="0"/>
              <w:rPr>
                <w:rFonts w:eastAsia="SimSun"/>
              </w:rPr>
            </w:pPr>
          </w:p>
        </w:tc>
        <w:tc>
          <w:tcPr>
            <w:tcW w:w="1701" w:type="dxa"/>
            <w:vAlign w:val="center"/>
          </w:tcPr>
          <w:p w14:paraId="60B092F3" w14:textId="77777777" w:rsidR="00910CE2" w:rsidRPr="00AC3044" w:rsidRDefault="00910CE2" w:rsidP="002D3EBF">
            <w:pPr>
              <w:ind w:firstLine="0"/>
              <w:rPr>
                <w:rFonts w:eastAsia="SimSun"/>
              </w:rPr>
            </w:pPr>
            <w:r w:rsidRPr="00AC3044">
              <w:rPr>
                <w:rFonts w:eastAsia="SimSun"/>
              </w:rPr>
              <w:t>Бусульфан</w:t>
            </w:r>
          </w:p>
        </w:tc>
        <w:tc>
          <w:tcPr>
            <w:tcW w:w="1559" w:type="dxa"/>
            <w:vAlign w:val="center"/>
          </w:tcPr>
          <w:p w14:paraId="710270CE" w14:textId="77777777" w:rsidR="00910CE2" w:rsidRPr="00AC3044" w:rsidRDefault="00910CE2" w:rsidP="002D3EBF">
            <w:pPr>
              <w:ind w:firstLine="0"/>
              <w:rPr>
                <w:rFonts w:eastAsia="SimSun"/>
              </w:rPr>
            </w:pPr>
            <w:r w:rsidRPr="00AC3044">
              <w:rPr>
                <w:rFonts w:eastAsia="SimSun"/>
              </w:rPr>
              <w:t>4 мг/кг</w:t>
            </w:r>
          </w:p>
        </w:tc>
        <w:tc>
          <w:tcPr>
            <w:tcW w:w="1418" w:type="dxa"/>
            <w:vAlign w:val="center"/>
          </w:tcPr>
          <w:p w14:paraId="05AE8AB2" w14:textId="77777777" w:rsidR="00910CE2" w:rsidRPr="00AC3044" w:rsidRDefault="00910CE2" w:rsidP="002D3EBF">
            <w:pPr>
              <w:ind w:firstLine="0"/>
              <w:rPr>
                <w:rFonts w:eastAsia="SimSun"/>
              </w:rPr>
            </w:pPr>
            <w:r w:rsidRPr="00AC3044">
              <w:rPr>
                <w:rFonts w:eastAsia="SimSun"/>
              </w:rPr>
              <w:t>8 мг/кг</w:t>
            </w:r>
          </w:p>
        </w:tc>
        <w:tc>
          <w:tcPr>
            <w:tcW w:w="1701" w:type="dxa"/>
            <w:vAlign w:val="center"/>
          </w:tcPr>
          <w:p w14:paraId="140B8BE2" w14:textId="77777777" w:rsidR="00910CE2" w:rsidRPr="00AC3044" w:rsidRDefault="00910CE2" w:rsidP="002D3EBF">
            <w:pPr>
              <w:ind w:firstLine="0"/>
              <w:rPr>
                <w:rFonts w:eastAsia="SimSun"/>
              </w:rPr>
            </w:pPr>
            <w:r w:rsidRPr="00AC3044">
              <w:rPr>
                <w:rFonts w:eastAsia="SimSun"/>
              </w:rPr>
              <w:t>С –5 по –4 день</w:t>
            </w:r>
          </w:p>
        </w:tc>
        <w:tc>
          <w:tcPr>
            <w:tcW w:w="2268" w:type="dxa"/>
            <w:vAlign w:val="center"/>
          </w:tcPr>
          <w:p w14:paraId="1A021FF1"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910CE2" w:rsidRPr="00AC3044" w14:paraId="392C160F" w14:textId="77777777" w:rsidTr="002D3EBF">
        <w:trPr>
          <w:cantSplit/>
          <w:trHeight w:val="1337"/>
        </w:trPr>
        <w:tc>
          <w:tcPr>
            <w:tcW w:w="851" w:type="dxa"/>
            <w:vMerge w:val="restart"/>
            <w:textDirection w:val="btLr"/>
            <w:vAlign w:val="center"/>
          </w:tcPr>
          <w:p w14:paraId="587FA0A9" w14:textId="77777777" w:rsidR="00910CE2" w:rsidRPr="00AC3044" w:rsidRDefault="00910CE2" w:rsidP="002D3EBF">
            <w:pPr>
              <w:ind w:firstLine="0"/>
              <w:rPr>
                <w:rFonts w:eastAsia="SimSun"/>
              </w:rPr>
            </w:pPr>
            <w:r w:rsidRPr="00AC3044">
              <w:rPr>
                <w:rFonts w:eastAsia="SimSun"/>
              </w:rPr>
              <w:t>Профилактика РТПХ</w:t>
            </w:r>
          </w:p>
        </w:tc>
        <w:tc>
          <w:tcPr>
            <w:tcW w:w="1701" w:type="dxa"/>
            <w:vAlign w:val="center"/>
          </w:tcPr>
          <w:p w14:paraId="3343680F" w14:textId="77777777" w:rsidR="00910CE2" w:rsidRPr="00AC3044" w:rsidRDefault="00910CE2" w:rsidP="002D3EBF">
            <w:pPr>
              <w:ind w:firstLine="0"/>
              <w:rPr>
                <w:rFonts w:eastAsia="SimSun"/>
              </w:rPr>
            </w:pPr>
            <w:r w:rsidRPr="00AC3044">
              <w:rPr>
                <w:rFonts w:eastAsia="SimSun"/>
              </w:rPr>
              <w:t>Циклоспорин</w:t>
            </w:r>
          </w:p>
        </w:tc>
        <w:tc>
          <w:tcPr>
            <w:tcW w:w="1559" w:type="dxa"/>
            <w:vAlign w:val="center"/>
          </w:tcPr>
          <w:p w14:paraId="3BFBDA2C" w14:textId="77777777" w:rsidR="00910CE2" w:rsidRPr="00AC3044" w:rsidRDefault="00910CE2" w:rsidP="002D3EBF">
            <w:pPr>
              <w:ind w:firstLine="0"/>
              <w:rPr>
                <w:rFonts w:eastAsia="SimSun"/>
              </w:rPr>
            </w:pPr>
            <w:r w:rsidRPr="00AC3044">
              <w:rPr>
                <w:rFonts w:eastAsia="SimSun"/>
              </w:rPr>
              <w:t>3 мг/кг</w:t>
            </w:r>
          </w:p>
        </w:tc>
        <w:tc>
          <w:tcPr>
            <w:tcW w:w="1418" w:type="dxa"/>
            <w:vAlign w:val="center"/>
          </w:tcPr>
          <w:p w14:paraId="47ED91D7"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0000C65E" w14:textId="77777777" w:rsidR="00910CE2" w:rsidRPr="00AC3044" w:rsidRDefault="00910CE2" w:rsidP="002D3EBF">
            <w:pPr>
              <w:ind w:firstLine="0"/>
              <w:rPr>
                <w:rFonts w:eastAsia="SimSun"/>
              </w:rPr>
            </w:pPr>
            <w:r w:rsidRPr="00AC3044">
              <w:rPr>
                <w:rFonts w:eastAsia="SimSun"/>
              </w:rPr>
              <w:t>С +5 дня по +90 день затем постепенное снижение к +180 дню</w:t>
            </w:r>
          </w:p>
        </w:tc>
        <w:tc>
          <w:tcPr>
            <w:tcW w:w="2268" w:type="dxa"/>
            <w:vAlign w:val="center"/>
          </w:tcPr>
          <w:p w14:paraId="38C6AEC9" w14:textId="77777777" w:rsidR="00910CE2" w:rsidRPr="00AC3044" w:rsidRDefault="00910CE2" w:rsidP="002D3EB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DB259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910CE2" w:rsidRPr="00AC3044" w14:paraId="4DED1F10" w14:textId="77777777" w:rsidTr="002D3EBF">
        <w:trPr>
          <w:cantSplit/>
          <w:trHeight w:val="308"/>
        </w:trPr>
        <w:tc>
          <w:tcPr>
            <w:tcW w:w="851" w:type="dxa"/>
            <w:vMerge/>
            <w:textDirection w:val="btLr"/>
          </w:tcPr>
          <w:p w14:paraId="6B57182F" w14:textId="77777777" w:rsidR="00910CE2" w:rsidRPr="00AC3044" w:rsidRDefault="00910CE2" w:rsidP="002D3EBF">
            <w:pPr>
              <w:ind w:firstLine="0"/>
              <w:rPr>
                <w:rFonts w:eastAsia="SimSun"/>
              </w:rPr>
            </w:pPr>
          </w:p>
        </w:tc>
        <w:tc>
          <w:tcPr>
            <w:tcW w:w="1701" w:type="dxa"/>
            <w:vAlign w:val="center"/>
          </w:tcPr>
          <w:p w14:paraId="0747C202" w14:textId="77777777" w:rsidR="00910CE2" w:rsidRPr="00AC3044" w:rsidRDefault="00910CE2" w:rsidP="002D3EBF">
            <w:pPr>
              <w:ind w:firstLine="0"/>
              <w:rPr>
                <w:rFonts w:eastAsia="SimSun"/>
              </w:rPr>
            </w:pPr>
            <w:r w:rsidRPr="00AC3044">
              <w:rPr>
                <w:rFonts w:eastAsia="SimSun"/>
              </w:rPr>
              <w:t>Микофенолата мофетил</w:t>
            </w:r>
          </w:p>
        </w:tc>
        <w:tc>
          <w:tcPr>
            <w:tcW w:w="1559" w:type="dxa"/>
            <w:vAlign w:val="center"/>
          </w:tcPr>
          <w:p w14:paraId="66EA6ED0" w14:textId="77777777" w:rsidR="00910CE2" w:rsidRPr="00AC3044" w:rsidRDefault="00910CE2" w:rsidP="002D3EBF">
            <w:pPr>
              <w:ind w:firstLine="0"/>
              <w:rPr>
                <w:rFonts w:eastAsia="SimSun"/>
              </w:rPr>
            </w:pPr>
            <w:r w:rsidRPr="00AC3044">
              <w:rPr>
                <w:rFonts w:eastAsia="SimSun"/>
              </w:rPr>
              <w:t>30 мг/кг</w:t>
            </w:r>
          </w:p>
        </w:tc>
        <w:tc>
          <w:tcPr>
            <w:tcW w:w="1418" w:type="dxa"/>
            <w:vAlign w:val="center"/>
          </w:tcPr>
          <w:p w14:paraId="4AAA0238"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77240451" w14:textId="77777777" w:rsidR="00910CE2" w:rsidRPr="00AC3044" w:rsidRDefault="00910CE2" w:rsidP="002D3EBF">
            <w:pPr>
              <w:ind w:firstLine="0"/>
              <w:rPr>
                <w:rFonts w:eastAsia="SimSun"/>
              </w:rPr>
            </w:pPr>
            <w:r w:rsidRPr="00AC3044">
              <w:rPr>
                <w:rFonts w:eastAsia="SimSun"/>
              </w:rPr>
              <w:t>С +5 по +90 день</w:t>
            </w:r>
          </w:p>
        </w:tc>
        <w:tc>
          <w:tcPr>
            <w:tcW w:w="2268" w:type="dxa"/>
            <w:vAlign w:val="center"/>
          </w:tcPr>
          <w:p w14:paraId="3BC69FCC"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r w:rsidR="00910CE2" w:rsidRPr="00AC3044" w14:paraId="2B66D0A5" w14:textId="77777777" w:rsidTr="002D3EBF">
        <w:trPr>
          <w:cantSplit/>
          <w:trHeight w:val="20"/>
        </w:trPr>
        <w:tc>
          <w:tcPr>
            <w:tcW w:w="851" w:type="dxa"/>
            <w:vMerge/>
            <w:textDirection w:val="btLr"/>
          </w:tcPr>
          <w:p w14:paraId="1CCD8D5E" w14:textId="77777777" w:rsidR="00910CE2" w:rsidRPr="00AC3044" w:rsidRDefault="00910CE2" w:rsidP="002D3EBF">
            <w:pPr>
              <w:ind w:firstLine="0"/>
              <w:rPr>
                <w:rFonts w:eastAsia="SimSun"/>
              </w:rPr>
            </w:pPr>
          </w:p>
        </w:tc>
        <w:tc>
          <w:tcPr>
            <w:tcW w:w="1701" w:type="dxa"/>
            <w:vAlign w:val="center"/>
          </w:tcPr>
          <w:p w14:paraId="14B51FD9" w14:textId="77777777" w:rsidR="00910CE2" w:rsidRPr="00AC3044" w:rsidRDefault="00910CE2" w:rsidP="002D3EBF">
            <w:pPr>
              <w:ind w:firstLine="0"/>
              <w:rPr>
                <w:rFonts w:eastAsia="SimSun"/>
              </w:rPr>
            </w:pPr>
            <w:r w:rsidRPr="00AC3044">
              <w:rPr>
                <w:rFonts w:eastAsia="SimSun"/>
              </w:rPr>
              <w:t>Циклофосфамид</w:t>
            </w:r>
          </w:p>
        </w:tc>
        <w:tc>
          <w:tcPr>
            <w:tcW w:w="1559" w:type="dxa"/>
            <w:vAlign w:val="center"/>
          </w:tcPr>
          <w:p w14:paraId="0393935D" w14:textId="77777777" w:rsidR="00910CE2" w:rsidRPr="00AC3044" w:rsidRDefault="00910CE2" w:rsidP="002D3EBF">
            <w:pPr>
              <w:ind w:firstLine="0"/>
              <w:rPr>
                <w:rFonts w:eastAsia="SimSun"/>
              </w:rPr>
            </w:pPr>
            <w:r w:rsidRPr="00AC3044">
              <w:rPr>
                <w:rFonts w:eastAsia="SimSun"/>
              </w:rPr>
              <w:t>50 мг/кг</w:t>
            </w:r>
          </w:p>
        </w:tc>
        <w:tc>
          <w:tcPr>
            <w:tcW w:w="1418" w:type="dxa"/>
            <w:vAlign w:val="center"/>
          </w:tcPr>
          <w:p w14:paraId="4F890DDB" w14:textId="77777777" w:rsidR="00910CE2" w:rsidRPr="00AC3044" w:rsidRDefault="00910CE2" w:rsidP="002D3EBF">
            <w:pPr>
              <w:ind w:firstLine="0"/>
              <w:rPr>
                <w:rFonts w:eastAsia="SimSun"/>
              </w:rPr>
            </w:pPr>
            <w:r w:rsidRPr="00AC3044">
              <w:rPr>
                <w:rFonts w:eastAsia="SimSun"/>
              </w:rPr>
              <w:t>100 мг/кг</w:t>
            </w:r>
          </w:p>
        </w:tc>
        <w:tc>
          <w:tcPr>
            <w:tcW w:w="1701" w:type="dxa"/>
            <w:vAlign w:val="center"/>
          </w:tcPr>
          <w:p w14:paraId="57E577CE" w14:textId="77777777" w:rsidR="00910CE2" w:rsidRPr="00AC3044" w:rsidRDefault="00910CE2" w:rsidP="002D3EBF">
            <w:pPr>
              <w:ind w:firstLine="0"/>
              <w:rPr>
                <w:rFonts w:eastAsia="SimSun"/>
              </w:rPr>
            </w:pPr>
            <w:r w:rsidRPr="00AC3044">
              <w:rPr>
                <w:rFonts w:eastAsia="SimSun"/>
              </w:rPr>
              <w:t xml:space="preserve">+3,+4 дни </w:t>
            </w:r>
          </w:p>
        </w:tc>
        <w:tc>
          <w:tcPr>
            <w:tcW w:w="2268" w:type="dxa"/>
            <w:vAlign w:val="center"/>
          </w:tcPr>
          <w:p w14:paraId="1931ED3C" w14:textId="77777777" w:rsidR="00910CE2" w:rsidRPr="00AC3044" w:rsidRDefault="00910CE2" w:rsidP="002D3EBF">
            <w:pPr>
              <w:ind w:firstLine="0"/>
              <w:rPr>
                <w:rFonts w:eastAsia="SimSun"/>
              </w:rPr>
            </w:pPr>
            <w:r w:rsidRPr="00AC3044">
              <w:rPr>
                <w:rFonts w:eastAsia="SimSun"/>
              </w:rPr>
              <w:t>В/в, в течение 2 часов</w:t>
            </w:r>
          </w:p>
        </w:tc>
      </w:tr>
    </w:tbl>
    <w:p w14:paraId="225F061C" w14:textId="77777777" w:rsidR="00910CE2" w:rsidRDefault="00910CE2" w:rsidP="00910CE2">
      <w:pPr>
        <w:rPr>
          <w:rFonts w:eastAsia="SimSun"/>
        </w:rPr>
      </w:pPr>
      <w:bookmarkStart w:id="230" w:name="_Toc44401208"/>
    </w:p>
    <w:p w14:paraId="327A348B" w14:textId="77777777" w:rsidR="00910CE2" w:rsidRPr="00042499" w:rsidRDefault="00910CE2" w:rsidP="00910CE2">
      <w:pPr>
        <w:rPr>
          <w:rFonts w:eastAsia="SimSun"/>
          <w:lang w:val="en-US"/>
        </w:rPr>
      </w:pPr>
      <w:r>
        <w:rPr>
          <w:rFonts w:eastAsia="SimSun"/>
        </w:rPr>
        <w:t>Таблица</w:t>
      </w:r>
      <w:r w:rsidRPr="00042499">
        <w:rPr>
          <w:rFonts w:eastAsia="SimSun"/>
          <w:lang w:val="en-US"/>
        </w:rPr>
        <w:t xml:space="preserve"> </w:t>
      </w:r>
      <w:r>
        <w:rPr>
          <w:rFonts w:eastAsia="SimSun"/>
          <w:lang w:val="en-US"/>
        </w:rPr>
        <w:t>5.</w:t>
      </w:r>
      <w:r w:rsidRPr="00042499">
        <w:rPr>
          <w:rFonts w:eastAsia="SimSun"/>
          <w:lang w:val="en-US"/>
        </w:rPr>
        <w:t xml:space="preserve">2.2.8  – </w:t>
      </w:r>
      <w:r w:rsidRPr="00C07B2E">
        <w:rPr>
          <w:rFonts w:eastAsia="SimSun"/>
        </w:rPr>
        <w:t>Flu</w:t>
      </w:r>
      <w:r w:rsidRPr="00042499">
        <w:rPr>
          <w:rFonts w:eastAsia="SimSun"/>
          <w:lang w:val="en-US"/>
        </w:rPr>
        <w:t>180+</w:t>
      </w:r>
      <w:r w:rsidRPr="00C07B2E">
        <w:rPr>
          <w:rFonts w:eastAsia="SimSun"/>
        </w:rPr>
        <w:t>Bu</w:t>
      </w:r>
      <w:r w:rsidRPr="00042499">
        <w:rPr>
          <w:rFonts w:eastAsia="SimSun"/>
          <w:lang w:val="en-US"/>
        </w:rPr>
        <w:t>8+</w:t>
      </w:r>
      <w:r w:rsidRPr="00C07B2E">
        <w:rPr>
          <w:rFonts w:eastAsia="SimSun"/>
        </w:rPr>
        <w:t>Thio</w:t>
      </w:r>
      <w:r w:rsidRPr="00042499">
        <w:rPr>
          <w:rFonts w:eastAsia="SimSun"/>
          <w:lang w:val="en-US"/>
        </w:rPr>
        <w:t xml:space="preserve"> / </w:t>
      </w:r>
      <w:r w:rsidRPr="00C07B2E">
        <w:rPr>
          <w:rFonts w:eastAsia="SimSun"/>
        </w:rPr>
        <w:t>PT</w:t>
      </w:r>
      <w:r w:rsidRPr="00042499">
        <w:rPr>
          <w:rFonts w:eastAsia="SimSun"/>
          <w:lang w:val="en-US"/>
        </w:rPr>
        <w:t>-</w:t>
      </w:r>
      <w:r w:rsidRPr="00C07B2E">
        <w:rPr>
          <w:rFonts w:eastAsia="SimSun"/>
        </w:rPr>
        <w:t>Cy</w:t>
      </w:r>
      <w:bookmarkEnd w:id="230"/>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701"/>
        <w:gridCol w:w="1559"/>
        <w:gridCol w:w="1418"/>
        <w:gridCol w:w="1701"/>
        <w:gridCol w:w="2268"/>
      </w:tblGrid>
      <w:tr w:rsidR="00910CE2" w:rsidRPr="00AC3044" w14:paraId="4AE58D44" w14:textId="77777777" w:rsidTr="002D3EBF">
        <w:trPr>
          <w:cantSplit/>
          <w:trHeight w:val="20"/>
          <w:tblHeader/>
        </w:trPr>
        <w:tc>
          <w:tcPr>
            <w:tcW w:w="851" w:type="dxa"/>
            <w:vAlign w:val="center"/>
          </w:tcPr>
          <w:p w14:paraId="153E8035" w14:textId="77777777" w:rsidR="00910CE2" w:rsidRPr="00723FEA" w:rsidRDefault="00910CE2" w:rsidP="002D3EBF">
            <w:pPr>
              <w:ind w:firstLine="0"/>
              <w:rPr>
                <w:rFonts w:eastAsia="SimSun"/>
                <w:lang w:val="en-US"/>
              </w:rPr>
            </w:pPr>
          </w:p>
        </w:tc>
        <w:tc>
          <w:tcPr>
            <w:tcW w:w="1701" w:type="dxa"/>
            <w:vAlign w:val="center"/>
          </w:tcPr>
          <w:p w14:paraId="19C91E37" w14:textId="77777777" w:rsidR="00910CE2" w:rsidRPr="00AC3044" w:rsidRDefault="00910CE2" w:rsidP="002D3EBF">
            <w:pPr>
              <w:ind w:firstLine="0"/>
              <w:rPr>
                <w:rFonts w:eastAsia="SimSun"/>
              </w:rPr>
            </w:pPr>
            <w:r w:rsidRPr="00AC3044">
              <w:rPr>
                <w:rFonts w:eastAsia="SimSun"/>
              </w:rPr>
              <w:t>Препарат</w:t>
            </w:r>
          </w:p>
        </w:tc>
        <w:tc>
          <w:tcPr>
            <w:tcW w:w="1559" w:type="dxa"/>
            <w:vAlign w:val="center"/>
          </w:tcPr>
          <w:p w14:paraId="5398D6DB" w14:textId="77777777" w:rsidR="00910CE2" w:rsidRPr="00AC3044" w:rsidRDefault="00910CE2" w:rsidP="002D3EBF">
            <w:pPr>
              <w:ind w:firstLine="0"/>
              <w:rPr>
                <w:rFonts w:eastAsia="SimSun"/>
              </w:rPr>
            </w:pPr>
            <w:r w:rsidRPr="00AC3044">
              <w:rPr>
                <w:rFonts w:eastAsia="SimSun"/>
              </w:rPr>
              <w:t>Суточная доза</w:t>
            </w:r>
          </w:p>
        </w:tc>
        <w:tc>
          <w:tcPr>
            <w:tcW w:w="1418" w:type="dxa"/>
            <w:vAlign w:val="center"/>
          </w:tcPr>
          <w:p w14:paraId="29777636" w14:textId="77777777" w:rsidR="00910CE2" w:rsidRPr="00AC3044" w:rsidRDefault="00910CE2" w:rsidP="002D3EBF">
            <w:pPr>
              <w:ind w:firstLine="0"/>
              <w:rPr>
                <w:rFonts w:eastAsia="SimSun"/>
              </w:rPr>
            </w:pPr>
            <w:r w:rsidRPr="00AC3044">
              <w:rPr>
                <w:rFonts w:eastAsia="SimSun"/>
              </w:rPr>
              <w:t>Курсовая доза</w:t>
            </w:r>
          </w:p>
        </w:tc>
        <w:tc>
          <w:tcPr>
            <w:tcW w:w="1701" w:type="dxa"/>
            <w:vAlign w:val="center"/>
          </w:tcPr>
          <w:p w14:paraId="66FEC99C" w14:textId="77777777" w:rsidR="00910CE2" w:rsidRPr="00AC3044" w:rsidRDefault="00910CE2" w:rsidP="002D3EBF">
            <w:pPr>
              <w:ind w:firstLine="0"/>
              <w:rPr>
                <w:rFonts w:eastAsia="SimSun"/>
              </w:rPr>
            </w:pPr>
            <w:r w:rsidRPr="00AC3044">
              <w:rPr>
                <w:rFonts w:eastAsia="SimSun"/>
              </w:rPr>
              <w:t>Дни введения</w:t>
            </w:r>
          </w:p>
        </w:tc>
        <w:tc>
          <w:tcPr>
            <w:tcW w:w="2268" w:type="dxa"/>
            <w:vAlign w:val="center"/>
          </w:tcPr>
          <w:p w14:paraId="57895743"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53CC359D" w14:textId="77777777" w:rsidTr="002D3EBF">
        <w:trPr>
          <w:cantSplit/>
          <w:trHeight w:val="20"/>
        </w:trPr>
        <w:tc>
          <w:tcPr>
            <w:tcW w:w="851" w:type="dxa"/>
            <w:vMerge w:val="restart"/>
            <w:textDirection w:val="btLr"/>
            <w:vAlign w:val="center"/>
          </w:tcPr>
          <w:p w14:paraId="63694111" w14:textId="77777777" w:rsidR="00910CE2" w:rsidRPr="00AC3044" w:rsidRDefault="00910CE2" w:rsidP="002D3EBF">
            <w:pPr>
              <w:ind w:firstLine="0"/>
              <w:rPr>
                <w:rFonts w:eastAsia="SimSun"/>
              </w:rPr>
            </w:pPr>
            <w:r w:rsidRPr="00AC3044">
              <w:rPr>
                <w:rFonts w:eastAsia="SimSun"/>
              </w:rPr>
              <w:t>Кондиционирование</w:t>
            </w:r>
          </w:p>
        </w:tc>
        <w:tc>
          <w:tcPr>
            <w:tcW w:w="1701" w:type="dxa"/>
            <w:vAlign w:val="center"/>
          </w:tcPr>
          <w:p w14:paraId="57F2216F" w14:textId="77777777" w:rsidR="00910CE2" w:rsidRPr="00AC3044" w:rsidRDefault="00910CE2" w:rsidP="002D3EBF">
            <w:pPr>
              <w:ind w:firstLine="0"/>
              <w:rPr>
                <w:rFonts w:eastAsia="SimSun"/>
              </w:rPr>
            </w:pPr>
            <w:r w:rsidRPr="00AC3044">
              <w:rPr>
                <w:rFonts w:eastAsia="SimSun"/>
              </w:rPr>
              <w:t xml:space="preserve">Флударабин </w:t>
            </w:r>
          </w:p>
        </w:tc>
        <w:tc>
          <w:tcPr>
            <w:tcW w:w="1559" w:type="dxa"/>
            <w:vAlign w:val="center"/>
          </w:tcPr>
          <w:p w14:paraId="7EF98D9D" w14:textId="77777777" w:rsidR="00910CE2" w:rsidRPr="00AC3044" w:rsidRDefault="00910CE2" w:rsidP="002D3EBF">
            <w:pPr>
              <w:ind w:firstLine="0"/>
              <w:rPr>
                <w:rFonts w:eastAsia="SimSun"/>
              </w:rPr>
            </w:pPr>
            <w:r w:rsidRPr="00AC3044">
              <w:rPr>
                <w:rFonts w:eastAsia="SimSun"/>
              </w:rPr>
              <w:t>30 мг/м</w:t>
            </w:r>
            <w:r w:rsidRPr="0074195F">
              <w:rPr>
                <w:rFonts w:eastAsia="SimSun"/>
                <w:vertAlign w:val="superscript"/>
              </w:rPr>
              <w:t>2</w:t>
            </w:r>
          </w:p>
        </w:tc>
        <w:tc>
          <w:tcPr>
            <w:tcW w:w="1418" w:type="dxa"/>
            <w:vAlign w:val="center"/>
          </w:tcPr>
          <w:p w14:paraId="46BACEA0" w14:textId="77777777" w:rsidR="00910CE2" w:rsidRPr="00AC3044" w:rsidRDefault="00910CE2" w:rsidP="002D3EBF">
            <w:pPr>
              <w:ind w:firstLine="0"/>
              <w:rPr>
                <w:rFonts w:eastAsia="SimSun"/>
              </w:rPr>
            </w:pPr>
            <w:r w:rsidRPr="00AC3044">
              <w:rPr>
                <w:rFonts w:eastAsia="SimSun"/>
              </w:rPr>
              <w:t>180 мг/м2</w:t>
            </w:r>
          </w:p>
        </w:tc>
        <w:tc>
          <w:tcPr>
            <w:tcW w:w="1701" w:type="dxa"/>
            <w:vAlign w:val="center"/>
          </w:tcPr>
          <w:p w14:paraId="07959D15" w14:textId="77777777" w:rsidR="00910CE2" w:rsidRPr="00AC3044" w:rsidRDefault="00910CE2" w:rsidP="002D3EBF">
            <w:pPr>
              <w:ind w:firstLine="0"/>
              <w:rPr>
                <w:rFonts w:eastAsia="SimSun"/>
              </w:rPr>
            </w:pPr>
            <w:r w:rsidRPr="00AC3044">
              <w:rPr>
                <w:rFonts w:eastAsia="SimSun"/>
              </w:rPr>
              <w:t>С -7 дня по -2 день</w:t>
            </w:r>
          </w:p>
        </w:tc>
        <w:tc>
          <w:tcPr>
            <w:tcW w:w="2268" w:type="dxa"/>
            <w:vAlign w:val="center"/>
          </w:tcPr>
          <w:p w14:paraId="11B7D0A6"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73EAF8A8" w14:textId="77777777" w:rsidTr="002D3EBF">
        <w:trPr>
          <w:cantSplit/>
          <w:trHeight w:val="687"/>
        </w:trPr>
        <w:tc>
          <w:tcPr>
            <w:tcW w:w="851" w:type="dxa"/>
            <w:vMerge/>
            <w:vAlign w:val="center"/>
          </w:tcPr>
          <w:p w14:paraId="5C31A28C" w14:textId="77777777" w:rsidR="00910CE2" w:rsidRPr="00AC3044" w:rsidRDefault="00910CE2" w:rsidP="002D3EBF">
            <w:pPr>
              <w:ind w:firstLine="0"/>
              <w:rPr>
                <w:rFonts w:eastAsia="SimSun"/>
              </w:rPr>
            </w:pPr>
          </w:p>
        </w:tc>
        <w:tc>
          <w:tcPr>
            <w:tcW w:w="1701" w:type="dxa"/>
            <w:vAlign w:val="center"/>
          </w:tcPr>
          <w:p w14:paraId="7735BEE1" w14:textId="77777777" w:rsidR="00910CE2" w:rsidRPr="00AC3044" w:rsidRDefault="00910CE2" w:rsidP="002D3EBF">
            <w:pPr>
              <w:ind w:firstLine="0"/>
              <w:rPr>
                <w:rFonts w:eastAsia="SimSun"/>
              </w:rPr>
            </w:pPr>
            <w:r w:rsidRPr="00AC3044">
              <w:rPr>
                <w:rFonts w:eastAsia="SimSun"/>
              </w:rPr>
              <w:t>Бусульфан</w:t>
            </w:r>
          </w:p>
        </w:tc>
        <w:tc>
          <w:tcPr>
            <w:tcW w:w="1559" w:type="dxa"/>
            <w:vAlign w:val="center"/>
          </w:tcPr>
          <w:p w14:paraId="63E8BEC3" w14:textId="77777777" w:rsidR="00910CE2" w:rsidRPr="00AC3044" w:rsidRDefault="00910CE2" w:rsidP="002D3EBF">
            <w:pPr>
              <w:ind w:firstLine="0"/>
              <w:rPr>
                <w:rFonts w:eastAsia="SimSun"/>
              </w:rPr>
            </w:pPr>
            <w:r w:rsidRPr="00AC3044">
              <w:rPr>
                <w:rFonts w:eastAsia="SimSun"/>
              </w:rPr>
              <w:t xml:space="preserve">4 мг/кг </w:t>
            </w:r>
          </w:p>
        </w:tc>
        <w:tc>
          <w:tcPr>
            <w:tcW w:w="1418" w:type="dxa"/>
            <w:vAlign w:val="center"/>
          </w:tcPr>
          <w:p w14:paraId="72EB36F2" w14:textId="77777777" w:rsidR="00910CE2" w:rsidRPr="00AC3044" w:rsidRDefault="00910CE2" w:rsidP="002D3EBF">
            <w:pPr>
              <w:ind w:firstLine="0"/>
              <w:rPr>
                <w:rFonts w:eastAsia="SimSun"/>
              </w:rPr>
            </w:pPr>
            <w:r w:rsidRPr="00AC3044">
              <w:rPr>
                <w:rFonts w:eastAsia="SimSun"/>
              </w:rPr>
              <w:t xml:space="preserve">8 мг/кг </w:t>
            </w:r>
          </w:p>
        </w:tc>
        <w:tc>
          <w:tcPr>
            <w:tcW w:w="1701" w:type="dxa"/>
            <w:vAlign w:val="center"/>
          </w:tcPr>
          <w:p w14:paraId="44A7E8A3" w14:textId="77777777" w:rsidR="00910CE2" w:rsidRPr="00AC3044" w:rsidRDefault="00910CE2" w:rsidP="002D3EBF">
            <w:pPr>
              <w:ind w:firstLine="0"/>
              <w:rPr>
                <w:rFonts w:eastAsia="SimSun"/>
              </w:rPr>
            </w:pPr>
            <w:r w:rsidRPr="00AC3044">
              <w:rPr>
                <w:rFonts w:eastAsia="SimSun"/>
              </w:rPr>
              <w:t>С -4 дня по -3 день</w:t>
            </w:r>
          </w:p>
        </w:tc>
        <w:tc>
          <w:tcPr>
            <w:tcW w:w="2268" w:type="dxa"/>
            <w:vAlign w:val="center"/>
          </w:tcPr>
          <w:p w14:paraId="78947F77"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910CE2" w:rsidRPr="00AC3044" w14:paraId="7D1FB07F" w14:textId="77777777" w:rsidTr="002D3EBF">
        <w:trPr>
          <w:cantSplit/>
          <w:trHeight w:val="555"/>
        </w:trPr>
        <w:tc>
          <w:tcPr>
            <w:tcW w:w="851" w:type="dxa"/>
            <w:vMerge/>
            <w:vAlign w:val="center"/>
          </w:tcPr>
          <w:p w14:paraId="18522BC3" w14:textId="77777777" w:rsidR="00910CE2" w:rsidRPr="00AC3044" w:rsidRDefault="00910CE2" w:rsidP="002D3EBF">
            <w:pPr>
              <w:ind w:firstLine="0"/>
              <w:rPr>
                <w:rFonts w:eastAsia="SimSun"/>
              </w:rPr>
            </w:pPr>
          </w:p>
        </w:tc>
        <w:tc>
          <w:tcPr>
            <w:tcW w:w="1701" w:type="dxa"/>
            <w:vAlign w:val="center"/>
          </w:tcPr>
          <w:p w14:paraId="23658C84" w14:textId="77777777" w:rsidR="00910CE2" w:rsidRPr="00AC3044" w:rsidRDefault="00910CE2" w:rsidP="002D3EBF">
            <w:pPr>
              <w:ind w:firstLine="0"/>
              <w:rPr>
                <w:rFonts w:eastAsia="SimSun"/>
              </w:rPr>
            </w:pPr>
            <w:r w:rsidRPr="00AC3044">
              <w:rPr>
                <w:rFonts w:eastAsia="SimSun"/>
              </w:rPr>
              <w:t>Тиотепа</w:t>
            </w:r>
          </w:p>
        </w:tc>
        <w:tc>
          <w:tcPr>
            <w:tcW w:w="1559" w:type="dxa"/>
            <w:vAlign w:val="center"/>
          </w:tcPr>
          <w:p w14:paraId="09CC7208" w14:textId="77777777" w:rsidR="00910CE2" w:rsidRPr="00AC3044" w:rsidRDefault="00910CE2" w:rsidP="002D3EBF">
            <w:pPr>
              <w:ind w:firstLine="0"/>
              <w:rPr>
                <w:rFonts w:eastAsia="SimSun"/>
              </w:rPr>
            </w:pPr>
            <w:r w:rsidRPr="00AC3044">
              <w:rPr>
                <w:rFonts w:eastAsia="SimSun"/>
              </w:rPr>
              <w:t>5 мг/кг</w:t>
            </w:r>
          </w:p>
        </w:tc>
        <w:tc>
          <w:tcPr>
            <w:tcW w:w="1418" w:type="dxa"/>
            <w:vAlign w:val="center"/>
          </w:tcPr>
          <w:p w14:paraId="033F5ABA" w14:textId="77777777" w:rsidR="00910CE2" w:rsidRPr="00AC3044" w:rsidRDefault="00910CE2" w:rsidP="002D3EBF">
            <w:pPr>
              <w:ind w:firstLine="0"/>
              <w:rPr>
                <w:rFonts w:eastAsia="SimSun"/>
              </w:rPr>
            </w:pPr>
            <w:r w:rsidRPr="00AC3044">
              <w:rPr>
                <w:rFonts w:eastAsia="SimSun"/>
              </w:rPr>
              <w:t>10 мг/кг</w:t>
            </w:r>
          </w:p>
        </w:tc>
        <w:tc>
          <w:tcPr>
            <w:tcW w:w="1701" w:type="dxa"/>
            <w:vAlign w:val="center"/>
          </w:tcPr>
          <w:p w14:paraId="30883F6D" w14:textId="77777777" w:rsidR="00910CE2" w:rsidRPr="00AC3044" w:rsidRDefault="00910CE2" w:rsidP="002D3EBF">
            <w:pPr>
              <w:ind w:firstLine="0"/>
              <w:rPr>
                <w:rFonts w:eastAsia="SimSun"/>
              </w:rPr>
            </w:pPr>
            <w:r w:rsidRPr="00AC3044">
              <w:rPr>
                <w:rFonts w:eastAsia="SimSun"/>
              </w:rPr>
              <w:t>-6,-5 дни</w:t>
            </w:r>
          </w:p>
        </w:tc>
        <w:tc>
          <w:tcPr>
            <w:tcW w:w="2268" w:type="dxa"/>
            <w:vAlign w:val="center"/>
          </w:tcPr>
          <w:p w14:paraId="75F618BB" w14:textId="77777777" w:rsidR="00910CE2" w:rsidRPr="00AC3044" w:rsidRDefault="00910CE2" w:rsidP="002D3EBF">
            <w:pPr>
              <w:ind w:firstLine="0"/>
              <w:rPr>
                <w:rFonts w:eastAsia="SimSun"/>
              </w:rPr>
            </w:pPr>
            <w:r w:rsidRPr="00AC3044">
              <w:rPr>
                <w:rFonts w:eastAsia="SimSun"/>
              </w:rPr>
              <w:t>В/в, в течение 2 часов</w:t>
            </w:r>
          </w:p>
        </w:tc>
      </w:tr>
      <w:tr w:rsidR="00910CE2" w:rsidRPr="00AC3044" w14:paraId="7C0DA654" w14:textId="77777777" w:rsidTr="002D3EBF">
        <w:trPr>
          <w:cantSplit/>
          <w:trHeight w:val="1498"/>
        </w:trPr>
        <w:tc>
          <w:tcPr>
            <w:tcW w:w="851" w:type="dxa"/>
            <w:textDirection w:val="btLr"/>
            <w:vAlign w:val="center"/>
          </w:tcPr>
          <w:p w14:paraId="43C2EE00" w14:textId="77777777" w:rsidR="00910CE2" w:rsidRPr="00AC3044" w:rsidRDefault="00910CE2" w:rsidP="002D3EBF">
            <w:pPr>
              <w:ind w:firstLine="0"/>
              <w:rPr>
                <w:rFonts w:eastAsia="SimSun"/>
              </w:rPr>
            </w:pPr>
            <w:r w:rsidRPr="00AC3044">
              <w:rPr>
                <w:rFonts w:eastAsia="SimSun"/>
              </w:rPr>
              <w:t>Профилактика РТПХ</w:t>
            </w:r>
          </w:p>
        </w:tc>
        <w:tc>
          <w:tcPr>
            <w:tcW w:w="1701" w:type="dxa"/>
            <w:vAlign w:val="center"/>
          </w:tcPr>
          <w:p w14:paraId="28314533" w14:textId="77777777" w:rsidR="00910CE2" w:rsidRPr="00AC3044" w:rsidRDefault="00910CE2" w:rsidP="002D3EBF">
            <w:pPr>
              <w:ind w:firstLine="0"/>
              <w:rPr>
                <w:rFonts w:eastAsia="SimSun"/>
              </w:rPr>
            </w:pPr>
            <w:r w:rsidRPr="00AC3044">
              <w:rPr>
                <w:rFonts w:eastAsia="SimSun"/>
              </w:rPr>
              <w:t>Циклофосфамид</w:t>
            </w:r>
          </w:p>
        </w:tc>
        <w:tc>
          <w:tcPr>
            <w:tcW w:w="1559" w:type="dxa"/>
            <w:vAlign w:val="center"/>
          </w:tcPr>
          <w:p w14:paraId="05388F25" w14:textId="77777777" w:rsidR="00910CE2" w:rsidRPr="00AC3044" w:rsidRDefault="00910CE2" w:rsidP="002D3EBF">
            <w:pPr>
              <w:ind w:firstLine="0"/>
              <w:rPr>
                <w:rFonts w:eastAsia="SimSun"/>
              </w:rPr>
            </w:pPr>
            <w:r w:rsidRPr="00AC3044">
              <w:rPr>
                <w:rFonts w:eastAsia="SimSun"/>
              </w:rPr>
              <w:t>50 мг/кг</w:t>
            </w:r>
          </w:p>
        </w:tc>
        <w:tc>
          <w:tcPr>
            <w:tcW w:w="1418" w:type="dxa"/>
            <w:vAlign w:val="center"/>
          </w:tcPr>
          <w:p w14:paraId="65D83B35" w14:textId="77777777" w:rsidR="00910CE2" w:rsidRPr="00AC3044" w:rsidRDefault="00910CE2" w:rsidP="002D3EBF">
            <w:pPr>
              <w:ind w:firstLine="0"/>
              <w:rPr>
                <w:rFonts w:eastAsia="SimSun"/>
              </w:rPr>
            </w:pPr>
            <w:r w:rsidRPr="00AC3044">
              <w:rPr>
                <w:rFonts w:eastAsia="SimSun"/>
              </w:rPr>
              <w:t>100 мг/кг</w:t>
            </w:r>
          </w:p>
        </w:tc>
        <w:tc>
          <w:tcPr>
            <w:tcW w:w="1701" w:type="dxa"/>
            <w:vAlign w:val="center"/>
          </w:tcPr>
          <w:p w14:paraId="33644602" w14:textId="77777777" w:rsidR="00910CE2" w:rsidRPr="00AC3044" w:rsidRDefault="00910CE2" w:rsidP="002D3EBF">
            <w:pPr>
              <w:ind w:firstLine="0"/>
              <w:rPr>
                <w:rFonts w:eastAsia="SimSun"/>
              </w:rPr>
            </w:pPr>
            <w:r w:rsidRPr="00AC3044">
              <w:rPr>
                <w:rFonts w:eastAsia="SimSun"/>
              </w:rPr>
              <w:t>С +3 дня по +4 день</w:t>
            </w:r>
          </w:p>
        </w:tc>
        <w:tc>
          <w:tcPr>
            <w:tcW w:w="2268" w:type="dxa"/>
            <w:vAlign w:val="center"/>
          </w:tcPr>
          <w:p w14:paraId="28DE87D4" w14:textId="77777777" w:rsidR="00910CE2" w:rsidRPr="00AC3044" w:rsidRDefault="00910CE2" w:rsidP="002D3EBF">
            <w:pPr>
              <w:ind w:firstLine="0"/>
              <w:rPr>
                <w:rFonts w:eastAsia="SimSun"/>
              </w:rPr>
            </w:pPr>
            <w:r w:rsidRPr="00AC3044">
              <w:rPr>
                <w:rFonts w:eastAsia="SimSun"/>
              </w:rPr>
              <w:t>В/в, в течение 2 часов</w:t>
            </w:r>
          </w:p>
        </w:tc>
      </w:tr>
    </w:tbl>
    <w:p w14:paraId="32B2EE4F" w14:textId="77777777" w:rsidR="00910CE2" w:rsidRDefault="00910CE2" w:rsidP="00910CE2">
      <w:pPr>
        <w:rPr>
          <w:rFonts w:eastAsia="SimSun"/>
        </w:rPr>
      </w:pPr>
      <w:bookmarkStart w:id="231" w:name="_Toc44401209"/>
    </w:p>
    <w:p w14:paraId="156D280A" w14:textId="77777777" w:rsidR="00910CE2" w:rsidRPr="00C07B2E" w:rsidRDefault="00910CE2" w:rsidP="00910CE2">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2.2.9 – Flu180+Bu8 / PT-Cy+Tx+MMF30</w:t>
      </w:r>
      <w:bookmarkEnd w:id="231"/>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910CE2" w:rsidRPr="00AC3044" w14:paraId="07026F31" w14:textId="77777777" w:rsidTr="002D3EBF">
        <w:trPr>
          <w:cantSplit/>
          <w:trHeight w:val="20"/>
          <w:tblHeader/>
        </w:trPr>
        <w:tc>
          <w:tcPr>
            <w:tcW w:w="817" w:type="dxa"/>
            <w:vAlign w:val="center"/>
          </w:tcPr>
          <w:p w14:paraId="17A5CB39" w14:textId="77777777" w:rsidR="00910CE2" w:rsidRPr="00470D3D" w:rsidRDefault="00910CE2" w:rsidP="002D3EBF">
            <w:pPr>
              <w:ind w:firstLine="0"/>
              <w:rPr>
                <w:rFonts w:eastAsia="SimSun"/>
              </w:rPr>
            </w:pPr>
          </w:p>
        </w:tc>
        <w:tc>
          <w:tcPr>
            <w:tcW w:w="1701" w:type="dxa"/>
            <w:vAlign w:val="center"/>
          </w:tcPr>
          <w:p w14:paraId="4E71F70A" w14:textId="77777777" w:rsidR="00910CE2" w:rsidRPr="00AC3044" w:rsidRDefault="00910CE2" w:rsidP="002D3EBF">
            <w:pPr>
              <w:ind w:firstLine="0"/>
              <w:rPr>
                <w:rFonts w:eastAsia="SimSun"/>
              </w:rPr>
            </w:pPr>
            <w:r w:rsidRPr="00AC3044">
              <w:rPr>
                <w:rFonts w:eastAsia="SimSun"/>
              </w:rPr>
              <w:t>Препарат</w:t>
            </w:r>
          </w:p>
        </w:tc>
        <w:tc>
          <w:tcPr>
            <w:tcW w:w="1559" w:type="dxa"/>
            <w:vAlign w:val="center"/>
          </w:tcPr>
          <w:p w14:paraId="051F105B" w14:textId="77777777" w:rsidR="00910CE2" w:rsidRPr="00AC3044" w:rsidRDefault="00910CE2" w:rsidP="002D3EBF">
            <w:pPr>
              <w:ind w:firstLine="0"/>
              <w:rPr>
                <w:rFonts w:eastAsia="SimSun"/>
              </w:rPr>
            </w:pPr>
            <w:r w:rsidRPr="00AC3044">
              <w:rPr>
                <w:rFonts w:eastAsia="SimSun"/>
              </w:rPr>
              <w:t>Суточная доза</w:t>
            </w:r>
          </w:p>
        </w:tc>
        <w:tc>
          <w:tcPr>
            <w:tcW w:w="1418" w:type="dxa"/>
            <w:vAlign w:val="center"/>
          </w:tcPr>
          <w:p w14:paraId="13C31EBF" w14:textId="77777777" w:rsidR="00910CE2" w:rsidRPr="00AC3044" w:rsidRDefault="00910CE2" w:rsidP="002D3EBF">
            <w:pPr>
              <w:ind w:firstLine="0"/>
              <w:rPr>
                <w:rFonts w:eastAsia="SimSun"/>
              </w:rPr>
            </w:pPr>
            <w:r w:rsidRPr="00AC3044">
              <w:rPr>
                <w:rFonts w:eastAsia="SimSun"/>
              </w:rPr>
              <w:t>Курсовая доза</w:t>
            </w:r>
          </w:p>
        </w:tc>
        <w:tc>
          <w:tcPr>
            <w:tcW w:w="1701" w:type="dxa"/>
            <w:vAlign w:val="center"/>
          </w:tcPr>
          <w:p w14:paraId="3F7F34E4" w14:textId="77777777" w:rsidR="00910CE2" w:rsidRPr="00AC3044" w:rsidRDefault="00910CE2" w:rsidP="002D3EBF">
            <w:pPr>
              <w:ind w:firstLine="0"/>
              <w:rPr>
                <w:rFonts w:eastAsia="SimSun"/>
              </w:rPr>
            </w:pPr>
            <w:r w:rsidRPr="00AC3044">
              <w:rPr>
                <w:rFonts w:eastAsia="SimSun"/>
              </w:rPr>
              <w:t>Дни введения</w:t>
            </w:r>
          </w:p>
        </w:tc>
        <w:tc>
          <w:tcPr>
            <w:tcW w:w="2268" w:type="dxa"/>
            <w:vAlign w:val="center"/>
          </w:tcPr>
          <w:p w14:paraId="0E1CEED1"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18BDFB64" w14:textId="77777777" w:rsidTr="002D3EBF">
        <w:trPr>
          <w:cantSplit/>
          <w:trHeight w:val="20"/>
        </w:trPr>
        <w:tc>
          <w:tcPr>
            <w:tcW w:w="817" w:type="dxa"/>
            <w:vMerge w:val="restart"/>
            <w:textDirection w:val="btLr"/>
            <w:vAlign w:val="center"/>
          </w:tcPr>
          <w:p w14:paraId="0370652D" w14:textId="77777777" w:rsidR="00910CE2" w:rsidRPr="00AC3044" w:rsidRDefault="00910CE2" w:rsidP="002D3EBF">
            <w:pPr>
              <w:ind w:firstLine="0"/>
              <w:rPr>
                <w:rFonts w:eastAsia="SimSun"/>
              </w:rPr>
            </w:pPr>
            <w:r w:rsidRPr="00AC3044">
              <w:rPr>
                <w:rFonts w:eastAsia="SimSun"/>
              </w:rPr>
              <w:t>Кондиционирование</w:t>
            </w:r>
          </w:p>
        </w:tc>
        <w:tc>
          <w:tcPr>
            <w:tcW w:w="1701" w:type="dxa"/>
            <w:vAlign w:val="center"/>
          </w:tcPr>
          <w:p w14:paraId="09E60F92" w14:textId="77777777" w:rsidR="00910CE2" w:rsidRPr="00AC3044" w:rsidRDefault="00910CE2" w:rsidP="002D3EBF">
            <w:pPr>
              <w:ind w:firstLine="0"/>
              <w:rPr>
                <w:rFonts w:eastAsia="SimSun"/>
              </w:rPr>
            </w:pPr>
            <w:r w:rsidRPr="00AC3044">
              <w:rPr>
                <w:rFonts w:eastAsia="SimSun"/>
              </w:rPr>
              <w:t xml:space="preserve">Флударабин </w:t>
            </w:r>
          </w:p>
        </w:tc>
        <w:tc>
          <w:tcPr>
            <w:tcW w:w="1559" w:type="dxa"/>
            <w:vAlign w:val="center"/>
          </w:tcPr>
          <w:p w14:paraId="59F00B8F" w14:textId="77777777" w:rsidR="00910CE2" w:rsidRPr="00AC3044" w:rsidRDefault="00910CE2" w:rsidP="002D3EBF">
            <w:pPr>
              <w:ind w:firstLine="0"/>
              <w:rPr>
                <w:rFonts w:eastAsia="SimSun"/>
              </w:rPr>
            </w:pPr>
            <w:r w:rsidRPr="00AC3044">
              <w:rPr>
                <w:rFonts w:eastAsia="SimSun"/>
              </w:rPr>
              <w:t>30 мг/м</w:t>
            </w:r>
            <w:r w:rsidRPr="0074195F">
              <w:rPr>
                <w:rFonts w:eastAsia="SimSun"/>
                <w:vertAlign w:val="superscript"/>
              </w:rPr>
              <w:t>2</w:t>
            </w:r>
          </w:p>
        </w:tc>
        <w:tc>
          <w:tcPr>
            <w:tcW w:w="1418" w:type="dxa"/>
            <w:vAlign w:val="center"/>
          </w:tcPr>
          <w:p w14:paraId="68F85DA4" w14:textId="77777777" w:rsidR="00910CE2" w:rsidRPr="00AC3044" w:rsidRDefault="00910CE2" w:rsidP="002D3EBF">
            <w:pPr>
              <w:ind w:firstLine="0"/>
              <w:rPr>
                <w:rFonts w:eastAsia="SimSun"/>
              </w:rPr>
            </w:pPr>
            <w:r w:rsidRPr="00AC3044">
              <w:rPr>
                <w:rFonts w:eastAsia="SimSun"/>
              </w:rPr>
              <w:t>180 мг/м</w:t>
            </w:r>
            <w:r w:rsidRPr="0074195F">
              <w:rPr>
                <w:rFonts w:eastAsia="SimSun"/>
                <w:vertAlign w:val="superscript"/>
              </w:rPr>
              <w:t>2</w:t>
            </w:r>
          </w:p>
        </w:tc>
        <w:tc>
          <w:tcPr>
            <w:tcW w:w="1701" w:type="dxa"/>
            <w:vAlign w:val="center"/>
          </w:tcPr>
          <w:p w14:paraId="1B2D3D9D" w14:textId="77777777" w:rsidR="00910CE2" w:rsidRPr="00AC3044" w:rsidRDefault="00910CE2" w:rsidP="002D3EBF">
            <w:pPr>
              <w:ind w:firstLine="0"/>
              <w:rPr>
                <w:rFonts w:eastAsia="SimSun"/>
              </w:rPr>
            </w:pPr>
            <w:r w:rsidRPr="00AC3044">
              <w:rPr>
                <w:rFonts w:eastAsia="SimSun"/>
              </w:rPr>
              <w:t>С -7 дня по -2 день</w:t>
            </w:r>
          </w:p>
        </w:tc>
        <w:tc>
          <w:tcPr>
            <w:tcW w:w="2268" w:type="dxa"/>
            <w:vAlign w:val="center"/>
          </w:tcPr>
          <w:p w14:paraId="31A16C21"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37C71C90" w14:textId="77777777" w:rsidTr="002D3EBF">
        <w:trPr>
          <w:cantSplit/>
          <w:trHeight w:val="889"/>
        </w:trPr>
        <w:tc>
          <w:tcPr>
            <w:tcW w:w="817" w:type="dxa"/>
            <w:vMerge/>
            <w:vAlign w:val="center"/>
          </w:tcPr>
          <w:p w14:paraId="4B61F728" w14:textId="77777777" w:rsidR="00910CE2" w:rsidRPr="00AC3044" w:rsidRDefault="00910CE2" w:rsidP="002D3EBF">
            <w:pPr>
              <w:ind w:firstLine="0"/>
              <w:rPr>
                <w:rFonts w:eastAsia="SimSun"/>
              </w:rPr>
            </w:pPr>
          </w:p>
        </w:tc>
        <w:tc>
          <w:tcPr>
            <w:tcW w:w="1701" w:type="dxa"/>
            <w:vAlign w:val="center"/>
          </w:tcPr>
          <w:p w14:paraId="08538C7B" w14:textId="77777777" w:rsidR="00910CE2" w:rsidRPr="00AC3044" w:rsidRDefault="00910CE2" w:rsidP="002D3EBF">
            <w:pPr>
              <w:ind w:firstLine="0"/>
              <w:rPr>
                <w:rFonts w:eastAsia="SimSun"/>
              </w:rPr>
            </w:pPr>
            <w:r w:rsidRPr="00AC3044">
              <w:rPr>
                <w:rFonts w:eastAsia="SimSun"/>
              </w:rPr>
              <w:t>Бусульфан</w:t>
            </w:r>
          </w:p>
        </w:tc>
        <w:tc>
          <w:tcPr>
            <w:tcW w:w="1559" w:type="dxa"/>
            <w:vAlign w:val="center"/>
          </w:tcPr>
          <w:p w14:paraId="08410116" w14:textId="77777777" w:rsidR="00910CE2" w:rsidRPr="00AC3044" w:rsidRDefault="00910CE2" w:rsidP="002D3EBF">
            <w:pPr>
              <w:ind w:firstLine="0"/>
              <w:rPr>
                <w:rFonts w:eastAsia="SimSun"/>
              </w:rPr>
            </w:pPr>
            <w:r w:rsidRPr="00AC3044">
              <w:rPr>
                <w:rFonts w:eastAsia="SimSun"/>
              </w:rPr>
              <w:t xml:space="preserve">4 мг/кг </w:t>
            </w:r>
          </w:p>
        </w:tc>
        <w:tc>
          <w:tcPr>
            <w:tcW w:w="1418" w:type="dxa"/>
            <w:vAlign w:val="center"/>
          </w:tcPr>
          <w:p w14:paraId="40D35786" w14:textId="77777777" w:rsidR="00910CE2" w:rsidRPr="00AC3044" w:rsidRDefault="00910CE2" w:rsidP="002D3EBF">
            <w:pPr>
              <w:ind w:firstLine="0"/>
              <w:rPr>
                <w:rFonts w:eastAsia="SimSun"/>
              </w:rPr>
            </w:pPr>
            <w:r w:rsidRPr="00AC3044">
              <w:rPr>
                <w:rFonts w:eastAsia="SimSun"/>
              </w:rPr>
              <w:t xml:space="preserve">8 мг/кг </w:t>
            </w:r>
          </w:p>
        </w:tc>
        <w:tc>
          <w:tcPr>
            <w:tcW w:w="1701" w:type="dxa"/>
            <w:vAlign w:val="center"/>
          </w:tcPr>
          <w:p w14:paraId="06D181CE" w14:textId="77777777" w:rsidR="00910CE2" w:rsidRPr="00AC3044" w:rsidRDefault="00910CE2" w:rsidP="002D3EBF">
            <w:pPr>
              <w:ind w:firstLine="0"/>
              <w:rPr>
                <w:rFonts w:eastAsia="SimSun"/>
              </w:rPr>
            </w:pPr>
            <w:r w:rsidRPr="00AC3044">
              <w:rPr>
                <w:rFonts w:eastAsia="SimSun"/>
              </w:rPr>
              <w:t>С -4 дня по -3 день</w:t>
            </w:r>
          </w:p>
        </w:tc>
        <w:tc>
          <w:tcPr>
            <w:tcW w:w="2268" w:type="dxa"/>
            <w:vAlign w:val="center"/>
          </w:tcPr>
          <w:p w14:paraId="2E6D724F"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910CE2" w:rsidRPr="00AC3044" w14:paraId="28200D99" w14:textId="77777777" w:rsidTr="002D3EBF">
        <w:trPr>
          <w:cantSplit/>
          <w:trHeight w:val="548"/>
        </w:trPr>
        <w:tc>
          <w:tcPr>
            <w:tcW w:w="817" w:type="dxa"/>
            <w:vMerge w:val="restart"/>
            <w:textDirection w:val="btLr"/>
            <w:vAlign w:val="center"/>
          </w:tcPr>
          <w:p w14:paraId="6C9F8E4F" w14:textId="77777777" w:rsidR="00910CE2" w:rsidRPr="00AC3044" w:rsidRDefault="00910CE2" w:rsidP="002D3EBF">
            <w:pPr>
              <w:ind w:firstLine="0"/>
              <w:rPr>
                <w:rFonts w:eastAsia="SimSun"/>
              </w:rPr>
            </w:pPr>
            <w:r w:rsidRPr="00AC3044">
              <w:rPr>
                <w:rFonts w:eastAsia="SimSun"/>
              </w:rPr>
              <w:t>Профилактика РТПХ</w:t>
            </w:r>
          </w:p>
        </w:tc>
        <w:tc>
          <w:tcPr>
            <w:tcW w:w="1701" w:type="dxa"/>
            <w:vAlign w:val="center"/>
          </w:tcPr>
          <w:p w14:paraId="40237046" w14:textId="77777777" w:rsidR="00910CE2" w:rsidRPr="00AC3044" w:rsidRDefault="00910CE2" w:rsidP="002D3EBF">
            <w:pPr>
              <w:ind w:firstLine="0"/>
              <w:rPr>
                <w:rFonts w:eastAsia="SimSun"/>
              </w:rPr>
            </w:pPr>
            <w:r w:rsidRPr="00AC3044">
              <w:rPr>
                <w:rFonts w:eastAsia="SimSun"/>
              </w:rPr>
              <w:t>Циклофосфамид</w:t>
            </w:r>
          </w:p>
        </w:tc>
        <w:tc>
          <w:tcPr>
            <w:tcW w:w="1559" w:type="dxa"/>
            <w:vAlign w:val="center"/>
          </w:tcPr>
          <w:p w14:paraId="2A9705C6" w14:textId="77777777" w:rsidR="00910CE2" w:rsidRPr="00AC3044" w:rsidRDefault="00910CE2" w:rsidP="002D3EBF">
            <w:pPr>
              <w:ind w:firstLine="0"/>
              <w:rPr>
                <w:rFonts w:eastAsia="SimSun"/>
              </w:rPr>
            </w:pPr>
            <w:r w:rsidRPr="00AC3044">
              <w:rPr>
                <w:rFonts w:eastAsia="SimSun"/>
              </w:rPr>
              <w:t>50 мг/кг</w:t>
            </w:r>
          </w:p>
        </w:tc>
        <w:tc>
          <w:tcPr>
            <w:tcW w:w="1418" w:type="dxa"/>
            <w:vAlign w:val="center"/>
          </w:tcPr>
          <w:p w14:paraId="7EC53652" w14:textId="77777777" w:rsidR="00910CE2" w:rsidRPr="00AC3044" w:rsidRDefault="00910CE2" w:rsidP="002D3EBF">
            <w:pPr>
              <w:ind w:firstLine="0"/>
              <w:rPr>
                <w:rFonts w:eastAsia="SimSun"/>
              </w:rPr>
            </w:pPr>
            <w:r w:rsidRPr="00AC3044">
              <w:rPr>
                <w:rFonts w:eastAsia="SimSun"/>
              </w:rPr>
              <w:t>100 мг/кг</w:t>
            </w:r>
          </w:p>
        </w:tc>
        <w:tc>
          <w:tcPr>
            <w:tcW w:w="1701" w:type="dxa"/>
            <w:vAlign w:val="center"/>
          </w:tcPr>
          <w:p w14:paraId="6EC1ED3C" w14:textId="77777777" w:rsidR="00910CE2" w:rsidRPr="00AC3044" w:rsidRDefault="00910CE2" w:rsidP="002D3EBF">
            <w:pPr>
              <w:ind w:firstLine="0"/>
              <w:rPr>
                <w:rFonts w:eastAsia="SimSun"/>
              </w:rPr>
            </w:pPr>
            <w:r w:rsidRPr="00AC3044">
              <w:rPr>
                <w:rFonts w:eastAsia="SimSun"/>
              </w:rPr>
              <w:t>С +3 дня по +4 день</w:t>
            </w:r>
          </w:p>
        </w:tc>
        <w:tc>
          <w:tcPr>
            <w:tcW w:w="2268" w:type="dxa"/>
            <w:vAlign w:val="center"/>
          </w:tcPr>
          <w:p w14:paraId="20B703F8" w14:textId="77777777" w:rsidR="00910CE2" w:rsidRPr="00AC3044" w:rsidRDefault="00910CE2" w:rsidP="002D3EBF">
            <w:pPr>
              <w:ind w:firstLine="0"/>
              <w:rPr>
                <w:rFonts w:eastAsia="SimSun"/>
              </w:rPr>
            </w:pPr>
            <w:r w:rsidRPr="00AC3044">
              <w:rPr>
                <w:rFonts w:eastAsia="SimSun"/>
              </w:rPr>
              <w:t>В/в, в течение 2 часов</w:t>
            </w:r>
          </w:p>
        </w:tc>
      </w:tr>
      <w:tr w:rsidR="00910CE2" w:rsidRPr="00AC3044" w14:paraId="211F9EF1" w14:textId="77777777" w:rsidTr="002D3EBF">
        <w:trPr>
          <w:cantSplit/>
          <w:trHeight w:val="958"/>
        </w:trPr>
        <w:tc>
          <w:tcPr>
            <w:tcW w:w="817" w:type="dxa"/>
            <w:vMerge/>
            <w:textDirection w:val="btLr"/>
            <w:vAlign w:val="center"/>
          </w:tcPr>
          <w:p w14:paraId="70B66B83" w14:textId="77777777" w:rsidR="00910CE2" w:rsidRPr="00AC3044" w:rsidRDefault="00910CE2" w:rsidP="002D3EBF">
            <w:pPr>
              <w:ind w:firstLine="0"/>
              <w:rPr>
                <w:rFonts w:eastAsia="SimSun"/>
              </w:rPr>
            </w:pPr>
          </w:p>
        </w:tc>
        <w:tc>
          <w:tcPr>
            <w:tcW w:w="1701" w:type="dxa"/>
            <w:vAlign w:val="center"/>
          </w:tcPr>
          <w:p w14:paraId="214784FE" w14:textId="77777777" w:rsidR="00910CE2" w:rsidRPr="00AC3044" w:rsidRDefault="00910CE2" w:rsidP="002D3EBF">
            <w:pPr>
              <w:ind w:firstLine="0"/>
              <w:rPr>
                <w:rFonts w:eastAsia="SimSun"/>
              </w:rPr>
            </w:pPr>
            <w:r w:rsidRPr="00AC3044">
              <w:rPr>
                <w:rFonts w:eastAsia="SimSun"/>
              </w:rPr>
              <w:t xml:space="preserve">Такролимус </w:t>
            </w:r>
          </w:p>
        </w:tc>
        <w:tc>
          <w:tcPr>
            <w:tcW w:w="1559" w:type="dxa"/>
            <w:vAlign w:val="center"/>
          </w:tcPr>
          <w:p w14:paraId="4FC5B640" w14:textId="77777777" w:rsidR="00910CE2" w:rsidRPr="00AC3044" w:rsidRDefault="00910CE2" w:rsidP="002D3EBF">
            <w:pPr>
              <w:ind w:firstLine="0"/>
              <w:rPr>
                <w:rFonts w:eastAsia="SimSun"/>
              </w:rPr>
            </w:pPr>
            <w:r w:rsidRPr="00AC3044">
              <w:rPr>
                <w:rFonts w:eastAsia="SimSun"/>
              </w:rPr>
              <w:t>0,03 мг/кг</w:t>
            </w:r>
          </w:p>
        </w:tc>
        <w:tc>
          <w:tcPr>
            <w:tcW w:w="1418" w:type="dxa"/>
            <w:vAlign w:val="center"/>
          </w:tcPr>
          <w:p w14:paraId="6EED9501"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2B7A4CD0" w14:textId="77777777" w:rsidR="00910CE2" w:rsidRPr="00AC3044" w:rsidRDefault="00910CE2" w:rsidP="002D3EBF">
            <w:pPr>
              <w:ind w:firstLine="0"/>
              <w:rPr>
                <w:rFonts w:eastAsia="SimSun"/>
              </w:rPr>
            </w:pPr>
            <w:r w:rsidRPr="00AC3044">
              <w:rPr>
                <w:rFonts w:eastAsia="SimSun"/>
              </w:rPr>
              <w:t xml:space="preserve">С +5 дня длительно </w:t>
            </w:r>
          </w:p>
        </w:tc>
        <w:tc>
          <w:tcPr>
            <w:tcW w:w="2268" w:type="dxa"/>
            <w:vAlign w:val="center"/>
          </w:tcPr>
          <w:p w14:paraId="0DE18E60" w14:textId="77777777" w:rsidR="00910CE2" w:rsidRPr="00AC3044" w:rsidRDefault="00910CE2" w:rsidP="002D3EB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109/л, при отсутствии тошноты, рвоты, диареи и возможности приема внутрь. Концентрация Tx 5-15 нг/мл.    </w:t>
            </w:r>
          </w:p>
        </w:tc>
      </w:tr>
      <w:tr w:rsidR="00910CE2" w:rsidRPr="00AC3044" w14:paraId="760F7DC1" w14:textId="77777777" w:rsidTr="002D3EBF">
        <w:trPr>
          <w:cantSplit/>
          <w:trHeight w:val="214"/>
        </w:trPr>
        <w:tc>
          <w:tcPr>
            <w:tcW w:w="817" w:type="dxa"/>
            <w:vMerge/>
            <w:textDirection w:val="btLr"/>
            <w:vAlign w:val="center"/>
          </w:tcPr>
          <w:p w14:paraId="55214184" w14:textId="77777777" w:rsidR="00910CE2" w:rsidRPr="00AC3044" w:rsidRDefault="00910CE2" w:rsidP="002D3EBF">
            <w:pPr>
              <w:ind w:firstLine="0"/>
              <w:rPr>
                <w:rFonts w:eastAsia="SimSun"/>
              </w:rPr>
            </w:pPr>
          </w:p>
        </w:tc>
        <w:tc>
          <w:tcPr>
            <w:tcW w:w="1701" w:type="dxa"/>
            <w:vAlign w:val="center"/>
          </w:tcPr>
          <w:p w14:paraId="77DB471B" w14:textId="77777777" w:rsidR="00910CE2" w:rsidRPr="00AC3044" w:rsidRDefault="00910CE2" w:rsidP="002D3EBF">
            <w:pPr>
              <w:ind w:firstLine="0"/>
              <w:rPr>
                <w:rFonts w:eastAsia="SimSun"/>
              </w:rPr>
            </w:pPr>
            <w:r w:rsidRPr="00AC3044">
              <w:rPr>
                <w:rFonts w:eastAsia="SimSun"/>
              </w:rPr>
              <w:t>Микофенолата мофетил</w:t>
            </w:r>
          </w:p>
        </w:tc>
        <w:tc>
          <w:tcPr>
            <w:tcW w:w="1559" w:type="dxa"/>
            <w:vAlign w:val="center"/>
          </w:tcPr>
          <w:p w14:paraId="3243D510" w14:textId="77777777" w:rsidR="00910CE2" w:rsidRPr="00AC3044" w:rsidRDefault="00910CE2" w:rsidP="002D3EBF">
            <w:pPr>
              <w:ind w:firstLine="0"/>
              <w:rPr>
                <w:rFonts w:eastAsia="SimSun"/>
              </w:rPr>
            </w:pPr>
            <w:r w:rsidRPr="00AC3044">
              <w:rPr>
                <w:rFonts w:eastAsia="SimSun"/>
              </w:rPr>
              <w:t xml:space="preserve">30 мг/кг </w:t>
            </w:r>
          </w:p>
        </w:tc>
        <w:tc>
          <w:tcPr>
            <w:tcW w:w="1418" w:type="dxa"/>
            <w:vAlign w:val="center"/>
          </w:tcPr>
          <w:p w14:paraId="6F51A332"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29EEB3F2" w14:textId="77777777" w:rsidR="00910CE2" w:rsidRPr="00AC3044" w:rsidRDefault="00910CE2" w:rsidP="002D3EBF">
            <w:pPr>
              <w:ind w:firstLine="0"/>
              <w:rPr>
                <w:rFonts w:eastAsia="SimSun"/>
              </w:rPr>
            </w:pPr>
            <w:r w:rsidRPr="00AC3044">
              <w:rPr>
                <w:rFonts w:eastAsia="SimSun"/>
              </w:rPr>
              <w:t xml:space="preserve">С +5 дня по +35 день </w:t>
            </w:r>
          </w:p>
        </w:tc>
        <w:tc>
          <w:tcPr>
            <w:tcW w:w="2268" w:type="dxa"/>
            <w:vAlign w:val="center"/>
          </w:tcPr>
          <w:p w14:paraId="457A0B47" w14:textId="77777777" w:rsidR="00910CE2" w:rsidRPr="00AC3044" w:rsidRDefault="00910CE2" w:rsidP="002D3EB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14:paraId="4B584295" w14:textId="77777777" w:rsidR="00910CE2" w:rsidRDefault="00910CE2" w:rsidP="00910CE2">
      <w:pPr>
        <w:rPr>
          <w:rFonts w:eastAsia="SimSun"/>
        </w:rPr>
      </w:pPr>
      <w:bookmarkStart w:id="232" w:name="_Toc44401210"/>
    </w:p>
    <w:p w14:paraId="13FF3682" w14:textId="77777777" w:rsidR="00910CE2" w:rsidRPr="00C07B2E" w:rsidRDefault="00910CE2" w:rsidP="00910CE2">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2.2.10  – Flu180+Bu8 / Tx+MMF30</w:t>
      </w:r>
      <w:bookmarkEnd w:id="232"/>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910CE2" w:rsidRPr="00AC3044" w14:paraId="511507D5" w14:textId="77777777" w:rsidTr="002D3EBF">
        <w:trPr>
          <w:cantSplit/>
          <w:trHeight w:val="20"/>
          <w:tblHeader/>
        </w:trPr>
        <w:tc>
          <w:tcPr>
            <w:tcW w:w="817" w:type="dxa"/>
            <w:vAlign w:val="center"/>
          </w:tcPr>
          <w:p w14:paraId="40DACDAD" w14:textId="77777777" w:rsidR="00910CE2" w:rsidRPr="00AC3044" w:rsidRDefault="00910CE2" w:rsidP="002D3EBF">
            <w:pPr>
              <w:ind w:firstLine="0"/>
              <w:rPr>
                <w:rFonts w:eastAsia="SimSun"/>
              </w:rPr>
            </w:pPr>
          </w:p>
        </w:tc>
        <w:tc>
          <w:tcPr>
            <w:tcW w:w="1701" w:type="dxa"/>
            <w:vAlign w:val="center"/>
          </w:tcPr>
          <w:p w14:paraId="25114562" w14:textId="77777777" w:rsidR="00910CE2" w:rsidRPr="00AC3044" w:rsidRDefault="00910CE2" w:rsidP="002D3EBF">
            <w:pPr>
              <w:ind w:firstLine="0"/>
              <w:rPr>
                <w:rFonts w:eastAsia="SimSun"/>
              </w:rPr>
            </w:pPr>
            <w:r w:rsidRPr="00AC3044">
              <w:rPr>
                <w:rFonts w:eastAsia="SimSun"/>
              </w:rPr>
              <w:t>Препарат</w:t>
            </w:r>
          </w:p>
        </w:tc>
        <w:tc>
          <w:tcPr>
            <w:tcW w:w="1559" w:type="dxa"/>
            <w:vAlign w:val="center"/>
          </w:tcPr>
          <w:p w14:paraId="229F8AC8" w14:textId="77777777" w:rsidR="00910CE2" w:rsidRPr="00AC3044" w:rsidRDefault="00910CE2" w:rsidP="002D3EBF">
            <w:pPr>
              <w:ind w:firstLine="0"/>
              <w:rPr>
                <w:rFonts w:eastAsia="SimSun"/>
              </w:rPr>
            </w:pPr>
            <w:r w:rsidRPr="00AC3044">
              <w:rPr>
                <w:rFonts w:eastAsia="SimSun"/>
              </w:rPr>
              <w:t>Суточная доза</w:t>
            </w:r>
          </w:p>
        </w:tc>
        <w:tc>
          <w:tcPr>
            <w:tcW w:w="1418" w:type="dxa"/>
            <w:vAlign w:val="center"/>
          </w:tcPr>
          <w:p w14:paraId="5D9BEDC0" w14:textId="77777777" w:rsidR="00910CE2" w:rsidRPr="00AC3044" w:rsidRDefault="00910CE2" w:rsidP="002D3EBF">
            <w:pPr>
              <w:ind w:firstLine="0"/>
              <w:rPr>
                <w:rFonts w:eastAsia="SimSun"/>
              </w:rPr>
            </w:pPr>
            <w:r w:rsidRPr="00AC3044">
              <w:rPr>
                <w:rFonts w:eastAsia="SimSun"/>
              </w:rPr>
              <w:t>Курсовая доза</w:t>
            </w:r>
          </w:p>
        </w:tc>
        <w:tc>
          <w:tcPr>
            <w:tcW w:w="1701" w:type="dxa"/>
            <w:vAlign w:val="center"/>
          </w:tcPr>
          <w:p w14:paraId="41FCC973" w14:textId="77777777" w:rsidR="00910CE2" w:rsidRPr="00AC3044" w:rsidRDefault="00910CE2" w:rsidP="002D3EBF">
            <w:pPr>
              <w:ind w:firstLine="0"/>
              <w:rPr>
                <w:rFonts w:eastAsia="SimSun"/>
              </w:rPr>
            </w:pPr>
            <w:r w:rsidRPr="00AC3044">
              <w:rPr>
                <w:rFonts w:eastAsia="SimSun"/>
              </w:rPr>
              <w:t>Дни введения</w:t>
            </w:r>
          </w:p>
        </w:tc>
        <w:tc>
          <w:tcPr>
            <w:tcW w:w="2268" w:type="dxa"/>
            <w:vAlign w:val="center"/>
          </w:tcPr>
          <w:p w14:paraId="19C90D6F"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5396A927" w14:textId="77777777" w:rsidTr="002D3EBF">
        <w:trPr>
          <w:cantSplit/>
          <w:trHeight w:val="20"/>
        </w:trPr>
        <w:tc>
          <w:tcPr>
            <w:tcW w:w="817" w:type="dxa"/>
            <w:vMerge w:val="restart"/>
            <w:textDirection w:val="btLr"/>
            <w:vAlign w:val="center"/>
          </w:tcPr>
          <w:p w14:paraId="2EDA4C2C" w14:textId="77777777" w:rsidR="00910CE2" w:rsidRPr="00AC3044" w:rsidRDefault="00910CE2" w:rsidP="002D3EBF">
            <w:pPr>
              <w:ind w:firstLine="0"/>
              <w:rPr>
                <w:rFonts w:eastAsia="SimSun"/>
              </w:rPr>
            </w:pPr>
            <w:r w:rsidRPr="00AC3044">
              <w:rPr>
                <w:rFonts w:eastAsia="SimSun"/>
              </w:rPr>
              <w:t>Кондиционирование</w:t>
            </w:r>
          </w:p>
        </w:tc>
        <w:tc>
          <w:tcPr>
            <w:tcW w:w="1701" w:type="dxa"/>
            <w:vAlign w:val="center"/>
          </w:tcPr>
          <w:p w14:paraId="07A90D01" w14:textId="77777777" w:rsidR="00910CE2" w:rsidRPr="00AC3044" w:rsidRDefault="00910CE2" w:rsidP="002D3EBF">
            <w:pPr>
              <w:ind w:firstLine="0"/>
              <w:rPr>
                <w:rFonts w:eastAsia="SimSun"/>
              </w:rPr>
            </w:pPr>
            <w:r w:rsidRPr="00AC3044">
              <w:rPr>
                <w:rFonts w:eastAsia="SimSun"/>
              </w:rPr>
              <w:t xml:space="preserve">Флударабин </w:t>
            </w:r>
          </w:p>
        </w:tc>
        <w:tc>
          <w:tcPr>
            <w:tcW w:w="1559" w:type="dxa"/>
            <w:vAlign w:val="center"/>
          </w:tcPr>
          <w:p w14:paraId="7B648ABE" w14:textId="77777777" w:rsidR="00910CE2" w:rsidRPr="00AC3044" w:rsidRDefault="00910CE2" w:rsidP="002D3EBF">
            <w:pPr>
              <w:ind w:firstLine="0"/>
              <w:rPr>
                <w:rFonts w:eastAsia="SimSun"/>
              </w:rPr>
            </w:pPr>
            <w:r w:rsidRPr="00AC3044">
              <w:rPr>
                <w:rFonts w:eastAsia="SimSun"/>
              </w:rPr>
              <w:t>30 мг/м</w:t>
            </w:r>
            <w:r w:rsidRPr="0074195F">
              <w:rPr>
                <w:rFonts w:eastAsia="SimSun"/>
                <w:vertAlign w:val="superscript"/>
              </w:rPr>
              <w:t>2</w:t>
            </w:r>
          </w:p>
        </w:tc>
        <w:tc>
          <w:tcPr>
            <w:tcW w:w="1418" w:type="dxa"/>
            <w:vAlign w:val="center"/>
          </w:tcPr>
          <w:p w14:paraId="5B2BA1BE" w14:textId="77777777" w:rsidR="00910CE2" w:rsidRPr="00AC3044" w:rsidRDefault="00910CE2" w:rsidP="002D3EBF">
            <w:pPr>
              <w:ind w:firstLine="0"/>
              <w:rPr>
                <w:rFonts w:eastAsia="SimSun"/>
              </w:rPr>
            </w:pPr>
            <w:r w:rsidRPr="00AC3044">
              <w:rPr>
                <w:rFonts w:eastAsia="SimSun"/>
              </w:rPr>
              <w:t>180 мг/м</w:t>
            </w:r>
            <w:r w:rsidRPr="0074195F">
              <w:rPr>
                <w:rFonts w:eastAsia="SimSun"/>
                <w:vertAlign w:val="superscript"/>
              </w:rPr>
              <w:t>2</w:t>
            </w:r>
          </w:p>
        </w:tc>
        <w:tc>
          <w:tcPr>
            <w:tcW w:w="1701" w:type="dxa"/>
            <w:vAlign w:val="center"/>
          </w:tcPr>
          <w:p w14:paraId="33E8E6A4" w14:textId="77777777" w:rsidR="00910CE2" w:rsidRPr="00AC3044" w:rsidRDefault="00910CE2" w:rsidP="002D3EBF">
            <w:pPr>
              <w:ind w:firstLine="0"/>
              <w:rPr>
                <w:rFonts w:eastAsia="SimSun"/>
              </w:rPr>
            </w:pPr>
            <w:r w:rsidRPr="00AC3044">
              <w:rPr>
                <w:rFonts w:eastAsia="SimSun"/>
              </w:rPr>
              <w:t>С -7 дня по -2 день</w:t>
            </w:r>
          </w:p>
        </w:tc>
        <w:tc>
          <w:tcPr>
            <w:tcW w:w="2268" w:type="dxa"/>
            <w:vAlign w:val="center"/>
          </w:tcPr>
          <w:p w14:paraId="08E4FBA5"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6078DC1C" w14:textId="77777777" w:rsidTr="002D3EBF">
        <w:trPr>
          <w:cantSplit/>
          <w:trHeight w:val="1207"/>
        </w:trPr>
        <w:tc>
          <w:tcPr>
            <w:tcW w:w="817" w:type="dxa"/>
            <w:vMerge/>
            <w:vAlign w:val="center"/>
          </w:tcPr>
          <w:p w14:paraId="55E4308E" w14:textId="77777777" w:rsidR="00910CE2" w:rsidRPr="00AC3044" w:rsidRDefault="00910CE2" w:rsidP="002D3EBF">
            <w:pPr>
              <w:ind w:firstLine="0"/>
              <w:rPr>
                <w:rFonts w:eastAsia="SimSun"/>
              </w:rPr>
            </w:pPr>
          </w:p>
        </w:tc>
        <w:tc>
          <w:tcPr>
            <w:tcW w:w="1701" w:type="dxa"/>
            <w:vAlign w:val="center"/>
          </w:tcPr>
          <w:p w14:paraId="2E27AD4D" w14:textId="77777777" w:rsidR="00910CE2" w:rsidRPr="00AC3044" w:rsidRDefault="00910CE2" w:rsidP="002D3EBF">
            <w:pPr>
              <w:ind w:firstLine="0"/>
              <w:rPr>
                <w:rFonts w:eastAsia="SimSun"/>
              </w:rPr>
            </w:pPr>
            <w:r w:rsidRPr="00AC3044">
              <w:rPr>
                <w:rFonts w:eastAsia="SimSun"/>
              </w:rPr>
              <w:t>Бусульфан</w:t>
            </w:r>
          </w:p>
        </w:tc>
        <w:tc>
          <w:tcPr>
            <w:tcW w:w="1559" w:type="dxa"/>
            <w:vAlign w:val="center"/>
          </w:tcPr>
          <w:p w14:paraId="43302429" w14:textId="77777777" w:rsidR="00910CE2" w:rsidRPr="00AC3044" w:rsidRDefault="00910CE2" w:rsidP="002D3EBF">
            <w:pPr>
              <w:ind w:firstLine="0"/>
              <w:rPr>
                <w:rFonts w:eastAsia="SimSun"/>
              </w:rPr>
            </w:pPr>
            <w:r w:rsidRPr="00AC3044">
              <w:rPr>
                <w:rFonts w:eastAsia="SimSun"/>
              </w:rPr>
              <w:t xml:space="preserve">4 мг/кг </w:t>
            </w:r>
          </w:p>
        </w:tc>
        <w:tc>
          <w:tcPr>
            <w:tcW w:w="1418" w:type="dxa"/>
            <w:vAlign w:val="center"/>
          </w:tcPr>
          <w:p w14:paraId="28E813C9" w14:textId="77777777" w:rsidR="00910CE2" w:rsidRPr="00AC3044" w:rsidRDefault="00910CE2" w:rsidP="002D3EBF">
            <w:pPr>
              <w:ind w:firstLine="0"/>
              <w:rPr>
                <w:rFonts w:eastAsia="SimSun"/>
              </w:rPr>
            </w:pPr>
            <w:r w:rsidRPr="00AC3044">
              <w:rPr>
                <w:rFonts w:eastAsia="SimSun"/>
              </w:rPr>
              <w:t xml:space="preserve">8 мг/кг </w:t>
            </w:r>
          </w:p>
        </w:tc>
        <w:tc>
          <w:tcPr>
            <w:tcW w:w="1701" w:type="dxa"/>
            <w:vAlign w:val="center"/>
          </w:tcPr>
          <w:p w14:paraId="6A4BC628" w14:textId="77777777" w:rsidR="00910CE2" w:rsidRPr="00AC3044" w:rsidRDefault="00910CE2" w:rsidP="002D3EBF">
            <w:pPr>
              <w:ind w:firstLine="0"/>
              <w:rPr>
                <w:rFonts w:eastAsia="SimSun"/>
              </w:rPr>
            </w:pPr>
            <w:r w:rsidRPr="00AC3044">
              <w:rPr>
                <w:rFonts w:eastAsia="SimSun"/>
              </w:rPr>
              <w:t>С -4 дня по -3 день</w:t>
            </w:r>
          </w:p>
        </w:tc>
        <w:tc>
          <w:tcPr>
            <w:tcW w:w="2268" w:type="dxa"/>
            <w:vAlign w:val="center"/>
          </w:tcPr>
          <w:p w14:paraId="77FDD8F3"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910CE2" w:rsidRPr="00AC3044" w14:paraId="0C36AC37" w14:textId="77777777" w:rsidTr="002D3EBF">
        <w:trPr>
          <w:cantSplit/>
          <w:trHeight w:val="1498"/>
        </w:trPr>
        <w:tc>
          <w:tcPr>
            <w:tcW w:w="817" w:type="dxa"/>
            <w:vMerge w:val="restart"/>
            <w:textDirection w:val="btLr"/>
            <w:vAlign w:val="center"/>
          </w:tcPr>
          <w:p w14:paraId="17A10580" w14:textId="77777777" w:rsidR="00910CE2" w:rsidRPr="00AC3044" w:rsidRDefault="00910CE2" w:rsidP="002D3EBF">
            <w:pPr>
              <w:ind w:firstLine="0"/>
              <w:rPr>
                <w:rFonts w:eastAsia="SimSun"/>
              </w:rPr>
            </w:pPr>
            <w:r w:rsidRPr="00AC3044">
              <w:rPr>
                <w:rFonts w:eastAsia="SimSun"/>
              </w:rPr>
              <w:t>Профилактика РТПХ</w:t>
            </w:r>
          </w:p>
        </w:tc>
        <w:tc>
          <w:tcPr>
            <w:tcW w:w="1701" w:type="dxa"/>
            <w:vAlign w:val="center"/>
          </w:tcPr>
          <w:p w14:paraId="175CC57C" w14:textId="77777777" w:rsidR="00910CE2" w:rsidRPr="00AC3044" w:rsidRDefault="00910CE2" w:rsidP="002D3EBF">
            <w:pPr>
              <w:ind w:firstLine="0"/>
              <w:rPr>
                <w:rFonts w:eastAsia="SimSun"/>
              </w:rPr>
            </w:pPr>
            <w:r w:rsidRPr="00AC3044">
              <w:rPr>
                <w:rFonts w:eastAsia="SimSun"/>
              </w:rPr>
              <w:t xml:space="preserve">Такролимус </w:t>
            </w:r>
          </w:p>
        </w:tc>
        <w:tc>
          <w:tcPr>
            <w:tcW w:w="1559" w:type="dxa"/>
            <w:vAlign w:val="center"/>
          </w:tcPr>
          <w:p w14:paraId="5D10F28C" w14:textId="77777777" w:rsidR="00910CE2" w:rsidRPr="00AC3044" w:rsidRDefault="00910CE2" w:rsidP="002D3EBF">
            <w:pPr>
              <w:ind w:firstLine="0"/>
              <w:rPr>
                <w:rFonts w:eastAsia="SimSun"/>
              </w:rPr>
            </w:pPr>
            <w:r w:rsidRPr="00AC3044">
              <w:rPr>
                <w:rFonts w:eastAsia="SimSun"/>
              </w:rPr>
              <w:t>0,03 мг/кг</w:t>
            </w:r>
          </w:p>
        </w:tc>
        <w:tc>
          <w:tcPr>
            <w:tcW w:w="1418" w:type="dxa"/>
            <w:vAlign w:val="center"/>
          </w:tcPr>
          <w:p w14:paraId="6E35D027"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217F6C92" w14:textId="77777777" w:rsidR="00910CE2" w:rsidRPr="00AC3044" w:rsidRDefault="00910CE2" w:rsidP="002D3EBF">
            <w:pPr>
              <w:ind w:firstLine="0"/>
              <w:rPr>
                <w:rFonts w:eastAsia="SimSun"/>
              </w:rPr>
            </w:pPr>
            <w:r w:rsidRPr="00AC3044">
              <w:rPr>
                <w:rFonts w:eastAsia="SimSun"/>
              </w:rPr>
              <w:t xml:space="preserve">С +5 дня длительно </w:t>
            </w:r>
          </w:p>
        </w:tc>
        <w:tc>
          <w:tcPr>
            <w:tcW w:w="2268" w:type="dxa"/>
            <w:vAlign w:val="center"/>
          </w:tcPr>
          <w:p w14:paraId="3074CF04" w14:textId="77777777" w:rsidR="00910CE2" w:rsidRPr="00AC3044" w:rsidRDefault="00910CE2" w:rsidP="002D3EB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910CE2" w:rsidRPr="00AC3044" w14:paraId="0A13537D" w14:textId="77777777" w:rsidTr="002D3EBF">
        <w:trPr>
          <w:cantSplit/>
          <w:trHeight w:val="570"/>
        </w:trPr>
        <w:tc>
          <w:tcPr>
            <w:tcW w:w="817" w:type="dxa"/>
            <w:vMerge/>
            <w:textDirection w:val="btLr"/>
            <w:vAlign w:val="center"/>
          </w:tcPr>
          <w:p w14:paraId="287972B4" w14:textId="77777777" w:rsidR="00910CE2" w:rsidRPr="00AC3044" w:rsidRDefault="00910CE2" w:rsidP="002D3EBF">
            <w:pPr>
              <w:ind w:firstLine="0"/>
              <w:rPr>
                <w:rFonts w:eastAsia="SimSun"/>
              </w:rPr>
            </w:pPr>
          </w:p>
        </w:tc>
        <w:tc>
          <w:tcPr>
            <w:tcW w:w="1701" w:type="dxa"/>
            <w:vAlign w:val="center"/>
          </w:tcPr>
          <w:p w14:paraId="56322A1F" w14:textId="77777777" w:rsidR="00910CE2" w:rsidRPr="00AC3044" w:rsidRDefault="00910CE2" w:rsidP="002D3EBF">
            <w:pPr>
              <w:ind w:firstLine="0"/>
              <w:rPr>
                <w:rFonts w:eastAsia="SimSun"/>
              </w:rPr>
            </w:pPr>
            <w:r w:rsidRPr="00AC3044">
              <w:rPr>
                <w:rFonts w:eastAsia="SimSun"/>
              </w:rPr>
              <w:t>Микофенолата мофетил</w:t>
            </w:r>
          </w:p>
        </w:tc>
        <w:tc>
          <w:tcPr>
            <w:tcW w:w="1559" w:type="dxa"/>
            <w:vAlign w:val="center"/>
          </w:tcPr>
          <w:p w14:paraId="5D86D315" w14:textId="77777777" w:rsidR="00910CE2" w:rsidRPr="00AC3044" w:rsidRDefault="00910CE2" w:rsidP="002D3EBF">
            <w:pPr>
              <w:ind w:firstLine="0"/>
              <w:rPr>
                <w:rFonts w:eastAsia="SimSun"/>
              </w:rPr>
            </w:pPr>
            <w:r w:rsidRPr="00AC3044">
              <w:rPr>
                <w:rFonts w:eastAsia="SimSun"/>
              </w:rPr>
              <w:t xml:space="preserve">30 мг/кг </w:t>
            </w:r>
          </w:p>
        </w:tc>
        <w:tc>
          <w:tcPr>
            <w:tcW w:w="1418" w:type="dxa"/>
            <w:vAlign w:val="center"/>
          </w:tcPr>
          <w:p w14:paraId="185CB515"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379BA20C" w14:textId="77777777" w:rsidR="00910CE2" w:rsidRPr="00AC3044" w:rsidRDefault="00910CE2" w:rsidP="002D3EBF">
            <w:pPr>
              <w:ind w:firstLine="0"/>
              <w:rPr>
                <w:rFonts w:eastAsia="SimSun"/>
              </w:rPr>
            </w:pPr>
            <w:r w:rsidRPr="00AC3044">
              <w:rPr>
                <w:rFonts w:eastAsia="SimSun"/>
              </w:rPr>
              <w:t xml:space="preserve">С +5 дня по +35 день </w:t>
            </w:r>
          </w:p>
        </w:tc>
        <w:tc>
          <w:tcPr>
            <w:tcW w:w="2268" w:type="dxa"/>
            <w:vAlign w:val="center"/>
          </w:tcPr>
          <w:p w14:paraId="68A481C5" w14:textId="77777777" w:rsidR="00910CE2" w:rsidRPr="00AC3044" w:rsidRDefault="00910CE2" w:rsidP="002D3EB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14:paraId="22768B9F" w14:textId="77777777" w:rsidR="00910CE2" w:rsidRPr="00C07B2E" w:rsidRDefault="00910CE2" w:rsidP="00910CE2">
      <w:pPr>
        <w:rPr>
          <w:rFonts w:eastAsia="SimSun"/>
        </w:rPr>
      </w:pPr>
    </w:p>
    <w:p w14:paraId="38D728DB" w14:textId="77777777" w:rsidR="00910CE2" w:rsidRPr="00C07B2E" w:rsidRDefault="00910CE2" w:rsidP="00910CE2">
      <w:pPr>
        <w:rPr>
          <w:rFonts w:eastAsia="SimSun"/>
        </w:rPr>
      </w:pPr>
      <w:bookmarkStart w:id="233" w:name="_Toc44401211"/>
      <w:r w:rsidRPr="00042499">
        <w:rPr>
          <w:rFonts w:eastAsia="SimSun"/>
        </w:rPr>
        <w:t>Таблица</w:t>
      </w:r>
      <w:r w:rsidRPr="00C07B2E">
        <w:rPr>
          <w:rFonts w:eastAsia="SimSun"/>
        </w:rPr>
        <w:t xml:space="preserve"> </w:t>
      </w:r>
      <w:r>
        <w:rPr>
          <w:rFonts w:eastAsia="SimSun"/>
        </w:rPr>
        <w:t>5.</w:t>
      </w:r>
      <w:r w:rsidRPr="00C07B2E">
        <w:rPr>
          <w:rFonts w:eastAsia="SimSun"/>
        </w:rPr>
        <w:t>2.2.11 – Flu180+Bu8 / PT-Cy+CSA+MMF30</w:t>
      </w:r>
      <w:bookmarkEnd w:id="233"/>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910CE2" w:rsidRPr="00AC3044" w14:paraId="384A95E2" w14:textId="77777777" w:rsidTr="002D3EBF">
        <w:trPr>
          <w:cantSplit/>
          <w:trHeight w:val="20"/>
          <w:tblHeader/>
        </w:trPr>
        <w:tc>
          <w:tcPr>
            <w:tcW w:w="817" w:type="dxa"/>
            <w:vAlign w:val="center"/>
          </w:tcPr>
          <w:p w14:paraId="31472816" w14:textId="77777777" w:rsidR="00910CE2" w:rsidRPr="00470D3D" w:rsidRDefault="00910CE2" w:rsidP="002D3EBF">
            <w:pPr>
              <w:ind w:firstLine="0"/>
              <w:rPr>
                <w:rFonts w:eastAsia="SimSun"/>
              </w:rPr>
            </w:pPr>
          </w:p>
        </w:tc>
        <w:tc>
          <w:tcPr>
            <w:tcW w:w="1701" w:type="dxa"/>
            <w:vAlign w:val="center"/>
          </w:tcPr>
          <w:p w14:paraId="11D99542" w14:textId="77777777" w:rsidR="00910CE2" w:rsidRPr="00AC3044" w:rsidRDefault="00910CE2" w:rsidP="002D3EBF">
            <w:pPr>
              <w:ind w:firstLine="0"/>
              <w:rPr>
                <w:rFonts w:eastAsia="SimSun"/>
              </w:rPr>
            </w:pPr>
            <w:r w:rsidRPr="00AC3044">
              <w:rPr>
                <w:rFonts w:eastAsia="SimSun"/>
              </w:rPr>
              <w:t>Препарат</w:t>
            </w:r>
          </w:p>
        </w:tc>
        <w:tc>
          <w:tcPr>
            <w:tcW w:w="1559" w:type="dxa"/>
            <w:vAlign w:val="center"/>
          </w:tcPr>
          <w:p w14:paraId="633FC078" w14:textId="77777777" w:rsidR="00910CE2" w:rsidRPr="00AC3044" w:rsidRDefault="00910CE2" w:rsidP="002D3EBF">
            <w:pPr>
              <w:ind w:firstLine="0"/>
              <w:rPr>
                <w:rFonts w:eastAsia="SimSun"/>
              </w:rPr>
            </w:pPr>
            <w:r w:rsidRPr="00AC3044">
              <w:rPr>
                <w:rFonts w:eastAsia="SimSun"/>
              </w:rPr>
              <w:t>Суточная доза</w:t>
            </w:r>
          </w:p>
        </w:tc>
        <w:tc>
          <w:tcPr>
            <w:tcW w:w="1418" w:type="dxa"/>
            <w:vAlign w:val="center"/>
          </w:tcPr>
          <w:p w14:paraId="1FC79DFA" w14:textId="77777777" w:rsidR="00910CE2" w:rsidRPr="00AC3044" w:rsidRDefault="00910CE2" w:rsidP="002D3EBF">
            <w:pPr>
              <w:ind w:firstLine="0"/>
              <w:rPr>
                <w:rFonts w:eastAsia="SimSun"/>
              </w:rPr>
            </w:pPr>
            <w:r w:rsidRPr="00AC3044">
              <w:rPr>
                <w:rFonts w:eastAsia="SimSun"/>
              </w:rPr>
              <w:t>Курсовая доза</w:t>
            </w:r>
          </w:p>
        </w:tc>
        <w:tc>
          <w:tcPr>
            <w:tcW w:w="1701" w:type="dxa"/>
            <w:vAlign w:val="center"/>
          </w:tcPr>
          <w:p w14:paraId="48044641" w14:textId="77777777" w:rsidR="00910CE2" w:rsidRPr="00AC3044" w:rsidRDefault="00910CE2" w:rsidP="002D3EBF">
            <w:pPr>
              <w:ind w:firstLine="0"/>
              <w:rPr>
                <w:rFonts w:eastAsia="SimSun"/>
              </w:rPr>
            </w:pPr>
            <w:r w:rsidRPr="00AC3044">
              <w:rPr>
                <w:rFonts w:eastAsia="SimSun"/>
              </w:rPr>
              <w:t>Дни введения</w:t>
            </w:r>
          </w:p>
        </w:tc>
        <w:tc>
          <w:tcPr>
            <w:tcW w:w="2268" w:type="dxa"/>
            <w:vAlign w:val="center"/>
          </w:tcPr>
          <w:p w14:paraId="6707FB8F"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602074EF" w14:textId="77777777" w:rsidTr="002D3EBF">
        <w:trPr>
          <w:cantSplit/>
          <w:trHeight w:val="20"/>
        </w:trPr>
        <w:tc>
          <w:tcPr>
            <w:tcW w:w="817" w:type="dxa"/>
            <w:vMerge w:val="restart"/>
            <w:textDirection w:val="btLr"/>
            <w:vAlign w:val="center"/>
          </w:tcPr>
          <w:p w14:paraId="2064DF63" w14:textId="77777777" w:rsidR="00910CE2" w:rsidRPr="00AC3044" w:rsidRDefault="00910CE2" w:rsidP="002D3EBF">
            <w:pPr>
              <w:ind w:firstLine="0"/>
              <w:rPr>
                <w:rFonts w:eastAsia="SimSun"/>
              </w:rPr>
            </w:pPr>
            <w:r w:rsidRPr="00AC3044">
              <w:rPr>
                <w:rFonts w:eastAsia="SimSun"/>
              </w:rPr>
              <w:t>Кондиционирование</w:t>
            </w:r>
          </w:p>
        </w:tc>
        <w:tc>
          <w:tcPr>
            <w:tcW w:w="1701" w:type="dxa"/>
            <w:vAlign w:val="center"/>
          </w:tcPr>
          <w:p w14:paraId="58DA9C19" w14:textId="77777777" w:rsidR="00910CE2" w:rsidRPr="00AC3044" w:rsidRDefault="00910CE2" w:rsidP="002D3EBF">
            <w:pPr>
              <w:ind w:firstLine="0"/>
              <w:rPr>
                <w:rFonts w:eastAsia="SimSun"/>
              </w:rPr>
            </w:pPr>
            <w:r w:rsidRPr="00AC3044">
              <w:rPr>
                <w:rFonts w:eastAsia="SimSun"/>
              </w:rPr>
              <w:t xml:space="preserve">Флударабин </w:t>
            </w:r>
          </w:p>
        </w:tc>
        <w:tc>
          <w:tcPr>
            <w:tcW w:w="1559" w:type="dxa"/>
            <w:vAlign w:val="center"/>
          </w:tcPr>
          <w:p w14:paraId="55A361B1" w14:textId="77777777" w:rsidR="00910CE2" w:rsidRPr="00AC3044" w:rsidRDefault="00910CE2" w:rsidP="002D3EBF">
            <w:pPr>
              <w:ind w:firstLine="0"/>
              <w:rPr>
                <w:rFonts w:eastAsia="SimSun"/>
              </w:rPr>
            </w:pPr>
            <w:r w:rsidRPr="00AC3044">
              <w:rPr>
                <w:rFonts w:eastAsia="SimSun"/>
              </w:rPr>
              <w:t>30 мг/м</w:t>
            </w:r>
            <w:r w:rsidRPr="0074195F">
              <w:rPr>
                <w:rFonts w:eastAsia="SimSun"/>
                <w:vertAlign w:val="superscript"/>
              </w:rPr>
              <w:t>2</w:t>
            </w:r>
          </w:p>
        </w:tc>
        <w:tc>
          <w:tcPr>
            <w:tcW w:w="1418" w:type="dxa"/>
            <w:vAlign w:val="center"/>
          </w:tcPr>
          <w:p w14:paraId="77E7B1BE" w14:textId="77777777" w:rsidR="00910CE2" w:rsidRPr="00AC3044" w:rsidRDefault="00910CE2" w:rsidP="002D3EBF">
            <w:pPr>
              <w:ind w:firstLine="0"/>
              <w:rPr>
                <w:rFonts w:eastAsia="SimSun"/>
              </w:rPr>
            </w:pPr>
            <w:r w:rsidRPr="00AC3044">
              <w:rPr>
                <w:rFonts w:eastAsia="SimSun"/>
              </w:rPr>
              <w:t>180 мг/м</w:t>
            </w:r>
            <w:r w:rsidRPr="0074195F">
              <w:rPr>
                <w:rFonts w:eastAsia="SimSun"/>
                <w:vertAlign w:val="superscript"/>
              </w:rPr>
              <w:t>2</w:t>
            </w:r>
          </w:p>
        </w:tc>
        <w:tc>
          <w:tcPr>
            <w:tcW w:w="1701" w:type="dxa"/>
            <w:vAlign w:val="center"/>
          </w:tcPr>
          <w:p w14:paraId="0E9ABC30" w14:textId="77777777" w:rsidR="00910CE2" w:rsidRPr="00AC3044" w:rsidRDefault="00910CE2" w:rsidP="002D3EBF">
            <w:pPr>
              <w:ind w:firstLine="0"/>
              <w:rPr>
                <w:rFonts w:eastAsia="SimSun"/>
              </w:rPr>
            </w:pPr>
            <w:r w:rsidRPr="00AC3044">
              <w:rPr>
                <w:rFonts w:eastAsia="SimSun"/>
              </w:rPr>
              <w:t>С -7 дня по -2 день</w:t>
            </w:r>
          </w:p>
        </w:tc>
        <w:tc>
          <w:tcPr>
            <w:tcW w:w="2268" w:type="dxa"/>
            <w:vAlign w:val="center"/>
          </w:tcPr>
          <w:p w14:paraId="61324225"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22B16D17" w14:textId="77777777" w:rsidTr="002D3EBF">
        <w:trPr>
          <w:cantSplit/>
          <w:trHeight w:val="1207"/>
        </w:trPr>
        <w:tc>
          <w:tcPr>
            <w:tcW w:w="817" w:type="dxa"/>
            <w:vMerge/>
            <w:vAlign w:val="center"/>
          </w:tcPr>
          <w:p w14:paraId="5832D974" w14:textId="77777777" w:rsidR="00910CE2" w:rsidRPr="00AC3044" w:rsidRDefault="00910CE2" w:rsidP="002D3EBF">
            <w:pPr>
              <w:ind w:firstLine="0"/>
              <w:rPr>
                <w:rFonts w:eastAsia="SimSun"/>
              </w:rPr>
            </w:pPr>
          </w:p>
        </w:tc>
        <w:tc>
          <w:tcPr>
            <w:tcW w:w="1701" w:type="dxa"/>
            <w:vAlign w:val="center"/>
          </w:tcPr>
          <w:p w14:paraId="31CD0ECF" w14:textId="77777777" w:rsidR="00910CE2" w:rsidRPr="00AC3044" w:rsidRDefault="00910CE2" w:rsidP="002D3EBF">
            <w:pPr>
              <w:ind w:firstLine="0"/>
              <w:rPr>
                <w:rFonts w:eastAsia="SimSun"/>
              </w:rPr>
            </w:pPr>
            <w:r w:rsidRPr="00AC3044">
              <w:rPr>
                <w:rFonts w:eastAsia="SimSun"/>
              </w:rPr>
              <w:t>Бусульфан</w:t>
            </w:r>
          </w:p>
        </w:tc>
        <w:tc>
          <w:tcPr>
            <w:tcW w:w="1559" w:type="dxa"/>
            <w:vAlign w:val="center"/>
          </w:tcPr>
          <w:p w14:paraId="22BDE29C" w14:textId="77777777" w:rsidR="00910CE2" w:rsidRPr="00AC3044" w:rsidRDefault="00910CE2" w:rsidP="002D3EBF">
            <w:pPr>
              <w:ind w:firstLine="0"/>
              <w:rPr>
                <w:rFonts w:eastAsia="SimSun"/>
              </w:rPr>
            </w:pPr>
            <w:r w:rsidRPr="00AC3044">
              <w:rPr>
                <w:rFonts w:eastAsia="SimSun"/>
              </w:rPr>
              <w:t xml:space="preserve">4 мг/кг </w:t>
            </w:r>
          </w:p>
        </w:tc>
        <w:tc>
          <w:tcPr>
            <w:tcW w:w="1418" w:type="dxa"/>
            <w:vAlign w:val="center"/>
          </w:tcPr>
          <w:p w14:paraId="69AB321E" w14:textId="77777777" w:rsidR="00910CE2" w:rsidRPr="00AC3044" w:rsidRDefault="00910CE2" w:rsidP="002D3EBF">
            <w:pPr>
              <w:ind w:firstLine="0"/>
              <w:rPr>
                <w:rFonts w:eastAsia="SimSun"/>
              </w:rPr>
            </w:pPr>
            <w:r w:rsidRPr="00AC3044">
              <w:rPr>
                <w:rFonts w:eastAsia="SimSun"/>
              </w:rPr>
              <w:t xml:space="preserve">8 мг/кг </w:t>
            </w:r>
          </w:p>
        </w:tc>
        <w:tc>
          <w:tcPr>
            <w:tcW w:w="1701" w:type="dxa"/>
            <w:vAlign w:val="center"/>
          </w:tcPr>
          <w:p w14:paraId="67AE929F" w14:textId="77777777" w:rsidR="00910CE2" w:rsidRPr="00AC3044" w:rsidRDefault="00910CE2" w:rsidP="002D3EBF">
            <w:pPr>
              <w:ind w:firstLine="0"/>
              <w:rPr>
                <w:rFonts w:eastAsia="SimSun"/>
              </w:rPr>
            </w:pPr>
            <w:r w:rsidRPr="00AC3044">
              <w:rPr>
                <w:rFonts w:eastAsia="SimSun"/>
              </w:rPr>
              <w:t>С -4 дня по -3 день</w:t>
            </w:r>
          </w:p>
        </w:tc>
        <w:tc>
          <w:tcPr>
            <w:tcW w:w="2268" w:type="dxa"/>
            <w:vAlign w:val="center"/>
          </w:tcPr>
          <w:p w14:paraId="2F3BC2EB"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910CE2" w:rsidRPr="00AC3044" w14:paraId="5ED8B7C0" w14:textId="77777777" w:rsidTr="002D3EBF">
        <w:trPr>
          <w:cantSplit/>
          <w:trHeight w:val="520"/>
        </w:trPr>
        <w:tc>
          <w:tcPr>
            <w:tcW w:w="817" w:type="dxa"/>
            <w:vMerge w:val="restart"/>
            <w:textDirection w:val="btLr"/>
            <w:vAlign w:val="center"/>
          </w:tcPr>
          <w:p w14:paraId="0BB2DC48" w14:textId="77777777" w:rsidR="00910CE2" w:rsidRPr="00AC3044" w:rsidRDefault="00910CE2" w:rsidP="002D3EBF">
            <w:pPr>
              <w:ind w:firstLine="0"/>
              <w:rPr>
                <w:rFonts w:eastAsia="SimSun"/>
              </w:rPr>
            </w:pPr>
            <w:r w:rsidRPr="00AC3044">
              <w:rPr>
                <w:rFonts w:eastAsia="SimSun"/>
              </w:rPr>
              <w:t>Профилактика РТПХ</w:t>
            </w:r>
          </w:p>
        </w:tc>
        <w:tc>
          <w:tcPr>
            <w:tcW w:w="1701" w:type="dxa"/>
            <w:vAlign w:val="center"/>
          </w:tcPr>
          <w:p w14:paraId="67B97039" w14:textId="77777777" w:rsidR="00910CE2" w:rsidRPr="00AC3044" w:rsidRDefault="00910CE2" w:rsidP="002D3EBF">
            <w:pPr>
              <w:ind w:firstLine="0"/>
              <w:rPr>
                <w:rFonts w:eastAsia="SimSun"/>
              </w:rPr>
            </w:pPr>
            <w:r w:rsidRPr="00AC3044">
              <w:rPr>
                <w:rFonts w:eastAsia="SimSun"/>
              </w:rPr>
              <w:t>Циклофосфамид</w:t>
            </w:r>
          </w:p>
        </w:tc>
        <w:tc>
          <w:tcPr>
            <w:tcW w:w="1559" w:type="dxa"/>
            <w:vAlign w:val="center"/>
          </w:tcPr>
          <w:p w14:paraId="50133224" w14:textId="77777777" w:rsidR="00910CE2" w:rsidRPr="00AC3044" w:rsidRDefault="00910CE2" w:rsidP="002D3EBF">
            <w:pPr>
              <w:ind w:firstLine="0"/>
              <w:rPr>
                <w:rFonts w:eastAsia="SimSun"/>
              </w:rPr>
            </w:pPr>
            <w:r w:rsidRPr="00AC3044">
              <w:rPr>
                <w:rFonts w:eastAsia="SimSun"/>
              </w:rPr>
              <w:t>50 мг/кг</w:t>
            </w:r>
          </w:p>
        </w:tc>
        <w:tc>
          <w:tcPr>
            <w:tcW w:w="1418" w:type="dxa"/>
            <w:vAlign w:val="center"/>
          </w:tcPr>
          <w:p w14:paraId="0B777D73" w14:textId="77777777" w:rsidR="00910CE2" w:rsidRPr="00AC3044" w:rsidRDefault="00910CE2" w:rsidP="002D3EBF">
            <w:pPr>
              <w:ind w:firstLine="0"/>
              <w:rPr>
                <w:rFonts w:eastAsia="SimSun"/>
              </w:rPr>
            </w:pPr>
            <w:r w:rsidRPr="00AC3044">
              <w:rPr>
                <w:rFonts w:eastAsia="SimSun"/>
              </w:rPr>
              <w:t>100 мг/кг</w:t>
            </w:r>
          </w:p>
        </w:tc>
        <w:tc>
          <w:tcPr>
            <w:tcW w:w="1701" w:type="dxa"/>
            <w:vAlign w:val="center"/>
          </w:tcPr>
          <w:p w14:paraId="02146D9D" w14:textId="77777777" w:rsidR="00910CE2" w:rsidRPr="00AC3044" w:rsidRDefault="00910CE2" w:rsidP="002D3EBF">
            <w:pPr>
              <w:ind w:firstLine="0"/>
              <w:rPr>
                <w:rFonts w:eastAsia="SimSun"/>
              </w:rPr>
            </w:pPr>
            <w:r w:rsidRPr="00AC3044">
              <w:rPr>
                <w:rFonts w:eastAsia="SimSun"/>
              </w:rPr>
              <w:t>В +3 день  и +5 день</w:t>
            </w:r>
          </w:p>
        </w:tc>
        <w:tc>
          <w:tcPr>
            <w:tcW w:w="2268" w:type="dxa"/>
            <w:vAlign w:val="center"/>
          </w:tcPr>
          <w:p w14:paraId="64BDC26D" w14:textId="77777777" w:rsidR="00910CE2" w:rsidRPr="00AC3044" w:rsidRDefault="00910CE2" w:rsidP="002D3EBF">
            <w:pPr>
              <w:ind w:firstLine="0"/>
              <w:rPr>
                <w:rFonts w:eastAsia="SimSun"/>
              </w:rPr>
            </w:pPr>
            <w:r w:rsidRPr="00AC3044">
              <w:rPr>
                <w:rFonts w:eastAsia="SimSun"/>
              </w:rPr>
              <w:t>В/в, в течение 2 часов</w:t>
            </w:r>
          </w:p>
        </w:tc>
      </w:tr>
      <w:tr w:rsidR="00910CE2" w:rsidRPr="00AC3044" w14:paraId="40941753" w14:textId="77777777" w:rsidTr="002D3EBF">
        <w:trPr>
          <w:cantSplit/>
          <w:trHeight w:val="486"/>
        </w:trPr>
        <w:tc>
          <w:tcPr>
            <w:tcW w:w="817" w:type="dxa"/>
            <w:vMerge/>
            <w:textDirection w:val="btLr"/>
            <w:vAlign w:val="center"/>
          </w:tcPr>
          <w:p w14:paraId="3B0E1DA9" w14:textId="77777777" w:rsidR="00910CE2" w:rsidRPr="00AC3044" w:rsidRDefault="00910CE2" w:rsidP="002D3EBF">
            <w:pPr>
              <w:ind w:firstLine="0"/>
              <w:rPr>
                <w:rFonts w:eastAsia="SimSun"/>
              </w:rPr>
            </w:pPr>
          </w:p>
        </w:tc>
        <w:tc>
          <w:tcPr>
            <w:tcW w:w="1701" w:type="dxa"/>
            <w:vAlign w:val="center"/>
          </w:tcPr>
          <w:p w14:paraId="2794BF3A" w14:textId="77777777" w:rsidR="00910CE2" w:rsidRPr="00AC3044" w:rsidRDefault="00910CE2" w:rsidP="002D3EBF">
            <w:pPr>
              <w:ind w:firstLine="0"/>
              <w:rPr>
                <w:rFonts w:eastAsia="SimSun"/>
              </w:rPr>
            </w:pPr>
            <w:r w:rsidRPr="00AC3044">
              <w:rPr>
                <w:rFonts w:eastAsia="SimSun"/>
              </w:rPr>
              <w:t>Микофенолата мофетил</w:t>
            </w:r>
          </w:p>
        </w:tc>
        <w:tc>
          <w:tcPr>
            <w:tcW w:w="1559" w:type="dxa"/>
            <w:vAlign w:val="center"/>
          </w:tcPr>
          <w:p w14:paraId="1078DDF4" w14:textId="77777777" w:rsidR="00910CE2" w:rsidRPr="00AC3044" w:rsidRDefault="00910CE2" w:rsidP="002D3EBF">
            <w:pPr>
              <w:ind w:firstLine="0"/>
              <w:rPr>
                <w:rFonts w:eastAsia="SimSun"/>
              </w:rPr>
            </w:pPr>
            <w:r w:rsidRPr="00AC3044">
              <w:rPr>
                <w:rFonts w:eastAsia="SimSun"/>
              </w:rPr>
              <w:t xml:space="preserve">30 мг/кг </w:t>
            </w:r>
          </w:p>
        </w:tc>
        <w:tc>
          <w:tcPr>
            <w:tcW w:w="1418" w:type="dxa"/>
            <w:vAlign w:val="center"/>
          </w:tcPr>
          <w:p w14:paraId="07E790DE"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59AD431A" w14:textId="77777777" w:rsidR="00910CE2" w:rsidRPr="00AC3044" w:rsidRDefault="00910CE2" w:rsidP="002D3EBF">
            <w:pPr>
              <w:ind w:firstLine="0"/>
              <w:rPr>
                <w:rFonts w:eastAsia="SimSun"/>
              </w:rPr>
            </w:pPr>
            <w:r w:rsidRPr="00AC3044">
              <w:rPr>
                <w:rFonts w:eastAsia="SimSun"/>
              </w:rPr>
              <w:t xml:space="preserve">С +1 дня по +28 день </w:t>
            </w:r>
          </w:p>
        </w:tc>
        <w:tc>
          <w:tcPr>
            <w:tcW w:w="2268" w:type="dxa"/>
            <w:vAlign w:val="center"/>
          </w:tcPr>
          <w:p w14:paraId="66F42DF6" w14:textId="77777777" w:rsidR="00910CE2" w:rsidRPr="00AC3044" w:rsidRDefault="00910CE2" w:rsidP="002D3EB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r w:rsidR="00910CE2" w:rsidRPr="00AC3044" w14:paraId="4969E852" w14:textId="77777777" w:rsidTr="002D3EBF">
        <w:trPr>
          <w:cantSplit/>
          <w:trHeight w:val="958"/>
        </w:trPr>
        <w:tc>
          <w:tcPr>
            <w:tcW w:w="817" w:type="dxa"/>
            <w:vMerge/>
            <w:textDirection w:val="btLr"/>
            <w:vAlign w:val="center"/>
          </w:tcPr>
          <w:p w14:paraId="0C4FA6A5" w14:textId="77777777" w:rsidR="00910CE2" w:rsidRPr="00AC3044" w:rsidRDefault="00910CE2" w:rsidP="002D3EBF">
            <w:pPr>
              <w:ind w:firstLine="0"/>
              <w:rPr>
                <w:rFonts w:eastAsia="SimSun"/>
              </w:rPr>
            </w:pPr>
          </w:p>
        </w:tc>
        <w:tc>
          <w:tcPr>
            <w:tcW w:w="1701" w:type="dxa"/>
            <w:vAlign w:val="center"/>
          </w:tcPr>
          <w:p w14:paraId="66B8B319" w14:textId="77777777" w:rsidR="00910CE2" w:rsidRPr="00AC3044" w:rsidRDefault="00910CE2" w:rsidP="002D3EBF">
            <w:pPr>
              <w:ind w:firstLine="0"/>
              <w:rPr>
                <w:rFonts w:eastAsia="SimSun"/>
              </w:rPr>
            </w:pPr>
            <w:r w:rsidRPr="00AC3044">
              <w:rPr>
                <w:rFonts w:eastAsia="SimSun"/>
              </w:rPr>
              <w:t>Циклоспорин А</w:t>
            </w:r>
          </w:p>
        </w:tc>
        <w:tc>
          <w:tcPr>
            <w:tcW w:w="1559" w:type="dxa"/>
            <w:vAlign w:val="center"/>
          </w:tcPr>
          <w:p w14:paraId="56BBB7E6" w14:textId="77777777" w:rsidR="00910CE2" w:rsidRPr="00AC3044" w:rsidRDefault="00910CE2" w:rsidP="002D3EBF">
            <w:pPr>
              <w:ind w:firstLine="0"/>
              <w:rPr>
                <w:rFonts w:eastAsia="SimSun"/>
              </w:rPr>
            </w:pPr>
            <w:r w:rsidRPr="00AC3044">
              <w:rPr>
                <w:rFonts w:eastAsia="SimSun"/>
              </w:rPr>
              <w:t>3  мг/кг</w:t>
            </w:r>
          </w:p>
        </w:tc>
        <w:tc>
          <w:tcPr>
            <w:tcW w:w="1418" w:type="dxa"/>
            <w:vAlign w:val="center"/>
          </w:tcPr>
          <w:p w14:paraId="7A8AC905"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394EB62F" w14:textId="77777777" w:rsidR="00910CE2" w:rsidRPr="00AC3044" w:rsidRDefault="00910CE2" w:rsidP="002D3EBF">
            <w:pPr>
              <w:ind w:firstLine="0"/>
              <w:rPr>
                <w:rFonts w:eastAsia="SimSun"/>
              </w:rPr>
            </w:pPr>
            <w:r w:rsidRPr="00AC3044">
              <w:rPr>
                <w:rFonts w:eastAsia="SimSun"/>
              </w:rPr>
              <w:t xml:space="preserve">С -1 дня по +100 день </w:t>
            </w:r>
          </w:p>
        </w:tc>
        <w:tc>
          <w:tcPr>
            <w:tcW w:w="2268" w:type="dxa"/>
            <w:vAlign w:val="center"/>
          </w:tcPr>
          <w:p w14:paraId="1BAFFC2C" w14:textId="77777777" w:rsidR="00910CE2" w:rsidRPr="00AC3044" w:rsidRDefault="00910CE2" w:rsidP="002D3EB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74195F">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bl>
    <w:p w14:paraId="7F025E70" w14:textId="77777777" w:rsidR="00910CE2" w:rsidRPr="00C07B2E" w:rsidRDefault="00910CE2" w:rsidP="00910CE2">
      <w:pPr>
        <w:rPr>
          <w:rFonts w:eastAsia="SimSun"/>
        </w:rPr>
      </w:pPr>
    </w:p>
    <w:p w14:paraId="18EDE7ED" w14:textId="77777777" w:rsidR="00910CE2" w:rsidRPr="00C07B2E" w:rsidRDefault="00910CE2" w:rsidP="00910CE2">
      <w:pPr>
        <w:rPr>
          <w:rFonts w:eastAsia="SimSun"/>
        </w:rPr>
      </w:pPr>
      <w:bookmarkStart w:id="234" w:name="_Toc44401212"/>
      <w:r w:rsidRPr="00042499">
        <w:rPr>
          <w:rFonts w:eastAsia="SimSun"/>
        </w:rPr>
        <w:t>Таблица</w:t>
      </w:r>
      <w:r w:rsidRPr="00C07B2E">
        <w:rPr>
          <w:rFonts w:eastAsia="SimSun"/>
        </w:rPr>
        <w:t xml:space="preserve"> </w:t>
      </w:r>
      <w:r>
        <w:rPr>
          <w:rFonts w:eastAsia="SimSun"/>
        </w:rPr>
        <w:t>5.</w:t>
      </w:r>
      <w:r w:rsidRPr="00C07B2E">
        <w:rPr>
          <w:rFonts w:eastAsia="SimSun"/>
        </w:rPr>
        <w:t>2.2.12  – Flu180+Bu10 / PT-Cy</w:t>
      </w:r>
      <w:bookmarkEnd w:id="234"/>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910CE2" w:rsidRPr="00AC3044" w14:paraId="63736A15" w14:textId="77777777" w:rsidTr="002D3EBF">
        <w:trPr>
          <w:cantSplit/>
          <w:trHeight w:val="20"/>
          <w:tblHeader/>
        </w:trPr>
        <w:tc>
          <w:tcPr>
            <w:tcW w:w="817" w:type="dxa"/>
            <w:vAlign w:val="center"/>
          </w:tcPr>
          <w:p w14:paraId="79E71EAD" w14:textId="77777777" w:rsidR="00910CE2" w:rsidRPr="00AC3044" w:rsidRDefault="00910CE2" w:rsidP="002D3EBF">
            <w:pPr>
              <w:ind w:firstLine="0"/>
              <w:rPr>
                <w:rFonts w:eastAsia="SimSun"/>
              </w:rPr>
            </w:pPr>
          </w:p>
        </w:tc>
        <w:tc>
          <w:tcPr>
            <w:tcW w:w="1701" w:type="dxa"/>
            <w:vAlign w:val="center"/>
          </w:tcPr>
          <w:p w14:paraId="3290B9CD" w14:textId="77777777" w:rsidR="00910CE2" w:rsidRPr="00AC3044" w:rsidRDefault="00910CE2" w:rsidP="002D3EBF">
            <w:pPr>
              <w:ind w:firstLine="0"/>
              <w:rPr>
                <w:rFonts w:eastAsia="SimSun"/>
              </w:rPr>
            </w:pPr>
            <w:r w:rsidRPr="00AC3044">
              <w:rPr>
                <w:rFonts w:eastAsia="SimSun"/>
              </w:rPr>
              <w:t>Препарат</w:t>
            </w:r>
          </w:p>
        </w:tc>
        <w:tc>
          <w:tcPr>
            <w:tcW w:w="1559" w:type="dxa"/>
            <w:vAlign w:val="center"/>
          </w:tcPr>
          <w:p w14:paraId="7534B720" w14:textId="77777777" w:rsidR="00910CE2" w:rsidRPr="00AC3044" w:rsidRDefault="00910CE2" w:rsidP="002D3EBF">
            <w:pPr>
              <w:ind w:firstLine="0"/>
              <w:rPr>
                <w:rFonts w:eastAsia="SimSun"/>
              </w:rPr>
            </w:pPr>
            <w:r w:rsidRPr="00AC3044">
              <w:rPr>
                <w:rFonts w:eastAsia="SimSun"/>
              </w:rPr>
              <w:t>Суточная доза</w:t>
            </w:r>
          </w:p>
        </w:tc>
        <w:tc>
          <w:tcPr>
            <w:tcW w:w="1418" w:type="dxa"/>
            <w:vAlign w:val="center"/>
          </w:tcPr>
          <w:p w14:paraId="026235AC" w14:textId="77777777" w:rsidR="00910CE2" w:rsidRPr="00AC3044" w:rsidRDefault="00910CE2" w:rsidP="002D3EBF">
            <w:pPr>
              <w:ind w:firstLine="0"/>
              <w:rPr>
                <w:rFonts w:eastAsia="SimSun"/>
              </w:rPr>
            </w:pPr>
            <w:r w:rsidRPr="00AC3044">
              <w:rPr>
                <w:rFonts w:eastAsia="SimSun"/>
              </w:rPr>
              <w:t>Курсовая доза</w:t>
            </w:r>
          </w:p>
        </w:tc>
        <w:tc>
          <w:tcPr>
            <w:tcW w:w="1701" w:type="dxa"/>
            <w:vAlign w:val="center"/>
          </w:tcPr>
          <w:p w14:paraId="0CB1C275" w14:textId="77777777" w:rsidR="00910CE2" w:rsidRPr="00AC3044" w:rsidRDefault="00910CE2" w:rsidP="002D3EBF">
            <w:pPr>
              <w:ind w:firstLine="0"/>
              <w:rPr>
                <w:rFonts w:eastAsia="SimSun"/>
              </w:rPr>
            </w:pPr>
            <w:r w:rsidRPr="00AC3044">
              <w:rPr>
                <w:rFonts w:eastAsia="SimSun"/>
              </w:rPr>
              <w:t>Дни введения</w:t>
            </w:r>
          </w:p>
        </w:tc>
        <w:tc>
          <w:tcPr>
            <w:tcW w:w="2268" w:type="dxa"/>
            <w:vAlign w:val="center"/>
          </w:tcPr>
          <w:p w14:paraId="1A7DB41D"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26706EAE" w14:textId="77777777" w:rsidTr="002D3EBF">
        <w:trPr>
          <w:cantSplit/>
          <w:trHeight w:val="20"/>
        </w:trPr>
        <w:tc>
          <w:tcPr>
            <w:tcW w:w="817" w:type="dxa"/>
            <w:vMerge w:val="restart"/>
            <w:textDirection w:val="btLr"/>
            <w:vAlign w:val="center"/>
          </w:tcPr>
          <w:p w14:paraId="5DB98301" w14:textId="77777777" w:rsidR="00910CE2" w:rsidRPr="00AC3044" w:rsidRDefault="00910CE2" w:rsidP="002D3EBF">
            <w:pPr>
              <w:ind w:firstLine="0"/>
              <w:rPr>
                <w:rFonts w:eastAsia="SimSun"/>
              </w:rPr>
            </w:pPr>
            <w:r w:rsidRPr="00AC3044">
              <w:rPr>
                <w:rFonts w:eastAsia="SimSun"/>
              </w:rPr>
              <w:t>Кондиционирование</w:t>
            </w:r>
          </w:p>
        </w:tc>
        <w:tc>
          <w:tcPr>
            <w:tcW w:w="1701" w:type="dxa"/>
            <w:vAlign w:val="center"/>
          </w:tcPr>
          <w:p w14:paraId="30E39794" w14:textId="77777777" w:rsidR="00910CE2" w:rsidRPr="00AC3044" w:rsidRDefault="00910CE2" w:rsidP="002D3EBF">
            <w:pPr>
              <w:ind w:firstLine="0"/>
              <w:rPr>
                <w:rFonts w:eastAsia="SimSun"/>
              </w:rPr>
            </w:pPr>
            <w:r w:rsidRPr="00AC3044">
              <w:rPr>
                <w:rFonts w:eastAsia="SimSun"/>
              </w:rPr>
              <w:t xml:space="preserve">Флударабин </w:t>
            </w:r>
          </w:p>
        </w:tc>
        <w:tc>
          <w:tcPr>
            <w:tcW w:w="1559" w:type="dxa"/>
            <w:vAlign w:val="center"/>
          </w:tcPr>
          <w:p w14:paraId="263AD6EB" w14:textId="77777777" w:rsidR="00910CE2" w:rsidRPr="00AC3044" w:rsidRDefault="00910CE2" w:rsidP="002D3EBF">
            <w:pPr>
              <w:ind w:firstLine="0"/>
              <w:rPr>
                <w:rFonts w:eastAsia="SimSun"/>
              </w:rPr>
            </w:pPr>
            <w:r w:rsidRPr="00AC3044">
              <w:rPr>
                <w:rFonts w:eastAsia="SimSun"/>
              </w:rPr>
              <w:t>30 мг/м</w:t>
            </w:r>
            <w:r w:rsidRPr="0074195F">
              <w:rPr>
                <w:rFonts w:eastAsia="SimSun"/>
                <w:vertAlign w:val="superscript"/>
              </w:rPr>
              <w:t>2</w:t>
            </w:r>
          </w:p>
        </w:tc>
        <w:tc>
          <w:tcPr>
            <w:tcW w:w="1418" w:type="dxa"/>
            <w:vAlign w:val="center"/>
          </w:tcPr>
          <w:p w14:paraId="3A53BA28" w14:textId="77777777" w:rsidR="00910CE2" w:rsidRPr="00AC3044" w:rsidRDefault="00910CE2" w:rsidP="002D3EBF">
            <w:pPr>
              <w:ind w:firstLine="0"/>
              <w:rPr>
                <w:rFonts w:eastAsia="SimSun"/>
              </w:rPr>
            </w:pPr>
            <w:r w:rsidRPr="00AC3044">
              <w:rPr>
                <w:rFonts w:eastAsia="SimSun"/>
              </w:rPr>
              <w:t>180 мг/м</w:t>
            </w:r>
            <w:r w:rsidRPr="0074195F">
              <w:rPr>
                <w:rFonts w:eastAsia="SimSun"/>
                <w:vertAlign w:val="superscript"/>
              </w:rPr>
              <w:t>2</w:t>
            </w:r>
          </w:p>
        </w:tc>
        <w:tc>
          <w:tcPr>
            <w:tcW w:w="1701" w:type="dxa"/>
            <w:vAlign w:val="center"/>
          </w:tcPr>
          <w:p w14:paraId="391960A1" w14:textId="77777777" w:rsidR="00910CE2" w:rsidRPr="00AC3044" w:rsidRDefault="00910CE2" w:rsidP="002D3EBF">
            <w:pPr>
              <w:ind w:firstLine="0"/>
              <w:rPr>
                <w:rFonts w:eastAsia="SimSun"/>
              </w:rPr>
            </w:pPr>
            <w:r w:rsidRPr="00AC3044">
              <w:rPr>
                <w:rFonts w:eastAsia="SimSun"/>
              </w:rPr>
              <w:t>С -7 дня по -2 день</w:t>
            </w:r>
          </w:p>
        </w:tc>
        <w:tc>
          <w:tcPr>
            <w:tcW w:w="2268" w:type="dxa"/>
            <w:vAlign w:val="center"/>
          </w:tcPr>
          <w:p w14:paraId="1D9CE100"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7166D742" w14:textId="77777777" w:rsidTr="002D3EBF">
        <w:trPr>
          <w:cantSplit/>
          <w:trHeight w:val="1207"/>
        </w:trPr>
        <w:tc>
          <w:tcPr>
            <w:tcW w:w="817" w:type="dxa"/>
            <w:vMerge/>
            <w:vAlign w:val="center"/>
          </w:tcPr>
          <w:p w14:paraId="4252CD19" w14:textId="77777777" w:rsidR="00910CE2" w:rsidRPr="00AC3044" w:rsidRDefault="00910CE2" w:rsidP="002D3EBF">
            <w:pPr>
              <w:ind w:firstLine="0"/>
              <w:rPr>
                <w:rFonts w:eastAsia="SimSun"/>
              </w:rPr>
            </w:pPr>
          </w:p>
        </w:tc>
        <w:tc>
          <w:tcPr>
            <w:tcW w:w="1701" w:type="dxa"/>
            <w:vAlign w:val="center"/>
          </w:tcPr>
          <w:p w14:paraId="7D930149" w14:textId="77777777" w:rsidR="00910CE2" w:rsidRPr="00AC3044" w:rsidRDefault="00910CE2" w:rsidP="002D3EBF">
            <w:pPr>
              <w:ind w:firstLine="0"/>
              <w:rPr>
                <w:rFonts w:eastAsia="SimSun"/>
              </w:rPr>
            </w:pPr>
            <w:r w:rsidRPr="00AC3044">
              <w:rPr>
                <w:rFonts w:eastAsia="SimSun"/>
              </w:rPr>
              <w:t>Бусульфан</w:t>
            </w:r>
          </w:p>
        </w:tc>
        <w:tc>
          <w:tcPr>
            <w:tcW w:w="1559" w:type="dxa"/>
            <w:vAlign w:val="center"/>
          </w:tcPr>
          <w:p w14:paraId="0BA5391F" w14:textId="77777777" w:rsidR="00910CE2" w:rsidRPr="00AC3044" w:rsidRDefault="00910CE2" w:rsidP="002D3EBF">
            <w:pPr>
              <w:ind w:firstLine="0"/>
              <w:rPr>
                <w:rFonts w:eastAsia="SimSun"/>
              </w:rPr>
            </w:pPr>
            <w:r w:rsidRPr="00AC3044">
              <w:rPr>
                <w:rFonts w:eastAsia="SimSun"/>
              </w:rPr>
              <w:t xml:space="preserve">4 мг/кг </w:t>
            </w:r>
          </w:p>
        </w:tc>
        <w:tc>
          <w:tcPr>
            <w:tcW w:w="1418" w:type="dxa"/>
            <w:vAlign w:val="center"/>
          </w:tcPr>
          <w:p w14:paraId="5C8D0771" w14:textId="77777777" w:rsidR="00910CE2" w:rsidRPr="00AC3044" w:rsidRDefault="00910CE2" w:rsidP="002D3EBF">
            <w:pPr>
              <w:ind w:firstLine="0"/>
              <w:rPr>
                <w:rFonts w:eastAsia="SimSun"/>
              </w:rPr>
            </w:pPr>
            <w:r w:rsidRPr="00AC3044">
              <w:rPr>
                <w:rFonts w:eastAsia="SimSun"/>
              </w:rPr>
              <w:t xml:space="preserve">10 мг/кг </w:t>
            </w:r>
          </w:p>
        </w:tc>
        <w:tc>
          <w:tcPr>
            <w:tcW w:w="1701" w:type="dxa"/>
            <w:vAlign w:val="center"/>
          </w:tcPr>
          <w:p w14:paraId="29636832" w14:textId="77777777" w:rsidR="00910CE2" w:rsidRPr="00AC3044" w:rsidRDefault="00910CE2" w:rsidP="002D3EBF">
            <w:pPr>
              <w:ind w:firstLine="0"/>
              <w:rPr>
                <w:rFonts w:eastAsia="SimSun"/>
              </w:rPr>
            </w:pPr>
            <w:r w:rsidRPr="00AC3044">
              <w:rPr>
                <w:rFonts w:eastAsia="SimSun"/>
              </w:rPr>
              <w:t>С -5 дня по -3 день</w:t>
            </w:r>
          </w:p>
        </w:tc>
        <w:tc>
          <w:tcPr>
            <w:tcW w:w="2268" w:type="dxa"/>
            <w:vAlign w:val="center"/>
          </w:tcPr>
          <w:p w14:paraId="65A12073"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910CE2" w:rsidRPr="00AC3044" w14:paraId="654D62BF" w14:textId="77777777" w:rsidTr="002D3EBF">
        <w:trPr>
          <w:cantSplit/>
          <w:trHeight w:val="1498"/>
        </w:trPr>
        <w:tc>
          <w:tcPr>
            <w:tcW w:w="817" w:type="dxa"/>
            <w:textDirection w:val="btLr"/>
            <w:vAlign w:val="center"/>
          </w:tcPr>
          <w:p w14:paraId="115CE602" w14:textId="77777777" w:rsidR="00910CE2" w:rsidRPr="00AC3044" w:rsidRDefault="00910CE2" w:rsidP="002D3EBF">
            <w:pPr>
              <w:ind w:firstLine="0"/>
              <w:rPr>
                <w:rFonts w:eastAsia="SimSun"/>
              </w:rPr>
            </w:pPr>
            <w:r w:rsidRPr="00AC3044">
              <w:rPr>
                <w:rFonts w:eastAsia="SimSun"/>
              </w:rPr>
              <w:t>Профилактика РТПХ</w:t>
            </w:r>
          </w:p>
        </w:tc>
        <w:tc>
          <w:tcPr>
            <w:tcW w:w="1701" w:type="dxa"/>
            <w:vAlign w:val="center"/>
          </w:tcPr>
          <w:p w14:paraId="33F084EA" w14:textId="77777777" w:rsidR="00910CE2" w:rsidRPr="00AC3044" w:rsidRDefault="00910CE2" w:rsidP="002D3EBF">
            <w:pPr>
              <w:ind w:firstLine="0"/>
              <w:rPr>
                <w:rFonts w:eastAsia="SimSun"/>
              </w:rPr>
            </w:pPr>
            <w:r w:rsidRPr="00AC3044">
              <w:rPr>
                <w:rFonts w:eastAsia="SimSun"/>
              </w:rPr>
              <w:t>Циклофосфамид</w:t>
            </w:r>
          </w:p>
        </w:tc>
        <w:tc>
          <w:tcPr>
            <w:tcW w:w="1559" w:type="dxa"/>
            <w:vAlign w:val="center"/>
          </w:tcPr>
          <w:p w14:paraId="2D27C29A" w14:textId="77777777" w:rsidR="00910CE2" w:rsidRPr="00AC3044" w:rsidRDefault="00910CE2" w:rsidP="002D3EBF">
            <w:pPr>
              <w:ind w:firstLine="0"/>
              <w:rPr>
                <w:rFonts w:eastAsia="SimSun"/>
              </w:rPr>
            </w:pPr>
            <w:r w:rsidRPr="00AC3044">
              <w:rPr>
                <w:rFonts w:eastAsia="SimSun"/>
              </w:rPr>
              <w:t>50 мг/кг</w:t>
            </w:r>
          </w:p>
        </w:tc>
        <w:tc>
          <w:tcPr>
            <w:tcW w:w="1418" w:type="dxa"/>
            <w:vAlign w:val="center"/>
          </w:tcPr>
          <w:p w14:paraId="69614D42" w14:textId="77777777" w:rsidR="00910CE2" w:rsidRPr="00AC3044" w:rsidRDefault="00910CE2" w:rsidP="002D3EBF">
            <w:pPr>
              <w:ind w:firstLine="0"/>
              <w:rPr>
                <w:rFonts w:eastAsia="SimSun"/>
              </w:rPr>
            </w:pPr>
            <w:r w:rsidRPr="00AC3044">
              <w:rPr>
                <w:rFonts w:eastAsia="SimSun"/>
              </w:rPr>
              <w:t>100 мг/кг</w:t>
            </w:r>
          </w:p>
        </w:tc>
        <w:tc>
          <w:tcPr>
            <w:tcW w:w="1701" w:type="dxa"/>
            <w:vAlign w:val="center"/>
          </w:tcPr>
          <w:p w14:paraId="54DDC979" w14:textId="77777777" w:rsidR="00910CE2" w:rsidRPr="00AC3044" w:rsidRDefault="00910CE2" w:rsidP="002D3EBF">
            <w:pPr>
              <w:ind w:firstLine="0"/>
              <w:rPr>
                <w:rFonts w:eastAsia="SimSun"/>
              </w:rPr>
            </w:pPr>
            <w:r w:rsidRPr="00AC3044">
              <w:rPr>
                <w:rFonts w:eastAsia="SimSun"/>
              </w:rPr>
              <w:t>С +3 дня по +4 день</w:t>
            </w:r>
          </w:p>
        </w:tc>
        <w:tc>
          <w:tcPr>
            <w:tcW w:w="2268" w:type="dxa"/>
            <w:vAlign w:val="center"/>
          </w:tcPr>
          <w:p w14:paraId="5B870165" w14:textId="77777777" w:rsidR="00910CE2" w:rsidRPr="00AC3044" w:rsidRDefault="00910CE2" w:rsidP="002D3EBF">
            <w:pPr>
              <w:ind w:firstLine="0"/>
              <w:rPr>
                <w:rFonts w:eastAsia="SimSun"/>
              </w:rPr>
            </w:pPr>
            <w:r w:rsidRPr="00AC3044">
              <w:rPr>
                <w:rFonts w:eastAsia="SimSun"/>
              </w:rPr>
              <w:t>В/в, в течение 2 часов</w:t>
            </w:r>
          </w:p>
        </w:tc>
      </w:tr>
    </w:tbl>
    <w:p w14:paraId="64D2182B" w14:textId="77777777" w:rsidR="00910CE2" w:rsidRDefault="00910CE2" w:rsidP="00910CE2">
      <w:pPr>
        <w:rPr>
          <w:rFonts w:eastAsia="SimSun"/>
        </w:rPr>
      </w:pPr>
      <w:bookmarkStart w:id="235" w:name="_Toc44401213"/>
    </w:p>
    <w:p w14:paraId="6AF62134" w14:textId="77777777" w:rsidR="00910CE2" w:rsidRPr="00C07B2E" w:rsidRDefault="00910CE2" w:rsidP="00910CE2">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2.2.13  – Flu180+Bu10 / PT-Cy+Tx+MMF30</w:t>
      </w:r>
      <w:bookmarkEnd w:id="235"/>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910CE2" w:rsidRPr="00AC3044" w14:paraId="628624D5" w14:textId="77777777" w:rsidTr="002D3EBF">
        <w:trPr>
          <w:cantSplit/>
          <w:trHeight w:val="20"/>
          <w:tblHeader/>
        </w:trPr>
        <w:tc>
          <w:tcPr>
            <w:tcW w:w="817" w:type="dxa"/>
            <w:vAlign w:val="center"/>
          </w:tcPr>
          <w:p w14:paraId="7F64C431" w14:textId="77777777" w:rsidR="00910CE2" w:rsidRPr="00470D3D" w:rsidRDefault="00910CE2" w:rsidP="002D3EBF">
            <w:pPr>
              <w:ind w:firstLine="0"/>
              <w:rPr>
                <w:rFonts w:eastAsia="SimSun"/>
              </w:rPr>
            </w:pPr>
          </w:p>
        </w:tc>
        <w:tc>
          <w:tcPr>
            <w:tcW w:w="1701" w:type="dxa"/>
            <w:vAlign w:val="center"/>
          </w:tcPr>
          <w:p w14:paraId="57C79930" w14:textId="77777777" w:rsidR="00910CE2" w:rsidRPr="00AC3044" w:rsidRDefault="00910CE2" w:rsidP="002D3EBF">
            <w:pPr>
              <w:ind w:firstLine="0"/>
              <w:rPr>
                <w:rFonts w:eastAsia="SimSun"/>
              </w:rPr>
            </w:pPr>
            <w:r w:rsidRPr="00AC3044">
              <w:rPr>
                <w:rFonts w:eastAsia="SimSun"/>
              </w:rPr>
              <w:t>Препарат</w:t>
            </w:r>
          </w:p>
        </w:tc>
        <w:tc>
          <w:tcPr>
            <w:tcW w:w="1559" w:type="dxa"/>
            <w:vAlign w:val="center"/>
          </w:tcPr>
          <w:p w14:paraId="1F4CBD5A" w14:textId="77777777" w:rsidR="00910CE2" w:rsidRPr="00AC3044" w:rsidRDefault="00910CE2" w:rsidP="002D3EBF">
            <w:pPr>
              <w:ind w:firstLine="0"/>
              <w:rPr>
                <w:rFonts w:eastAsia="SimSun"/>
              </w:rPr>
            </w:pPr>
            <w:r w:rsidRPr="00AC3044">
              <w:rPr>
                <w:rFonts w:eastAsia="SimSun"/>
              </w:rPr>
              <w:t>Суточная доза</w:t>
            </w:r>
          </w:p>
        </w:tc>
        <w:tc>
          <w:tcPr>
            <w:tcW w:w="1418" w:type="dxa"/>
            <w:vAlign w:val="center"/>
          </w:tcPr>
          <w:p w14:paraId="5E08E349" w14:textId="77777777" w:rsidR="00910CE2" w:rsidRPr="00AC3044" w:rsidRDefault="00910CE2" w:rsidP="002D3EBF">
            <w:pPr>
              <w:ind w:firstLine="0"/>
              <w:rPr>
                <w:rFonts w:eastAsia="SimSun"/>
              </w:rPr>
            </w:pPr>
            <w:r w:rsidRPr="00AC3044">
              <w:rPr>
                <w:rFonts w:eastAsia="SimSun"/>
              </w:rPr>
              <w:t>Курсовая доза</w:t>
            </w:r>
          </w:p>
        </w:tc>
        <w:tc>
          <w:tcPr>
            <w:tcW w:w="1701" w:type="dxa"/>
            <w:vAlign w:val="center"/>
          </w:tcPr>
          <w:p w14:paraId="16044D33" w14:textId="77777777" w:rsidR="00910CE2" w:rsidRPr="00AC3044" w:rsidRDefault="00910CE2" w:rsidP="002D3EBF">
            <w:pPr>
              <w:ind w:firstLine="0"/>
              <w:rPr>
                <w:rFonts w:eastAsia="SimSun"/>
              </w:rPr>
            </w:pPr>
            <w:r w:rsidRPr="00AC3044">
              <w:rPr>
                <w:rFonts w:eastAsia="SimSun"/>
              </w:rPr>
              <w:t>Дни введения</w:t>
            </w:r>
          </w:p>
        </w:tc>
        <w:tc>
          <w:tcPr>
            <w:tcW w:w="2268" w:type="dxa"/>
            <w:vAlign w:val="center"/>
          </w:tcPr>
          <w:p w14:paraId="3E1263A9"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669D28B7" w14:textId="77777777" w:rsidTr="002D3EBF">
        <w:trPr>
          <w:cantSplit/>
          <w:trHeight w:val="20"/>
        </w:trPr>
        <w:tc>
          <w:tcPr>
            <w:tcW w:w="817" w:type="dxa"/>
            <w:vMerge w:val="restart"/>
            <w:textDirection w:val="btLr"/>
            <w:vAlign w:val="center"/>
          </w:tcPr>
          <w:p w14:paraId="4F3FE26F" w14:textId="77777777" w:rsidR="00910CE2" w:rsidRPr="00AC3044" w:rsidRDefault="00910CE2" w:rsidP="002D3EBF">
            <w:pPr>
              <w:ind w:firstLine="0"/>
              <w:rPr>
                <w:rFonts w:eastAsia="SimSun"/>
              </w:rPr>
            </w:pPr>
            <w:r w:rsidRPr="00AC3044">
              <w:rPr>
                <w:rFonts w:eastAsia="SimSun"/>
              </w:rPr>
              <w:t>Кондиционирование</w:t>
            </w:r>
          </w:p>
        </w:tc>
        <w:tc>
          <w:tcPr>
            <w:tcW w:w="1701" w:type="dxa"/>
            <w:vAlign w:val="center"/>
          </w:tcPr>
          <w:p w14:paraId="60DE9B1B" w14:textId="77777777" w:rsidR="00910CE2" w:rsidRPr="00AC3044" w:rsidRDefault="00910CE2" w:rsidP="002D3EBF">
            <w:pPr>
              <w:ind w:firstLine="0"/>
              <w:rPr>
                <w:rFonts w:eastAsia="SimSun"/>
              </w:rPr>
            </w:pPr>
            <w:r w:rsidRPr="00AC3044">
              <w:rPr>
                <w:rFonts w:eastAsia="SimSun"/>
              </w:rPr>
              <w:t xml:space="preserve">Флударабин </w:t>
            </w:r>
          </w:p>
        </w:tc>
        <w:tc>
          <w:tcPr>
            <w:tcW w:w="1559" w:type="dxa"/>
            <w:vAlign w:val="center"/>
          </w:tcPr>
          <w:p w14:paraId="56F15265" w14:textId="77777777" w:rsidR="00910CE2" w:rsidRPr="00AC3044" w:rsidRDefault="00910CE2" w:rsidP="002D3EBF">
            <w:pPr>
              <w:ind w:firstLine="0"/>
              <w:rPr>
                <w:rFonts w:eastAsia="SimSun"/>
              </w:rPr>
            </w:pPr>
            <w:r w:rsidRPr="00AC3044">
              <w:rPr>
                <w:rFonts w:eastAsia="SimSun"/>
              </w:rPr>
              <w:t>30 мг/м</w:t>
            </w:r>
            <w:r w:rsidRPr="0074195F">
              <w:rPr>
                <w:rFonts w:eastAsia="SimSun"/>
                <w:vertAlign w:val="superscript"/>
              </w:rPr>
              <w:t>2</w:t>
            </w:r>
          </w:p>
        </w:tc>
        <w:tc>
          <w:tcPr>
            <w:tcW w:w="1418" w:type="dxa"/>
            <w:vAlign w:val="center"/>
          </w:tcPr>
          <w:p w14:paraId="02F2C2A3" w14:textId="77777777" w:rsidR="00910CE2" w:rsidRPr="00AC3044" w:rsidRDefault="00910CE2" w:rsidP="002D3EBF">
            <w:pPr>
              <w:ind w:firstLine="0"/>
              <w:rPr>
                <w:rFonts w:eastAsia="SimSun"/>
              </w:rPr>
            </w:pPr>
            <w:r w:rsidRPr="00AC3044">
              <w:rPr>
                <w:rFonts w:eastAsia="SimSun"/>
              </w:rPr>
              <w:t>180 мг/м</w:t>
            </w:r>
            <w:r w:rsidRPr="0074195F">
              <w:rPr>
                <w:rFonts w:eastAsia="SimSun"/>
                <w:vertAlign w:val="superscript"/>
              </w:rPr>
              <w:t>2</w:t>
            </w:r>
          </w:p>
        </w:tc>
        <w:tc>
          <w:tcPr>
            <w:tcW w:w="1701" w:type="dxa"/>
            <w:vAlign w:val="center"/>
          </w:tcPr>
          <w:p w14:paraId="3621A7CE" w14:textId="77777777" w:rsidR="00910CE2" w:rsidRPr="00AC3044" w:rsidRDefault="00910CE2" w:rsidP="002D3EBF">
            <w:pPr>
              <w:ind w:firstLine="0"/>
              <w:rPr>
                <w:rFonts w:eastAsia="SimSun"/>
              </w:rPr>
            </w:pPr>
            <w:r w:rsidRPr="00AC3044">
              <w:rPr>
                <w:rFonts w:eastAsia="SimSun"/>
              </w:rPr>
              <w:t>С -7 дня по -2 день</w:t>
            </w:r>
          </w:p>
        </w:tc>
        <w:tc>
          <w:tcPr>
            <w:tcW w:w="2268" w:type="dxa"/>
            <w:vAlign w:val="center"/>
          </w:tcPr>
          <w:p w14:paraId="442F5358"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2AC81BC5" w14:textId="77777777" w:rsidTr="002D3EBF">
        <w:trPr>
          <w:cantSplit/>
          <w:trHeight w:val="1207"/>
        </w:trPr>
        <w:tc>
          <w:tcPr>
            <w:tcW w:w="817" w:type="dxa"/>
            <w:vMerge/>
            <w:vAlign w:val="center"/>
          </w:tcPr>
          <w:p w14:paraId="362FD4D7" w14:textId="77777777" w:rsidR="00910CE2" w:rsidRPr="00AC3044" w:rsidRDefault="00910CE2" w:rsidP="002D3EBF">
            <w:pPr>
              <w:ind w:firstLine="0"/>
              <w:rPr>
                <w:rFonts w:eastAsia="SimSun"/>
              </w:rPr>
            </w:pPr>
          </w:p>
        </w:tc>
        <w:tc>
          <w:tcPr>
            <w:tcW w:w="1701" w:type="dxa"/>
            <w:vAlign w:val="center"/>
          </w:tcPr>
          <w:p w14:paraId="64050635" w14:textId="77777777" w:rsidR="00910CE2" w:rsidRPr="00AC3044" w:rsidRDefault="00910CE2" w:rsidP="002D3EBF">
            <w:pPr>
              <w:ind w:firstLine="0"/>
              <w:rPr>
                <w:rFonts w:eastAsia="SimSun"/>
              </w:rPr>
            </w:pPr>
            <w:r w:rsidRPr="00AC3044">
              <w:rPr>
                <w:rFonts w:eastAsia="SimSun"/>
              </w:rPr>
              <w:t>Бусульфан</w:t>
            </w:r>
          </w:p>
        </w:tc>
        <w:tc>
          <w:tcPr>
            <w:tcW w:w="1559" w:type="dxa"/>
            <w:vAlign w:val="center"/>
          </w:tcPr>
          <w:p w14:paraId="2FCC11BF" w14:textId="77777777" w:rsidR="00910CE2" w:rsidRPr="00AC3044" w:rsidRDefault="00910CE2" w:rsidP="002D3EBF">
            <w:pPr>
              <w:ind w:firstLine="0"/>
              <w:rPr>
                <w:rFonts w:eastAsia="SimSun"/>
              </w:rPr>
            </w:pPr>
            <w:r w:rsidRPr="00AC3044">
              <w:rPr>
                <w:rFonts w:eastAsia="SimSun"/>
              </w:rPr>
              <w:t xml:space="preserve">4 мг/кг </w:t>
            </w:r>
          </w:p>
        </w:tc>
        <w:tc>
          <w:tcPr>
            <w:tcW w:w="1418" w:type="dxa"/>
            <w:vAlign w:val="center"/>
          </w:tcPr>
          <w:p w14:paraId="42D194D8" w14:textId="77777777" w:rsidR="00910CE2" w:rsidRPr="00AC3044" w:rsidRDefault="00910CE2" w:rsidP="002D3EBF">
            <w:pPr>
              <w:ind w:firstLine="0"/>
              <w:rPr>
                <w:rFonts w:eastAsia="SimSun"/>
              </w:rPr>
            </w:pPr>
            <w:r w:rsidRPr="00AC3044">
              <w:rPr>
                <w:rFonts w:eastAsia="SimSun"/>
              </w:rPr>
              <w:t xml:space="preserve">10 мг/кг </w:t>
            </w:r>
          </w:p>
        </w:tc>
        <w:tc>
          <w:tcPr>
            <w:tcW w:w="1701" w:type="dxa"/>
            <w:vAlign w:val="center"/>
          </w:tcPr>
          <w:p w14:paraId="7D47EEBE" w14:textId="77777777" w:rsidR="00910CE2" w:rsidRPr="00AC3044" w:rsidRDefault="00910CE2" w:rsidP="002D3EBF">
            <w:pPr>
              <w:ind w:firstLine="0"/>
              <w:rPr>
                <w:rFonts w:eastAsia="SimSun"/>
              </w:rPr>
            </w:pPr>
            <w:r w:rsidRPr="00AC3044">
              <w:rPr>
                <w:rFonts w:eastAsia="SimSun"/>
              </w:rPr>
              <w:t>С -5 дня по -3 день</w:t>
            </w:r>
          </w:p>
        </w:tc>
        <w:tc>
          <w:tcPr>
            <w:tcW w:w="2268" w:type="dxa"/>
            <w:vAlign w:val="center"/>
          </w:tcPr>
          <w:p w14:paraId="4B9EEBC7"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910CE2" w:rsidRPr="00AC3044" w14:paraId="32608A20" w14:textId="77777777" w:rsidTr="002D3EBF">
        <w:trPr>
          <w:cantSplit/>
          <w:trHeight w:val="368"/>
        </w:trPr>
        <w:tc>
          <w:tcPr>
            <w:tcW w:w="817" w:type="dxa"/>
            <w:vMerge w:val="restart"/>
            <w:textDirection w:val="btLr"/>
            <w:vAlign w:val="center"/>
          </w:tcPr>
          <w:p w14:paraId="59DE0C50" w14:textId="77777777" w:rsidR="00910CE2" w:rsidRPr="00AC3044" w:rsidRDefault="00910CE2" w:rsidP="002D3EBF">
            <w:pPr>
              <w:ind w:firstLine="0"/>
              <w:rPr>
                <w:rFonts w:eastAsia="SimSun"/>
              </w:rPr>
            </w:pPr>
            <w:r w:rsidRPr="00AC3044">
              <w:rPr>
                <w:rFonts w:eastAsia="SimSun"/>
              </w:rPr>
              <w:t>Профилактика РТПХ</w:t>
            </w:r>
          </w:p>
        </w:tc>
        <w:tc>
          <w:tcPr>
            <w:tcW w:w="1701" w:type="dxa"/>
            <w:vAlign w:val="center"/>
          </w:tcPr>
          <w:p w14:paraId="368B384C" w14:textId="77777777" w:rsidR="00910CE2" w:rsidRPr="00AC3044" w:rsidRDefault="00910CE2" w:rsidP="002D3EBF">
            <w:pPr>
              <w:ind w:firstLine="0"/>
              <w:rPr>
                <w:rFonts w:eastAsia="SimSun"/>
              </w:rPr>
            </w:pPr>
            <w:r w:rsidRPr="00AC3044">
              <w:rPr>
                <w:rFonts w:eastAsia="SimSun"/>
              </w:rPr>
              <w:t>Циклофосфамид</w:t>
            </w:r>
          </w:p>
        </w:tc>
        <w:tc>
          <w:tcPr>
            <w:tcW w:w="1559" w:type="dxa"/>
            <w:vAlign w:val="center"/>
          </w:tcPr>
          <w:p w14:paraId="15FB9048" w14:textId="77777777" w:rsidR="00910CE2" w:rsidRPr="00AC3044" w:rsidRDefault="00910CE2" w:rsidP="002D3EBF">
            <w:pPr>
              <w:ind w:firstLine="0"/>
              <w:rPr>
                <w:rFonts w:eastAsia="SimSun"/>
              </w:rPr>
            </w:pPr>
            <w:r w:rsidRPr="00AC3044">
              <w:rPr>
                <w:rFonts w:eastAsia="SimSun"/>
              </w:rPr>
              <w:t>50 мг/кг</w:t>
            </w:r>
          </w:p>
        </w:tc>
        <w:tc>
          <w:tcPr>
            <w:tcW w:w="1418" w:type="dxa"/>
            <w:vAlign w:val="center"/>
          </w:tcPr>
          <w:p w14:paraId="6EDAD75F" w14:textId="77777777" w:rsidR="00910CE2" w:rsidRPr="00AC3044" w:rsidRDefault="00910CE2" w:rsidP="002D3EBF">
            <w:pPr>
              <w:ind w:firstLine="0"/>
              <w:rPr>
                <w:rFonts w:eastAsia="SimSun"/>
              </w:rPr>
            </w:pPr>
            <w:r w:rsidRPr="00AC3044">
              <w:rPr>
                <w:rFonts w:eastAsia="SimSun"/>
              </w:rPr>
              <w:t>100 мг/кг</w:t>
            </w:r>
          </w:p>
        </w:tc>
        <w:tc>
          <w:tcPr>
            <w:tcW w:w="1701" w:type="dxa"/>
            <w:vAlign w:val="center"/>
          </w:tcPr>
          <w:p w14:paraId="5C8540B6" w14:textId="77777777" w:rsidR="00910CE2" w:rsidRPr="00AC3044" w:rsidRDefault="00910CE2" w:rsidP="002D3EBF">
            <w:pPr>
              <w:ind w:firstLine="0"/>
              <w:rPr>
                <w:rFonts w:eastAsia="SimSun"/>
              </w:rPr>
            </w:pPr>
            <w:r w:rsidRPr="00AC3044">
              <w:rPr>
                <w:rFonts w:eastAsia="SimSun"/>
              </w:rPr>
              <w:t>С +3 дня по +4 день</w:t>
            </w:r>
          </w:p>
        </w:tc>
        <w:tc>
          <w:tcPr>
            <w:tcW w:w="2268" w:type="dxa"/>
            <w:vAlign w:val="center"/>
          </w:tcPr>
          <w:p w14:paraId="7F1060DA" w14:textId="77777777" w:rsidR="00910CE2" w:rsidRPr="00AC3044" w:rsidRDefault="00910CE2" w:rsidP="002D3EBF">
            <w:pPr>
              <w:ind w:firstLine="0"/>
              <w:rPr>
                <w:rFonts w:eastAsia="SimSun"/>
              </w:rPr>
            </w:pPr>
            <w:r w:rsidRPr="00AC3044">
              <w:rPr>
                <w:rFonts w:eastAsia="SimSun"/>
              </w:rPr>
              <w:t>В/в, в течение 2 часов</w:t>
            </w:r>
          </w:p>
        </w:tc>
      </w:tr>
      <w:tr w:rsidR="00910CE2" w:rsidRPr="00AC3044" w14:paraId="49FF1B64" w14:textId="77777777" w:rsidTr="002D3EBF">
        <w:trPr>
          <w:cantSplit/>
          <w:trHeight w:val="958"/>
        </w:trPr>
        <w:tc>
          <w:tcPr>
            <w:tcW w:w="817" w:type="dxa"/>
            <w:vMerge/>
            <w:textDirection w:val="btLr"/>
            <w:vAlign w:val="center"/>
          </w:tcPr>
          <w:p w14:paraId="3C9FBC13" w14:textId="77777777" w:rsidR="00910CE2" w:rsidRPr="00AC3044" w:rsidRDefault="00910CE2" w:rsidP="002D3EBF">
            <w:pPr>
              <w:ind w:firstLine="0"/>
              <w:rPr>
                <w:rFonts w:eastAsia="SimSun"/>
              </w:rPr>
            </w:pPr>
          </w:p>
        </w:tc>
        <w:tc>
          <w:tcPr>
            <w:tcW w:w="1701" w:type="dxa"/>
            <w:vAlign w:val="center"/>
          </w:tcPr>
          <w:p w14:paraId="56FF058F" w14:textId="77777777" w:rsidR="00910CE2" w:rsidRPr="00AC3044" w:rsidRDefault="00910CE2" w:rsidP="002D3EBF">
            <w:pPr>
              <w:ind w:firstLine="0"/>
              <w:rPr>
                <w:rFonts w:eastAsia="SimSun"/>
              </w:rPr>
            </w:pPr>
            <w:r w:rsidRPr="00AC3044">
              <w:rPr>
                <w:rFonts w:eastAsia="SimSun"/>
              </w:rPr>
              <w:t xml:space="preserve">Такролимус </w:t>
            </w:r>
          </w:p>
        </w:tc>
        <w:tc>
          <w:tcPr>
            <w:tcW w:w="1559" w:type="dxa"/>
            <w:vAlign w:val="center"/>
          </w:tcPr>
          <w:p w14:paraId="108524EE" w14:textId="77777777" w:rsidR="00910CE2" w:rsidRPr="00AC3044" w:rsidRDefault="00910CE2" w:rsidP="002D3EBF">
            <w:pPr>
              <w:ind w:firstLine="0"/>
              <w:rPr>
                <w:rFonts w:eastAsia="SimSun"/>
              </w:rPr>
            </w:pPr>
            <w:r w:rsidRPr="00AC3044">
              <w:rPr>
                <w:rFonts w:eastAsia="SimSun"/>
              </w:rPr>
              <w:t>0,03 мг/кг</w:t>
            </w:r>
          </w:p>
        </w:tc>
        <w:tc>
          <w:tcPr>
            <w:tcW w:w="1418" w:type="dxa"/>
            <w:vAlign w:val="center"/>
          </w:tcPr>
          <w:p w14:paraId="5EE67A1A"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4AE727C3" w14:textId="77777777" w:rsidR="00910CE2" w:rsidRPr="00AC3044" w:rsidRDefault="00910CE2" w:rsidP="002D3EBF">
            <w:pPr>
              <w:ind w:firstLine="0"/>
              <w:rPr>
                <w:rFonts w:eastAsia="SimSun"/>
              </w:rPr>
            </w:pPr>
            <w:r w:rsidRPr="00AC3044">
              <w:rPr>
                <w:rFonts w:eastAsia="SimSun"/>
              </w:rPr>
              <w:t xml:space="preserve">С +5 дня длительно </w:t>
            </w:r>
          </w:p>
        </w:tc>
        <w:tc>
          <w:tcPr>
            <w:tcW w:w="2268" w:type="dxa"/>
            <w:vAlign w:val="center"/>
          </w:tcPr>
          <w:p w14:paraId="20ED4865" w14:textId="77777777" w:rsidR="00910CE2" w:rsidRPr="00AC3044" w:rsidRDefault="00910CE2" w:rsidP="002D3EB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910CE2" w:rsidRPr="00AC3044" w14:paraId="6EABBBF1" w14:textId="77777777" w:rsidTr="002D3EBF">
        <w:trPr>
          <w:cantSplit/>
          <w:trHeight w:val="446"/>
        </w:trPr>
        <w:tc>
          <w:tcPr>
            <w:tcW w:w="817" w:type="dxa"/>
            <w:vMerge/>
            <w:textDirection w:val="btLr"/>
            <w:vAlign w:val="center"/>
          </w:tcPr>
          <w:p w14:paraId="5ACA96DB" w14:textId="77777777" w:rsidR="00910CE2" w:rsidRPr="00AC3044" w:rsidRDefault="00910CE2" w:rsidP="002D3EBF">
            <w:pPr>
              <w:ind w:firstLine="0"/>
              <w:rPr>
                <w:rFonts w:eastAsia="SimSun"/>
              </w:rPr>
            </w:pPr>
          </w:p>
        </w:tc>
        <w:tc>
          <w:tcPr>
            <w:tcW w:w="1701" w:type="dxa"/>
            <w:vAlign w:val="center"/>
          </w:tcPr>
          <w:p w14:paraId="290A2CFF" w14:textId="77777777" w:rsidR="00910CE2" w:rsidRPr="00AC3044" w:rsidRDefault="00910CE2" w:rsidP="002D3EBF">
            <w:pPr>
              <w:ind w:firstLine="0"/>
              <w:rPr>
                <w:rFonts w:eastAsia="SimSun"/>
              </w:rPr>
            </w:pPr>
            <w:r w:rsidRPr="00AC3044">
              <w:rPr>
                <w:rFonts w:eastAsia="SimSun"/>
              </w:rPr>
              <w:t>Микофенолата мофетил</w:t>
            </w:r>
          </w:p>
        </w:tc>
        <w:tc>
          <w:tcPr>
            <w:tcW w:w="1559" w:type="dxa"/>
            <w:vAlign w:val="center"/>
          </w:tcPr>
          <w:p w14:paraId="066CF986" w14:textId="77777777" w:rsidR="00910CE2" w:rsidRPr="00AC3044" w:rsidRDefault="00910CE2" w:rsidP="002D3EBF">
            <w:pPr>
              <w:ind w:firstLine="0"/>
              <w:rPr>
                <w:rFonts w:eastAsia="SimSun"/>
              </w:rPr>
            </w:pPr>
            <w:r w:rsidRPr="00AC3044">
              <w:rPr>
                <w:rFonts w:eastAsia="SimSun"/>
              </w:rPr>
              <w:t xml:space="preserve">30 мг/кг </w:t>
            </w:r>
          </w:p>
        </w:tc>
        <w:tc>
          <w:tcPr>
            <w:tcW w:w="1418" w:type="dxa"/>
            <w:vAlign w:val="center"/>
          </w:tcPr>
          <w:p w14:paraId="1DAD36B7"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1918C454" w14:textId="77777777" w:rsidR="00910CE2" w:rsidRPr="00AC3044" w:rsidRDefault="00910CE2" w:rsidP="002D3EBF">
            <w:pPr>
              <w:ind w:firstLine="0"/>
              <w:rPr>
                <w:rFonts w:eastAsia="SimSun"/>
              </w:rPr>
            </w:pPr>
            <w:r w:rsidRPr="00AC3044">
              <w:rPr>
                <w:rFonts w:eastAsia="SimSun"/>
              </w:rPr>
              <w:t xml:space="preserve">С +5 дня по +35 день </w:t>
            </w:r>
          </w:p>
        </w:tc>
        <w:tc>
          <w:tcPr>
            <w:tcW w:w="2268" w:type="dxa"/>
            <w:vAlign w:val="center"/>
          </w:tcPr>
          <w:p w14:paraId="663086AE" w14:textId="77777777" w:rsidR="00910CE2" w:rsidRPr="00AC3044" w:rsidRDefault="00910CE2" w:rsidP="002D3EB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14:paraId="4D55FA9F" w14:textId="77777777" w:rsidR="00910CE2" w:rsidRDefault="00910CE2" w:rsidP="00910CE2">
      <w:pPr>
        <w:rPr>
          <w:rFonts w:eastAsia="SimSun"/>
        </w:rPr>
      </w:pPr>
      <w:bookmarkStart w:id="236" w:name="_Toc44401214"/>
    </w:p>
    <w:p w14:paraId="767C7927" w14:textId="77777777" w:rsidR="00910CE2" w:rsidRPr="00C07B2E" w:rsidRDefault="00910CE2" w:rsidP="00910CE2">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2.2.14  – Flu180+Bu10 / PT-Cy+Ruxo</w:t>
      </w:r>
      <w:bookmarkEnd w:id="236"/>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910CE2" w:rsidRPr="00AC3044" w14:paraId="43DBB422" w14:textId="77777777" w:rsidTr="002D3EBF">
        <w:trPr>
          <w:cantSplit/>
          <w:trHeight w:val="20"/>
          <w:tblHeader/>
        </w:trPr>
        <w:tc>
          <w:tcPr>
            <w:tcW w:w="817" w:type="dxa"/>
            <w:vAlign w:val="center"/>
          </w:tcPr>
          <w:p w14:paraId="2040D3BE" w14:textId="77777777" w:rsidR="00910CE2" w:rsidRPr="00470D3D" w:rsidRDefault="00910CE2" w:rsidP="002D3EBF">
            <w:pPr>
              <w:ind w:firstLine="0"/>
              <w:rPr>
                <w:rFonts w:eastAsia="SimSun"/>
              </w:rPr>
            </w:pPr>
          </w:p>
        </w:tc>
        <w:tc>
          <w:tcPr>
            <w:tcW w:w="1701" w:type="dxa"/>
            <w:vAlign w:val="center"/>
          </w:tcPr>
          <w:p w14:paraId="7207DC30" w14:textId="77777777" w:rsidR="00910CE2" w:rsidRPr="00AC3044" w:rsidRDefault="00910CE2" w:rsidP="002D3EBF">
            <w:pPr>
              <w:ind w:firstLine="0"/>
              <w:rPr>
                <w:rFonts w:eastAsia="SimSun"/>
              </w:rPr>
            </w:pPr>
            <w:r w:rsidRPr="00AC3044">
              <w:rPr>
                <w:rFonts w:eastAsia="SimSun"/>
              </w:rPr>
              <w:t>Препарат</w:t>
            </w:r>
          </w:p>
        </w:tc>
        <w:tc>
          <w:tcPr>
            <w:tcW w:w="1559" w:type="dxa"/>
            <w:vAlign w:val="center"/>
          </w:tcPr>
          <w:p w14:paraId="3297182C" w14:textId="77777777" w:rsidR="00910CE2" w:rsidRPr="00AC3044" w:rsidRDefault="00910CE2" w:rsidP="002D3EBF">
            <w:pPr>
              <w:ind w:firstLine="0"/>
              <w:rPr>
                <w:rFonts w:eastAsia="SimSun"/>
              </w:rPr>
            </w:pPr>
            <w:r w:rsidRPr="00AC3044">
              <w:rPr>
                <w:rFonts w:eastAsia="SimSun"/>
              </w:rPr>
              <w:t>Суточная доза</w:t>
            </w:r>
          </w:p>
        </w:tc>
        <w:tc>
          <w:tcPr>
            <w:tcW w:w="1418" w:type="dxa"/>
            <w:vAlign w:val="center"/>
          </w:tcPr>
          <w:p w14:paraId="698717D7" w14:textId="77777777" w:rsidR="00910CE2" w:rsidRPr="00AC3044" w:rsidRDefault="00910CE2" w:rsidP="002D3EBF">
            <w:pPr>
              <w:ind w:firstLine="0"/>
              <w:rPr>
                <w:rFonts w:eastAsia="SimSun"/>
              </w:rPr>
            </w:pPr>
            <w:r w:rsidRPr="00AC3044">
              <w:rPr>
                <w:rFonts w:eastAsia="SimSun"/>
              </w:rPr>
              <w:t>Курсовая доза</w:t>
            </w:r>
          </w:p>
        </w:tc>
        <w:tc>
          <w:tcPr>
            <w:tcW w:w="1701" w:type="dxa"/>
            <w:vAlign w:val="center"/>
          </w:tcPr>
          <w:p w14:paraId="7EAA745C" w14:textId="77777777" w:rsidR="00910CE2" w:rsidRPr="00AC3044" w:rsidRDefault="00910CE2" w:rsidP="002D3EBF">
            <w:pPr>
              <w:ind w:firstLine="0"/>
              <w:rPr>
                <w:rFonts w:eastAsia="SimSun"/>
              </w:rPr>
            </w:pPr>
            <w:r w:rsidRPr="00AC3044">
              <w:rPr>
                <w:rFonts w:eastAsia="SimSun"/>
              </w:rPr>
              <w:t>Дни введения</w:t>
            </w:r>
          </w:p>
        </w:tc>
        <w:tc>
          <w:tcPr>
            <w:tcW w:w="2268" w:type="dxa"/>
            <w:vAlign w:val="center"/>
          </w:tcPr>
          <w:p w14:paraId="6C3EE4C8"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220FB6FC" w14:textId="77777777" w:rsidTr="002D3EBF">
        <w:trPr>
          <w:cantSplit/>
          <w:trHeight w:val="20"/>
        </w:trPr>
        <w:tc>
          <w:tcPr>
            <w:tcW w:w="817" w:type="dxa"/>
            <w:vMerge w:val="restart"/>
            <w:textDirection w:val="btLr"/>
            <w:vAlign w:val="center"/>
          </w:tcPr>
          <w:p w14:paraId="5E9A5058" w14:textId="77777777" w:rsidR="00910CE2" w:rsidRPr="00AC3044" w:rsidRDefault="00910CE2" w:rsidP="002D3EBF">
            <w:pPr>
              <w:ind w:firstLine="0"/>
              <w:rPr>
                <w:rFonts w:eastAsia="SimSun"/>
              </w:rPr>
            </w:pPr>
            <w:r w:rsidRPr="00AC3044">
              <w:rPr>
                <w:rFonts w:eastAsia="SimSun"/>
              </w:rPr>
              <w:t>Кондиционирование</w:t>
            </w:r>
          </w:p>
        </w:tc>
        <w:tc>
          <w:tcPr>
            <w:tcW w:w="1701" w:type="dxa"/>
            <w:vAlign w:val="center"/>
          </w:tcPr>
          <w:p w14:paraId="6109318F" w14:textId="77777777" w:rsidR="00910CE2" w:rsidRPr="00AC3044" w:rsidRDefault="00910CE2" w:rsidP="002D3EBF">
            <w:pPr>
              <w:ind w:firstLine="0"/>
              <w:rPr>
                <w:rFonts w:eastAsia="SimSun"/>
              </w:rPr>
            </w:pPr>
            <w:r w:rsidRPr="00AC3044">
              <w:rPr>
                <w:rFonts w:eastAsia="SimSun"/>
              </w:rPr>
              <w:t xml:space="preserve">Флударабин </w:t>
            </w:r>
          </w:p>
        </w:tc>
        <w:tc>
          <w:tcPr>
            <w:tcW w:w="1559" w:type="dxa"/>
            <w:vAlign w:val="center"/>
          </w:tcPr>
          <w:p w14:paraId="38BF22E0" w14:textId="77777777" w:rsidR="00910CE2" w:rsidRPr="00AC3044" w:rsidRDefault="00910CE2" w:rsidP="002D3EBF">
            <w:pPr>
              <w:ind w:firstLine="0"/>
              <w:rPr>
                <w:rFonts w:eastAsia="SimSun"/>
              </w:rPr>
            </w:pPr>
            <w:r w:rsidRPr="00AC3044">
              <w:rPr>
                <w:rFonts w:eastAsia="SimSun"/>
              </w:rPr>
              <w:t>30 мг/м</w:t>
            </w:r>
            <w:r w:rsidRPr="0074195F">
              <w:rPr>
                <w:rFonts w:eastAsia="SimSun"/>
                <w:vertAlign w:val="superscript"/>
              </w:rPr>
              <w:t>2</w:t>
            </w:r>
          </w:p>
        </w:tc>
        <w:tc>
          <w:tcPr>
            <w:tcW w:w="1418" w:type="dxa"/>
            <w:vAlign w:val="center"/>
          </w:tcPr>
          <w:p w14:paraId="17A9C2BF" w14:textId="77777777" w:rsidR="00910CE2" w:rsidRPr="00AC3044" w:rsidRDefault="00910CE2" w:rsidP="002D3EBF">
            <w:pPr>
              <w:ind w:firstLine="0"/>
              <w:rPr>
                <w:rFonts w:eastAsia="SimSun"/>
              </w:rPr>
            </w:pPr>
            <w:r w:rsidRPr="00AC3044">
              <w:rPr>
                <w:rFonts w:eastAsia="SimSun"/>
              </w:rPr>
              <w:t>180 мг/м</w:t>
            </w:r>
            <w:r w:rsidRPr="0074195F">
              <w:rPr>
                <w:rFonts w:eastAsia="SimSun"/>
                <w:vertAlign w:val="superscript"/>
              </w:rPr>
              <w:t>2</w:t>
            </w:r>
          </w:p>
        </w:tc>
        <w:tc>
          <w:tcPr>
            <w:tcW w:w="1701" w:type="dxa"/>
            <w:vAlign w:val="center"/>
          </w:tcPr>
          <w:p w14:paraId="66A0C4EB" w14:textId="77777777" w:rsidR="00910CE2" w:rsidRPr="00AC3044" w:rsidRDefault="00910CE2" w:rsidP="002D3EBF">
            <w:pPr>
              <w:ind w:firstLine="0"/>
              <w:rPr>
                <w:rFonts w:eastAsia="SimSun"/>
              </w:rPr>
            </w:pPr>
            <w:r w:rsidRPr="00AC3044">
              <w:rPr>
                <w:rFonts w:eastAsia="SimSun"/>
              </w:rPr>
              <w:t>С -7 дня по -2 день</w:t>
            </w:r>
          </w:p>
        </w:tc>
        <w:tc>
          <w:tcPr>
            <w:tcW w:w="2268" w:type="dxa"/>
            <w:vAlign w:val="center"/>
          </w:tcPr>
          <w:p w14:paraId="40AF59AA"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1387A9F0" w14:textId="77777777" w:rsidTr="002D3EBF">
        <w:trPr>
          <w:cantSplit/>
          <w:trHeight w:val="1207"/>
        </w:trPr>
        <w:tc>
          <w:tcPr>
            <w:tcW w:w="817" w:type="dxa"/>
            <w:vMerge/>
            <w:vAlign w:val="center"/>
          </w:tcPr>
          <w:p w14:paraId="4FEBAE6C" w14:textId="77777777" w:rsidR="00910CE2" w:rsidRPr="00AC3044" w:rsidRDefault="00910CE2" w:rsidP="002D3EBF">
            <w:pPr>
              <w:ind w:firstLine="0"/>
              <w:rPr>
                <w:rFonts w:eastAsia="SimSun"/>
              </w:rPr>
            </w:pPr>
          </w:p>
        </w:tc>
        <w:tc>
          <w:tcPr>
            <w:tcW w:w="1701" w:type="dxa"/>
            <w:vAlign w:val="center"/>
          </w:tcPr>
          <w:p w14:paraId="1F8F4D03" w14:textId="77777777" w:rsidR="00910CE2" w:rsidRPr="00AC3044" w:rsidRDefault="00910CE2" w:rsidP="002D3EBF">
            <w:pPr>
              <w:ind w:firstLine="0"/>
              <w:rPr>
                <w:rFonts w:eastAsia="SimSun"/>
              </w:rPr>
            </w:pPr>
            <w:r w:rsidRPr="00AC3044">
              <w:rPr>
                <w:rFonts w:eastAsia="SimSun"/>
              </w:rPr>
              <w:t>Бусульфан</w:t>
            </w:r>
          </w:p>
        </w:tc>
        <w:tc>
          <w:tcPr>
            <w:tcW w:w="1559" w:type="dxa"/>
            <w:vAlign w:val="center"/>
          </w:tcPr>
          <w:p w14:paraId="578A3585" w14:textId="77777777" w:rsidR="00910CE2" w:rsidRPr="00AC3044" w:rsidRDefault="00910CE2" w:rsidP="002D3EBF">
            <w:pPr>
              <w:ind w:firstLine="0"/>
              <w:rPr>
                <w:rFonts w:eastAsia="SimSun"/>
              </w:rPr>
            </w:pPr>
            <w:r w:rsidRPr="00AC3044">
              <w:rPr>
                <w:rFonts w:eastAsia="SimSun"/>
              </w:rPr>
              <w:t xml:space="preserve">4 мг/кг </w:t>
            </w:r>
          </w:p>
        </w:tc>
        <w:tc>
          <w:tcPr>
            <w:tcW w:w="1418" w:type="dxa"/>
            <w:vAlign w:val="center"/>
          </w:tcPr>
          <w:p w14:paraId="6C340974" w14:textId="77777777" w:rsidR="00910CE2" w:rsidRPr="00AC3044" w:rsidRDefault="00910CE2" w:rsidP="002D3EBF">
            <w:pPr>
              <w:ind w:firstLine="0"/>
              <w:rPr>
                <w:rFonts w:eastAsia="SimSun"/>
              </w:rPr>
            </w:pPr>
            <w:r w:rsidRPr="00AC3044">
              <w:rPr>
                <w:rFonts w:eastAsia="SimSun"/>
              </w:rPr>
              <w:t xml:space="preserve">10 мг/кг </w:t>
            </w:r>
          </w:p>
        </w:tc>
        <w:tc>
          <w:tcPr>
            <w:tcW w:w="1701" w:type="dxa"/>
            <w:vAlign w:val="center"/>
          </w:tcPr>
          <w:p w14:paraId="235B94B0" w14:textId="77777777" w:rsidR="00910CE2" w:rsidRPr="00AC3044" w:rsidRDefault="00910CE2" w:rsidP="002D3EBF">
            <w:pPr>
              <w:ind w:firstLine="0"/>
              <w:rPr>
                <w:rFonts w:eastAsia="SimSun"/>
              </w:rPr>
            </w:pPr>
            <w:r w:rsidRPr="00AC3044">
              <w:rPr>
                <w:rFonts w:eastAsia="SimSun"/>
              </w:rPr>
              <w:t>С -5 дня по -3 день</w:t>
            </w:r>
          </w:p>
        </w:tc>
        <w:tc>
          <w:tcPr>
            <w:tcW w:w="2268" w:type="dxa"/>
            <w:vAlign w:val="center"/>
          </w:tcPr>
          <w:p w14:paraId="0B63ECFF"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910CE2" w:rsidRPr="00AC3044" w14:paraId="77F34ADD" w14:textId="77777777" w:rsidTr="002D3EBF">
        <w:trPr>
          <w:cantSplit/>
          <w:trHeight w:val="716"/>
        </w:trPr>
        <w:tc>
          <w:tcPr>
            <w:tcW w:w="817" w:type="dxa"/>
            <w:vMerge w:val="restart"/>
            <w:textDirection w:val="btLr"/>
            <w:vAlign w:val="center"/>
          </w:tcPr>
          <w:p w14:paraId="568F119C" w14:textId="77777777" w:rsidR="00910CE2" w:rsidRPr="00AC3044" w:rsidRDefault="00910CE2" w:rsidP="002D3EBF">
            <w:pPr>
              <w:ind w:firstLine="0"/>
              <w:rPr>
                <w:rFonts w:eastAsia="SimSun"/>
              </w:rPr>
            </w:pPr>
            <w:r w:rsidRPr="00AC3044">
              <w:rPr>
                <w:rFonts w:eastAsia="SimSun"/>
              </w:rPr>
              <w:t>Профилактика РТПХ</w:t>
            </w:r>
          </w:p>
        </w:tc>
        <w:tc>
          <w:tcPr>
            <w:tcW w:w="1701" w:type="dxa"/>
            <w:vAlign w:val="center"/>
          </w:tcPr>
          <w:p w14:paraId="49A37B11" w14:textId="77777777" w:rsidR="00910CE2" w:rsidRPr="00AC3044" w:rsidRDefault="00910CE2" w:rsidP="002D3EBF">
            <w:pPr>
              <w:ind w:firstLine="0"/>
              <w:rPr>
                <w:rFonts w:eastAsia="SimSun"/>
              </w:rPr>
            </w:pPr>
            <w:r w:rsidRPr="00AC3044">
              <w:rPr>
                <w:rFonts w:eastAsia="SimSun"/>
              </w:rPr>
              <w:t>Циклофосфамид</w:t>
            </w:r>
          </w:p>
        </w:tc>
        <w:tc>
          <w:tcPr>
            <w:tcW w:w="1559" w:type="dxa"/>
            <w:vAlign w:val="center"/>
          </w:tcPr>
          <w:p w14:paraId="1FB51C83" w14:textId="77777777" w:rsidR="00910CE2" w:rsidRPr="00AC3044" w:rsidRDefault="00910CE2" w:rsidP="002D3EBF">
            <w:pPr>
              <w:ind w:firstLine="0"/>
              <w:rPr>
                <w:rFonts w:eastAsia="SimSun"/>
              </w:rPr>
            </w:pPr>
            <w:r w:rsidRPr="00AC3044">
              <w:rPr>
                <w:rFonts w:eastAsia="SimSun"/>
              </w:rPr>
              <w:t>50 мг/кг</w:t>
            </w:r>
          </w:p>
        </w:tc>
        <w:tc>
          <w:tcPr>
            <w:tcW w:w="1418" w:type="dxa"/>
            <w:vAlign w:val="center"/>
          </w:tcPr>
          <w:p w14:paraId="02137F32" w14:textId="77777777" w:rsidR="00910CE2" w:rsidRPr="00AC3044" w:rsidRDefault="00910CE2" w:rsidP="002D3EBF">
            <w:pPr>
              <w:ind w:firstLine="0"/>
              <w:rPr>
                <w:rFonts w:eastAsia="SimSun"/>
              </w:rPr>
            </w:pPr>
            <w:r w:rsidRPr="00AC3044">
              <w:rPr>
                <w:rFonts w:eastAsia="SimSun"/>
              </w:rPr>
              <w:t>100 мг/кг</w:t>
            </w:r>
          </w:p>
        </w:tc>
        <w:tc>
          <w:tcPr>
            <w:tcW w:w="1701" w:type="dxa"/>
            <w:vAlign w:val="center"/>
          </w:tcPr>
          <w:p w14:paraId="41035E15" w14:textId="77777777" w:rsidR="00910CE2" w:rsidRPr="00AC3044" w:rsidRDefault="00910CE2" w:rsidP="002D3EBF">
            <w:pPr>
              <w:ind w:firstLine="0"/>
              <w:rPr>
                <w:rFonts w:eastAsia="SimSun"/>
              </w:rPr>
            </w:pPr>
            <w:r w:rsidRPr="00AC3044">
              <w:rPr>
                <w:rFonts w:eastAsia="SimSun"/>
              </w:rPr>
              <w:t>С +3 дня по +4 день</w:t>
            </w:r>
          </w:p>
        </w:tc>
        <w:tc>
          <w:tcPr>
            <w:tcW w:w="2268" w:type="dxa"/>
            <w:vAlign w:val="center"/>
          </w:tcPr>
          <w:p w14:paraId="393D18F5" w14:textId="77777777" w:rsidR="00910CE2" w:rsidRPr="00AC3044" w:rsidRDefault="00910CE2" w:rsidP="002D3EBF">
            <w:pPr>
              <w:ind w:firstLine="0"/>
              <w:rPr>
                <w:rFonts w:eastAsia="SimSun"/>
              </w:rPr>
            </w:pPr>
            <w:r w:rsidRPr="00AC3044">
              <w:rPr>
                <w:rFonts w:eastAsia="SimSun"/>
              </w:rPr>
              <w:t>В/в, в течение 2 часов</w:t>
            </w:r>
          </w:p>
        </w:tc>
      </w:tr>
      <w:tr w:rsidR="00910CE2" w:rsidRPr="00AC3044" w14:paraId="2B7AD0F7" w14:textId="77777777" w:rsidTr="002D3EBF">
        <w:trPr>
          <w:cantSplit/>
          <w:trHeight w:val="574"/>
        </w:trPr>
        <w:tc>
          <w:tcPr>
            <w:tcW w:w="817" w:type="dxa"/>
            <w:vMerge/>
            <w:textDirection w:val="btLr"/>
            <w:vAlign w:val="center"/>
          </w:tcPr>
          <w:p w14:paraId="4B8BF4A6" w14:textId="77777777" w:rsidR="00910CE2" w:rsidRPr="00AC3044" w:rsidRDefault="00910CE2" w:rsidP="002D3EBF">
            <w:pPr>
              <w:ind w:firstLine="0"/>
              <w:rPr>
                <w:rFonts w:eastAsia="SimSun"/>
              </w:rPr>
            </w:pPr>
          </w:p>
        </w:tc>
        <w:tc>
          <w:tcPr>
            <w:tcW w:w="1701" w:type="dxa"/>
            <w:vAlign w:val="center"/>
          </w:tcPr>
          <w:p w14:paraId="53356197" w14:textId="77777777" w:rsidR="00910CE2" w:rsidRPr="00AC3044" w:rsidRDefault="00910CE2" w:rsidP="002D3EBF">
            <w:pPr>
              <w:ind w:firstLine="0"/>
              <w:rPr>
                <w:rFonts w:eastAsia="SimSun"/>
              </w:rPr>
            </w:pPr>
            <w:r w:rsidRPr="00AC3044">
              <w:rPr>
                <w:rFonts w:eastAsia="SimSun"/>
              </w:rPr>
              <w:t>Руксолитиниб</w:t>
            </w:r>
          </w:p>
        </w:tc>
        <w:tc>
          <w:tcPr>
            <w:tcW w:w="1559" w:type="dxa"/>
            <w:vAlign w:val="center"/>
          </w:tcPr>
          <w:p w14:paraId="41EDBD2A" w14:textId="77777777" w:rsidR="00910CE2" w:rsidRPr="00AC3044" w:rsidRDefault="00910CE2" w:rsidP="002D3EBF">
            <w:pPr>
              <w:ind w:firstLine="0"/>
              <w:rPr>
                <w:rFonts w:eastAsia="SimSun"/>
              </w:rPr>
            </w:pPr>
            <w:r w:rsidRPr="00AC3044">
              <w:rPr>
                <w:rFonts w:eastAsia="SimSun"/>
              </w:rPr>
              <w:t>45 мг</w:t>
            </w:r>
          </w:p>
        </w:tc>
        <w:tc>
          <w:tcPr>
            <w:tcW w:w="1418" w:type="dxa"/>
            <w:vAlign w:val="center"/>
          </w:tcPr>
          <w:p w14:paraId="587ECFE5" w14:textId="77777777" w:rsidR="00910CE2" w:rsidRPr="00AC3044" w:rsidRDefault="00910CE2" w:rsidP="002D3EBF">
            <w:pPr>
              <w:ind w:firstLine="0"/>
              <w:rPr>
                <w:rFonts w:eastAsia="SimSun"/>
              </w:rPr>
            </w:pPr>
            <w:r w:rsidRPr="00AC3044">
              <w:rPr>
                <w:rFonts w:eastAsia="SimSun"/>
              </w:rPr>
              <w:t>270 мг</w:t>
            </w:r>
          </w:p>
        </w:tc>
        <w:tc>
          <w:tcPr>
            <w:tcW w:w="1701" w:type="dxa"/>
            <w:vAlign w:val="center"/>
          </w:tcPr>
          <w:p w14:paraId="13FA63A7" w14:textId="77777777" w:rsidR="00910CE2" w:rsidRPr="00AC3044" w:rsidRDefault="00910CE2" w:rsidP="002D3EBF">
            <w:pPr>
              <w:ind w:firstLine="0"/>
              <w:rPr>
                <w:rFonts w:eastAsia="SimSun"/>
              </w:rPr>
            </w:pPr>
            <w:r w:rsidRPr="00AC3044">
              <w:rPr>
                <w:rFonts w:eastAsia="SimSun"/>
              </w:rPr>
              <w:t xml:space="preserve">С -7 дня по -2 день </w:t>
            </w:r>
          </w:p>
        </w:tc>
        <w:tc>
          <w:tcPr>
            <w:tcW w:w="2268" w:type="dxa"/>
            <w:vAlign w:val="center"/>
          </w:tcPr>
          <w:p w14:paraId="07CDC0E2" w14:textId="77777777" w:rsidR="00910CE2" w:rsidRPr="00AC3044" w:rsidRDefault="00910CE2" w:rsidP="002D3EBF">
            <w:pPr>
              <w:ind w:firstLine="0"/>
              <w:rPr>
                <w:rFonts w:eastAsia="SimSun"/>
              </w:rPr>
            </w:pPr>
            <w:r w:rsidRPr="00AC3044">
              <w:rPr>
                <w:rFonts w:eastAsia="SimSun"/>
              </w:rPr>
              <w:t xml:space="preserve">Внутрь суточную дозу </w:t>
            </w:r>
          </w:p>
          <w:p w14:paraId="7B6D4EF4" w14:textId="77777777" w:rsidR="00910CE2" w:rsidRPr="00AC3044" w:rsidRDefault="00910CE2" w:rsidP="002D3EBF">
            <w:pPr>
              <w:ind w:firstLine="0"/>
              <w:rPr>
                <w:rFonts w:eastAsia="SimSun"/>
              </w:rPr>
            </w:pPr>
            <w:r w:rsidRPr="00AC3044">
              <w:rPr>
                <w:rFonts w:eastAsia="SimSun"/>
              </w:rPr>
              <w:t>за 3 приема</w:t>
            </w:r>
          </w:p>
        </w:tc>
      </w:tr>
      <w:tr w:rsidR="00910CE2" w:rsidRPr="00AC3044" w14:paraId="634DC239" w14:textId="77777777" w:rsidTr="002D3EBF">
        <w:trPr>
          <w:cantSplit/>
          <w:trHeight w:val="498"/>
        </w:trPr>
        <w:tc>
          <w:tcPr>
            <w:tcW w:w="817" w:type="dxa"/>
            <w:vMerge/>
            <w:textDirection w:val="btLr"/>
            <w:vAlign w:val="center"/>
          </w:tcPr>
          <w:p w14:paraId="21AF63FB" w14:textId="77777777" w:rsidR="00910CE2" w:rsidRPr="00AC3044" w:rsidRDefault="00910CE2" w:rsidP="002D3EBF">
            <w:pPr>
              <w:ind w:firstLine="0"/>
              <w:rPr>
                <w:rFonts w:eastAsia="SimSun"/>
              </w:rPr>
            </w:pPr>
          </w:p>
        </w:tc>
        <w:tc>
          <w:tcPr>
            <w:tcW w:w="1701" w:type="dxa"/>
            <w:vAlign w:val="center"/>
          </w:tcPr>
          <w:p w14:paraId="609B5C43" w14:textId="77777777" w:rsidR="00910CE2" w:rsidRPr="00AC3044" w:rsidRDefault="00910CE2" w:rsidP="002D3EBF">
            <w:pPr>
              <w:ind w:firstLine="0"/>
              <w:rPr>
                <w:rFonts w:eastAsia="SimSun"/>
              </w:rPr>
            </w:pPr>
            <w:r w:rsidRPr="00AC3044">
              <w:rPr>
                <w:rFonts w:eastAsia="SimSun"/>
              </w:rPr>
              <w:t xml:space="preserve">Руксолитиниб </w:t>
            </w:r>
          </w:p>
        </w:tc>
        <w:tc>
          <w:tcPr>
            <w:tcW w:w="1559" w:type="dxa"/>
            <w:vAlign w:val="center"/>
          </w:tcPr>
          <w:p w14:paraId="432F6C80" w14:textId="77777777" w:rsidR="00910CE2" w:rsidRPr="00AC3044" w:rsidRDefault="00910CE2" w:rsidP="002D3EBF">
            <w:pPr>
              <w:ind w:firstLine="0"/>
              <w:rPr>
                <w:rFonts w:eastAsia="SimSun"/>
              </w:rPr>
            </w:pPr>
            <w:r w:rsidRPr="00AC3044">
              <w:rPr>
                <w:rFonts w:eastAsia="SimSun"/>
              </w:rPr>
              <w:t>15 мг</w:t>
            </w:r>
          </w:p>
        </w:tc>
        <w:tc>
          <w:tcPr>
            <w:tcW w:w="1418" w:type="dxa"/>
            <w:vAlign w:val="center"/>
          </w:tcPr>
          <w:p w14:paraId="0D625580"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1076D1AA" w14:textId="77777777" w:rsidR="00910CE2" w:rsidRPr="00AC3044" w:rsidRDefault="00910CE2" w:rsidP="002D3EBF">
            <w:pPr>
              <w:ind w:firstLine="0"/>
              <w:rPr>
                <w:rFonts w:eastAsia="SimSun"/>
              </w:rPr>
            </w:pPr>
            <w:r w:rsidRPr="00AC3044">
              <w:rPr>
                <w:rFonts w:eastAsia="SimSun"/>
              </w:rPr>
              <w:t>С +5 дня по +100 день</w:t>
            </w:r>
          </w:p>
        </w:tc>
        <w:tc>
          <w:tcPr>
            <w:tcW w:w="2268" w:type="dxa"/>
            <w:vAlign w:val="center"/>
          </w:tcPr>
          <w:p w14:paraId="39562925" w14:textId="77777777" w:rsidR="00910CE2" w:rsidRPr="00AC3044" w:rsidRDefault="00910CE2" w:rsidP="002D3EBF">
            <w:pPr>
              <w:ind w:firstLine="0"/>
              <w:rPr>
                <w:rFonts w:eastAsia="SimSun"/>
              </w:rPr>
            </w:pPr>
            <w:r w:rsidRPr="00AC3044">
              <w:rPr>
                <w:rFonts w:eastAsia="SimSun"/>
              </w:rPr>
              <w:t xml:space="preserve">Внутрь суточную дозу </w:t>
            </w:r>
          </w:p>
          <w:p w14:paraId="397547BC" w14:textId="77777777" w:rsidR="00910CE2" w:rsidRPr="00AC3044" w:rsidRDefault="00910CE2" w:rsidP="002D3EBF">
            <w:pPr>
              <w:ind w:firstLine="0"/>
              <w:rPr>
                <w:rFonts w:eastAsia="SimSun"/>
              </w:rPr>
            </w:pPr>
            <w:r w:rsidRPr="00AC3044">
              <w:rPr>
                <w:rFonts w:eastAsia="SimSun"/>
              </w:rPr>
              <w:t>за 2 приема</w:t>
            </w:r>
          </w:p>
        </w:tc>
      </w:tr>
    </w:tbl>
    <w:p w14:paraId="3920F720" w14:textId="77777777" w:rsidR="00910CE2" w:rsidRDefault="00910CE2" w:rsidP="00910CE2">
      <w:pPr>
        <w:rPr>
          <w:rFonts w:eastAsia="SimSun"/>
        </w:rPr>
      </w:pPr>
      <w:bookmarkStart w:id="237" w:name="_Toc44401215"/>
    </w:p>
    <w:p w14:paraId="40B5481D" w14:textId="77777777" w:rsidR="00910CE2" w:rsidRPr="00C07B2E" w:rsidRDefault="00910CE2" w:rsidP="00910CE2">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2.2.15  – Flu90+Benda / PT-Cy+Tx+MMF30</w:t>
      </w:r>
      <w:bookmarkEnd w:id="237"/>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910CE2" w:rsidRPr="00AC3044" w14:paraId="21322808" w14:textId="77777777" w:rsidTr="002D3EBF">
        <w:trPr>
          <w:cantSplit/>
          <w:trHeight w:val="20"/>
          <w:tblHeader/>
        </w:trPr>
        <w:tc>
          <w:tcPr>
            <w:tcW w:w="817" w:type="dxa"/>
            <w:vAlign w:val="center"/>
          </w:tcPr>
          <w:p w14:paraId="059C50F0" w14:textId="77777777" w:rsidR="00910CE2" w:rsidRPr="00AC3044" w:rsidRDefault="00910CE2" w:rsidP="002D3EBF">
            <w:pPr>
              <w:ind w:firstLine="0"/>
              <w:rPr>
                <w:rFonts w:eastAsia="SimSun"/>
              </w:rPr>
            </w:pPr>
          </w:p>
        </w:tc>
        <w:tc>
          <w:tcPr>
            <w:tcW w:w="1701" w:type="dxa"/>
            <w:vAlign w:val="center"/>
          </w:tcPr>
          <w:p w14:paraId="58D9B6D7" w14:textId="77777777" w:rsidR="00910CE2" w:rsidRPr="00AC3044" w:rsidRDefault="00910CE2" w:rsidP="002D3EBF">
            <w:pPr>
              <w:ind w:firstLine="0"/>
              <w:rPr>
                <w:rFonts w:eastAsia="SimSun"/>
              </w:rPr>
            </w:pPr>
            <w:r w:rsidRPr="00AC3044">
              <w:rPr>
                <w:rFonts w:eastAsia="SimSun"/>
              </w:rPr>
              <w:t>Препарат</w:t>
            </w:r>
          </w:p>
        </w:tc>
        <w:tc>
          <w:tcPr>
            <w:tcW w:w="1559" w:type="dxa"/>
            <w:vAlign w:val="center"/>
          </w:tcPr>
          <w:p w14:paraId="33484407" w14:textId="77777777" w:rsidR="00910CE2" w:rsidRPr="00AC3044" w:rsidRDefault="00910CE2" w:rsidP="002D3EBF">
            <w:pPr>
              <w:ind w:firstLine="0"/>
              <w:rPr>
                <w:rFonts w:eastAsia="SimSun"/>
              </w:rPr>
            </w:pPr>
            <w:r w:rsidRPr="00AC3044">
              <w:rPr>
                <w:rFonts w:eastAsia="SimSun"/>
              </w:rPr>
              <w:t>Суточная доза</w:t>
            </w:r>
          </w:p>
        </w:tc>
        <w:tc>
          <w:tcPr>
            <w:tcW w:w="1418" w:type="dxa"/>
            <w:vAlign w:val="center"/>
          </w:tcPr>
          <w:p w14:paraId="766685EC" w14:textId="77777777" w:rsidR="00910CE2" w:rsidRPr="00AC3044" w:rsidRDefault="00910CE2" w:rsidP="002D3EBF">
            <w:pPr>
              <w:ind w:firstLine="0"/>
              <w:rPr>
                <w:rFonts w:eastAsia="SimSun"/>
              </w:rPr>
            </w:pPr>
            <w:r w:rsidRPr="00AC3044">
              <w:rPr>
                <w:rFonts w:eastAsia="SimSun"/>
              </w:rPr>
              <w:t>Курсовая доза</w:t>
            </w:r>
          </w:p>
        </w:tc>
        <w:tc>
          <w:tcPr>
            <w:tcW w:w="1701" w:type="dxa"/>
            <w:vAlign w:val="center"/>
          </w:tcPr>
          <w:p w14:paraId="562CB694" w14:textId="77777777" w:rsidR="00910CE2" w:rsidRPr="00AC3044" w:rsidRDefault="00910CE2" w:rsidP="002D3EBF">
            <w:pPr>
              <w:ind w:firstLine="0"/>
              <w:rPr>
                <w:rFonts w:eastAsia="SimSun"/>
              </w:rPr>
            </w:pPr>
            <w:r w:rsidRPr="00AC3044">
              <w:rPr>
                <w:rFonts w:eastAsia="SimSun"/>
              </w:rPr>
              <w:t>Дни введения</w:t>
            </w:r>
          </w:p>
        </w:tc>
        <w:tc>
          <w:tcPr>
            <w:tcW w:w="2268" w:type="dxa"/>
            <w:vAlign w:val="center"/>
          </w:tcPr>
          <w:p w14:paraId="0C6531BF"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575AEE5B" w14:textId="77777777" w:rsidTr="002D3EBF">
        <w:trPr>
          <w:cantSplit/>
          <w:trHeight w:val="20"/>
        </w:trPr>
        <w:tc>
          <w:tcPr>
            <w:tcW w:w="817" w:type="dxa"/>
            <w:vMerge w:val="restart"/>
            <w:textDirection w:val="btLr"/>
            <w:vAlign w:val="center"/>
          </w:tcPr>
          <w:p w14:paraId="1C3684DD" w14:textId="77777777" w:rsidR="00910CE2" w:rsidRPr="00AC3044" w:rsidRDefault="00910CE2" w:rsidP="002D3EBF">
            <w:pPr>
              <w:ind w:firstLine="0"/>
              <w:rPr>
                <w:rFonts w:eastAsia="SimSun"/>
              </w:rPr>
            </w:pPr>
            <w:r w:rsidRPr="00AC3044">
              <w:rPr>
                <w:rFonts w:eastAsia="SimSun"/>
              </w:rPr>
              <w:t>Кондиционирование</w:t>
            </w:r>
          </w:p>
        </w:tc>
        <w:tc>
          <w:tcPr>
            <w:tcW w:w="1701" w:type="dxa"/>
            <w:vAlign w:val="center"/>
          </w:tcPr>
          <w:p w14:paraId="7293D079" w14:textId="77777777" w:rsidR="00910CE2" w:rsidRPr="00AC3044" w:rsidRDefault="00910CE2" w:rsidP="002D3EBF">
            <w:pPr>
              <w:ind w:firstLine="0"/>
              <w:rPr>
                <w:rFonts w:eastAsia="SimSun"/>
              </w:rPr>
            </w:pPr>
            <w:r w:rsidRPr="00AC3044">
              <w:rPr>
                <w:rFonts w:eastAsia="SimSun"/>
              </w:rPr>
              <w:t xml:space="preserve">Флударабин </w:t>
            </w:r>
          </w:p>
        </w:tc>
        <w:tc>
          <w:tcPr>
            <w:tcW w:w="1559" w:type="dxa"/>
            <w:vAlign w:val="center"/>
          </w:tcPr>
          <w:p w14:paraId="2BB1A905" w14:textId="77777777" w:rsidR="00910CE2" w:rsidRPr="00AC3044" w:rsidRDefault="00910CE2" w:rsidP="002D3EBF">
            <w:pPr>
              <w:ind w:firstLine="0"/>
              <w:rPr>
                <w:rFonts w:eastAsia="SimSun"/>
              </w:rPr>
            </w:pPr>
            <w:r w:rsidRPr="00AC3044">
              <w:rPr>
                <w:rFonts w:eastAsia="SimSun"/>
              </w:rPr>
              <w:t>30 мг/м</w:t>
            </w:r>
            <w:r w:rsidRPr="0074195F">
              <w:rPr>
                <w:rFonts w:eastAsia="SimSun"/>
                <w:vertAlign w:val="superscript"/>
              </w:rPr>
              <w:t>2</w:t>
            </w:r>
          </w:p>
        </w:tc>
        <w:tc>
          <w:tcPr>
            <w:tcW w:w="1418" w:type="dxa"/>
            <w:vAlign w:val="center"/>
          </w:tcPr>
          <w:p w14:paraId="59ADF06B" w14:textId="77777777" w:rsidR="00910CE2" w:rsidRPr="00AC3044" w:rsidRDefault="00910CE2" w:rsidP="002D3EBF">
            <w:pPr>
              <w:ind w:firstLine="0"/>
              <w:rPr>
                <w:rFonts w:eastAsia="SimSun"/>
              </w:rPr>
            </w:pPr>
            <w:r w:rsidRPr="00AC3044">
              <w:rPr>
                <w:rFonts w:eastAsia="SimSun"/>
              </w:rPr>
              <w:t>90 мг/м</w:t>
            </w:r>
            <w:r w:rsidRPr="0074195F">
              <w:rPr>
                <w:rFonts w:eastAsia="SimSun"/>
                <w:vertAlign w:val="superscript"/>
              </w:rPr>
              <w:t>2</w:t>
            </w:r>
          </w:p>
        </w:tc>
        <w:tc>
          <w:tcPr>
            <w:tcW w:w="1701" w:type="dxa"/>
            <w:vAlign w:val="center"/>
          </w:tcPr>
          <w:p w14:paraId="00ED1D47" w14:textId="77777777" w:rsidR="00910CE2" w:rsidRPr="00AC3044" w:rsidRDefault="00910CE2" w:rsidP="002D3EBF">
            <w:pPr>
              <w:ind w:firstLine="0"/>
              <w:rPr>
                <w:rFonts w:eastAsia="SimSun"/>
              </w:rPr>
            </w:pPr>
            <w:r w:rsidRPr="00AC3044">
              <w:rPr>
                <w:rFonts w:eastAsia="SimSun"/>
              </w:rPr>
              <w:t>С -4 дня по -2 день</w:t>
            </w:r>
          </w:p>
        </w:tc>
        <w:tc>
          <w:tcPr>
            <w:tcW w:w="2268" w:type="dxa"/>
            <w:vAlign w:val="center"/>
          </w:tcPr>
          <w:p w14:paraId="2388EF8E"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72827FBC" w14:textId="77777777" w:rsidTr="002D3EBF">
        <w:trPr>
          <w:cantSplit/>
          <w:trHeight w:val="704"/>
        </w:trPr>
        <w:tc>
          <w:tcPr>
            <w:tcW w:w="817" w:type="dxa"/>
            <w:vMerge/>
            <w:vAlign w:val="center"/>
          </w:tcPr>
          <w:p w14:paraId="5677013F" w14:textId="77777777" w:rsidR="00910CE2" w:rsidRPr="00AC3044" w:rsidRDefault="00910CE2" w:rsidP="002D3EBF">
            <w:pPr>
              <w:ind w:firstLine="0"/>
              <w:rPr>
                <w:rFonts w:eastAsia="SimSun"/>
              </w:rPr>
            </w:pPr>
          </w:p>
        </w:tc>
        <w:tc>
          <w:tcPr>
            <w:tcW w:w="1701" w:type="dxa"/>
            <w:vAlign w:val="center"/>
          </w:tcPr>
          <w:p w14:paraId="2E77AA80" w14:textId="77777777" w:rsidR="00910CE2" w:rsidRPr="00AC3044" w:rsidRDefault="00910CE2" w:rsidP="002D3EBF">
            <w:pPr>
              <w:ind w:firstLine="0"/>
              <w:rPr>
                <w:rFonts w:eastAsia="SimSun"/>
              </w:rPr>
            </w:pPr>
            <w:r w:rsidRPr="00AC3044">
              <w:rPr>
                <w:rFonts w:eastAsia="SimSun"/>
              </w:rPr>
              <w:t>Бендамустин</w:t>
            </w:r>
          </w:p>
        </w:tc>
        <w:tc>
          <w:tcPr>
            <w:tcW w:w="1559" w:type="dxa"/>
            <w:vAlign w:val="center"/>
          </w:tcPr>
          <w:p w14:paraId="3FD4B775" w14:textId="77777777" w:rsidR="00910CE2" w:rsidRPr="00AC3044" w:rsidRDefault="00910CE2" w:rsidP="002D3EBF">
            <w:pPr>
              <w:ind w:firstLine="0"/>
              <w:rPr>
                <w:rFonts w:eastAsia="SimSun"/>
              </w:rPr>
            </w:pPr>
            <w:r w:rsidRPr="00AC3044">
              <w:rPr>
                <w:rFonts w:eastAsia="SimSun"/>
              </w:rPr>
              <w:t>130 мг/м</w:t>
            </w:r>
            <w:r w:rsidRPr="0074195F">
              <w:rPr>
                <w:rFonts w:eastAsia="SimSun"/>
                <w:vertAlign w:val="superscript"/>
              </w:rPr>
              <w:t>2</w:t>
            </w:r>
            <w:r w:rsidRPr="00AC3044">
              <w:rPr>
                <w:rFonts w:eastAsia="SimSun"/>
              </w:rPr>
              <w:t xml:space="preserve"> </w:t>
            </w:r>
          </w:p>
        </w:tc>
        <w:tc>
          <w:tcPr>
            <w:tcW w:w="1418" w:type="dxa"/>
            <w:vAlign w:val="center"/>
          </w:tcPr>
          <w:p w14:paraId="5E8EDDDE" w14:textId="77777777" w:rsidR="00910CE2" w:rsidRPr="00AC3044" w:rsidRDefault="00910CE2" w:rsidP="002D3EBF">
            <w:pPr>
              <w:ind w:firstLine="0"/>
              <w:rPr>
                <w:rFonts w:eastAsia="SimSun"/>
              </w:rPr>
            </w:pPr>
            <w:r w:rsidRPr="00AC3044">
              <w:rPr>
                <w:rFonts w:eastAsia="SimSun"/>
              </w:rPr>
              <w:t>10 мг/м</w:t>
            </w:r>
            <w:r w:rsidRPr="0074195F">
              <w:rPr>
                <w:rFonts w:eastAsia="SimSun"/>
                <w:vertAlign w:val="superscript"/>
              </w:rPr>
              <w:t>2</w:t>
            </w:r>
          </w:p>
        </w:tc>
        <w:tc>
          <w:tcPr>
            <w:tcW w:w="1701" w:type="dxa"/>
            <w:vAlign w:val="center"/>
          </w:tcPr>
          <w:p w14:paraId="29E269BD" w14:textId="77777777" w:rsidR="00910CE2" w:rsidRPr="00AC3044" w:rsidRDefault="00910CE2" w:rsidP="002D3EBF">
            <w:pPr>
              <w:ind w:firstLine="0"/>
              <w:rPr>
                <w:rFonts w:eastAsia="SimSun"/>
              </w:rPr>
            </w:pPr>
            <w:r w:rsidRPr="00AC3044">
              <w:rPr>
                <w:rFonts w:eastAsia="SimSun"/>
              </w:rPr>
              <w:t xml:space="preserve">  С -4 дня по -2 день</w:t>
            </w:r>
          </w:p>
        </w:tc>
        <w:tc>
          <w:tcPr>
            <w:tcW w:w="2268" w:type="dxa"/>
            <w:vAlign w:val="center"/>
          </w:tcPr>
          <w:p w14:paraId="6DFF3433" w14:textId="77777777" w:rsidR="00910CE2" w:rsidRPr="00AC3044" w:rsidRDefault="00910CE2" w:rsidP="002D3EBF">
            <w:pPr>
              <w:ind w:firstLine="0"/>
              <w:rPr>
                <w:rFonts w:eastAsia="SimSun"/>
              </w:rPr>
            </w:pPr>
            <w:r w:rsidRPr="00AC3044">
              <w:rPr>
                <w:rFonts w:eastAsia="SimSun"/>
              </w:rPr>
              <w:t>В/в, в течение 1 часа</w:t>
            </w:r>
          </w:p>
        </w:tc>
      </w:tr>
      <w:tr w:rsidR="00910CE2" w:rsidRPr="00AC3044" w14:paraId="6B790E08" w14:textId="77777777" w:rsidTr="002D3EBF">
        <w:trPr>
          <w:cantSplit/>
          <w:trHeight w:val="958"/>
        </w:trPr>
        <w:tc>
          <w:tcPr>
            <w:tcW w:w="817" w:type="dxa"/>
            <w:vMerge w:val="restart"/>
            <w:textDirection w:val="btLr"/>
            <w:vAlign w:val="center"/>
          </w:tcPr>
          <w:p w14:paraId="136B4F34" w14:textId="77777777" w:rsidR="00910CE2" w:rsidRPr="00AC3044" w:rsidRDefault="00910CE2" w:rsidP="002D3EBF">
            <w:pPr>
              <w:ind w:firstLine="0"/>
              <w:rPr>
                <w:rFonts w:eastAsia="SimSun"/>
              </w:rPr>
            </w:pPr>
            <w:r w:rsidRPr="00AC3044">
              <w:rPr>
                <w:rFonts w:eastAsia="SimSun"/>
              </w:rPr>
              <w:t>Профилактика РТПХ</w:t>
            </w:r>
          </w:p>
        </w:tc>
        <w:tc>
          <w:tcPr>
            <w:tcW w:w="1701" w:type="dxa"/>
            <w:vAlign w:val="center"/>
          </w:tcPr>
          <w:p w14:paraId="16CA33C4" w14:textId="77777777" w:rsidR="00910CE2" w:rsidRPr="00AC3044" w:rsidRDefault="00910CE2" w:rsidP="002D3EBF">
            <w:pPr>
              <w:ind w:firstLine="0"/>
              <w:rPr>
                <w:rFonts w:eastAsia="SimSun"/>
              </w:rPr>
            </w:pPr>
            <w:r w:rsidRPr="00AC3044">
              <w:rPr>
                <w:rFonts w:eastAsia="SimSun"/>
              </w:rPr>
              <w:t xml:space="preserve">Такролимус </w:t>
            </w:r>
          </w:p>
        </w:tc>
        <w:tc>
          <w:tcPr>
            <w:tcW w:w="1559" w:type="dxa"/>
            <w:vAlign w:val="center"/>
          </w:tcPr>
          <w:p w14:paraId="6630B0AE" w14:textId="77777777" w:rsidR="00910CE2" w:rsidRPr="00AC3044" w:rsidRDefault="00910CE2" w:rsidP="002D3EBF">
            <w:pPr>
              <w:ind w:firstLine="0"/>
              <w:rPr>
                <w:rFonts w:eastAsia="SimSun"/>
              </w:rPr>
            </w:pPr>
            <w:r w:rsidRPr="00AC3044">
              <w:rPr>
                <w:rFonts w:eastAsia="SimSun"/>
              </w:rPr>
              <w:t>0,03 мг/кг</w:t>
            </w:r>
          </w:p>
        </w:tc>
        <w:tc>
          <w:tcPr>
            <w:tcW w:w="1418" w:type="dxa"/>
            <w:vAlign w:val="center"/>
          </w:tcPr>
          <w:p w14:paraId="74F6F22D"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40B5A8ED" w14:textId="77777777" w:rsidR="00910CE2" w:rsidRPr="00AC3044" w:rsidRDefault="00910CE2" w:rsidP="002D3EBF">
            <w:pPr>
              <w:ind w:firstLine="0"/>
              <w:rPr>
                <w:rFonts w:eastAsia="SimSun"/>
              </w:rPr>
            </w:pPr>
            <w:r w:rsidRPr="00AC3044">
              <w:rPr>
                <w:rFonts w:eastAsia="SimSun"/>
              </w:rPr>
              <w:t xml:space="preserve">С +5 дня длительно </w:t>
            </w:r>
          </w:p>
        </w:tc>
        <w:tc>
          <w:tcPr>
            <w:tcW w:w="2268" w:type="dxa"/>
            <w:vAlign w:val="center"/>
          </w:tcPr>
          <w:p w14:paraId="141E5A40" w14:textId="77777777" w:rsidR="00910CE2" w:rsidRPr="00AC3044" w:rsidRDefault="00910CE2" w:rsidP="002D3EB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910CE2" w:rsidRPr="00AC3044" w14:paraId="19AC04B3" w14:textId="77777777" w:rsidTr="002D3EBF">
        <w:trPr>
          <w:cantSplit/>
          <w:trHeight w:val="542"/>
        </w:trPr>
        <w:tc>
          <w:tcPr>
            <w:tcW w:w="817" w:type="dxa"/>
            <w:vMerge/>
            <w:textDirection w:val="btLr"/>
            <w:vAlign w:val="center"/>
          </w:tcPr>
          <w:p w14:paraId="1E1C3F5F" w14:textId="77777777" w:rsidR="00910CE2" w:rsidRPr="00AC3044" w:rsidRDefault="00910CE2" w:rsidP="002D3EBF">
            <w:pPr>
              <w:ind w:firstLine="0"/>
              <w:rPr>
                <w:rFonts w:eastAsia="SimSun"/>
              </w:rPr>
            </w:pPr>
          </w:p>
        </w:tc>
        <w:tc>
          <w:tcPr>
            <w:tcW w:w="1701" w:type="dxa"/>
            <w:vAlign w:val="center"/>
          </w:tcPr>
          <w:p w14:paraId="3CB7D9BB" w14:textId="77777777" w:rsidR="00910CE2" w:rsidRPr="00AC3044" w:rsidRDefault="00910CE2" w:rsidP="002D3EBF">
            <w:pPr>
              <w:ind w:firstLine="0"/>
              <w:rPr>
                <w:rFonts w:eastAsia="SimSun"/>
              </w:rPr>
            </w:pPr>
            <w:r w:rsidRPr="00AC3044">
              <w:rPr>
                <w:rFonts w:eastAsia="SimSun"/>
              </w:rPr>
              <w:t>Циклофосфамид</w:t>
            </w:r>
          </w:p>
        </w:tc>
        <w:tc>
          <w:tcPr>
            <w:tcW w:w="1559" w:type="dxa"/>
            <w:vAlign w:val="center"/>
          </w:tcPr>
          <w:p w14:paraId="7428B9F1" w14:textId="77777777" w:rsidR="00910CE2" w:rsidRPr="00AC3044" w:rsidRDefault="00910CE2" w:rsidP="002D3EBF">
            <w:pPr>
              <w:ind w:firstLine="0"/>
              <w:rPr>
                <w:rFonts w:eastAsia="SimSun"/>
              </w:rPr>
            </w:pPr>
            <w:r w:rsidRPr="00AC3044">
              <w:rPr>
                <w:rFonts w:eastAsia="SimSun"/>
              </w:rPr>
              <w:t>50 мг/кг</w:t>
            </w:r>
          </w:p>
        </w:tc>
        <w:tc>
          <w:tcPr>
            <w:tcW w:w="1418" w:type="dxa"/>
            <w:vAlign w:val="center"/>
          </w:tcPr>
          <w:p w14:paraId="597238AD" w14:textId="77777777" w:rsidR="00910CE2" w:rsidRPr="00AC3044" w:rsidRDefault="00910CE2" w:rsidP="002D3EBF">
            <w:pPr>
              <w:ind w:firstLine="0"/>
              <w:rPr>
                <w:rFonts w:eastAsia="SimSun"/>
              </w:rPr>
            </w:pPr>
            <w:r w:rsidRPr="00AC3044">
              <w:rPr>
                <w:rFonts w:eastAsia="SimSun"/>
              </w:rPr>
              <w:t>100 мг/кг</w:t>
            </w:r>
          </w:p>
        </w:tc>
        <w:tc>
          <w:tcPr>
            <w:tcW w:w="1701" w:type="dxa"/>
            <w:vAlign w:val="center"/>
          </w:tcPr>
          <w:p w14:paraId="0DF534DE" w14:textId="77777777" w:rsidR="00910CE2" w:rsidRPr="00AC3044" w:rsidRDefault="00910CE2" w:rsidP="002D3EBF">
            <w:pPr>
              <w:ind w:firstLine="0"/>
              <w:rPr>
                <w:rFonts w:eastAsia="SimSun"/>
              </w:rPr>
            </w:pPr>
            <w:r w:rsidRPr="00AC3044">
              <w:rPr>
                <w:rFonts w:eastAsia="SimSun"/>
              </w:rPr>
              <w:t xml:space="preserve">В дни +3, +4 </w:t>
            </w:r>
          </w:p>
        </w:tc>
        <w:tc>
          <w:tcPr>
            <w:tcW w:w="2268" w:type="dxa"/>
            <w:vAlign w:val="center"/>
          </w:tcPr>
          <w:p w14:paraId="12F9F155" w14:textId="77777777" w:rsidR="00910CE2" w:rsidRPr="00AC3044" w:rsidRDefault="00910CE2" w:rsidP="002D3EBF">
            <w:pPr>
              <w:ind w:firstLine="0"/>
              <w:rPr>
                <w:rFonts w:eastAsia="SimSun"/>
              </w:rPr>
            </w:pPr>
            <w:r w:rsidRPr="00AC3044">
              <w:rPr>
                <w:rFonts w:eastAsia="SimSun"/>
              </w:rPr>
              <w:t>В/в, в течение 2 часов</w:t>
            </w:r>
          </w:p>
        </w:tc>
      </w:tr>
      <w:tr w:rsidR="00910CE2" w:rsidRPr="00AC3044" w14:paraId="0EA864E9" w14:textId="77777777" w:rsidTr="002D3EBF">
        <w:trPr>
          <w:cantSplit/>
          <w:trHeight w:val="550"/>
        </w:trPr>
        <w:tc>
          <w:tcPr>
            <w:tcW w:w="817" w:type="dxa"/>
            <w:vMerge/>
            <w:textDirection w:val="btLr"/>
            <w:vAlign w:val="center"/>
          </w:tcPr>
          <w:p w14:paraId="773D110E" w14:textId="77777777" w:rsidR="00910CE2" w:rsidRPr="00AC3044" w:rsidRDefault="00910CE2" w:rsidP="002D3EBF">
            <w:pPr>
              <w:ind w:firstLine="0"/>
              <w:rPr>
                <w:rFonts w:eastAsia="SimSun"/>
              </w:rPr>
            </w:pPr>
          </w:p>
        </w:tc>
        <w:tc>
          <w:tcPr>
            <w:tcW w:w="1701" w:type="dxa"/>
            <w:vAlign w:val="center"/>
          </w:tcPr>
          <w:p w14:paraId="7CC4319B" w14:textId="77777777" w:rsidR="00910CE2" w:rsidRPr="00AC3044" w:rsidRDefault="00910CE2" w:rsidP="002D3EBF">
            <w:pPr>
              <w:ind w:firstLine="0"/>
              <w:rPr>
                <w:rFonts w:eastAsia="SimSun"/>
              </w:rPr>
            </w:pPr>
            <w:r w:rsidRPr="00AC3044">
              <w:rPr>
                <w:rFonts w:eastAsia="SimSun"/>
              </w:rPr>
              <w:t>Микофенолата мофетил</w:t>
            </w:r>
          </w:p>
        </w:tc>
        <w:tc>
          <w:tcPr>
            <w:tcW w:w="1559" w:type="dxa"/>
            <w:vAlign w:val="center"/>
          </w:tcPr>
          <w:p w14:paraId="0DAFFA54" w14:textId="77777777" w:rsidR="00910CE2" w:rsidRPr="00AC3044" w:rsidRDefault="00910CE2" w:rsidP="002D3EBF">
            <w:pPr>
              <w:ind w:firstLine="0"/>
              <w:rPr>
                <w:rFonts w:eastAsia="SimSun"/>
              </w:rPr>
            </w:pPr>
            <w:r w:rsidRPr="00AC3044">
              <w:rPr>
                <w:rFonts w:eastAsia="SimSun"/>
              </w:rPr>
              <w:t xml:space="preserve">30 мг/кг </w:t>
            </w:r>
          </w:p>
        </w:tc>
        <w:tc>
          <w:tcPr>
            <w:tcW w:w="1418" w:type="dxa"/>
            <w:vAlign w:val="center"/>
          </w:tcPr>
          <w:p w14:paraId="33231519"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63ED3CD7" w14:textId="77777777" w:rsidR="00910CE2" w:rsidRPr="00AC3044" w:rsidRDefault="00910CE2" w:rsidP="002D3EBF">
            <w:pPr>
              <w:ind w:firstLine="0"/>
              <w:rPr>
                <w:rFonts w:eastAsia="SimSun"/>
              </w:rPr>
            </w:pPr>
            <w:r w:rsidRPr="00AC3044">
              <w:rPr>
                <w:rFonts w:eastAsia="SimSun"/>
              </w:rPr>
              <w:t xml:space="preserve">С +5 дня по +35 день </w:t>
            </w:r>
          </w:p>
        </w:tc>
        <w:tc>
          <w:tcPr>
            <w:tcW w:w="2268" w:type="dxa"/>
            <w:vAlign w:val="center"/>
          </w:tcPr>
          <w:p w14:paraId="1F43FF5D"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bl>
    <w:p w14:paraId="6D33F51D" w14:textId="77777777" w:rsidR="00910CE2" w:rsidRPr="0074195F" w:rsidRDefault="00910CE2" w:rsidP="00910CE2">
      <w:pPr>
        <w:rPr>
          <w:rFonts w:eastAsia="SimSun"/>
        </w:rPr>
      </w:pPr>
      <w:bookmarkStart w:id="238" w:name="_Toc44401216"/>
    </w:p>
    <w:p w14:paraId="7D4F5BC2" w14:textId="77777777" w:rsidR="00910CE2" w:rsidRPr="00042499" w:rsidRDefault="00910CE2" w:rsidP="00910CE2">
      <w:pPr>
        <w:rPr>
          <w:rFonts w:eastAsia="SimSun"/>
          <w:lang w:val="en-US"/>
        </w:rPr>
      </w:pPr>
      <w:r>
        <w:rPr>
          <w:rFonts w:eastAsia="SimSun"/>
        </w:rPr>
        <w:t>Таблица</w:t>
      </w:r>
      <w:r w:rsidRPr="00042499">
        <w:rPr>
          <w:rFonts w:eastAsia="SimSun"/>
          <w:lang w:val="en-US"/>
        </w:rPr>
        <w:t xml:space="preserve"> </w:t>
      </w:r>
      <w:r>
        <w:rPr>
          <w:rFonts w:eastAsia="SimSun"/>
          <w:lang w:val="en-US"/>
        </w:rPr>
        <w:t>5.</w:t>
      </w:r>
      <w:r w:rsidRPr="00042499">
        <w:rPr>
          <w:rFonts w:eastAsia="SimSun"/>
          <w:lang w:val="en-US"/>
        </w:rPr>
        <w:t xml:space="preserve">2.2.16  – </w:t>
      </w:r>
      <w:r w:rsidRPr="00C07B2E">
        <w:rPr>
          <w:rFonts w:eastAsia="SimSun"/>
        </w:rPr>
        <w:t>Flu</w:t>
      </w:r>
      <w:r w:rsidRPr="00042499">
        <w:rPr>
          <w:rFonts w:eastAsia="SimSun"/>
          <w:lang w:val="en-US"/>
        </w:rPr>
        <w:t>90+</w:t>
      </w:r>
      <w:r w:rsidRPr="00C07B2E">
        <w:rPr>
          <w:rFonts w:eastAsia="SimSun"/>
        </w:rPr>
        <w:t>Benda</w:t>
      </w:r>
      <w:r w:rsidRPr="00042499">
        <w:rPr>
          <w:rFonts w:eastAsia="SimSun"/>
          <w:lang w:val="en-US"/>
        </w:rPr>
        <w:t xml:space="preserve"> / </w:t>
      </w:r>
      <w:r w:rsidRPr="00C07B2E">
        <w:rPr>
          <w:rFonts w:eastAsia="SimSun"/>
        </w:rPr>
        <w:t>PT</w:t>
      </w:r>
      <w:r w:rsidRPr="00042499">
        <w:rPr>
          <w:rFonts w:eastAsia="SimSun"/>
          <w:lang w:val="en-US"/>
        </w:rPr>
        <w:t>-</w:t>
      </w:r>
      <w:r w:rsidRPr="00C07B2E">
        <w:rPr>
          <w:rFonts w:eastAsia="SimSun"/>
        </w:rPr>
        <w:t>Cy</w:t>
      </w:r>
      <w:bookmarkEnd w:id="238"/>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910CE2" w:rsidRPr="00AC3044" w14:paraId="6ADADD0C" w14:textId="77777777" w:rsidTr="002D3EBF">
        <w:trPr>
          <w:cantSplit/>
          <w:trHeight w:val="20"/>
          <w:tblHeader/>
        </w:trPr>
        <w:tc>
          <w:tcPr>
            <w:tcW w:w="817" w:type="dxa"/>
            <w:vAlign w:val="center"/>
          </w:tcPr>
          <w:p w14:paraId="688015FD" w14:textId="77777777" w:rsidR="00910CE2" w:rsidRPr="00942A16" w:rsidRDefault="00910CE2" w:rsidP="002D3EBF">
            <w:pPr>
              <w:ind w:firstLine="0"/>
              <w:rPr>
                <w:rFonts w:eastAsia="SimSun"/>
                <w:lang w:val="en-US"/>
              </w:rPr>
            </w:pPr>
          </w:p>
        </w:tc>
        <w:tc>
          <w:tcPr>
            <w:tcW w:w="1701" w:type="dxa"/>
            <w:vAlign w:val="center"/>
          </w:tcPr>
          <w:p w14:paraId="14D87623" w14:textId="77777777" w:rsidR="00910CE2" w:rsidRPr="00AC3044" w:rsidRDefault="00910CE2" w:rsidP="002D3EBF">
            <w:pPr>
              <w:ind w:firstLine="0"/>
              <w:rPr>
                <w:rFonts w:eastAsia="SimSun"/>
              </w:rPr>
            </w:pPr>
            <w:r w:rsidRPr="00AC3044">
              <w:rPr>
                <w:rFonts w:eastAsia="SimSun"/>
              </w:rPr>
              <w:t>Препарат</w:t>
            </w:r>
          </w:p>
        </w:tc>
        <w:tc>
          <w:tcPr>
            <w:tcW w:w="1559" w:type="dxa"/>
            <w:vAlign w:val="center"/>
          </w:tcPr>
          <w:p w14:paraId="4F38CD6B" w14:textId="77777777" w:rsidR="00910CE2" w:rsidRPr="00AC3044" w:rsidRDefault="00910CE2" w:rsidP="002D3EBF">
            <w:pPr>
              <w:ind w:firstLine="0"/>
              <w:rPr>
                <w:rFonts w:eastAsia="SimSun"/>
              </w:rPr>
            </w:pPr>
            <w:r w:rsidRPr="00AC3044">
              <w:rPr>
                <w:rFonts w:eastAsia="SimSun"/>
              </w:rPr>
              <w:t>Суточная доза</w:t>
            </w:r>
          </w:p>
        </w:tc>
        <w:tc>
          <w:tcPr>
            <w:tcW w:w="1418" w:type="dxa"/>
            <w:vAlign w:val="center"/>
          </w:tcPr>
          <w:p w14:paraId="512D5E42" w14:textId="77777777" w:rsidR="00910CE2" w:rsidRPr="00AC3044" w:rsidRDefault="00910CE2" w:rsidP="002D3EBF">
            <w:pPr>
              <w:ind w:firstLine="0"/>
              <w:rPr>
                <w:rFonts w:eastAsia="SimSun"/>
              </w:rPr>
            </w:pPr>
            <w:r w:rsidRPr="00AC3044">
              <w:rPr>
                <w:rFonts w:eastAsia="SimSun"/>
              </w:rPr>
              <w:t>Курсовая доза</w:t>
            </w:r>
          </w:p>
        </w:tc>
        <w:tc>
          <w:tcPr>
            <w:tcW w:w="1701" w:type="dxa"/>
            <w:vAlign w:val="center"/>
          </w:tcPr>
          <w:p w14:paraId="5485E264" w14:textId="77777777" w:rsidR="00910CE2" w:rsidRPr="00AC3044" w:rsidRDefault="00910CE2" w:rsidP="002D3EBF">
            <w:pPr>
              <w:ind w:firstLine="0"/>
              <w:rPr>
                <w:rFonts w:eastAsia="SimSun"/>
              </w:rPr>
            </w:pPr>
            <w:r w:rsidRPr="00AC3044">
              <w:rPr>
                <w:rFonts w:eastAsia="SimSun"/>
              </w:rPr>
              <w:t>Дни введения</w:t>
            </w:r>
          </w:p>
        </w:tc>
        <w:tc>
          <w:tcPr>
            <w:tcW w:w="2268" w:type="dxa"/>
            <w:vAlign w:val="center"/>
          </w:tcPr>
          <w:p w14:paraId="2F4AFD0E"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2FDA29A4" w14:textId="77777777" w:rsidTr="002D3EBF">
        <w:trPr>
          <w:cantSplit/>
          <w:trHeight w:val="20"/>
        </w:trPr>
        <w:tc>
          <w:tcPr>
            <w:tcW w:w="817" w:type="dxa"/>
            <w:vMerge w:val="restart"/>
            <w:textDirection w:val="btLr"/>
            <w:vAlign w:val="center"/>
          </w:tcPr>
          <w:p w14:paraId="695F02D4" w14:textId="77777777" w:rsidR="00910CE2" w:rsidRPr="00AC3044" w:rsidRDefault="00910CE2" w:rsidP="002D3EBF">
            <w:pPr>
              <w:ind w:firstLine="0"/>
              <w:rPr>
                <w:rFonts w:eastAsia="SimSun"/>
              </w:rPr>
            </w:pPr>
            <w:r w:rsidRPr="00AC3044">
              <w:rPr>
                <w:rFonts w:eastAsia="SimSun"/>
              </w:rPr>
              <w:t>Кондиционирование</w:t>
            </w:r>
          </w:p>
        </w:tc>
        <w:tc>
          <w:tcPr>
            <w:tcW w:w="1701" w:type="dxa"/>
            <w:vAlign w:val="center"/>
          </w:tcPr>
          <w:p w14:paraId="7CFC6763" w14:textId="77777777" w:rsidR="00910CE2" w:rsidRPr="00AC3044" w:rsidRDefault="00910CE2" w:rsidP="002D3EBF">
            <w:pPr>
              <w:ind w:firstLine="0"/>
              <w:rPr>
                <w:rFonts w:eastAsia="SimSun"/>
              </w:rPr>
            </w:pPr>
            <w:r w:rsidRPr="00AC3044">
              <w:rPr>
                <w:rFonts w:eastAsia="SimSun"/>
              </w:rPr>
              <w:t xml:space="preserve">Флударабин </w:t>
            </w:r>
          </w:p>
        </w:tc>
        <w:tc>
          <w:tcPr>
            <w:tcW w:w="1559" w:type="dxa"/>
            <w:vAlign w:val="center"/>
          </w:tcPr>
          <w:p w14:paraId="7A174223" w14:textId="77777777" w:rsidR="00910CE2" w:rsidRPr="00AC3044" w:rsidRDefault="00910CE2" w:rsidP="002D3EBF">
            <w:pPr>
              <w:ind w:firstLine="0"/>
              <w:rPr>
                <w:rFonts w:eastAsia="SimSun"/>
              </w:rPr>
            </w:pPr>
            <w:r w:rsidRPr="00AC3044">
              <w:rPr>
                <w:rFonts w:eastAsia="SimSun"/>
              </w:rPr>
              <w:t>30 мг/м</w:t>
            </w:r>
            <w:r w:rsidRPr="0074195F">
              <w:rPr>
                <w:rFonts w:eastAsia="SimSun"/>
                <w:vertAlign w:val="superscript"/>
              </w:rPr>
              <w:t>2</w:t>
            </w:r>
          </w:p>
        </w:tc>
        <w:tc>
          <w:tcPr>
            <w:tcW w:w="1418" w:type="dxa"/>
            <w:vAlign w:val="center"/>
          </w:tcPr>
          <w:p w14:paraId="69513E9C" w14:textId="77777777" w:rsidR="00910CE2" w:rsidRPr="00AC3044" w:rsidRDefault="00910CE2" w:rsidP="002D3EBF">
            <w:pPr>
              <w:ind w:firstLine="0"/>
              <w:rPr>
                <w:rFonts w:eastAsia="SimSun"/>
              </w:rPr>
            </w:pPr>
            <w:r w:rsidRPr="00AC3044">
              <w:rPr>
                <w:rFonts w:eastAsia="SimSun"/>
              </w:rPr>
              <w:t>90 мг/м</w:t>
            </w:r>
            <w:r w:rsidRPr="0074195F">
              <w:rPr>
                <w:rFonts w:eastAsia="SimSun"/>
                <w:vertAlign w:val="superscript"/>
              </w:rPr>
              <w:t>2</w:t>
            </w:r>
          </w:p>
        </w:tc>
        <w:tc>
          <w:tcPr>
            <w:tcW w:w="1701" w:type="dxa"/>
            <w:vAlign w:val="center"/>
          </w:tcPr>
          <w:p w14:paraId="6CDBD749" w14:textId="77777777" w:rsidR="00910CE2" w:rsidRPr="00AC3044" w:rsidRDefault="00910CE2" w:rsidP="002D3EBF">
            <w:pPr>
              <w:ind w:firstLine="0"/>
              <w:rPr>
                <w:rFonts w:eastAsia="SimSun"/>
              </w:rPr>
            </w:pPr>
            <w:r w:rsidRPr="00AC3044">
              <w:rPr>
                <w:rFonts w:eastAsia="SimSun"/>
              </w:rPr>
              <w:t>С -4 дня по -2 день</w:t>
            </w:r>
          </w:p>
        </w:tc>
        <w:tc>
          <w:tcPr>
            <w:tcW w:w="2268" w:type="dxa"/>
            <w:vAlign w:val="center"/>
          </w:tcPr>
          <w:p w14:paraId="48DF0BF2"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4DC206C1" w14:textId="77777777" w:rsidTr="002D3EBF">
        <w:trPr>
          <w:cantSplit/>
          <w:trHeight w:val="1207"/>
        </w:trPr>
        <w:tc>
          <w:tcPr>
            <w:tcW w:w="817" w:type="dxa"/>
            <w:vMerge/>
            <w:vAlign w:val="center"/>
          </w:tcPr>
          <w:p w14:paraId="5F7C538A" w14:textId="77777777" w:rsidR="00910CE2" w:rsidRPr="00AC3044" w:rsidRDefault="00910CE2" w:rsidP="002D3EBF">
            <w:pPr>
              <w:ind w:firstLine="0"/>
              <w:rPr>
                <w:rFonts w:eastAsia="SimSun"/>
              </w:rPr>
            </w:pPr>
          </w:p>
        </w:tc>
        <w:tc>
          <w:tcPr>
            <w:tcW w:w="1701" w:type="dxa"/>
            <w:vAlign w:val="center"/>
          </w:tcPr>
          <w:p w14:paraId="3F9DC29A" w14:textId="77777777" w:rsidR="00910CE2" w:rsidRPr="00AC3044" w:rsidRDefault="00910CE2" w:rsidP="002D3EBF">
            <w:pPr>
              <w:ind w:firstLine="0"/>
              <w:rPr>
                <w:rFonts w:eastAsia="SimSun"/>
              </w:rPr>
            </w:pPr>
            <w:r w:rsidRPr="00AC3044">
              <w:rPr>
                <w:rFonts w:eastAsia="SimSun"/>
              </w:rPr>
              <w:t>Бендамустин</w:t>
            </w:r>
          </w:p>
        </w:tc>
        <w:tc>
          <w:tcPr>
            <w:tcW w:w="1559" w:type="dxa"/>
            <w:vAlign w:val="center"/>
          </w:tcPr>
          <w:p w14:paraId="223F763F" w14:textId="77777777" w:rsidR="00910CE2" w:rsidRPr="00AC3044" w:rsidRDefault="00910CE2" w:rsidP="002D3EBF">
            <w:pPr>
              <w:ind w:firstLine="0"/>
              <w:rPr>
                <w:rFonts w:eastAsia="SimSun"/>
              </w:rPr>
            </w:pPr>
            <w:r w:rsidRPr="00AC3044">
              <w:rPr>
                <w:rFonts w:eastAsia="SimSun"/>
              </w:rPr>
              <w:t>130 мг/м</w:t>
            </w:r>
            <w:r w:rsidRPr="0074195F">
              <w:rPr>
                <w:rFonts w:eastAsia="SimSun"/>
                <w:vertAlign w:val="superscript"/>
              </w:rPr>
              <w:t>2</w:t>
            </w:r>
            <w:r w:rsidRPr="00AC3044">
              <w:rPr>
                <w:rFonts w:eastAsia="SimSun"/>
              </w:rPr>
              <w:t xml:space="preserve"> </w:t>
            </w:r>
          </w:p>
        </w:tc>
        <w:tc>
          <w:tcPr>
            <w:tcW w:w="1418" w:type="dxa"/>
            <w:vAlign w:val="center"/>
          </w:tcPr>
          <w:p w14:paraId="77A822BA" w14:textId="77777777" w:rsidR="00910CE2" w:rsidRPr="00AC3044" w:rsidRDefault="00910CE2" w:rsidP="002D3EBF">
            <w:pPr>
              <w:ind w:firstLine="0"/>
              <w:rPr>
                <w:rFonts w:eastAsia="SimSun"/>
              </w:rPr>
            </w:pPr>
            <w:r w:rsidRPr="00AC3044">
              <w:rPr>
                <w:rFonts w:eastAsia="SimSun"/>
              </w:rPr>
              <w:t>10 мг/м</w:t>
            </w:r>
            <w:r w:rsidRPr="0074195F">
              <w:rPr>
                <w:rFonts w:eastAsia="SimSun"/>
                <w:vertAlign w:val="superscript"/>
              </w:rPr>
              <w:t>2</w:t>
            </w:r>
          </w:p>
        </w:tc>
        <w:tc>
          <w:tcPr>
            <w:tcW w:w="1701" w:type="dxa"/>
            <w:vAlign w:val="center"/>
          </w:tcPr>
          <w:p w14:paraId="08494398" w14:textId="77777777" w:rsidR="00910CE2" w:rsidRPr="00AC3044" w:rsidRDefault="00910CE2" w:rsidP="002D3EBF">
            <w:pPr>
              <w:ind w:firstLine="0"/>
              <w:rPr>
                <w:rFonts w:eastAsia="SimSun"/>
              </w:rPr>
            </w:pPr>
            <w:r w:rsidRPr="00AC3044">
              <w:rPr>
                <w:rFonts w:eastAsia="SimSun"/>
              </w:rPr>
              <w:t xml:space="preserve">  С -4 дня по -2 день</w:t>
            </w:r>
          </w:p>
        </w:tc>
        <w:tc>
          <w:tcPr>
            <w:tcW w:w="2268" w:type="dxa"/>
            <w:vAlign w:val="center"/>
          </w:tcPr>
          <w:p w14:paraId="7DB2C1CE" w14:textId="77777777" w:rsidR="00910CE2" w:rsidRPr="00AC3044" w:rsidRDefault="00910CE2" w:rsidP="002D3EBF">
            <w:pPr>
              <w:ind w:firstLine="0"/>
              <w:rPr>
                <w:rFonts w:eastAsia="SimSun"/>
              </w:rPr>
            </w:pPr>
            <w:r w:rsidRPr="00AC3044">
              <w:rPr>
                <w:rFonts w:eastAsia="SimSun"/>
              </w:rPr>
              <w:t>В/в, в течение 1 часа</w:t>
            </w:r>
          </w:p>
        </w:tc>
      </w:tr>
      <w:tr w:rsidR="00910CE2" w:rsidRPr="00AC3044" w14:paraId="1DD858BE" w14:textId="77777777" w:rsidTr="002D3EBF">
        <w:trPr>
          <w:cantSplit/>
          <w:trHeight w:val="958"/>
        </w:trPr>
        <w:tc>
          <w:tcPr>
            <w:tcW w:w="817" w:type="dxa"/>
            <w:textDirection w:val="btLr"/>
            <w:vAlign w:val="center"/>
          </w:tcPr>
          <w:p w14:paraId="2789EAF6" w14:textId="77777777" w:rsidR="00910CE2" w:rsidRPr="00AC3044" w:rsidRDefault="00910CE2" w:rsidP="002D3EBF">
            <w:pPr>
              <w:ind w:firstLine="0"/>
              <w:rPr>
                <w:rFonts w:eastAsia="SimSun"/>
              </w:rPr>
            </w:pPr>
            <w:r w:rsidRPr="00AC3044">
              <w:rPr>
                <w:rFonts w:eastAsia="SimSun"/>
              </w:rPr>
              <w:t>Профилактика РТПХ</w:t>
            </w:r>
          </w:p>
        </w:tc>
        <w:tc>
          <w:tcPr>
            <w:tcW w:w="1701" w:type="dxa"/>
            <w:vAlign w:val="center"/>
          </w:tcPr>
          <w:p w14:paraId="7107B8D4" w14:textId="77777777" w:rsidR="00910CE2" w:rsidRPr="00AC3044" w:rsidRDefault="00910CE2" w:rsidP="002D3EBF">
            <w:pPr>
              <w:ind w:firstLine="0"/>
              <w:rPr>
                <w:rFonts w:eastAsia="SimSun"/>
              </w:rPr>
            </w:pPr>
            <w:r w:rsidRPr="00AC3044">
              <w:rPr>
                <w:rFonts w:eastAsia="SimSun"/>
              </w:rPr>
              <w:t>Циклофосфамид</w:t>
            </w:r>
          </w:p>
        </w:tc>
        <w:tc>
          <w:tcPr>
            <w:tcW w:w="1559" w:type="dxa"/>
            <w:vAlign w:val="center"/>
          </w:tcPr>
          <w:p w14:paraId="504A9892" w14:textId="77777777" w:rsidR="00910CE2" w:rsidRPr="00AC3044" w:rsidRDefault="00910CE2" w:rsidP="002D3EBF">
            <w:pPr>
              <w:ind w:firstLine="0"/>
              <w:rPr>
                <w:rFonts w:eastAsia="SimSun"/>
              </w:rPr>
            </w:pPr>
            <w:r w:rsidRPr="00AC3044">
              <w:rPr>
                <w:rFonts w:eastAsia="SimSun"/>
              </w:rPr>
              <w:t>50 мг/кг</w:t>
            </w:r>
          </w:p>
        </w:tc>
        <w:tc>
          <w:tcPr>
            <w:tcW w:w="1418" w:type="dxa"/>
            <w:vAlign w:val="center"/>
          </w:tcPr>
          <w:p w14:paraId="58CC071C" w14:textId="77777777" w:rsidR="00910CE2" w:rsidRPr="00AC3044" w:rsidRDefault="00910CE2" w:rsidP="002D3EBF">
            <w:pPr>
              <w:ind w:firstLine="0"/>
              <w:rPr>
                <w:rFonts w:eastAsia="SimSun"/>
              </w:rPr>
            </w:pPr>
            <w:r w:rsidRPr="00AC3044">
              <w:rPr>
                <w:rFonts w:eastAsia="SimSun"/>
              </w:rPr>
              <w:t>100 мг/кг</w:t>
            </w:r>
          </w:p>
        </w:tc>
        <w:tc>
          <w:tcPr>
            <w:tcW w:w="1701" w:type="dxa"/>
            <w:vAlign w:val="center"/>
          </w:tcPr>
          <w:p w14:paraId="2639907E" w14:textId="77777777" w:rsidR="00910CE2" w:rsidRPr="00AC3044" w:rsidRDefault="00910CE2" w:rsidP="002D3EBF">
            <w:pPr>
              <w:ind w:firstLine="0"/>
              <w:rPr>
                <w:rFonts w:eastAsia="SimSun"/>
              </w:rPr>
            </w:pPr>
            <w:r w:rsidRPr="00AC3044">
              <w:rPr>
                <w:rFonts w:eastAsia="SimSun"/>
              </w:rPr>
              <w:t xml:space="preserve">В дни +3, +4 </w:t>
            </w:r>
          </w:p>
        </w:tc>
        <w:tc>
          <w:tcPr>
            <w:tcW w:w="2268" w:type="dxa"/>
            <w:vAlign w:val="center"/>
          </w:tcPr>
          <w:p w14:paraId="09690B04" w14:textId="77777777" w:rsidR="00910CE2" w:rsidRPr="00AC3044" w:rsidRDefault="00910CE2" w:rsidP="002D3EBF">
            <w:pPr>
              <w:ind w:firstLine="0"/>
              <w:rPr>
                <w:rFonts w:eastAsia="SimSun"/>
              </w:rPr>
            </w:pPr>
            <w:r w:rsidRPr="00AC3044">
              <w:rPr>
                <w:rFonts w:eastAsia="SimSun"/>
              </w:rPr>
              <w:t>В/в, в течение 2 часов</w:t>
            </w:r>
          </w:p>
        </w:tc>
      </w:tr>
    </w:tbl>
    <w:p w14:paraId="0FD14505" w14:textId="77777777" w:rsidR="00910CE2" w:rsidRDefault="00910CE2" w:rsidP="00910CE2">
      <w:pPr>
        <w:rPr>
          <w:rFonts w:eastAsia="SimSun"/>
        </w:rPr>
      </w:pPr>
      <w:bookmarkStart w:id="239" w:name="_Toc44401217"/>
    </w:p>
    <w:p w14:paraId="6A519C0B" w14:textId="77777777" w:rsidR="00910CE2" w:rsidRPr="00042499" w:rsidRDefault="00910CE2" w:rsidP="00910CE2">
      <w:pPr>
        <w:rPr>
          <w:rFonts w:eastAsia="SimSun"/>
          <w:lang w:val="en-US"/>
        </w:rPr>
      </w:pPr>
      <w:r>
        <w:rPr>
          <w:rFonts w:eastAsia="SimSun"/>
        </w:rPr>
        <w:t>Таблица</w:t>
      </w:r>
      <w:r w:rsidRPr="00042499">
        <w:rPr>
          <w:rFonts w:eastAsia="SimSun"/>
          <w:lang w:val="en-US"/>
        </w:rPr>
        <w:t xml:space="preserve"> </w:t>
      </w:r>
      <w:r>
        <w:rPr>
          <w:rFonts w:eastAsia="SimSun"/>
          <w:lang w:val="en-US"/>
        </w:rPr>
        <w:t>5.</w:t>
      </w:r>
      <w:r w:rsidRPr="00042499">
        <w:rPr>
          <w:rFonts w:eastAsia="SimSun"/>
          <w:lang w:val="en-US"/>
        </w:rPr>
        <w:t xml:space="preserve">2.2.17  – </w:t>
      </w:r>
      <w:r w:rsidRPr="00C07B2E">
        <w:rPr>
          <w:rFonts w:eastAsia="SimSun"/>
        </w:rPr>
        <w:t>Flu</w:t>
      </w:r>
      <w:r w:rsidRPr="00042499">
        <w:rPr>
          <w:rFonts w:eastAsia="SimSun"/>
          <w:lang w:val="en-US"/>
        </w:rPr>
        <w:t>150+</w:t>
      </w:r>
      <w:r w:rsidRPr="00C07B2E">
        <w:rPr>
          <w:rFonts w:eastAsia="SimSun"/>
        </w:rPr>
        <w:t>Thio</w:t>
      </w:r>
      <w:r w:rsidRPr="00042499">
        <w:rPr>
          <w:rFonts w:eastAsia="SimSun"/>
          <w:lang w:val="en-US"/>
        </w:rPr>
        <w:t xml:space="preserve"> / </w:t>
      </w:r>
      <w:r w:rsidRPr="00C07B2E">
        <w:rPr>
          <w:rFonts w:eastAsia="SimSun"/>
        </w:rPr>
        <w:t>hATG</w:t>
      </w:r>
      <w:r w:rsidRPr="00042499">
        <w:rPr>
          <w:rFonts w:eastAsia="SimSun"/>
          <w:lang w:val="en-US"/>
        </w:rPr>
        <w:t>+</w:t>
      </w:r>
      <w:r w:rsidRPr="00C07B2E">
        <w:rPr>
          <w:rFonts w:eastAsia="SimSun"/>
        </w:rPr>
        <w:t>Tx</w:t>
      </w:r>
      <w:r w:rsidRPr="00042499">
        <w:rPr>
          <w:rFonts w:eastAsia="SimSun"/>
          <w:lang w:val="en-US"/>
        </w:rPr>
        <w:t>+</w:t>
      </w:r>
      <w:r w:rsidRPr="00C07B2E">
        <w:rPr>
          <w:rFonts w:eastAsia="SimSun"/>
        </w:rPr>
        <w:t>MMF</w:t>
      </w:r>
      <w:r w:rsidRPr="00042499">
        <w:rPr>
          <w:rFonts w:eastAsia="SimSun"/>
          <w:lang w:val="en-US"/>
        </w:rPr>
        <w:t>30</w:t>
      </w:r>
      <w:bookmarkEnd w:id="239"/>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910CE2" w:rsidRPr="00AC3044" w14:paraId="555C4D2E" w14:textId="77777777" w:rsidTr="002D3EBF">
        <w:trPr>
          <w:cantSplit/>
          <w:trHeight w:val="20"/>
          <w:tblHeader/>
        </w:trPr>
        <w:tc>
          <w:tcPr>
            <w:tcW w:w="817" w:type="dxa"/>
            <w:vAlign w:val="center"/>
          </w:tcPr>
          <w:p w14:paraId="57DC39EC" w14:textId="77777777" w:rsidR="00910CE2" w:rsidRPr="00942A16" w:rsidRDefault="00910CE2" w:rsidP="002D3EBF">
            <w:pPr>
              <w:ind w:firstLine="0"/>
              <w:rPr>
                <w:rFonts w:eastAsia="SimSun"/>
                <w:lang w:val="en-US"/>
              </w:rPr>
            </w:pPr>
          </w:p>
        </w:tc>
        <w:tc>
          <w:tcPr>
            <w:tcW w:w="1701" w:type="dxa"/>
            <w:vAlign w:val="center"/>
          </w:tcPr>
          <w:p w14:paraId="36A6EA1A" w14:textId="77777777" w:rsidR="00910CE2" w:rsidRPr="00AC3044" w:rsidRDefault="00910CE2" w:rsidP="002D3EBF">
            <w:pPr>
              <w:ind w:firstLine="0"/>
              <w:rPr>
                <w:rFonts w:eastAsia="SimSun"/>
              </w:rPr>
            </w:pPr>
            <w:r w:rsidRPr="00AC3044">
              <w:rPr>
                <w:rFonts w:eastAsia="SimSun"/>
              </w:rPr>
              <w:t>Препарат</w:t>
            </w:r>
          </w:p>
        </w:tc>
        <w:tc>
          <w:tcPr>
            <w:tcW w:w="1559" w:type="dxa"/>
            <w:vAlign w:val="center"/>
          </w:tcPr>
          <w:p w14:paraId="3C6FB958" w14:textId="77777777" w:rsidR="00910CE2" w:rsidRPr="00AC3044" w:rsidRDefault="00910CE2" w:rsidP="002D3EBF">
            <w:pPr>
              <w:ind w:firstLine="0"/>
              <w:rPr>
                <w:rFonts w:eastAsia="SimSun"/>
              </w:rPr>
            </w:pPr>
            <w:r w:rsidRPr="00AC3044">
              <w:rPr>
                <w:rFonts w:eastAsia="SimSun"/>
              </w:rPr>
              <w:t>Суточная доза</w:t>
            </w:r>
          </w:p>
        </w:tc>
        <w:tc>
          <w:tcPr>
            <w:tcW w:w="1418" w:type="dxa"/>
            <w:vAlign w:val="center"/>
          </w:tcPr>
          <w:p w14:paraId="25262CE7" w14:textId="77777777" w:rsidR="00910CE2" w:rsidRPr="00AC3044" w:rsidRDefault="00910CE2" w:rsidP="002D3EBF">
            <w:pPr>
              <w:ind w:firstLine="0"/>
              <w:rPr>
                <w:rFonts w:eastAsia="SimSun"/>
              </w:rPr>
            </w:pPr>
            <w:r w:rsidRPr="00AC3044">
              <w:rPr>
                <w:rFonts w:eastAsia="SimSun"/>
              </w:rPr>
              <w:t>Курсовая доза</w:t>
            </w:r>
          </w:p>
        </w:tc>
        <w:tc>
          <w:tcPr>
            <w:tcW w:w="1701" w:type="dxa"/>
            <w:vAlign w:val="center"/>
          </w:tcPr>
          <w:p w14:paraId="44955BC8" w14:textId="77777777" w:rsidR="00910CE2" w:rsidRPr="00AC3044" w:rsidRDefault="00910CE2" w:rsidP="002D3EBF">
            <w:pPr>
              <w:ind w:firstLine="0"/>
              <w:rPr>
                <w:rFonts w:eastAsia="SimSun"/>
              </w:rPr>
            </w:pPr>
            <w:r w:rsidRPr="00AC3044">
              <w:rPr>
                <w:rFonts w:eastAsia="SimSun"/>
              </w:rPr>
              <w:t>Дни введения</w:t>
            </w:r>
          </w:p>
        </w:tc>
        <w:tc>
          <w:tcPr>
            <w:tcW w:w="2268" w:type="dxa"/>
            <w:vAlign w:val="center"/>
          </w:tcPr>
          <w:p w14:paraId="30EED489"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38F06BFD" w14:textId="77777777" w:rsidTr="002D3EBF">
        <w:trPr>
          <w:cantSplit/>
          <w:trHeight w:val="20"/>
        </w:trPr>
        <w:tc>
          <w:tcPr>
            <w:tcW w:w="817" w:type="dxa"/>
            <w:vMerge w:val="restart"/>
            <w:textDirection w:val="btLr"/>
            <w:vAlign w:val="center"/>
          </w:tcPr>
          <w:p w14:paraId="5109CD81" w14:textId="77777777" w:rsidR="00910CE2" w:rsidRPr="00AC3044" w:rsidRDefault="00910CE2" w:rsidP="002D3EBF">
            <w:pPr>
              <w:ind w:firstLine="0"/>
              <w:rPr>
                <w:rFonts w:eastAsia="SimSun"/>
              </w:rPr>
            </w:pPr>
            <w:r w:rsidRPr="00AC3044">
              <w:rPr>
                <w:rFonts w:eastAsia="SimSun"/>
              </w:rPr>
              <w:t>Кондиционирование</w:t>
            </w:r>
          </w:p>
        </w:tc>
        <w:tc>
          <w:tcPr>
            <w:tcW w:w="1701" w:type="dxa"/>
            <w:vAlign w:val="center"/>
          </w:tcPr>
          <w:p w14:paraId="001DA802" w14:textId="77777777" w:rsidR="00910CE2" w:rsidRPr="00AC3044" w:rsidRDefault="00910CE2" w:rsidP="002D3EBF">
            <w:pPr>
              <w:ind w:firstLine="0"/>
              <w:rPr>
                <w:rFonts w:eastAsia="SimSun"/>
              </w:rPr>
            </w:pPr>
            <w:r w:rsidRPr="00AC3044">
              <w:rPr>
                <w:rFonts w:eastAsia="SimSun"/>
              </w:rPr>
              <w:t xml:space="preserve">Флударабин </w:t>
            </w:r>
          </w:p>
        </w:tc>
        <w:tc>
          <w:tcPr>
            <w:tcW w:w="1559" w:type="dxa"/>
            <w:vAlign w:val="center"/>
          </w:tcPr>
          <w:p w14:paraId="0CC2F58C" w14:textId="77777777" w:rsidR="00910CE2" w:rsidRPr="00AC3044" w:rsidRDefault="00910CE2" w:rsidP="002D3EBF">
            <w:pPr>
              <w:ind w:firstLine="0"/>
              <w:rPr>
                <w:rFonts w:eastAsia="SimSun"/>
              </w:rPr>
            </w:pPr>
            <w:r w:rsidRPr="00AC3044">
              <w:rPr>
                <w:rFonts w:eastAsia="SimSun"/>
              </w:rPr>
              <w:t>30 мг/м</w:t>
            </w:r>
            <w:r w:rsidRPr="0074195F">
              <w:rPr>
                <w:rFonts w:eastAsia="SimSun"/>
                <w:vertAlign w:val="superscript"/>
              </w:rPr>
              <w:t>2</w:t>
            </w:r>
          </w:p>
        </w:tc>
        <w:tc>
          <w:tcPr>
            <w:tcW w:w="1418" w:type="dxa"/>
            <w:vAlign w:val="center"/>
          </w:tcPr>
          <w:p w14:paraId="2E52C4C4" w14:textId="77777777" w:rsidR="00910CE2" w:rsidRPr="00AC3044" w:rsidRDefault="00910CE2" w:rsidP="002D3EBF">
            <w:pPr>
              <w:ind w:firstLine="0"/>
              <w:rPr>
                <w:rFonts w:eastAsia="SimSun"/>
              </w:rPr>
            </w:pPr>
            <w:r w:rsidRPr="00AC3044">
              <w:rPr>
                <w:rFonts w:eastAsia="SimSun"/>
              </w:rPr>
              <w:t>150 мг/м</w:t>
            </w:r>
            <w:r w:rsidRPr="0074195F">
              <w:rPr>
                <w:rFonts w:eastAsia="SimSun"/>
                <w:vertAlign w:val="superscript"/>
              </w:rPr>
              <w:t>2</w:t>
            </w:r>
          </w:p>
        </w:tc>
        <w:tc>
          <w:tcPr>
            <w:tcW w:w="1701" w:type="dxa"/>
            <w:vAlign w:val="center"/>
          </w:tcPr>
          <w:p w14:paraId="3853714E" w14:textId="77777777" w:rsidR="00910CE2" w:rsidRPr="00AC3044" w:rsidRDefault="00910CE2" w:rsidP="002D3EBF">
            <w:pPr>
              <w:ind w:firstLine="0"/>
              <w:rPr>
                <w:rFonts w:eastAsia="SimSun"/>
              </w:rPr>
            </w:pPr>
            <w:r w:rsidRPr="00AC3044">
              <w:rPr>
                <w:rFonts w:eastAsia="SimSun"/>
              </w:rPr>
              <w:t>С -6 дня по -2 день</w:t>
            </w:r>
          </w:p>
        </w:tc>
        <w:tc>
          <w:tcPr>
            <w:tcW w:w="2268" w:type="dxa"/>
            <w:vAlign w:val="center"/>
          </w:tcPr>
          <w:p w14:paraId="742E8D52"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748C9D96" w14:textId="77777777" w:rsidTr="002D3EBF">
        <w:trPr>
          <w:cantSplit/>
          <w:trHeight w:val="510"/>
        </w:trPr>
        <w:tc>
          <w:tcPr>
            <w:tcW w:w="817" w:type="dxa"/>
            <w:vMerge/>
            <w:vAlign w:val="center"/>
          </w:tcPr>
          <w:p w14:paraId="7A6BA3A5" w14:textId="77777777" w:rsidR="00910CE2" w:rsidRPr="00AC3044" w:rsidRDefault="00910CE2" w:rsidP="002D3EBF">
            <w:pPr>
              <w:ind w:firstLine="0"/>
              <w:rPr>
                <w:rFonts w:eastAsia="SimSun"/>
              </w:rPr>
            </w:pPr>
          </w:p>
        </w:tc>
        <w:tc>
          <w:tcPr>
            <w:tcW w:w="1701" w:type="dxa"/>
            <w:vAlign w:val="center"/>
          </w:tcPr>
          <w:p w14:paraId="0E71EFE0" w14:textId="77777777" w:rsidR="00910CE2" w:rsidRPr="00AC3044" w:rsidRDefault="00910CE2" w:rsidP="002D3EBF">
            <w:pPr>
              <w:ind w:firstLine="0"/>
              <w:rPr>
                <w:rFonts w:eastAsia="SimSun"/>
              </w:rPr>
            </w:pPr>
            <w:r w:rsidRPr="00AC3044">
              <w:rPr>
                <w:rFonts w:eastAsia="SimSun"/>
              </w:rPr>
              <w:t>Тиотепа</w:t>
            </w:r>
          </w:p>
        </w:tc>
        <w:tc>
          <w:tcPr>
            <w:tcW w:w="1559" w:type="dxa"/>
            <w:vAlign w:val="center"/>
          </w:tcPr>
          <w:p w14:paraId="440C0C76" w14:textId="77777777" w:rsidR="00910CE2" w:rsidRPr="00AC3044" w:rsidRDefault="00910CE2" w:rsidP="002D3EBF">
            <w:pPr>
              <w:ind w:firstLine="0"/>
              <w:rPr>
                <w:rFonts w:eastAsia="SimSun"/>
              </w:rPr>
            </w:pPr>
            <w:r w:rsidRPr="00AC3044">
              <w:rPr>
                <w:rFonts w:eastAsia="SimSun"/>
              </w:rPr>
              <w:t>5 мг/м</w:t>
            </w:r>
            <w:r w:rsidRPr="0074195F">
              <w:rPr>
                <w:rFonts w:eastAsia="SimSun"/>
                <w:vertAlign w:val="superscript"/>
              </w:rPr>
              <w:t>2</w:t>
            </w:r>
            <w:r w:rsidRPr="00AC3044">
              <w:rPr>
                <w:rFonts w:eastAsia="SimSun"/>
              </w:rPr>
              <w:t xml:space="preserve"> </w:t>
            </w:r>
          </w:p>
        </w:tc>
        <w:tc>
          <w:tcPr>
            <w:tcW w:w="1418" w:type="dxa"/>
            <w:vAlign w:val="center"/>
          </w:tcPr>
          <w:p w14:paraId="1D46EB87" w14:textId="77777777" w:rsidR="00910CE2" w:rsidRPr="00AC3044" w:rsidRDefault="00910CE2" w:rsidP="002D3EBF">
            <w:pPr>
              <w:ind w:firstLine="0"/>
              <w:rPr>
                <w:rFonts w:eastAsia="SimSun"/>
              </w:rPr>
            </w:pPr>
            <w:r w:rsidRPr="00AC3044">
              <w:rPr>
                <w:rFonts w:eastAsia="SimSun"/>
              </w:rPr>
              <w:t>10 мг/м</w:t>
            </w:r>
            <w:r w:rsidRPr="0074195F">
              <w:rPr>
                <w:rFonts w:eastAsia="SimSun"/>
                <w:vertAlign w:val="superscript"/>
              </w:rPr>
              <w:t>2</w:t>
            </w:r>
          </w:p>
        </w:tc>
        <w:tc>
          <w:tcPr>
            <w:tcW w:w="1701" w:type="dxa"/>
            <w:vAlign w:val="center"/>
          </w:tcPr>
          <w:p w14:paraId="44C659A8" w14:textId="77777777" w:rsidR="00910CE2" w:rsidRPr="00AC3044" w:rsidRDefault="00910CE2" w:rsidP="002D3EBF">
            <w:pPr>
              <w:ind w:firstLine="0"/>
              <w:rPr>
                <w:rFonts w:eastAsia="SimSun"/>
              </w:rPr>
            </w:pPr>
            <w:r w:rsidRPr="00AC3044">
              <w:rPr>
                <w:rFonts w:eastAsia="SimSun"/>
              </w:rPr>
              <w:t xml:space="preserve"> Дни -5; -4  </w:t>
            </w:r>
          </w:p>
        </w:tc>
        <w:tc>
          <w:tcPr>
            <w:tcW w:w="2268" w:type="dxa"/>
            <w:vAlign w:val="center"/>
          </w:tcPr>
          <w:p w14:paraId="086A640B" w14:textId="77777777" w:rsidR="00910CE2" w:rsidRPr="00AC3044" w:rsidRDefault="00910CE2" w:rsidP="002D3EBF">
            <w:pPr>
              <w:ind w:firstLine="0"/>
              <w:rPr>
                <w:rFonts w:eastAsia="SimSun"/>
              </w:rPr>
            </w:pPr>
            <w:r w:rsidRPr="00AC3044">
              <w:rPr>
                <w:rFonts w:eastAsia="SimSun"/>
              </w:rPr>
              <w:t>В/в, в течение 2 часов</w:t>
            </w:r>
          </w:p>
        </w:tc>
      </w:tr>
      <w:tr w:rsidR="00910CE2" w:rsidRPr="00AC3044" w14:paraId="469A7B56" w14:textId="77777777" w:rsidTr="002D3EBF">
        <w:trPr>
          <w:cantSplit/>
          <w:trHeight w:val="712"/>
        </w:trPr>
        <w:tc>
          <w:tcPr>
            <w:tcW w:w="817" w:type="dxa"/>
            <w:vMerge w:val="restart"/>
            <w:textDirection w:val="btLr"/>
            <w:vAlign w:val="center"/>
          </w:tcPr>
          <w:p w14:paraId="5186680C" w14:textId="77777777" w:rsidR="00910CE2" w:rsidRPr="00AC3044" w:rsidRDefault="00910CE2" w:rsidP="002D3EBF">
            <w:pPr>
              <w:ind w:firstLine="0"/>
              <w:rPr>
                <w:rFonts w:eastAsia="SimSun"/>
              </w:rPr>
            </w:pPr>
            <w:r w:rsidRPr="00AC3044">
              <w:rPr>
                <w:rFonts w:eastAsia="SimSun"/>
              </w:rPr>
              <w:t>Профилактика РТПХ</w:t>
            </w:r>
          </w:p>
        </w:tc>
        <w:tc>
          <w:tcPr>
            <w:tcW w:w="1701" w:type="dxa"/>
            <w:vAlign w:val="center"/>
          </w:tcPr>
          <w:p w14:paraId="2C526535" w14:textId="77777777" w:rsidR="00910CE2" w:rsidRPr="00AC3044" w:rsidRDefault="00910CE2" w:rsidP="002D3EBF">
            <w:pPr>
              <w:ind w:firstLine="0"/>
              <w:rPr>
                <w:rFonts w:eastAsia="SimSun"/>
              </w:rPr>
            </w:pPr>
            <w:r w:rsidRPr="00AC3044">
              <w:rPr>
                <w:rFonts w:eastAsia="SimSun"/>
              </w:rPr>
              <w:t>АТГ (лошадиный)</w:t>
            </w:r>
          </w:p>
        </w:tc>
        <w:tc>
          <w:tcPr>
            <w:tcW w:w="1559" w:type="dxa"/>
            <w:vAlign w:val="center"/>
          </w:tcPr>
          <w:p w14:paraId="70017BB7" w14:textId="77777777" w:rsidR="00910CE2" w:rsidRPr="00AC3044" w:rsidRDefault="00910CE2" w:rsidP="002D3EBF">
            <w:pPr>
              <w:ind w:firstLine="0"/>
              <w:rPr>
                <w:rFonts w:eastAsia="SimSun"/>
              </w:rPr>
            </w:pPr>
            <w:r w:rsidRPr="00AC3044">
              <w:rPr>
                <w:rFonts w:eastAsia="SimSun"/>
              </w:rPr>
              <w:t>20 мг/кг</w:t>
            </w:r>
          </w:p>
        </w:tc>
        <w:tc>
          <w:tcPr>
            <w:tcW w:w="1418" w:type="dxa"/>
            <w:vAlign w:val="center"/>
          </w:tcPr>
          <w:p w14:paraId="03F4170B" w14:textId="77777777" w:rsidR="00910CE2" w:rsidRPr="00AC3044" w:rsidRDefault="00910CE2" w:rsidP="002D3EBF">
            <w:pPr>
              <w:ind w:firstLine="0"/>
              <w:rPr>
                <w:rFonts w:eastAsia="SimSun"/>
              </w:rPr>
            </w:pPr>
            <w:r w:rsidRPr="00AC3044">
              <w:rPr>
                <w:rFonts w:eastAsia="SimSun"/>
              </w:rPr>
              <w:t>60 мг/кг</w:t>
            </w:r>
          </w:p>
        </w:tc>
        <w:tc>
          <w:tcPr>
            <w:tcW w:w="1701" w:type="dxa"/>
            <w:vAlign w:val="center"/>
          </w:tcPr>
          <w:p w14:paraId="4624A257" w14:textId="77777777" w:rsidR="00910CE2" w:rsidRPr="00AC3044" w:rsidRDefault="00910CE2" w:rsidP="002D3EBF">
            <w:pPr>
              <w:ind w:firstLine="0"/>
              <w:rPr>
                <w:rFonts w:eastAsia="SimSun"/>
              </w:rPr>
            </w:pPr>
            <w:r w:rsidRPr="00AC3044">
              <w:rPr>
                <w:rFonts w:eastAsia="SimSun"/>
              </w:rPr>
              <w:t>В дни -3, -2, -1</w:t>
            </w:r>
          </w:p>
        </w:tc>
        <w:tc>
          <w:tcPr>
            <w:tcW w:w="2268" w:type="dxa"/>
            <w:vAlign w:val="center"/>
          </w:tcPr>
          <w:p w14:paraId="0674B6EE" w14:textId="77777777" w:rsidR="00910CE2" w:rsidRPr="00AC3044" w:rsidRDefault="00910CE2" w:rsidP="002D3EBF">
            <w:pPr>
              <w:ind w:firstLine="0"/>
              <w:rPr>
                <w:rFonts w:eastAsia="SimSun"/>
              </w:rPr>
            </w:pPr>
            <w:r w:rsidRPr="00AC3044">
              <w:rPr>
                <w:rFonts w:eastAsia="SimSun"/>
              </w:rPr>
              <w:t xml:space="preserve"> В/в. Суточная доза разделяется на 2 введения (см. «Инфузия АТГ»)</w:t>
            </w:r>
          </w:p>
        </w:tc>
      </w:tr>
      <w:tr w:rsidR="00910CE2" w:rsidRPr="00AC3044" w14:paraId="605E00B5" w14:textId="77777777" w:rsidTr="002D3EBF">
        <w:trPr>
          <w:cantSplit/>
          <w:trHeight w:val="958"/>
        </w:trPr>
        <w:tc>
          <w:tcPr>
            <w:tcW w:w="817" w:type="dxa"/>
            <w:vMerge/>
            <w:textDirection w:val="btLr"/>
            <w:vAlign w:val="center"/>
          </w:tcPr>
          <w:p w14:paraId="2F7A78E5" w14:textId="77777777" w:rsidR="00910CE2" w:rsidRPr="00AC3044" w:rsidRDefault="00910CE2" w:rsidP="002D3EBF">
            <w:pPr>
              <w:ind w:firstLine="0"/>
              <w:rPr>
                <w:rFonts w:eastAsia="SimSun"/>
              </w:rPr>
            </w:pPr>
          </w:p>
        </w:tc>
        <w:tc>
          <w:tcPr>
            <w:tcW w:w="1701" w:type="dxa"/>
            <w:vAlign w:val="center"/>
          </w:tcPr>
          <w:p w14:paraId="087CBD31" w14:textId="77777777" w:rsidR="00910CE2" w:rsidRPr="00AC3044" w:rsidRDefault="00910CE2" w:rsidP="002D3EBF">
            <w:pPr>
              <w:ind w:firstLine="0"/>
              <w:rPr>
                <w:rFonts w:eastAsia="SimSun"/>
              </w:rPr>
            </w:pPr>
            <w:r w:rsidRPr="00AC3044">
              <w:rPr>
                <w:rFonts w:eastAsia="SimSun"/>
              </w:rPr>
              <w:t xml:space="preserve">Такролимус </w:t>
            </w:r>
          </w:p>
        </w:tc>
        <w:tc>
          <w:tcPr>
            <w:tcW w:w="1559" w:type="dxa"/>
            <w:vAlign w:val="center"/>
          </w:tcPr>
          <w:p w14:paraId="3472A5AB" w14:textId="77777777" w:rsidR="00910CE2" w:rsidRPr="00AC3044" w:rsidRDefault="00910CE2" w:rsidP="002D3EBF">
            <w:pPr>
              <w:ind w:firstLine="0"/>
              <w:rPr>
                <w:rFonts w:eastAsia="SimSun"/>
              </w:rPr>
            </w:pPr>
            <w:r w:rsidRPr="00AC3044">
              <w:rPr>
                <w:rFonts w:eastAsia="SimSun"/>
              </w:rPr>
              <w:t>0,03 мг/кг</w:t>
            </w:r>
          </w:p>
        </w:tc>
        <w:tc>
          <w:tcPr>
            <w:tcW w:w="1418" w:type="dxa"/>
            <w:vAlign w:val="center"/>
          </w:tcPr>
          <w:p w14:paraId="2D4A52AF"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1752DAF2" w14:textId="77777777" w:rsidR="00910CE2" w:rsidRPr="00AC3044" w:rsidRDefault="00910CE2" w:rsidP="002D3EBF">
            <w:pPr>
              <w:ind w:firstLine="0"/>
              <w:rPr>
                <w:rFonts w:eastAsia="SimSun"/>
              </w:rPr>
            </w:pPr>
            <w:r w:rsidRPr="00AC3044">
              <w:rPr>
                <w:rFonts w:eastAsia="SimSun"/>
              </w:rPr>
              <w:t xml:space="preserve">С -1 дня длительно </w:t>
            </w:r>
          </w:p>
        </w:tc>
        <w:tc>
          <w:tcPr>
            <w:tcW w:w="2268" w:type="dxa"/>
            <w:vAlign w:val="center"/>
          </w:tcPr>
          <w:p w14:paraId="60A62172" w14:textId="77777777" w:rsidR="00910CE2" w:rsidRPr="00AC3044" w:rsidRDefault="00910CE2" w:rsidP="002D3EB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910CE2" w:rsidRPr="00AC3044" w14:paraId="561055F2" w14:textId="77777777" w:rsidTr="002D3EBF">
        <w:trPr>
          <w:cantSplit/>
          <w:trHeight w:val="362"/>
        </w:trPr>
        <w:tc>
          <w:tcPr>
            <w:tcW w:w="817" w:type="dxa"/>
            <w:vMerge/>
            <w:textDirection w:val="btLr"/>
            <w:vAlign w:val="center"/>
          </w:tcPr>
          <w:p w14:paraId="114E07FB" w14:textId="77777777" w:rsidR="00910CE2" w:rsidRPr="00AC3044" w:rsidRDefault="00910CE2" w:rsidP="002D3EBF">
            <w:pPr>
              <w:ind w:firstLine="0"/>
              <w:rPr>
                <w:rFonts w:eastAsia="SimSun"/>
              </w:rPr>
            </w:pPr>
          </w:p>
        </w:tc>
        <w:tc>
          <w:tcPr>
            <w:tcW w:w="1701" w:type="dxa"/>
            <w:vAlign w:val="center"/>
          </w:tcPr>
          <w:p w14:paraId="7994F50F" w14:textId="77777777" w:rsidR="00910CE2" w:rsidRPr="00AC3044" w:rsidRDefault="00910CE2" w:rsidP="002D3EBF">
            <w:pPr>
              <w:ind w:firstLine="0"/>
              <w:rPr>
                <w:rFonts w:eastAsia="SimSun"/>
              </w:rPr>
            </w:pPr>
            <w:r w:rsidRPr="00AC3044">
              <w:rPr>
                <w:rFonts w:eastAsia="SimSun"/>
              </w:rPr>
              <w:t>Микофенолата мофетил</w:t>
            </w:r>
          </w:p>
        </w:tc>
        <w:tc>
          <w:tcPr>
            <w:tcW w:w="1559" w:type="dxa"/>
            <w:vAlign w:val="center"/>
          </w:tcPr>
          <w:p w14:paraId="628A2839" w14:textId="77777777" w:rsidR="00910CE2" w:rsidRPr="00AC3044" w:rsidRDefault="00910CE2" w:rsidP="002D3EBF">
            <w:pPr>
              <w:ind w:firstLine="0"/>
              <w:rPr>
                <w:rFonts w:eastAsia="SimSun"/>
              </w:rPr>
            </w:pPr>
            <w:r w:rsidRPr="00AC3044">
              <w:rPr>
                <w:rFonts w:eastAsia="SimSun"/>
              </w:rPr>
              <w:t xml:space="preserve">30 мг/кг </w:t>
            </w:r>
          </w:p>
        </w:tc>
        <w:tc>
          <w:tcPr>
            <w:tcW w:w="1418" w:type="dxa"/>
            <w:vAlign w:val="center"/>
          </w:tcPr>
          <w:p w14:paraId="69360293"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580DA282" w14:textId="77777777" w:rsidR="00910CE2" w:rsidRPr="00AC3044" w:rsidRDefault="00910CE2" w:rsidP="002D3EBF">
            <w:pPr>
              <w:ind w:firstLine="0"/>
              <w:rPr>
                <w:rFonts w:eastAsia="SimSun"/>
              </w:rPr>
            </w:pPr>
            <w:r w:rsidRPr="00AC3044">
              <w:rPr>
                <w:rFonts w:eastAsia="SimSun"/>
              </w:rPr>
              <w:t xml:space="preserve">С -1 дня по +30 день </w:t>
            </w:r>
          </w:p>
        </w:tc>
        <w:tc>
          <w:tcPr>
            <w:tcW w:w="2268" w:type="dxa"/>
            <w:vAlign w:val="center"/>
          </w:tcPr>
          <w:p w14:paraId="1E203EA7" w14:textId="77777777" w:rsidR="00910CE2" w:rsidRPr="00AC3044" w:rsidRDefault="00910CE2" w:rsidP="002D3EB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14:paraId="4BBE177B" w14:textId="77777777" w:rsidR="00910CE2" w:rsidRDefault="00910CE2" w:rsidP="00910CE2">
      <w:pPr>
        <w:rPr>
          <w:rFonts w:eastAsia="SimSun"/>
        </w:rPr>
      </w:pPr>
      <w:bookmarkStart w:id="240" w:name="_Toc44401218"/>
    </w:p>
    <w:p w14:paraId="5697991B" w14:textId="77777777" w:rsidR="00910CE2" w:rsidRPr="00C07B2E" w:rsidRDefault="00910CE2" w:rsidP="00910CE2">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2.2.18  – Flu180+Treo36 / PT-Cy+CSA+MMF30</w:t>
      </w:r>
      <w:bookmarkEnd w:id="240"/>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701"/>
        <w:gridCol w:w="1559"/>
        <w:gridCol w:w="1418"/>
        <w:gridCol w:w="1701"/>
        <w:gridCol w:w="2268"/>
      </w:tblGrid>
      <w:tr w:rsidR="00910CE2" w:rsidRPr="00AC3044" w14:paraId="3756ECF5" w14:textId="77777777" w:rsidTr="002D3EBF">
        <w:trPr>
          <w:cantSplit/>
          <w:trHeight w:val="20"/>
          <w:tblHeader/>
        </w:trPr>
        <w:tc>
          <w:tcPr>
            <w:tcW w:w="709" w:type="dxa"/>
          </w:tcPr>
          <w:p w14:paraId="10D98F55" w14:textId="77777777" w:rsidR="00910CE2" w:rsidRPr="00470D3D" w:rsidRDefault="00910CE2" w:rsidP="002D3EBF">
            <w:pPr>
              <w:ind w:firstLine="0"/>
              <w:rPr>
                <w:rFonts w:eastAsia="SimSun"/>
              </w:rPr>
            </w:pPr>
          </w:p>
        </w:tc>
        <w:tc>
          <w:tcPr>
            <w:tcW w:w="1701" w:type="dxa"/>
            <w:vAlign w:val="center"/>
          </w:tcPr>
          <w:p w14:paraId="055C6049" w14:textId="77777777" w:rsidR="00910CE2" w:rsidRPr="00AC3044" w:rsidRDefault="00910CE2" w:rsidP="002D3EBF">
            <w:pPr>
              <w:ind w:firstLine="0"/>
              <w:rPr>
                <w:rFonts w:eastAsia="SimSun"/>
              </w:rPr>
            </w:pPr>
            <w:r w:rsidRPr="00AC3044">
              <w:rPr>
                <w:rFonts w:eastAsia="SimSun"/>
              </w:rPr>
              <w:t>Препарат</w:t>
            </w:r>
          </w:p>
        </w:tc>
        <w:tc>
          <w:tcPr>
            <w:tcW w:w="1559" w:type="dxa"/>
            <w:vAlign w:val="center"/>
          </w:tcPr>
          <w:p w14:paraId="43E69108" w14:textId="77777777" w:rsidR="00910CE2" w:rsidRPr="00AC3044" w:rsidRDefault="00910CE2" w:rsidP="002D3EBF">
            <w:pPr>
              <w:ind w:firstLine="0"/>
              <w:rPr>
                <w:rFonts w:eastAsia="SimSun"/>
              </w:rPr>
            </w:pPr>
            <w:r w:rsidRPr="00AC3044">
              <w:rPr>
                <w:rFonts w:eastAsia="SimSun"/>
              </w:rPr>
              <w:t>Суточная доза</w:t>
            </w:r>
          </w:p>
        </w:tc>
        <w:tc>
          <w:tcPr>
            <w:tcW w:w="1418" w:type="dxa"/>
            <w:vAlign w:val="center"/>
          </w:tcPr>
          <w:p w14:paraId="7F56C8CD" w14:textId="77777777" w:rsidR="00910CE2" w:rsidRPr="00AC3044" w:rsidRDefault="00910CE2" w:rsidP="002D3EBF">
            <w:pPr>
              <w:ind w:firstLine="0"/>
              <w:rPr>
                <w:rFonts w:eastAsia="SimSun"/>
              </w:rPr>
            </w:pPr>
            <w:r w:rsidRPr="00AC3044">
              <w:rPr>
                <w:rFonts w:eastAsia="SimSun"/>
              </w:rPr>
              <w:t>Курсовая доза</w:t>
            </w:r>
          </w:p>
        </w:tc>
        <w:tc>
          <w:tcPr>
            <w:tcW w:w="1701" w:type="dxa"/>
            <w:vAlign w:val="center"/>
          </w:tcPr>
          <w:p w14:paraId="3F626C10" w14:textId="77777777" w:rsidR="00910CE2" w:rsidRPr="00AC3044" w:rsidRDefault="00910CE2" w:rsidP="002D3EBF">
            <w:pPr>
              <w:ind w:firstLine="0"/>
              <w:rPr>
                <w:rFonts w:eastAsia="SimSun"/>
              </w:rPr>
            </w:pPr>
            <w:r w:rsidRPr="00AC3044">
              <w:rPr>
                <w:rFonts w:eastAsia="SimSun"/>
              </w:rPr>
              <w:t>Дни введения</w:t>
            </w:r>
          </w:p>
        </w:tc>
        <w:tc>
          <w:tcPr>
            <w:tcW w:w="2268" w:type="dxa"/>
            <w:vAlign w:val="center"/>
          </w:tcPr>
          <w:p w14:paraId="3DD88AF0"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782862FD" w14:textId="77777777" w:rsidTr="002D3EBF">
        <w:trPr>
          <w:cantSplit/>
          <w:trHeight w:val="20"/>
        </w:trPr>
        <w:tc>
          <w:tcPr>
            <w:tcW w:w="709" w:type="dxa"/>
            <w:vMerge w:val="restart"/>
            <w:textDirection w:val="btLr"/>
            <w:vAlign w:val="center"/>
          </w:tcPr>
          <w:p w14:paraId="1CCD4FB1" w14:textId="77777777" w:rsidR="00910CE2" w:rsidRPr="00AC3044" w:rsidRDefault="00910CE2" w:rsidP="002D3EBF">
            <w:pPr>
              <w:ind w:firstLine="0"/>
              <w:rPr>
                <w:rFonts w:eastAsia="SimSun"/>
              </w:rPr>
            </w:pPr>
            <w:r w:rsidRPr="00AC3044">
              <w:rPr>
                <w:rFonts w:eastAsia="SimSun"/>
              </w:rPr>
              <w:t>Кондиционирование</w:t>
            </w:r>
          </w:p>
        </w:tc>
        <w:tc>
          <w:tcPr>
            <w:tcW w:w="1701" w:type="dxa"/>
            <w:vAlign w:val="center"/>
          </w:tcPr>
          <w:p w14:paraId="0B77073B" w14:textId="77777777" w:rsidR="00910CE2" w:rsidRPr="00AC3044" w:rsidRDefault="00910CE2" w:rsidP="002D3EBF">
            <w:pPr>
              <w:ind w:firstLine="0"/>
              <w:rPr>
                <w:rFonts w:eastAsia="SimSun"/>
              </w:rPr>
            </w:pPr>
            <w:r w:rsidRPr="00AC3044">
              <w:rPr>
                <w:rFonts w:eastAsia="SimSun"/>
              </w:rPr>
              <w:t xml:space="preserve">Флударабин </w:t>
            </w:r>
          </w:p>
        </w:tc>
        <w:tc>
          <w:tcPr>
            <w:tcW w:w="1559" w:type="dxa"/>
            <w:vAlign w:val="center"/>
          </w:tcPr>
          <w:p w14:paraId="705D124F" w14:textId="77777777" w:rsidR="00910CE2" w:rsidRPr="00AC3044" w:rsidRDefault="00910CE2" w:rsidP="002D3EBF">
            <w:pPr>
              <w:ind w:firstLine="0"/>
              <w:rPr>
                <w:rFonts w:eastAsia="SimSun"/>
              </w:rPr>
            </w:pPr>
            <w:r w:rsidRPr="00AC3044">
              <w:rPr>
                <w:rFonts w:eastAsia="SimSun"/>
              </w:rPr>
              <w:t>30 мг/м</w:t>
            </w:r>
            <w:r w:rsidRPr="0074195F">
              <w:rPr>
                <w:rFonts w:eastAsia="SimSun"/>
                <w:vertAlign w:val="superscript"/>
              </w:rPr>
              <w:t>2</w:t>
            </w:r>
          </w:p>
        </w:tc>
        <w:tc>
          <w:tcPr>
            <w:tcW w:w="1418" w:type="dxa"/>
            <w:vAlign w:val="center"/>
          </w:tcPr>
          <w:p w14:paraId="3D946386" w14:textId="77777777" w:rsidR="00910CE2" w:rsidRPr="00AC3044" w:rsidRDefault="00910CE2" w:rsidP="002D3EBF">
            <w:pPr>
              <w:ind w:firstLine="0"/>
              <w:rPr>
                <w:rFonts w:eastAsia="SimSun"/>
              </w:rPr>
            </w:pPr>
            <w:r w:rsidRPr="00AC3044">
              <w:rPr>
                <w:rFonts w:eastAsia="SimSun"/>
              </w:rPr>
              <w:t>150 мг/м</w:t>
            </w:r>
            <w:r w:rsidRPr="0074195F">
              <w:rPr>
                <w:rFonts w:eastAsia="SimSun"/>
                <w:vertAlign w:val="superscript"/>
              </w:rPr>
              <w:t>2</w:t>
            </w:r>
          </w:p>
        </w:tc>
        <w:tc>
          <w:tcPr>
            <w:tcW w:w="1701" w:type="dxa"/>
            <w:vAlign w:val="center"/>
          </w:tcPr>
          <w:p w14:paraId="00BAEB38" w14:textId="77777777" w:rsidR="00910CE2" w:rsidRPr="00AC3044" w:rsidRDefault="00910CE2" w:rsidP="002D3EBF">
            <w:pPr>
              <w:ind w:firstLine="0"/>
              <w:rPr>
                <w:rFonts w:eastAsia="SimSun"/>
              </w:rPr>
            </w:pPr>
            <w:r w:rsidRPr="00AC3044">
              <w:rPr>
                <w:rFonts w:eastAsia="SimSun"/>
              </w:rPr>
              <w:t>С –6 по –2 день</w:t>
            </w:r>
          </w:p>
        </w:tc>
        <w:tc>
          <w:tcPr>
            <w:tcW w:w="2268" w:type="dxa"/>
            <w:vAlign w:val="center"/>
          </w:tcPr>
          <w:p w14:paraId="1DDE6729"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35836BE9" w14:textId="77777777" w:rsidTr="002D3EBF">
        <w:trPr>
          <w:cantSplit/>
          <w:trHeight w:val="899"/>
        </w:trPr>
        <w:tc>
          <w:tcPr>
            <w:tcW w:w="709" w:type="dxa"/>
            <w:vMerge/>
            <w:textDirection w:val="btLr"/>
            <w:vAlign w:val="center"/>
          </w:tcPr>
          <w:p w14:paraId="406A7A1C" w14:textId="77777777" w:rsidR="00910CE2" w:rsidRPr="00AC3044" w:rsidRDefault="00910CE2" w:rsidP="002D3EBF">
            <w:pPr>
              <w:ind w:firstLine="0"/>
              <w:rPr>
                <w:rFonts w:eastAsia="SimSun"/>
              </w:rPr>
            </w:pPr>
          </w:p>
        </w:tc>
        <w:tc>
          <w:tcPr>
            <w:tcW w:w="1701" w:type="dxa"/>
            <w:vAlign w:val="center"/>
          </w:tcPr>
          <w:p w14:paraId="4FDB5F82" w14:textId="77777777" w:rsidR="00910CE2" w:rsidRPr="00AC3044" w:rsidRDefault="00910CE2" w:rsidP="002D3EBF">
            <w:pPr>
              <w:ind w:firstLine="0"/>
              <w:rPr>
                <w:rFonts w:eastAsia="SimSun"/>
              </w:rPr>
            </w:pPr>
            <w:r w:rsidRPr="00AC3044">
              <w:rPr>
                <w:rFonts w:eastAsia="SimSun"/>
              </w:rPr>
              <w:t>Треосульфан</w:t>
            </w:r>
          </w:p>
        </w:tc>
        <w:tc>
          <w:tcPr>
            <w:tcW w:w="1559" w:type="dxa"/>
            <w:vAlign w:val="center"/>
          </w:tcPr>
          <w:p w14:paraId="2DEBE82D" w14:textId="77777777" w:rsidR="00910CE2" w:rsidRPr="00AC3044" w:rsidRDefault="00910CE2" w:rsidP="002D3EBF">
            <w:pPr>
              <w:ind w:firstLine="0"/>
              <w:rPr>
                <w:rFonts w:eastAsia="SimSun"/>
              </w:rPr>
            </w:pPr>
            <w:r w:rsidRPr="00AC3044">
              <w:rPr>
                <w:rFonts w:eastAsia="SimSun"/>
              </w:rPr>
              <w:t>12 г/м</w:t>
            </w:r>
            <w:r w:rsidRPr="0074195F">
              <w:rPr>
                <w:rFonts w:eastAsia="SimSun"/>
                <w:vertAlign w:val="superscript"/>
              </w:rPr>
              <w:t>2</w:t>
            </w:r>
          </w:p>
        </w:tc>
        <w:tc>
          <w:tcPr>
            <w:tcW w:w="1418" w:type="dxa"/>
            <w:vAlign w:val="center"/>
          </w:tcPr>
          <w:p w14:paraId="4E36DA0B" w14:textId="77777777" w:rsidR="00910CE2" w:rsidRPr="00AC3044" w:rsidRDefault="00910CE2" w:rsidP="002D3EBF">
            <w:pPr>
              <w:ind w:firstLine="0"/>
              <w:rPr>
                <w:rFonts w:eastAsia="SimSun"/>
              </w:rPr>
            </w:pPr>
            <w:r w:rsidRPr="00AC3044">
              <w:rPr>
                <w:rFonts w:eastAsia="SimSun"/>
              </w:rPr>
              <w:t>36 г/м</w:t>
            </w:r>
            <w:r w:rsidRPr="0074195F">
              <w:rPr>
                <w:rFonts w:eastAsia="SimSun"/>
                <w:vertAlign w:val="superscript"/>
              </w:rPr>
              <w:t>2</w:t>
            </w:r>
          </w:p>
        </w:tc>
        <w:tc>
          <w:tcPr>
            <w:tcW w:w="1701" w:type="dxa"/>
            <w:vAlign w:val="center"/>
          </w:tcPr>
          <w:p w14:paraId="2957ADB7" w14:textId="77777777" w:rsidR="00910CE2" w:rsidRPr="00AC3044" w:rsidRDefault="00910CE2" w:rsidP="002D3EBF">
            <w:pPr>
              <w:ind w:firstLine="0"/>
              <w:rPr>
                <w:rFonts w:eastAsia="SimSun"/>
              </w:rPr>
            </w:pPr>
            <w:r w:rsidRPr="00AC3044">
              <w:rPr>
                <w:rFonts w:eastAsia="SimSun"/>
              </w:rPr>
              <w:t>С –6 по –4 день</w:t>
            </w:r>
          </w:p>
        </w:tc>
        <w:tc>
          <w:tcPr>
            <w:tcW w:w="2268" w:type="dxa"/>
            <w:vAlign w:val="center"/>
          </w:tcPr>
          <w:p w14:paraId="23B01787" w14:textId="77777777" w:rsidR="00910CE2" w:rsidRPr="00AC3044" w:rsidRDefault="00910CE2" w:rsidP="002D3EBF">
            <w:pPr>
              <w:ind w:firstLine="0"/>
              <w:rPr>
                <w:rFonts w:eastAsia="SimSun"/>
              </w:rPr>
            </w:pPr>
            <w:r w:rsidRPr="00AC3044">
              <w:rPr>
                <w:rFonts w:eastAsia="SimSun"/>
              </w:rPr>
              <w:t>В/в, в течение 2 часов</w:t>
            </w:r>
          </w:p>
        </w:tc>
      </w:tr>
      <w:tr w:rsidR="00910CE2" w:rsidRPr="00AC3044" w14:paraId="69525BF6" w14:textId="77777777" w:rsidTr="002D3EBF">
        <w:trPr>
          <w:cantSplit/>
          <w:trHeight w:val="1394"/>
        </w:trPr>
        <w:tc>
          <w:tcPr>
            <w:tcW w:w="709" w:type="dxa"/>
            <w:vMerge w:val="restart"/>
            <w:textDirection w:val="btLr"/>
            <w:vAlign w:val="center"/>
          </w:tcPr>
          <w:p w14:paraId="0DCFA9A2" w14:textId="77777777" w:rsidR="00910CE2" w:rsidRPr="00AC3044" w:rsidRDefault="00910CE2" w:rsidP="002D3EBF">
            <w:pPr>
              <w:ind w:firstLine="0"/>
              <w:rPr>
                <w:rFonts w:eastAsia="SimSun"/>
              </w:rPr>
            </w:pPr>
            <w:r w:rsidRPr="00AC3044">
              <w:rPr>
                <w:rFonts w:eastAsia="SimSun"/>
              </w:rPr>
              <w:t>Профилактика РТПХ</w:t>
            </w:r>
          </w:p>
        </w:tc>
        <w:tc>
          <w:tcPr>
            <w:tcW w:w="1701" w:type="dxa"/>
            <w:vAlign w:val="center"/>
          </w:tcPr>
          <w:p w14:paraId="72AB531C" w14:textId="77777777" w:rsidR="00910CE2" w:rsidRPr="00AC3044" w:rsidRDefault="00910CE2" w:rsidP="002D3EBF">
            <w:pPr>
              <w:ind w:firstLine="0"/>
              <w:rPr>
                <w:rFonts w:eastAsia="SimSun"/>
              </w:rPr>
            </w:pPr>
            <w:r w:rsidRPr="00AC3044">
              <w:rPr>
                <w:rFonts w:eastAsia="SimSun"/>
              </w:rPr>
              <w:t>Циклоспорин</w:t>
            </w:r>
          </w:p>
        </w:tc>
        <w:tc>
          <w:tcPr>
            <w:tcW w:w="1559" w:type="dxa"/>
            <w:vAlign w:val="center"/>
          </w:tcPr>
          <w:p w14:paraId="31A06045" w14:textId="77777777" w:rsidR="00910CE2" w:rsidRPr="00AC3044" w:rsidRDefault="00910CE2" w:rsidP="002D3EBF">
            <w:pPr>
              <w:ind w:firstLine="0"/>
              <w:rPr>
                <w:rFonts w:eastAsia="SimSun"/>
              </w:rPr>
            </w:pPr>
            <w:r w:rsidRPr="00AC3044">
              <w:rPr>
                <w:rFonts w:eastAsia="SimSun"/>
              </w:rPr>
              <w:t>3 мг/кг</w:t>
            </w:r>
          </w:p>
        </w:tc>
        <w:tc>
          <w:tcPr>
            <w:tcW w:w="1418" w:type="dxa"/>
            <w:vAlign w:val="center"/>
          </w:tcPr>
          <w:p w14:paraId="7099FDB9"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5EA7870F" w14:textId="77777777" w:rsidR="00910CE2" w:rsidRPr="00AC3044" w:rsidRDefault="00910CE2" w:rsidP="002D3EBF">
            <w:pPr>
              <w:ind w:firstLine="0"/>
              <w:rPr>
                <w:rFonts w:eastAsia="SimSun"/>
              </w:rPr>
            </w:pPr>
            <w:r w:rsidRPr="00AC3044">
              <w:rPr>
                <w:rFonts w:eastAsia="SimSun"/>
              </w:rPr>
              <w:t>С +5 дня по +90 день затем постепенное снижение к +180 дню</w:t>
            </w:r>
          </w:p>
        </w:tc>
        <w:tc>
          <w:tcPr>
            <w:tcW w:w="2268" w:type="dxa"/>
            <w:vAlign w:val="center"/>
          </w:tcPr>
          <w:p w14:paraId="5BF5372B" w14:textId="77777777" w:rsidR="00910CE2" w:rsidRPr="00AC3044" w:rsidRDefault="00910CE2" w:rsidP="002D3EB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74195F">
              <w:rPr>
                <w:rFonts w:eastAsia="SimSun"/>
                <w:vertAlign w:val="superscript"/>
              </w:rPr>
              <w:t>9</w:t>
            </w:r>
            <w:r w:rsidRPr="0074195F">
              <w:rPr>
                <w:rFonts w:eastAsia="SimSun"/>
              </w:rPr>
              <w:t>/</w:t>
            </w:r>
            <w:r w:rsidRPr="00AC3044">
              <w:rPr>
                <w:rFonts w:eastAsia="SimSun"/>
              </w:rPr>
              <w:t>л, при отсутствии тошноты, рвоты, диареи и возможности приема внутрь. Концентрация 150-350 нг/мл</w:t>
            </w:r>
          </w:p>
        </w:tc>
      </w:tr>
      <w:tr w:rsidR="00910CE2" w:rsidRPr="00AC3044" w14:paraId="058E0FCD" w14:textId="77777777" w:rsidTr="002D3EBF">
        <w:trPr>
          <w:cantSplit/>
          <w:trHeight w:val="20"/>
        </w:trPr>
        <w:tc>
          <w:tcPr>
            <w:tcW w:w="709" w:type="dxa"/>
            <w:vMerge/>
            <w:textDirection w:val="btLr"/>
          </w:tcPr>
          <w:p w14:paraId="179EE96D" w14:textId="77777777" w:rsidR="00910CE2" w:rsidRPr="00AC3044" w:rsidRDefault="00910CE2" w:rsidP="002D3EBF">
            <w:pPr>
              <w:ind w:firstLine="0"/>
              <w:rPr>
                <w:rFonts w:eastAsia="SimSun"/>
              </w:rPr>
            </w:pPr>
          </w:p>
        </w:tc>
        <w:tc>
          <w:tcPr>
            <w:tcW w:w="1701" w:type="dxa"/>
            <w:vAlign w:val="center"/>
          </w:tcPr>
          <w:p w14:paraId="466DB424" w14:textId="77777777" w:rsidR="00910CE2" w:rsidRPr="00AC3044" w:rsidRDefault="00910CE2" w:rsidP="002D3EBF">
            <w:pPr>
              <w:ind w:firstLine="0"/>
              <w:rPr>
                <w:rFonts w:eastAsia="SimSun"/>
              </w:rPr>
            </w:pPr>
            <w:r w:rsidRPr="00AC3044">
              <w:rPr>
                <w:rFonts w:eastAsia="SimSun"/>
              </w:rPr>
              <w:t>Микофенолата мофетил</w:t>
            </w:r>
          </w:p>
        </w:tc>
        <w:tc>
          <w:tcPr>
            <w:tcW w:w="1559" w:type="dxa"/>
            <w:vAlign w:val="center"/>
          </w:tcPr>
          <w:p w14:paraId="79A4B618" w14:textId="77777777" w:rsidR="00910CE2" w:rsidRPr="00AC3044" w:rsidRDefault="00910CE2" w:rsidP="002D3EBF">
            <w:pPr>
              <w:ind w:firstLine="0"/>
              <w:rPr>
                <w:rFonts w:eastAsia="SimSun"/>
              </w:rPr>
            </w:pPr>
            <w:r w:rsidRPr="00AC3044">
              <w:rPr>
                <w:rFonts w:eastAsia="SimSun"/>
              </w:rPr>
              <w:t>30 мг/кг</w:t>
            </w:r>
          </w:p>
        </w:tc>
        <w:tc>
          <w:tcPr>
            <w:tcW w:w="1418" w:type="dxa"/>
            <w:vAlign w:val="center"/>
          </w:tcPr>
          <w:p w14:paraId="3EEAC1F0"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4F1EDA8B" w14:textId="77777777" w:rsidR="00910CE2" w:rsidRPr="00AC3044" w:rsidRDefault="00910CE2" w:rsidP="002D3EBF">
            <w:pPr>
              <w:ind w:firstLine="0"/>
              <w:rPr>
                <w:rFonts w:eastAsia="SimSun"/>
              </w:rPr>
            </w:pPr>
            <w:r w:rsidRPr="00AC3044">
              <w:rPr>
                <w:rFonts w:eastAsia="SimSun"/>
              </w:rPr>
              <w:t>С +5 по +90 день</w:t>
            </w:r>
          </w:p>
        </w:tc>
        <w:tc>
          <w:tcPr>
            <w:tcW w:w="2268" w:type="dxa"/>
            <w:vAlign w:val="center"/>
          </w:tcPr>
          <w:p w14:paraId="6DB2F5D6"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r w:rsidR="00910CE2" w:rsidRPr="00AC3044" w14:paraId="0BF2CAA5" w14:textId="77777777" w:rsidTr="002D3EBF">
        <w:trPr>
          <w:cantSplit/>
          <w:trHeight w:val="20"/>
        </w:trPr>
        <w:tc>
          <w:tcPr>
            <w:tcW w:w="709" w:type="dxa"/>
            <w:vMerge/>
            <w:textDirection w:val="btLr"/>
          </w:tcPr>
          <w:p w14:paraId="3600E518" w14:textId="77777777" w:rsidR="00910CE2" w:rsidRPr="00AC3044" w:rsidRDefault="00910CE2" w:rsidP="002D3EBF">
            <w:pPr>
              <w:ind w:firstLine="0"/>
              <w:rPr>
                <w:rFonts w:eastAsia="SimSun"/>
              </w:rPr>
            </w:pPr>
          </w:p>
        </w:tc>
        <w:tc>
          <w:tcPr>
            <w:tcW w:w="1701" w:type="dxa"/>
            <w:vAlign w:val="center"/>
          </w:tcPr>
          <w:p w14:paraId="5B619758" w14:textId="77777777" w:rsidR="00910CE2" w:rsidRPr="00AC3044" w:rsidRDefault="00910CE2" w:rsidP="002D3EBF">
            <w:pPr>
              <w:ind w:firstLine="0"/>
              <w:rPr>
                <w:rFonts w:eastAsia="SimSun"/>
              </w:rPr>
            </w:pPr>
            <w:r w:rsidRPr="00AC3044">
              <w:rPr>
                <w:rFonts w:eastAsia="SimSun"/>
              </w:rPr>
              <w:t>Циклофосфамид</w:t>
            </w:r>
          </w:p>
        </w:tc>
        <w:tc>
          <w:tcPr>
            <w:tcW w:w="1559" w:type="dxa"/>
            <w:vAlign w:val="center"/>
          </w:tcPr>
          <w:p w14:paraId="49F7EBB3" w14:textId="77777777" w:rsidR="00910CE2" w:rsidRPr="00AC3044" w:rsidRDefault="00910CE2" w:rsidP="002D3EBF">
            <w:pPr>
              <w:ind w:firstLine="0"/>
              <w:rPr>
                <w:rFonts w:eastAsia="SimSun"/>
              </w:rPr>
            </w:pPr>
            <w:r w:rsidRPr="00AC3044">
              <w:rPr>
                <w:rFonts w:eastAsia="SimSun"/>
              </w:rPr>
              <w:t>50 мг/кг</w:t>
            </w:r>
          </w:p>
        </w:tc>
        <w:tc>
          <w:tcPr>
            <w:tcW w:w="1418" w:type="dxa"/>
            <w:vAlign w:val="center"/>
          </w:tcPr>
          <w:p w14:paraId="471A1EF9" w14:textId="77777777" w:rsidR="00910CE2" w:rsidRPr="00AC3044" w:rsidRDefault="00910CE2" w:rsidP="002D3EBF">
            <w:pPr>
              <w:ind w:firstLine="0"/>
              <w:rPr>
                <w:rFonts w:eastAsia="SimSun"/>
              </w:rPr>
            </w:pPr>
            <w:r w:rsidRPr="00AC3044">
              <w:rPr>
                <w:rFonts w:eastAsia="SimSun"/>
              </w:rPr>
              <w:t>100 мг/кг</w:t>
            </w:r>
          </w:p>
        </w:tc>
        <w:tc>
          <w:tcPr>
            <w:tcW w:w="1701" w:type="dxa"/>
            <w:vAlign w:val="center"/>
          </w:tcPr>
          <w:p w14:paraId="50231457" w14:textId="77777777" w:rsidR="00910CE2" w:rsidRPr="00AC3044" w:rsidRDefault="00910CE2" w:rsidP="002D3EBF">
            <w:pPr>
              <w:ind w:firstLine="0"/>
              <w:rPr>
                <w:rFonts w:eastAsia="SimSun"/>
              </w:rPr>
            </w:pPr>
            <w:r w:rsidRPr="00AC3044">
              <w:rPr>
                <w:rFonts w:eastAsia="SimSun"/>
              </w:rPr>
              <w:t xml:space="preserve">+3,+4 дни </w:t>
            </w:r>
          </w:p>
        </w:tc>
        <w:tc>
          <w:tcPr>
            <w:tcW w:w="2268" w:type="dxa"/>
            <w:vAlign w:val="center"/>
          </w:tcPr>
          <w:p w14:paraId="6CD03E4C" w14:textId="77777777" w:rsidR="00910CE2" w:rsidRPr="00AC3044" w:rsidRDefault="00910CE2" w:rsidP="002D3EBF">
            <w:pPr>
              <w:ind w:firstLine="0"/>
              <w:rPr>
                <w:rFonts w:eastAsia="SimSun"/>
              </w:rPr>
            </w:pPr>
            <w:r w:rsidRPr="00AC3044">
              <w:rPr>
                <w:rFonts w:eastAsia="SimSun"/>
              </w:rPr>
              <w:t>В/в, в течение 2 часов</w:t>
            </w:r>
          </w:p>
        </w:tc>
      </w:tr>
    </w:tbl>
    <w:p w14:paraId="7C54D81B" w14:textId="77777777" w:rsidR="00910CE2" w:rsidRDefault="00910CE2" w:rsidP="00910CE2">
      <w:pPr>
        <w:rPr>
          <w:rFonts w:eastAsia="SimSun"/>
        </w:rPr>
      </w:pPr>
      <w:bookmarkStart w:id="241" w:name="_Toc44401219"/>
    </w:p>
    <w:p w14:paraId="5DF37E8A" w14:textId="77777777" w:rsidR="00910CE2" w:rsidRPr="00C07B2E" w:rsidRDefault="00910CE2" w:rsidP="00910CE2">
      <w:pPr>
        <w:rPr>
          <w:rFonts w:eastAsia="SimSun"/>
        </w:rPr>
      </w:pPr>
      <w:r w:rsidRPr="00EE51B1">
        <w:rPr>
          <w:rFonts w:eastAsia="SimSun"/>
        </w:rPr>
        <w:t>Таблица</w:t>
      </w:r>
      <w:r w:rsidRPr="00C07B2E">
        <w:rPr>
          <w:rFonts w:eastAsia="SimSun"/>
        </w:rPr>
        <w:t xml:space="preserve"> </w:t>
      </w:r>
      <w:r>
        <w:rPr>
          <w:rFonts w:eastAsia="SimSun"/>
        </w:rPr>
        <w:t>5.</w:t>
      </w:r>
      <w:r w:rsidRPr="00C07B2E">
        <w:rPr>
          <w:rFonts w:eastAsia="SimSun"/>
        </w:rPr>
        <w:t>2.2.19  – Flu180+Cy1200 / hATG+Tx+MMF30</w:t>
      </w:r>
      <w:bookmarkEnd w:id="241"/>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910CE2" w:rsidRPr="00AC3044" w14:paraId="43246FC7" w14:textId="77777777" w:rsidTr="002D3EBF">
        <w:trPr>
          <w:cantSplit/>
          <w:trHeight w:val="20"/>
          <w:tblHeader/>
        </w:trPr>
        <w:tc>
          <w:tcPr>
            <w:tcW w:w="817" w:type="dxa"/>
            <w:vAlign w:val="center"/>
          </w:tcPr>
          <w:p w14:paraId="614A625A" w14:textId="77777777" w:rsidR="00910CE2" w:rsidRPr="00AC3044" w:rsidRDefault="00910CE2" w:rsidP="002D3EBF">
            <w:pPr>
              <w:ind w:firstLine="0"/>
              <w:rPr>
                <w:rFonts w:eastAsia="SimSun"/>
              </w:rPr>
            </w:pPr>
          </w:p>
        </w:tc>
        <w:tc>
          <w:tcPr>
            <w:tcW w:w="1701" w:type="dxa"/>
            <w:vAlign w:val="center"/>
          </w:tcPr>
          <w:p w14:paraId="7DABF7F3" w14:textId="77777777" w:rsidR="00910CE2" w:rsidRPr="00AC3044" w:rsidRDefault="00910CE2" w:rsidP="002D3EBF">
            <w:pPr>
              <w:ind w:firstLine="0"/>
              <w:rPr>
                <w:rFonts w:eastAsia="SimSun"/>
              </w:rPr>
            </w:pPr>
            <w:r w:rsidRPr="00AC3044">
              <w:rPr>
                <w:rFonts w:eastAsia="SimSun"/>
              </w:rPr>
              <w:t>Препарат</w:t>
            </w:r>
          </w:p>
        </w:tc>
        <w:tc>
          <w:tcPr>
            <w:tcW w:w="1559" w:type="dxa"/>
            <w:vAlign w:val="center"/>
          </w:tcPr>
          <w:p w14:paraId="49541CA3" w14:textId="77777777" w:rsidR="00910CE2" w:rsidRPr="00AC3044" w:rsidRDefault="00910CE2" w:rsidP="002D3EBF">
            <w:pPr>
              <w:ind w:firstLine="0"/>
              <w:rPr>
                <w:rFonts w:eastAsia="SimSun"/>
              </w:rPr>
            </w:pPr>
            <w:r w:rsidRPr="00AC3044">
              <w:rPr>
                <w:rFonts w:eastAsia="SimSun"/>
              </w:rPr>
              <w:t>Суточная доза</w:t>
            </w:r>
          </w:p>
        </w:tc>
        <w:tc>
          <w:tcPr>
            <w:tcW w:w="1418" w:type="dxa"/>
            <w:vAlign w:val="center"/>
          </w:tcPr>
          <w:p w14:paraId="3ADB80B1" w14:textId="77777777" w:rsidR="00910CE2" w:rsidRPr="00AC3044" w:rsidRDefault="00910CE2" w:rsidP="002D3EBF">
            <w:pPr>
              <w:ind w:firstLine="0"/>
              <w:rPr>
                <w:rFonts w:eastAsia="SimSun"/>
              </w:rPr>
            </w:pPr>
            <w:r w:rsidRPr="00AC3044">
              <w:rPr>
                <w:rFonts w:eastAsia="SimSun"/>
              </w:rPr>
              <w:t>Курсовая доза</w:t>
            </w:r>
          </w:p>
        </w:tc>
        <w:tc>
          <w:tcPr>
            <w:tcW w:w="1701" w:type="dxa"/>
            <w:vAlign w:val="center"/>
          </w:tcPr>
          <w:p w14:paraId="11E4DA39" w14:textId="77777777" w:rsidR="00910CE2" w:rsidRPr="00AC3044" w:rsidRDefault="00910CE2" w:rsidP="002D3EBF">
            <w:pPr>
              <w:ind w:firstLine="0"/>
              <w:rPr>
                <w:rFonts w:eastAsia="SimSun"/>
              </w:rPr>
            </w:pPr>
            <w:r w:rsidRPr="00AC3044">
              <w:rPr>
                <w:rFonts w:eastAsia="SimSun"/>
              </w:rPr>
              <w:t>Дни введения</w:t>
            </w:r>
          </w:p>
        </w:tc>
        <w:tc>
          <w:tcPr>
            <w:tcW w:w="2268" w:type="dxa"/>
            <w:vAlign w:val="center"/>
          </w:tcPr>
          <w:p w14:paraId="139480F8"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7FAD0CB1" w14:textId="77777777" w:rsidTr="002D3EBF">
        <w:trPr>
          <w:cantSplit/>
          <w:trHeight w:val="20"/>
        </w:trPr>
        <w:tc>
          <w:tcPr>
            <w:tcW w:w="817" w:type="dxa"/>
            <w:vMerge w:val="restart"/>
            <w:textDirection w:val="btLr"/>
            <w:vAlign w:val="center"/>
          </w:tcPr>
          <w:p w14:paraId="67E0FC48" w14:textId="77777777" w:rsidR="00910CE2" w:rsidRPr="00AC3044" w:rsidRDefault="00910CE2" w:rsidP="002D3EBF">
            <w:pPr>
              <w:ind w:firstLine="0"/>
              <w:rPr>
                <w:rFonts w:eastAsia="SimSun"/>
              </w:rPr>
            </w:pPr>
            <w:r w:rsidRPr="00AC3044">
              <w:rPr>
                <w:rFonts w:eastAsia="SimSun"/>
              </w:rPr>
              <w:t>Кондиционирование</w:t>
            </w:r>
          </w:p>
        </w:tc>
        <w:tc>
          <w:tcPr>
            <w:tcW w:w="1701" w:type="dxa"/>
            <w:vAlign w:val="center"/>
          </w:tcPr>
          <w:p w14:paraId="3D3B51F0" w14:textId="77777777" w:rsidR="00910CE2" w:rsidRPr="00AC3044" w:rsidRDefault="00910CE2" w:rsidP="002D3EBF">
            <w:pPr>
              <w:ind w:firstLine="0"/>
              <w:rPr>
                <w:rFonts w:eastAsia="SimSun"/>
              </w:rPr>
            </w:pPr>
            <w:r w:rsidRPr="00AC3044">
              <w:rPr>
                <w:rFonts w:eastAsia="SimSun"/>
              </w:rPr>
              <w:t xml:space="preserve">Флударабин </w:t>
            </w:r>
          </w:p>
        </w:tc>
        <w:tc>
          <w:tcPr>
            <w:tcW w:w="1559" w:type="dxa"/>
            <w:vAlign w:val="center"/>
          </w:tcPr>
          <w:p w14:paraId="27C340BA" w14:textId="77777777" w:rsidR="00910CE2" w:rsidRPr="00AC3044" w:rsidRDefault="00910CE2" w:rsidP="002D3EBF">
            <w:pPr>
              <w:ind w:firstLine="0"/>
              <w:rPr>
                <w:rFonts w:eastAsia="SimSun"/>
              </w:rPr>
            </w:pPr>
            <w:r w:rsidRPr="00AC3044">
              <w:rPr>
                <w:rFonts w:eastAsia="SimSun"/>
              </w:rPr>
              <w:t>30 мг/м</w:t>
            </w:r>
            <w:r w:rsidRPr="0074195F">
              <w:rPr>
                <w:rFonts w:eastAsia="SimSun"/>
                <w:vertAlign w:val="superscript"/>
              </w:rPr>
              <w:t>2</w:t>
            </w:r>
          </w:p>
        </w:tc>
        <w:tc>
          <w:tcPr>
            <w:tcW w:w="1418" w:type="dxa"/>
            <w:vAlign w:val="center"/>
          </w:tcPr>
          <w:p w14:paraId="0896DF90" w14:textId="77777777" w:rsidR="00910CE2" w:rsidRPr="00AC3044" w:rsidRDefault="00910CE2" w:rsidP="002D3EBF">
            <w:pPr>
              <w:ind w:firstLine="0"/>
              <w:rPr>
                <w:rFonts w:eastAsia="SimSun"/>
              </w:rPr>
            </w:pPr>
            <w:r w:rsidRPr="00AC3044">
              <w:rPr>
                <w:rFonts w:eastAsia="SimSun"/>
              </w:rPr>
              <w:t>180 мг/м</w:t>
            </w:r>
            <w:r w:rsidRPr="0074195F">
              <w:rPr>
                <w:rFonts w:eastAsia="SimSun"/>
                <w:vertAlign w:val="superscript"/>
              </w:rPr>
              <w:t>2</w:t>
            </w:r>
          </w:p>
        </w:tc>
        <w:tc>
          <w:tcPr>
            <w:tcW w:w="1701" w:type="dxa"/>
            <w:vAlign w:val="center"/>
          </w:tcPr>
          <w:p w14:paraId="1F0B4F70" w14:textId="77777777" w:rsidR="00910CE2" w:rsidRPr="00AC3044" w:rsidRDefault="00910CE2" w:rsidP="002D3EBF">
            <w:pPr>
              <w:ind w:firstLine="0"/>
              <w:rPr>
                <w:rFonts w:eastAsia="SimSun"/>
              </w:rPr>
            </w:pPr>
            <w:r w:rsidRPr="00AC3044">
              <w:rPr>
                <w:rFonts w:eastAsia="SimSun"/>
              </w:rPr>
              <w:t>С -7 дня по -2 день</w:t>
            </w:r>
          </w:p>
        </w:tc>
        <w:tc>
          <w:tcPr>
            <w:tcW w:w="2268" w:type="dxa"/>
            <w:vAlign w:val="center"/>
          </w:tcPr>
          <w:p w14:paraId="0FF3310A"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133FD49A" w14:textId="77777777" w:rsidTr="002D3EBF">
        <w:trPr>
          <w:cantSplit/>
          <w:trHeight w:val="736"/>
        </w:trPr>
        <w:tc>
          <w:tcPr>
            <w:tcW w:w="817" w:type="dxa"/>
            <w:vMerge/>
            <w:vAlign w:val="center"/>
          </w:tcPr>
          <w:p w14:paraId="2CCCEE1E" w14:textId="77777777" w:rsidR="00910CE2" w:rsidRPr="00AC3044" w:rsidRDefault="00910CE2" w:rsidP="002D3EBF">
            <w:pPr>
              <w:ind w:firstLine="0"/>
              <w:rPr>
                <w:rFonts w:eastAsia="SimSun"/>
              </w:rPr>
            </w:pPr>
          </w:p>
        </w:tc>
        <w:tc>
          <w:tcPr>
            <w:tcW w:w="1701" w:type="dxa"/>
            <w:vAlign w:val="center"/>
          </w:tcPr>
          <w:p w14:paraId="4CD7CCA4" w14:textId="77777777" w:rsidR="00910CE2" w:rsidRPr="00AC3044" w:rsidRDefault="00910CE2" w:rsidP="002D3EBF">
            <w:pPr>
              <w:ind w:firstLine="0"/>
              <w:rPr>
                <w:rFonts w:eastAsia="SimSun"/>
              </w:rPr>
            </w:pPr>
            <w:r w:rsidRPr="00AC3044">
              <w:rPr>
                <w:rFonts w:eastAsia="SimSun"/>
              </w:rPr>
              <w:t>Циклофосфамид</w:t>
            </w:r>
          </w:p>
        </w:tc>
        <w:tc>
          <w:tcPr>
            <w:tcW w:w="1559" w:type="dxa"/>
            <w:vAlign w:val="center"/>
          </w:tcPr>
          <w:p w14:paraId="0DD27DF5" w14:textId="77777777" w:rsidR="00910CE2" w:rsidRPr="00AC3044" w:rsidRDefault="00910CE2" w:rsidP="002D3EBF">
            <w:pPr>
              <w:ind w:firstLine="0"/>
              <w:rPr>
                <w:rFonts w:eastAsia="SimSun"/>
              </w:rPr>
            </w:pPr>
            <w:r w:rsidRPr="00AC3044">
              <w:rPr>
                <w:rFonts w:eastAsia="SimSun"/>
              </w:rPr>
              <w:t>300 мг/м</w:t>
            </w:r>
            <w:r w:rsidRPr="0074195F">
              <w:rPr>
                <w:rFonts w:eastAsia="SimSun"/>
                <w:vertAlign w:val="superscript"/>
              </w:rPr>
              <w:t>2</w:t>
            </w:r>
            <w:r w:rsidRPr="00AC3044">
              <w:rPr>
                <w:rFonts w:eastAsia="SimSun"/>
              </w:rPr>
              <w:t xml:space="preserve"> </w:t>
            </w:r>
          </w:p>
        </w:tc>
        <w:tc>
          <w:tcPr>
            <w:tcW w:w="1418" w:type="dxa"/>
            <w:vAlign w:val="center"/>
          </w:tcPr>
          <w:p w14:paraId="5F36D354" w14:textId="77777777" w:rsidR="00910CE2" w:rsidRPr="00AC3044" w:rsidRDefault="00910CE2" w:rsidP="002D3EBF">
            <w:pPr>
              <w:ind w:firstLine="0"/>
              <w:rPr>
                <w:rFonts w:eastAsia="SimSun"/>
              </w:rPr>
            </w:pPr>
            <w:r w:rsidRPr="00AC3044">
              <w:rPr>
                <w:rFonts w:eastAsia="SimSun"/>
              </w:rPr>
              <w:t>1200 мг/м</w:t>
            </w:r>
            <w:r w:rsidRPr="0074195F">
              <w:rPr>
                <w:rFonts w:eastAsia="SimSun"/>
                <w:vertAlign w:val="superscript"/>
              </w:rPr>
              <w:t>2</w:t>
            </w:r>
          </w:p>
        </w:tc>
        <w:tc>
          <w:tcPr>
            <w:tcW w:w="1701" w:type="dxa"/>
            <w:vAlign w:val="center"/>
          </w:tcPr>
          <w:p w14:paraId="5556279D" w14:textId="77777777" w:rsidR="00910CE2" w:rsidRPr="00AC3044" w:rsidRDefault="00910CE2" w:rsidP="002D3EBF">
            <w:pPr>
              <w:ind w:firstLine="0"/>
              <w:rPr>
                <w:rFonts w:eastAsia="SimSun"/>
              </w:rPr>
            </w:pPr>
            <w:r w:rsidRPr="00AC3044">
              <w:rPr>
                <w:rFonts w:eastAsia="SimSun"/>
              </w:rPr>
              <w:t xml:space="preserve"> С -5 дня по -2 день </w:t>
            </w:r>
          </w:p>
        </w:tc>
        <w:tc>
          <w:tcPr>
            <w:tcW w:w="2268" w:type="dxa"/>
            <w:vAlign w:val="center"/>
          </w:tcPr>
          <w:p w14:paraId="653A93AA" w14:textId="77777777" w:rsidR="00910CE2" w:rsidRPr="00AC3044" w:rsidRDefault="00910CE2" w:rsidP="002D3EBF">
            <w:pPr>
              <w:ind w:firstLine="0"/>
              <w:rPr>
                <w:rFonts w:eastAsia="SimSun"/>
              </w:rPr>
            </w:pPr>
            <w:r w:rsidRPr="00AC3044">
              <w:rPr>
                <w:rFonts w:eastAsia="SimSun"/>
              </w:rPr>
              <w:t>В/в, в течение 2 часов</w:t>
            </w:r>
          </w:p>
        </w:tc>
      </w:tr>
      <w:tr w:rsidR="00910CE2" w:rsidRPr="00AC3044" w14:paraId="010ECAEE" w14:textId="77777777" w:rsidTr="002D3EBF">
        <w:trPr>
          <w:cantSplit/>
          <w:trHeight w:val="654"/>
        </w:trPr>
        <w:tc>
          <w:tcPr>
            <w:tcW w:w="817" w:type="dxa"/>
            <w:vMerge w:val="restart"/>
            <w:textDirection w:val="btLr"/>
            <w:vAlign w:val="center"/>
          </w:tcPr>
          <w:p w14:paraId="12CBC462" w14:textId="77777777" w:rsidR="00910CE2" w:rsidRPr="00AC3044" w:rsidRDefault="00910CE2" w:rsidP="002D3EBF">
            <w:pPr>
              <w:ind w:firstLine="0"/>
              <w:rPr>
                <w:rFonts w:eastAsia="SimSun"/>
              </w:rPr>
            </w:pPr>
            <w:r w:rsidRPr="00AC3044">
              <w:rPr>
                <w:rFonts w:eastAsia="SimSun"/>
              </w:rPr>
              <w:t>Профилактика РТПХ</w:t>
            </w:r>
          </w:p>
        </w:tc>
        <w:tc>
          <w:tcPr>
            <w:tcW w:w="1701" w:type="dxa"/>
            <w:vAlign w:val="center"/>
          </w:tcPr>
          <w:p w14:paraId="2E398C10" w14:textId="77777777" w:rsidR="00910CE2" w:rsidRPr="00AC3044" w:rsidRDefault="00910CE2" w:rsidP="002D3EBF">
            <w:pPr>
              <w:ind w:firstLine="0"/>
              <w:rPr>
                <w:rFonts w:eastAsia="SimSun"/>
              </w:rPr>
            </w:pPr>
            <w:r w:rsidRPr="00AC3044">
              <w:rPr>
                <w:rFonts w:eastAsia="SimSun"/>
              </w:rPr>
              <w:t xml:space="preserve">АТГ (лошадиный) </w:t>
            </w:r>
          </w:p>
        </w:tc>
        <w:tc>
          <w:tcPr>
            <w:tcW w:w="1559" w:type="dxa"/>
            <w:vAlign w:val="center"/>
          </w:tcPr>
          <w:p w14:paraId="70BF1EF2" w14:textId="77777777" w:rsidR="00910CE2" w:rsidRPr="00AC3044" w:rsidRDefault="00910CE2" w:rsidP="002D3EBF">
            <w:pPr>
              <w:ind w:firstLine="0"/>
              <w:rPr>
                <w:rFonts w:eastAsia="SimSun"/>
              </w:rPr>
            </w:pPr>
            <w:r w:rsidRPr="00AC3044">
              <w:rPr>
                <w:rFonts w:eastAsia="SimSun"/>
              </w:rPr>
              <w:t>20 мг/кг</w:t>
            </w:r>
          </w:p>
        </w:tc>
        <w:tc>
          <w:tcPr>
            <w:tcW w:w="1418" w:type="dxa"/>
            <w:vAlign w:val="center"/>
          </w:tcPr>
          <w:p w14:paraId="6F1321A6" w14:textId="77777777" w:rsidR="00910CE2" w:rsidRPr="00AC3044" w:rsidRDefault="00910CE2" w:rsidP="002D3EBF">
            <w:pPr>
              <w:ind w:firstLine="0"/>
              <w:rPr>
                <w:rFonts w:eastAsia="SimSun"/>
              </w:rPr>
            </w:pPr>
            <w:r w:rsidRPr="00AC3044">
              <w:rPr>
                <w:rFonts w:eastAsia="SimSun"/>
              </w:rPr>
              <w:t>60 мг/кг</w:t>
            </w:r>
          </w:p>
        </w:tc>
        <w:tc>
          <w:tcPr>
            <w:tcW w:w="1701" w:type="dxa"/>
            <w:vAlign w:val="center"/>
          </w:tcPr>
          <w:p w14:paraId="4BFEC155" w14:textId="77777777" w:rsidR="00910CE2" w:rsidRPr="00AC3044" w:rsidRDefault="00910CE2" w:rsidP="002D3EBF">
            <w:pPr>
              <w:ind w:firstLine="0"/>
              <w:rPr>
                <w:rFonts w:eastAsia="SimSun"/>
              </w:rPr>
            </w:pPr>
            <w:r w:rsidRPr="00AC3044">
              <w:rPr>
                <w:rFonts w:eastAsia="SimSun"/>
              </w:rPr>
              <w:t>В дни -3, -2, -1</w:t>
            </w:r>
          </w:p>
        </w:tc>
        <w:tc>
          <w:tcPr>
            <w:tcW w:w="2268" w:type="dxa"/>
            <w:vAlign w:val="center"/>
          </w:tcPr>
          <w:p w14:paraId="074BC69B" w14:textId="77777777" w:rsidR="00910CE2" w:rsidRPr="00AC3044" w:rsidRDefault="00910CE2" w:rsidP="002D3EBF">
            <w:pPr>
              <w:ind w:firstLine="0"/>
              <w:rPr>
                <w:rFonts w:eastAsia="SimSun"/>
              </w:rPr>
            </w:pPr>
            <w:r w:rsidRPr="00AC3044">
              <w:rPr>
                <w:rFonts w:eastAsia="SimSun"/>
              </w:rPr>
              <w:t>В/в. Суточная доза разделяется на 2 введения (см. «Инфузия АТГ»)</w:t>
            </w:r>
          </w:p>
        </w:tc>
      </w:tr>
      <w:tr w:rsidR="00910CE2" w:rsidRPr="00AC3044" w14:paraId="1C26D346" w14:textId="77777777" w:rsidTr="002D3EBF">
        <w:trPr>
          <w:cantSplit/>
          <w:trHeight w:val="958"/>
        </w:trPr>
        <w:tc>
          <w:tcPr>
            <w:tcW w:w="817" w:type="dxa"/>
            <w:vMerge/>
            <w:textDirection w:val="btLr"/>
            <w:vAlign w:val="center"/>
          </w:tcPr>
          <w:p w14:paraId="2F8BBCCB" w14:textId="77777777" w:rsidR="00910CE2" w:rsidRPr="00AC3044" w:rsidRDefault="00910CE2" w:rsidP="002D3EBF">
            <w:pPr>
              <w:ind w:firstLine="0"/>
              <w:rPr>
                <w:rFonts w:eastAsia="SimSun"/>
              </w:rPr>
            </w:pPr>
          </w:p>
        </w:tc>
        <w:tc>
          <w:tcPr>
            <w:tcW w:w="1701" w:type="dxa"/>
            <w:vAlign w:val="center"/>
          </w:tcPr>
          <w:p w14:paraId="1ED6714B" w14:textId="77777777" w:rsidR="00910CE2" w:rsidRPr="00AC3044" w:rsidRDefault="00910CE2" w:rsidP="002D3EBF">
            <w:pPr>
              <w:ind w:firstLine="0"/>
              <w:rPr>
                <w:rFonts w:eastAsia="SimSun"/>
              </w:rPr>
            </w:pPr>
            <w:r w:rsidRPr="00AC3044">
              <w:rPr>
                <w:rFonts w:eastAsia="SimSun"/>
              </w:rPr>
              <w:t xml:space="preserve">Такролимус </w:t>
            </w:r>
          </w:p>
        </w:tc>
        <w:tc>
          <w:tcPr>
            <w:tcW w:w="1559" w:type="dxa"/>
            <w:vAlign w:val="center"/>
          </w:tcPr>
          <w:p w14:paraId="23C51C68" w14:textId="77777777" w:rsidR="00910CE2" w:rsidRPr="00AC3044" w:rsidRDefault="00910CE2" w:rsidP="002D3EBF">
            <w:pPr>
              <w:ind w:firstLine="0"/>
              <w:rPr>
                <w:rFonts w:eastAsia="SimSun"/>
              </w:rPr>
            </w:pPr>
            <w:r w:rsidRPr="00AC3044">
              <w:rPr>
                <w:rFonts w:eastAsia="SimSun"/>
              </w:rPr>
              <w:t>0,03 мг/кг</w:t>
            </w:r>
          </w:p>
        </w:tc>
        <w:tc>
          <w:tcPr>
            <w:tcW w:w="1418" w:type="dxa"/>
            <w:vAlign w:val="center"/>
          </w:tcPr>
          <w:p w14:paraId="5BDF8EEB"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2A7ABA5B" w14:textId="77777777" w:rsidR="00910CE2" w:rsidRPr="00AC3044" w:rsidRDefault="00910CE2" w:rsidP="002D3EBF">
            <w:pPr>
              <w:ind w:firstLine="0"/>
              <w:rPr>
                <w:rFonts w:eastAsia="SimSun"/>
              </w:rPr>
            </w:pPr>
            <w:r w:rsidRPr="00AC3044">
              <w:rPr>
                <w:rFonts w:eastAsia="SimSun"/>
              </w:rPr>
              <w:t xml:space="preserve">С -1 дня длительно </w:t>
            </w:r>
          </w:p>
        </w:tc>
        <w:tc>
          <w:tcPr>
            <w:tcW w:w="2268" w:type="dxa"/>
            <w:vAlign w:val="center"/>
          </w:tcPr>
          <w:p w14:paraId="414C0349" w14:textId="77777777" w:rsidR="00910CE2" w:rsidRPr="00AC3044" w:rsidRDefault="00910CE2" w:rsidP="002D3EB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910CE2" w:rsidRPr="00AC3044" w14:paraId="73291068" w14:textId="77777777" w:rsidTr="002D3EBF">
        <w:trPr>
          <w:cantSplit/>
          <w:trHeight w:val="392"/>
        </w:trPr>
        <w:tc>
          <w:tcPr>
            <w:tcW w:w="817" w:type="dxa"/>
            <w:vMerge/>
            <w:textDirection w:val="btLr"/>
            <w:vAlign w:val="center"/>
          </w:tcPr>
          <w:p w14:paraId="1883F069" w14:textId="77777777" w:rsidR="00910CE2" w:rsidRPr="00AC3044" w:rsidRDefault="00910CE2" w:rsidP="002D3EBF">
            <w:pPr>
              <w:ind w:firstLine="0"/>
              <w:rPr>
                <w:rFonts w:eastAsia="SimSun"/>
              </w:rPr>
            </w:pPr>
          </w:p>
        </w:tc>
        <w:tc>
          <w:tcPr>
            <w:tcW w:w="1701" w:type="dxa"/>
            <w:vAlign w:val="center"/>
          </w:tcPr>
          <w:p w14:paraId="18AAA6AB" w14:textId="77777777" w:rsidR="00910CE2" w:rsidRPr="00AC3044" w:rsidRDefault="00910CE2" w:rsidP="002D3EBF">
            <w:pPr>
              <w:ind w:firstLine="0"/>
              <w:rPr>
                <w:rFonts w:eastAsia="SimSun"/>
              </w:rPr>
            </w:pPr>
            <w:r w:rsidRPr="00AC3044">
              <w:rPr>
                <w:rFonts w:eastAsia="SimSun"/>
              </w:rPr>
              <w:t>Микофенолата мофетил</w:t>
            </w:r>
          </w:p>
        </w:tc>
        <w:tc>
          <w:tcPr>
            <w:tcW w:w="1559" w:type="dxa"/>
            <w:vAlign w:val="center"/>
          </w:tcPr>
          <w:p w14:paraId="65C89C46" w14:textId="77777777" w:rsidR="00910CE2" w:rsidRPr="00AC3044" w:rsidRDefault="00910CE2" w:rsidP="002D3EBF">
            <w:pPr>
              <w:ind w:firstLine="0"/>
              <w:rPr>
                <w:rFonts w:eastAsia="SimSun"/>
              </w:rPr>
            </w:pPr>
            <w:r w:rsidRPr="00AC3044">
              <w:rPr>
                <w:rFonts w:eastAsia="SimSun"/>
              </w:rPr>
              <w:t xml:space="preserve">30 мг/кг </w:t>
            </w:r>
          </w:p>
        </w:tc>
        <w:tc>
          <w:tcPr>
            <w:tcW w:w="1418" w:type="dxa"/>
            <w:vAlign w:val="center"/>
          </w:tcPr>
          <w:p w14:paraId="5C20256F"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584904C4" w14:textId="77777777" w:rsidR="00910CE2" w:rsidRPr="00AC3044" w:rsidRDefault="00910CE2" w:rsidP="002D3EBF">
            <w:pPr>
              <w:ind w:firstLine="0"/>
              <w:rPr>
                <w:rFonts w:eastAsia="SimSun"/>
              </w:rPr>
            </w:pPr>
            <w:r w:rsidRPr="00AC3044">
              <w:rPr>
                <w:rFonts w:eastAsia="SimSun"/>
              </w:rPr>
              <w:t xml:space="preserve">С -1 дня по +30 день </w:t>
            </w:r>
          </w:p>
        </w:tc>
        <w:tc>
          <w:tcPr>
            <w:tcW w:w="2268" w:type="dxa"/>
            <w:vAlign w:val="center"/>
          </w:tcPr>
          <w:p w14:paraId="0448AD32"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bl>
    <w:p w14:paraId="09675D4C" w14:textId="77777777" w:rsidR="00910CE2" w:rsidRPr="0074195F" w:rsidRDefault="00910CE2" w:rsidP="00910CE2">
      <w:pPr>
        <w:rPr>
          <w:rFonts w:eastAsia="SimSun"/>
        </w:rPr>
      </w:pPr>
      <w:bookmarkStart w:id="242" w:name="_Toc44401220"/>
    </w:p>
    <w:p w14:paraId="5D72D54B" w14:textId="77777777" w:rsidR="00910CE2" w:rsidRPr="00EE51B1" w:rsidRDefault="00910CE2" w:rsidP="00910CE2">
      <w:pPr>
        <w:rPr>
          <w:rFonts w:eastAsia="SimSun"/>
          <w:lang w:val="en-US"/>
        </w:rPr>
      </w:pPr>
      <w:r>
        <w:rPr>
          <w:rFonts w:eastAsia="SimSun"/>
        </w:rPr>
        <w:t>Таблица</w:t>
      </w:r>
      <w:r w:rsidRPr="00EE51B1">
        <w:rPr>
          <w:rFonts w:eastAsia="SimSun"/>
          <w:lang w:val="en-US"/>
        </w:rPr>
        <w:t xml:space="preserve"> </w:t>
      </w:r>
      <w:r>
        <w:rPr>
          <w:rFonts w:eastAsia="SimSun"/>
          <w:lang w:val="en-US"/>
        </w:rPr>
        <w:t>5.</w:t>
      </w:r>
      <w:r w:rsidRPr="00EE51B1">
        <w:rPr>
          <w:rFonts w:eastAsia="SimSun"/>
          <w:lang w:val="en-US"/>
        </w:rPr>
        <w:t xml:space="preserve">2.2.20  – </w:t>
      </w:r>
      <w:r w:rsidRPr="00C07B2E">
        <w:rPr>
          <w:rFonts w:eastAsia="SimSun"/>
        </w:rPr>
        <w:t>Flu</w:t>
      </w:r>
      <w:r w:rsidRPr="00EE51B1">
        <w:rPr>
          <w:rFonts w:eastAsia="SimSun"/>
          <w:lang w:val="en-US"/>
        </w:rPr>
        <w:t>180+</w:t>
      </w:r>
      <w:r w:rsidRPr="00C07B2E">
        <w:rPr>
          <w:rFonts w:eastAsia="SimSun"/>
        </w:rPr>
        <w:t>Cy</w:t>
      </w:r>
      <w:r w:rsidRPr="00EE51B1">
        <w:rPr>
          <w:rFonts w:eastAsia="SimSun"/>
          <w:lang w:val="en-US"/>
        </w:rPr>
        <w:t xml:space="preserve">1200 / </w:t>
      </w:r>
      <w:r w:rsidRPr="00C07B2E">
        <w:rPr>
          <w:rFonts w:eastAsia="SimSun"/>
        </w:rPr>
        <w:t>rATG</w:t>
      </w:r>
      <w:r w:rsidRPr="00EE51B1">
        <w:rPr>
          <w:rFonts w:eastAsia="SimSun"/>
          <w:lang w:val="en-US"/>
        </w:rPr>
        <w:t>+</w:t>
      </w:r>
      <w:r w:rsidRPr="00C07B2E">
        <w:rPr>
          <w:rFonts w:eastAsia="SimSun"/>
        </w:rPr>
        <w:t>Tx</w:t>
      </w:r>
      <w:r w:rsidRPr="00EE51B1">
        <w:rPr>
          <w:rFonts w:eastAsia="SimSun"/>
          <w:lang w:val="en-US"/>
        </w:rPr>
        <w:t>+</w:t>
      </w:r>
      <w:r w:rsidRPr="00C07B2E">
        <w:rPr>
          <w:rFonts w:eastAsia="SimSun"/>
        </w:rPr>
        <w:t>MMF</w:t>
      </w:r>
      <w:r w:rsidRPr="00EE51B1">
        <w:rPr>
          <w:rFonts w:eastAsia="SimSun"/>
          <w:lang w:val="en-US"/>
        </w:rPr>
        <w:t>30</w:t>
      </w:r>
      <w:bookmarkEnd w:id="242"/>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910CE2" w:rsidRPr="00AC3044" w14:paraId="4FB21448" w14:textId="77777777" w:rsidTr="002D3EBF">
        <w:trPr>
          <w:cantSplit/>
          <w:trHeight w:val="20"/>
          <w:tblHeader/>
        </w:trPr>
        <w:tc>
          <w:tcPr>
            <w:tcW w:w="817" w:type="dxa"/>
            <w:vAlign w:val="center"/>
          </w:tcPr>
          <w:p w14:paraId="196D904A" w14:textId="77777777" w:rsidR="00910CE2" w:rsidRPr="00AC3044" w:rsidRDefault="00910CE2" w:rsidP="002D3EBF">
            <w:pPr>
              <w:ind w:firstLine="0"/>
              <w:rPr>
                <w:rFonts w:eastAsia="SimSun"/>
                <w:lang w:val="en-US"/>
              </w:rPr>
            </w:pPr>
          </w:p>
        </w:tc>
        <w:tc>
          <w:tcPr>
            <w:tcW w:w="1701" w:type="dxa"/>
            <w:vAlign w:val="center"/>
          </w:tcPr>
          <w:p w14:paraId="1B452BE5" w14:textId="77777777" w:rsidR="00910CE2" w:rsidRPr="00AC3044" w:rsidRDefault="00910CE2" w:rsidP="002D3EBF">
            <w:pPr>
              <w:ind w:firstLine="0"/>
              <w:rPr>
                <w:rFonts w:eastAsia="SimSun"/>
              </w:rPr>
            </w:pPr>
            <w:r w:rsidRPr="00AC3044">
              <w:rPr>
                <w:rFonts w:eastAsia="SimSun"/>
              </w:rPr>
              <w:t>Препарат</w:t>
            </w:r>
          </w:p>
        </w:tc>
        <w:tc>
          <w:tcPr>
            <w:tcW w:w="1559" w:type="dxa"/>
            <w:vAlign w:val="center"/>
          </w:tcPr>
          <w:p w14:paraId="47B1AED5" w14:textId="77777777" w:rsidR="00910CE2" w:rsidRPr="00AC3044" w:rsidRDefault="00910CE2" w:rsidP="002D3EBF">
            <w:pPr>
              <w:ind w:firstLine="0"/>
              <w:rPr>
                <w:rFonts w:eastAsia="SimSun"/>
              </w:rPr>
            </w:pPr>
            <w:r w:rsidRPr="00AC3044">
              <w:rPr>
                <w:rFonts w:eastAsia="SimSun"/>
              </w:rPr>
              <w:t>Суточная доза</w:t>
            </w:r>
          </w:p>
        </w:tc>
        <w:tc>
          <w:tcPr>
            <w:tcW w:w="1418" w:type="dxa"/>
            <w:vAlign w:val="center"/>
          </w:tcPr>
          <w:p w14:paraId="068CF587" w14:textId="77777777" w:rsidR="00910CE2" w:rsidRPr="00AC3044" w:rsidRDefault="00910CE2" w:rsidP="002D3EBF">
            <w:pPr>
              <w:ind w:firstLine="0"/>
              <w:rPr>
                <w:rFonts w:eastAsia="SimSun"/>
              </w:rPr>
            </w:pPr>
            <w:r w:rsidRPr="00AC3044">
              <w:rPr>
                <w:rFonts w:eastAsia="SimSun"/>
              </w:rPr>
              <w:t>Курсовая доза</w:t>
            </w:r>
          </w:p>
        </w:tc>
        <w:tc>
          <w:tcPr>
            <w:tcW w:w="1701" w:type="dxa"/>
            <w:vAlign w:val="center"/>
          </w:tcPr>
          <w:p w14:paraId="68B3EED8" w14:textId="77777777" w:rsidR="00910CE2" w:rsidRPr="00AC3044" w:rsidRDefault="00910CE2" w:rsidP="002D3EBF">
            <w:pPr>
              <w:ind w:firstLine="0"/>
              <w:rPr>
                <w:rFonts w:eastAsia="SimSun"/>
              </w:rPr>
            </w:pPr>
            <w:r w:rsidRPr="00AC3044">
              <w:rPr>
                <w:rFonts w:eastAsia="SimSun"/>
              </w:rPr>
              <w:t>Дни введения</w:t>
            </w:r>
          </w:p>
        </w:tc>
        <w:tc>
          <w:tcPr>
            <w:tcW w:w="2268" w:type="dxa"/>
            <w:vAlign w:val="center"/>
          </w:tcPr>
          <w:p w14:paraId="59DEB427"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6BC2792B" w14:textId="77777777" w:rsidTr="002D3EBF">
        <w:trPr>
          <w:cantSplit/>
          <w:trHeight w:val="20"/>
        </w:trPr>
        <w:tc>
          <w:tcPr>
            <w:tcW w:w="817" w:type="dxa"/>
            <w:vMerge w:val="restart"/>
            <w:textDirection w:val="btLr"/>
            <w:vAlign w:val="center"/>
          </w:tcPr>
          <w:p w14:paraId="7DC0FF5F" w14:textId="77777777" w:rsidR="00910CE2" w:rsidRPr="00AC3044" w:rsidRDefault="00910CE2" w:rsidP="002D3EBF">
            <w:pPr>
              <w:ind w:firstLine="0"/>
              <w:rPr>
                <w:rFonts w:eastAsia="SimSun"/>
              </w:rPr>
            </w:pPr>
            <w:r w:rsidRPr="00AC3044">
              <w:rPr>
                <w:rFonts w:eastAsia="SimSun"/>
              </w:rPr>
              <w:t>Кондиционирование</w:t>
            </w:r>
          </w:p>
        </w:tc>
        <w:tc>
          <w:tcPr>
            <w:tcW w:w="1701" w:type="dxa"/>
            <w:vAlign w:val="center"/>
          </w:tcPr>
          <w:p w14:paraId="7011CAF5" w14:textId="77777777" w:rsidR="00910CE2" w:rsidRPr="00AC3044" w:rsidRDefault="00910CE2" w:rsidP="002D3EBF">
            <w:pPr>
              <w:ind w:firstLine="0"/>
              <w:rPr>
                <w:rFonts w:eastAsia="SimSun"/>
              </w:rPr>
            </w:pPr>
            <w:r w:rsidRPr="00AC3044">
              <w:rPr>
                <w:rFonts w:eastAsia="SimSun"/>
              </w:rPr>
              <w:t xml:space="preserve">Флударабин </w:t>
            </w:r>
          </w:p>
        </w:tc>
        <w:tc>
          <w:tcPr>
            <w:tcW w:w="1559" w:type="dxa"/>
            <w:vAlign w:val="center"/>
          </w:tcPr>
          <w:p w14:paraId="75A4051F" w14:textId="77777777" w:rsidR="00910CE2" w:rsidRPr="0074195F" w:rsidRDefault="00910CE2" w:rsidP="002D3EBF">
            <w:pPr>
              <w:ind w:firstLine="0"/>
              <w:rPr>
                <w:rFonts w:eastAsia="SimSun"/>
                <w:vertAlign w:val="superscript"/>
              </w:rPr>
            </w:pPr>
            <w:r w:rsidRPr="00AC3044">
              <w:rPr>
                <w:rFonts w:eastAsia="SimSun"/>
              </w:rPr>
              <w:t>30 мг/м</w:t>
            </w:r>
            <w:r w:rsidRPr="0074195F">
              <w:rPr>
                <w:rFonts w:eastAsia="SimSun"/>
                <w:vertAlign w:val="superscript"/>
              </w:rPr>
              <w:t>2</w:t>
            </w:r>
          </w:p>
        </w:tc>
        <w:tc>
          <w:tcPr>
            <w:tcW w:w="1418" w:type="dxa"/>
            <w:vAlign w:val="center"/>
          </w:tcPr>
          <w:p w14:paraId="30657AA9" w14:textId="77777777" w:rsidR="00910CE2" w:rsidRPr="00AC3044" w:rsidRDefault="00910CE2" w:rsidP="002D3EBF">
            <w:pPr>
              <w:ind w:firstLine="0"/>
              <w:rPr>
                <w:rFonts w:eastAsia="SimSun"/>
              </w:rPr>
            </w:pPr>
            <w:r w:rsidRPr="00AC3044">
              <w:rPr>
                <w:rFonts w:eastAsia="SimSun"/>
              </w:rPr>
              <w:t>180 мг/м</w:t>
            </w:r>
            <w:r w:rsidRPr="0074195F">
              <w:rPr>
                <w:rFonts w:eastAsia="SimSun"/>
                <w:vertAlign w:val="superscript"/>
              </w:rPr>
              <w:t>2</w:t>
            </w:r>
          </w:p>
        </w:tc>
        <w:tc>
          <w:tcPr>
            <w:tcW w:w="1701" w:type="dxa"/>
            <w:vAlign w:val="center"/>
          </w:tcPr>
          <w:p w14:paraId="401F7DBC" w14:textId="77777777" w:rsidR="00910CE2" w:rsidRPr="00AC3044" w:rsidRDefault="00910CE2" w:rsidP="002D3EBF">
            <w:pPr>
              <w:ind w:firstLine="0"/>
              <w:rPr>
                <w:rFonts w:eastAsia="SimSun"/>
              </w:rPr>
            </w:pPr>
            <w:r w:rsidRPr="00AC3044">
              <w:rPr>
                <w:rFonts w:eastAsia="SimSun"/>
              </w:rPr>
              <w:t>С -7 дня по -2 день</w:t>
            </w:r>
          </w:p>
        </w:tc>
        <w:tc>
          <w:tcPr>
            <w:tcW w:w="2268" w:type="dxa"/>
            <w:vAlign w:val="center"/>
          </w:tcPr>
          <w:p w14:paraId="1327750F"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24731B77" w14:textId="77777777" w:rsidTr="002D3EBF">
        <w:trPr>
          <w:cantSplit/>
          <w:trHeight w:val="721"/>
        </w:trPr>
        <w:tc>
          <w:tcPr>
            <w:tcW w:w="817" w:type="dxa"/>
            <w:vMerge/>
            <w:vAlign w:val="center"/>
          </w:tcPr>
          <w:p w14:paraId="1EAF53B8" w14:textId="77777777" w:rsidR="00910CE2" w:rsidRPr="00AC3044" w:rsidRDefault="00910CE2" w:rsidP="002D3EBF">
            <w:pPr>
              <w:ind w:firstLine="0"/>
              <w:rPr>
                <w:rFonts w:eastAsia="SimSun"/>
              </w:rPr>
            </w:pPr>
          </w:p>
        </w:tc>
        <w:tc>
          <w:tcPr>
            <w:tcW w:w="1701" w:type="dxa"/>
            <w:vAlign w:val="center"/>
          </w:tcPr>
          <w:p w14:paraId="472B7F4D" w14:textId="77777777" w:rsidR="00910CE2" w:rsidRPr="00AC3044" w:rsidRDefault="00910CE2" w:rsidP="002D3EBF">
            <w:pPr>
              <w:ind w:firstLine="0"/>
              <w:rPr>
                <w:rFonts w:eastAsia="SimSun"/>
              </w:rPr>
            </w:pPr>
            <w:r w:rsidRPr="00AC3044">
              <w:rPr>
                <w:rFonts w:eastAsia="SimSun"/>
              </w:rPr>
              <w:t>Циклофосфамид</w:t>
            </w:r>
          </w:p>
        </w:tc>
        <w:tc>
          <w:tcPr>
            <w:tcW w:w="1559" w:type="dxa"/>
            <w:vAlign w:val="center"/>
          </w:tcPr>
          <w:p w14:paraId="6ABF956C" w14:textId="77777777" w:rsidR="00910CE2" w:rsidRPr="00AC3044" w:rsidRDefault="00910CE2" w:rsidP="002D3EBF">
            <w:pPr>
              <w:ind w:firstLine="0"/>
              <w:rPr>
                <w:rFonts w:eastAsia="SimSun"/>
              </w:rPr>
            </w:pPr>
            <w:r w:rsidRPr="00AC3044">
              <w:rPr>
                <w:rFonts w:eastAsia="SimSun"/>
              </w:rPr>
              <w:t>300 мг/м</w:t>
            </w:r>
            <w:r w:rsidRPr="0074195F">
              <w:rPr>
                <w:rFonts w:eastAsia="SimSun"/>
                <w:vertAlign w:val="superscript"/>
              </w:rPr>
              <w:t>2</w:t>
            </w:r>
            <w:r w:rsidRPr="00AC3044">
              <w:rPr>
                <w:rFonts w:eastAsia="SimSun"/>
              </w:rPr>
              <w:t xml:space="preserve"> </w:t>
            </w:r>
          </w:p>
        </w:tc>
        <w:tc>
          <w:tcPr>
            <w:tcW w:w="1418" w:type="dxa"/>
            <w:vAlign w:val="center"/>
          </w:tcPr>
          <w:p w14:paraId="52D43204" w14:textId="77777777" w:rsidR="00910CE2" w:rsidRPr="00AC3044" w:rsidRDefault="00910CE2" w:rsidP="002D3EBF">
            <w:pPr>
              <w:ind w:firstLine="0"/>
              <w:rPr>
                <w:rFonts w:eastAsia="SimSun"/>
              </w:rPr>
            </w:pPr>
            <w:r w:rsidRPr="00AC3044">
              <w:rPr>
                <w:rFonts w:eastAsia="SimSun"/>
              </w:rPr>
              <w:t>1200 мг/м</w:t>
            </w:r>
            <w:r w:rsidRPr="0074195F">
              <w:rPr>
                <w:rFonts w:eastAsia="SimSun"/>
                <w:vertAlign w:val="superscript"/>
              </w:rPr>
              <w:t>2</w:t>
            </w:r>
          </w:p>
        </w:tc>
        <w:tc>
          <w:tcPr>
            <w:tcW w:w="1701" w:type="dxa"/>
            <w:vAlign w:val="center"/>
          </w:tcPr>
          <w:p w14:paraId="318F9EDE" w14:textId="77777777" w:rsidR="00910CE2" w:rsidRPr="00AC3044" w:rsidRDefault="00910CE2" w:rsidP="002D3EBF">
            <w:pPr>
              <w:ind w:firstLine="0"/>
              <w:rPr>
                <w:rFonts w:eastAsia="SimSun"/>
              </w:rPr>
            </w:pPr>
            <w:r w:rsidRPr="00AC3044">
              <w:rPr>
                <w:rFonts w:eastAsia="SimSun"/>
              </w:rPr>
              <w:t xml:space="preserve"> С -5 дня по -2 день </w:t>
            </w:r>
          </w:p>
        </w:tc>
        <w:tc>
          <w:tcPr>
            <w:tcW w:w="2268" w:type="dxa"/>
            <w:vAlign w:val="center"/>
          </w:tcPr>
          <w:p w14:paraId="6DCE7533" w14:textId="77777777" w:rsidR="00910CE2" w:rsidRPr="00AC3044" w:rsidRDefault="00910CE2" w:rsidP="002D3EBF">
            <w:pPr>
              <w:ind w:firstLine="0"/>
              <w:rPr>
                <w:rFonts w:eastAsia="SimSun"/>
              </w:rPr>
            </w:pPr>
            <w:r w:rsidRPr="00AC3044">
              <w:rPr>
                <w:rFonts w:eastAsia="SimSun"/>
              </w:rPr>
              <w:t>В/в, в течение 2 часов</w:t>
            </w:r>
          </w:p>
        </w:tc>
      </w:tr>
      <w:tr w:rsidR="00910CE2" w:rsidRPr="00AC3044" w14:paraId="651B7342" w14:textId="77777777" w:rsidTr="002D3EBF">
        <w:trPr>
          <w:cantSplit/>
          <w:trHeight w:val="547"/>
        </w:trPr>
        <w:tc>
          <w:tcPr>
            <w:tcW w:w="817" w:type="dxa"/>
            <w:vMerge w:val="restart"/>
            <w:textDirection w:val="btLr"/>
            <w:vAlign w:val="center"/>
          </w:tcPr>
          <w:p w14:paraId="6EF17A78" w14:textId="77777777" w:rsidR="00910CE2" w:rsidRPr="00AC3044" w:rsidRDefault="00910CE2" w:rsidP="002D3EBF">
            <w:pPr>
              <w:ind w:firstLine="0"/>
              <w:rPr>
                <w:rFonts w:eastAsia="SimSun"/>
              </w:rPr>
            </w:pPr>
            <w:r w:rsidRPr="00AC3044">
              <w:rPr>
                <w:rFonts w:eastAsia="SimSun"/>
              </w:rPr>
              <w:t>Профилактика РТПХ</w:t>
            </w:r>
          </w:p>
        </w:tc>
        <w:tc>
          <w:tcPr>
            <w:tcW w:w="1701" w:type="dxa"/>
            <w:vAlign w:val="center"/>
          </w:tcPr>
          <w:p w14:paraId="40F4506B" w14:textId="77777777" w:rsidR="00910CE2" w:rsidRPr="00AC3044" w:rsidRDefault="00910CE2" w:rsidP="002D3EBF">
            <w:pPr>
              <w:ind w:firstLine="0"/>
              <w:rPr>
                <w:rFonts w:eastAsia="SimSun"/>
              </w:rPr>
            </w:pPr>
            <w:r w:rsidRPr="00AC3044">
              <w:rPr>
                <w:rFonts w:eastAsia="SimSun"/>
              </w:rPr>
              <w:t>АТГ (кроличий)</w:t>
            </w:r>
          </w:p>
        </w:tc>
        <w:tc>
          <w:tcPr>
            <w:tcW w:w="1559" w:type="dxa"/>
            <w:vAlign w:val="center"/>
          </w:tcPr>
          <w:p w14:paraId="77BDF867" w14:textId="77777777" w:rsidR="00910CE2" w:rsidRPr="00AC3044" w:rsidRDefault="00910CE2" w:rsidP="002D3EBF">
            <w:pPr>
              <w:ind w:firstLine="0"/>
              <w:rPr>
                <w:rFonts w:eastAsia="SimSun"/>
              </w:rPr>
            </w:pPr>
            <w:r w:rsidRPr="00AC3044">
              <w:rPr>
                <w:rFonts w:eastAsia="SimSun"/>
              </w:rPr>
              <w:t>5 мг/кг</w:t>
            </w:r>
          </w:p>
        </w:tc>
        <w:tc>
          <w:tcPr>
            <w:tcW w:w="1418" w:type="dxa"/>
            <w:vAlign w:val="center"/>
          </w:tcPr>
          <w:p w14:paraId="4DEF77F6" w14:textId="77777777" w:rsidR="00910CE2" w:rsidRPr="00AC3044" w:rsidRDefault="00910CE2" w:rsidP="002D3EBF">
            <w:pPr>
              <w:ind w:firstLine="0"/>
              <w:rPr>
                <w:rFonts w:eastAsia="SimSun"/>
              </w:rPr>
            </w:pPr>
            <w:r w:rsidRPr="00AC3044">
              <w:rPr>
                <w:rFonts w:eastAsia="SimSun"/>
              </w:rPr>
              <w:t>10 мг/кг</w:t>
            </w:r>
          </w:p>
        </w:tc>
        <w:tc>
          <w:tcPr>
            <w:tcW w:w="1701" w:type="dxa"/>
            <w:vAlign w:val="center"/>
          </w:tcPr>
          <w:p w14:paraId="76D9EB9C" w14:textId="77777777" w:rsidR="00910CE2" w:rsidRPr="00AC3044" w:rsidRDefault="00910CE2" w:rsidP="002D3EBF">
            <w:pPr>
              <w:ind w:firstLine="0"/>
              <w:rPr>
                <w:rFonts w:eastAsia="SimSun"/>
              </w:rPr>
            </w:pPr>
            <w:r w:rsidRPr="00AC3044">
              <w:rPr>
                <w:rFonts w:eastAsia="SimSun"/>
              </w:rPr>
              <w:t>В дни -2, -1</w:t>
            </w:r>
          </w:p>
        </w:tc>
        <w:tc>
          <w:tcPr>
            <w:tcW w:w="2268" w:type="dxa"/>
            <w:vAlign w:val="center"/>
          </w:tcPr>
          <w:p w14:paraId="2130B84F" w14:textId="77777777" w:rsidR="00910CE2" w:rsidRPr="00AC3044" w:rsidRDefault="00910CE2" w:rsidP="002D3EBF">
            <w:pPr>
              <w:ind w:firstLine="0"/>
              <w:rPr>
                <w:rFonts w:eastAsia="SimSun"/>
              </w:rPr>
            </w:pPr>
            <w:r w:rsidRPr="00AC3044">
              <w:rPr>
                <w:rFonts w:eastAsia="SimSun"/>
              </w:rPr>
              <w:t>В/в. Суточная доза разделяется на 2 введения (см.</w:t>
            </w:r>
            <w:r>
              <w:rPr>
                <w:rFonts w:eastAsia="SimSun"/>
              </w:rPr>
              <w:t xml:space="preserve"> </w:t>
            </w:r>
            <w:r w:rsidRPr="00AC3044">
              <w:rPr>
                <w:rFonts w:eastAsia="SimSun"/>
              </w:rPr>
              <w:t>«Инфузия АТГ»)</w:t>
            </w:r>
          </w:p>
        </w:tc>
      </w:tr>
      <w:tr w:rsidR="00910CE2" w:rsidRPr="00AC3044" w14:paraId="3DF12091" w14:textId="77777777" w:rsidTr="002D3EBF">
        <w:trPr>
          <w:cantSplit/>
          <w:trHeight w:val="958"/>
        </w:trPr>
        <w:tc>
          <w:tcPr>
            <w:tcW w:w="817" w:type="dxa"/>
            <w:vMerge/>
            <w:textDirection w:val="btLr"/>
            <w:vAlign w:val="center"/>
          </w:tcPr>
          <w:p w14:paraId="69218C88" w14:textId="77777777" w:rsidR="00910CE2" w:rsidRPr="00AC3044" w:rsidRDefault="00910CE2" w:rsidP="002D3EBF">
            <w:pPr>
              <w:ind w:firstLine="0"/>
              <w:rPr>
                <w:rFonts w:eastAsia="SimSun"/>
              </w:rPr>
            </w:pPr>
          </w:p>
        </w:tc>
        <w:tc>
          <w:tcPr>
            <w:tcW w:w="1701" w:type="dxa"/>
            <w:vAlign w:val="center"/>
          </w:tcPr>
          <w:p w14:paraId="47192A47" w14:textId="77777777" w:rsidR="00910CE2" w:rsidRPr="00AC3044" w:rsidRDefault="00910CE2" w:rsidP="002D3EBF">
            <w:pPr>
              <w:ind w:firstLine="0"/>
              <w:rPr>
                <w:rFonts w:eastAsia="SimSun"/>
              </w:rPr>
            </w:pPr>
            <w:r w:rsidRPr="00AC3044">
              <w:rPr>
                <w:rFonts w:eastAsia="SimSun"/>
              </w:rPr>
              <w:t xml:space="preserve">Такролимус </w:t>
            </w:r>
          </w:p>
        </w:tc>
        <w:tc>
          <w:tcPr>
            <w:tcW w:w="1559" w:type="dxa"/>
            <w:vAlign w:val="center"/>
          </w:tcPr>
          <w:p w14:paraId="2B77BCB6" w14:textId="77777777" w:rsidR="00910CE2" w:rsidRPr="00AC3044" w:rsidRDefault="00910CE2" w:rsidP="002D3EBF">
            <w:pPr>
              <w:ind w:firstLine="0"/>
              <w:rPr>
                <w:rFonts w:eastAsia="SimSun"/>
              </w:rPr>
            </w:pPr>
            <w:r w:rsidRPr="00AC3044">
              <w:rPr>
                <w:rFonts w:eastAsia="SimSun"/>
              </w:rPr>
              <w:t>0,03 мг/кг</w:t>
            </w:r>
          </w:p>
        </w:tc>
        <w:tc>
          <w:tcPr>
            <w:tcW w:w="1418" w:type="dxa"/>
            <w:vAlign w:val="center"/>
          </w:tcPr>
          <w:p w14:paraId="2B8F6092"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36787B56" w14:textId="77777777" w:rsidR="00910CE2" w:rsidRPr="00AC3044" w:rsidRDefault="00910CE2" w:rsidP="002D3EBF">
            <w:pPr>
              <w:ind w:firstLine="0"/>
              <w:rPr>
                <w:rFonts w:eastAsia="SimSun"/>
              </w:rPr>
            </w:pPr>
            <w:r w:rsidRPr="00AC3044">
              <w:rPr>
                <w:rFonts w:eastAsia="SimSun"/>
              </w:rPr>
              <w:t xml:space="preserve">С -1 дня длительно </w:t>
            </w:r>
          </w:p>
        </w:tc>
        <w:tc>
          <w:tcPr>
            <w:tcW w:w="2268" w:type="dxa"/>
            <w:vAlign w:val="center"/>
          </w:tcPr>
          <w:p w14:paraId="472051DB" w14:textId="77777777" w:rsidR="00910CE2" w:rsidRPr="00AC3044" w:rsidRDefault="00910CE2" w:rsidP="002D3EB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 </w:t>
            </w:r>
            <w:r w:rsidRPr="00AC3044">
              <w:rPr>
                <w:rFonts w:eastAsia="SimSun"/>
              </w:rPr>
              <w:t>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910CE2" w:rsidRPr="00AC3044" w14:paraId="53EB4864" w14:textId="77777777" w:rsidTr="002D3EBF">
        <w:trPr>
          <w:cantSplit/>
          <w:trHeight w:val="654"/>
        </w:trPr>
        <w:tc>
          <w:tcPr>
            <w:tcW w:w="817" w:type="dxa"/>
            <w:vMerge/>
            <w:textDirection w:val="btLr"/>
            <w:vAlign w:val="center"/>
          </w:tcPr>
          <w:p w14:paraId="667B24A1" w14:textId="77777777" w:rsidR="00910CE2" w:rsidRPr="00AC3044" w:rsidRDefault="00910CE2" w:rsidP="002D3EBF">
            <w:pPr>
              <w:ind w:firstLine="0"/>
              <w:rPr>
                <w:rFonts w:eastAsia="SimSun"/>
              </w:rPr>
            </w:pPr>
          </w:p>
        </w:tc>
        <w:tc>
          <w:tcPr>
            <w:tcW w:w="1701" w:type="dxa"/>
            <w:vAlign w:val="center"/>
          </w:tcPr>
          <w:p w14:paraId="1D39190B" w14:textId="77777777" w:rsidR="00910CE2" w:rsidRPr="00AC3044" w:rsidRDefault="00910CE2" w:rsidP="002D3EBF">
            <w:pPr>
              <w:ind w:firstLine="0"/>
              <w:rPr>
                <w:rFonts w:eastAsia="SimSun"/>
              </w:rPr>
            </w:pPr>
            <w:r w:rsidRPr="00AC3044">
              <w:rPr>
                <w:rFonts w:eastAsia="SimSun"/>
              </w:rPr>
              <w:t>Микофенолата мофетил</w:t>
            </w:r>
          </w:p>
        </w:tc>
        <w:tc>
          <w:tcPr>
            <w:tcW w:w="1559" w:type="dxa"/>
            <w:vAlign w:val="center"/>
          </w:tcPr>
          <w:p w14:paraId="32828BB2" w14:textId="77777777" w:rsidR="00910CE2" w:rsidRPr="00AC3044" w:rsidRDefault="00910CE2" w:rsidP="002D3EBF">
            <w:pPr>
              <w:ind w:firstLine="0"/>
              <w:rPr>
                <w:rFonts w:eastAsia="SimSun"/>
              </w:rPr>
            </w:pPr>
            <w:r w:rsidRPr="00AC3044">
              <w:rPr>
                <w:rFonts w:eastAsia="SimSun"/>
              </w:rPr>
              <w:t xml:space="preserve">30 мг/кг </w:t>
            </w:r>
          </w:p>
        </w:tc>
        <w:tc>
          <w:tcPr>
            <w:tcW w:w="1418" w:type="dxa"/>
            <w:vAlign w:val="center"/>
          </w:tcPr>
          <w:p w14:paraId="5535F731"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1258F03D" w14:textId="77777777" w:rsidR="00910CE2" w:rsidRPr="00AC3044" w:rsidRDefault="00910CE2" w:rsidP="002D3EBF">
            <w:pPr>
              <w:ind w:firstLine="0"/>
              <w:rPr>
                <w:rFonts w:eastAsia="SimSun"/>
              </w:rPr>
            </w:pPr>
            <w:r w:rsidRPr="00AC3044">
              <w:rPr>
                <w:rFonts w:eastAsia="SimSun"/>
              </w:rPr>
              <w:t xml:space="preserve">С -1 дня по +30 день </w:t>
            </w:r>
          </w:p>
        </w:tc>
        <w:tc>
          <w:tcPr>
            <w:tcW w:w="2268" w:type="dxa"/>
            <w:vAlign w:val="center"/>
          </w:tcPr>
          <w:p w14:paraId="79051B0A" w14:textId="77777777" w:rsidR="00910CE2" w:rsidRPr="00AC3044" w:rsidRDefault="00910CE2" w:rsidP="002D3EB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14:paraId="0445049D" w14:textId="77777777" w:rsidR="00910CE2" w:rsidRPr="00C07B2E" w:rsidRDefault="00910CE2" w:rsidP="00910CE2">
      <w:pPr>
        <w:rPr>
          <w:rFonts w:eastAsia="SimSun"/>
        </w:rPr>
      </w:pPr>
    </w:p>
    <w:p w14:paraId="66CEBE2B" w14:textId="77777777" w:rsidR="00910CE2" w:rsidRPr="00C07B2E" w:rsidRDefault="00910CE2" w:rsidP="00910CE2">
      <w:pPr>
        <w:rPr>
          <w:rFonts w:eastAsia="SimSun"/>
        </w:rPr>
      </w:pPr>
      <w:bookmarkStart w:id="243" w:name="_Toc44401221"/>
      <w:r w:rsidRPr="00EE51B1">
        <w:rPr>
          <w:rFonts w:eastAsia="SimSun"/>
        </w:rPr>
        <w:t>Таблица</w:t>
      </w:r>
      <w:r w:rsidRPr="00C07B2E">
        <w:rPr>
          <w:rFonts w:eastAsia="SimSun"/>
        </w:rPr>
        <w:t xml:space="preserve"> </w:t>
      </w:r>
      <w:r>
        <w:rPr>
          <w:rFonts w:eastAsia="SimSun"/>
        </w:rPr>
        <w:t>5.</w:t>
      </w:r>
      <w:r w:rsidRPr="00C07B2E">
        <w:rPr>
          <w:rFonts w:eastAsia="SimSun"/>
        </w:rPr>
        <w:t>2.2.21 – Flu180+Mel100/ PT-Cy+Tx+MMF30</w:t>
      </w:r>
      <w:bookmarkEnd w:id="243"/>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910CE2" w:rsidRPr="00AC3044" w14:paraId="06A0B20C" w14:textId="77777777" w:rsidTr="002D3EBF">
        <w:trPr>
          <w:cantSplit/>
          <w:trHeight w:val="20"/>
          <w:tblHeader/>
        </w:trPr>
        <w:tc>
          <w:tcPr>
            <w:tcW w:w="817" w:type="dxa"/>
            <w:vAlign w:val="center"/>
          </w:tcPr>
          <w:p w14:paraId="24626E3C" w14:textId="77777777" w:rsidR="00910CE2" w:rsidRPr="00AC3044" w:rsidRDefault="00910CE2" w:rsidP="002D3EBF">
            <w:pPr>
              <w:ind w:firstLine="0"/>
              <w:rPr>
                <w:rFonts w:eastAsia="SimSun"/>
              </w:rPr>
            </w:pPr>
          </w:p>
        </w:tc>
        <w:tc>
          <w:tcPr>
            <w:tcW w:w="1701" w:type="dxa"/>
            <w:vAlign w:val="center"/>
          </w:tcPr>
          <w:p w14:paraId="6F2BBBE0" w14:textId="77777777" w:rsidR="00910CE2" w:rsidRPr="00AC3044" w:rsidRDefault="00910CE2" w:rsidP="002D3EBF">
            <w:pPr>
              <w:ind w:firstLine="0"/>
              <w:rPr>
                <w:rFonts w:eastAsia="SimSun"/>
              </w:rPr>
            </w:pPr>
            <w:r w:rsidRPr="00AC3044">
              <w:rPr>
                <w:rFonts w:eastAsia="SimSun"/>
              </w:rPr>
              <w:t>Препарат</w:t>
            </w:r>
          </w:p>
        </w:tc>
        <w:tc>
          <w:tcPr>
            <w:tcW w:w="1559" w:type="dxa"/>
            <w:vAlign w:val="center"/>
          </w:tcPr>
          <w:p w14:paraId="7BD37689" w14:textId="77777777" w:rsidR="00910CE2" w:rsidRPr="00AC3044" w:rsidRDefault="00910CE2" w:rsidP="002D3EBF">
            <w:pPr>
              <w:ind w:firstLine="0"/>
              <w:rPr>
                <w:rFonts w:eastAsia="SimSun"/>
              </w:rPr>
            </w:pPr>
            <w:r w:rsidRPr="00AC3044">
              <w:rPr>
                <w:rFonts w:eastAsia="SimSun"/>
              </w:rPr>
              <w:t>Суточная доза</w:t>
            </w:r>
          </w:p>
        </w:tc>
        <w:tc>
          <w:tcPr>
            <w:tcW w:w="1418" w:type="dxa"/>
            <w:vAlign w:val="center"/>
          </w:tcPr>
          <w:p w14:paraId="7A7750D7" w14:textId="77777777" w:rsidR="00910CE2" w:rsidRPr="00AC3044" w:rsidRDefault="00910CE2" w:rsidP="002D3EBF">
            <w:pPr>
              <w:ind w:firstLine="0"/>
              <w:rPr>
                <w:rFonts w:eastAsia="SimSun"/>
              </w:rPr>
            </w:pPr>
            <w:r w:rsidRPr="00AC3044">
              <w:rPr>
                <w:rFonts w:eastAsia="SimSun"/>
              </w:rPr>
              <w:t>Курсовая доза</w:t>
            </w:r>
          </w:p>
        </w:tc>
        <w:tc>
          <w:tcPr>
            <w:tcW w:w="1701" w:type="dxa"/>
            <w:vAlign w:val="center"/>
          </w:tcPr>
          <w:p w14:paraId="4E6537AC" w14:textId="77777777" w:rsidR="00910CE2" w:rsidRPr="00AC3044" w:rsidRDefault="00910CE2" w:rsidP="002D3EBF">
            <w:pPr>
              <w:ind w:firstLine="0"/>
              <w:rPr>
                <w:rFonts w:eastAsia="SimSun"/>
              </w:rPr>
            </w:pPr>
            <w:r w:rsidRPr="00AC3044">
              <w:rPr>
                <w:rFonts w:eastAsia="SimSun"/>
              </w:rPr>
              <w:t>Дни введения</w:t>
            </w:r>
          </w:p>
        </w:tc>
        <w:tc>
          <w:tcPr>
            <w:tcW w:w="2268" w:type="dxa"/>
            <w:vAlign w:val="center"/>
          </w:tcPr>
          <w:p w14:paraId="1C15AD29"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05E81F83" w14:textId="77777777" w:rsidTr="002D3EBF">
        <w:trPr>
          <w:cantSplit/>
          <w:trHeight w:val="20"/>
        </w:trPr>
        <w:tc>
          <w:tcPr>
            <w:tcW w:w="817" w:type="dxa"/>
            <w:vMerge w:val="restart"/>
            <w:textDirection w:val="btLr"/>
            <w:vAlign w:val="center"/>
          </w:tcPr>
          <w:p w14:paraId="5DDB3A05" w14:textId="77777777" w:rsidR="00910CE2" w:rsidRPr="00AC3044" w:rsidRDefault="00910CE2" w:rsidP="002D3EBF">
            <w:pPr>
              <w:ind w:firstLine="0"/>
              <w:rPr>
                <w:rFonts w:eastAsia="SimSun"/>
              </w:rPr>
            </w:pPr>
            <w:r w:rsidRPr="00AC3044">
              <w:rPr>
                <w:rFonts w:eastAsia="SimSun"/>
              </w:rPr>
              <w:t>Кондиционирование</w:t>
            </w:r>
          </w:p>
        </w:tc>
        <w:tc>
          <w:tcPr>
            <w:tcW w:w="1701" w:type="dxa"/>
            <w:vAlign w:val="center"/>
          </w:tcPr>
          <w:p w14:paraId="3E4DAC7B" w14:textId="77777777" w:rsidR="00910CE2" w:rsidRPr="00AC3044" w:rsidRDefault="00910CE2" w:rsidP="002D3EBF">
            <w:pPr>
              <w:ind w:firstLine="0"/>
              <w:rPr>
                <w:rFonts w:eastAsia="SimSun"/>
              </w:rPr>
            </w:pPr>
            <w:r w:rsidRPr="00AC3044">
              <w:rPr>
                <w:rFonts w:eastAsia="SimSun"/>
              </w:rPr>
              <w:t xml:space="preserve">Флударабин </w:t>
            </w:r>
          </w:p>
        </w:tc>
        <w:tc>
          <w:tcPr>
            <w:tcW w:w="1559" w:type="dxa"/>
            <w:vAlign w:val="center"/>
          </w:tcPr>
          <w:p w14:paraId="44DEBC48" w14:textId="77777777" w:rsidR="00910CE2" w:rsidRPr="00AC3044" w:rsidRDefault="00910CE2" w:rsidP="002D3EBF">
            <w:pPr>
              <w:ind w:firstLine="0"/>
              <w:rPr>
                <w:rFonts w:eastAsia="SimSun"/>
              </w:rPr>
            </w:pPr>
            <w:r w:rsidRPr="00AC3044">
              <w:rPr>
                <w:rFonts w:eastAsia="SimSun"/>
              </w:rPr>
              <w:t>30 мг/м</w:t>
            </w:r>
            <w:r w:rsidRPr="0074195F">
              <w:rPr>
                <w:rFonts w:eastAsia="SimSun"/>
                <w:vertAlign w:val="superscript"/>
              </w:rPr>
              <w:t>2</w:t>
            </w:r>
          </w:p>
        </w:tc>
        <w:tc>
          <w:tcPr>
            <w:tcW w:w="1418" w:type="dxa"/>
            <w:vAlign w:val="center"/>
          </w:tcPr>
          <w:p w14:paraId="2FE9E894" w14:textId="77777777" w:rsidR="00910CE2" w:rsidRPr="00AC3044" w:rsidRDefault="00910CE2" w:rsidP="002D3EBF">
            <w:pPr>
              <w:ind w:firstLine="0"/>
              <w:rPr>
                <w:rFonts w:eastAsia="SimSun"/>
              </w:rPr>
            </w:pPr>
            <w:r w:rsidRPr="00AC3044">
              <w:rPr>
                <w:rFonts w:eastAsia="SimSun"/>
              </w:rPr>
              <w:t>180 мг/м</w:t>
            </w:r>
            <w:r w:rsidRPr="0074195F">
              <w:rPr>
                <w:rFonts w:eastAsia="SimSun"/>
                <w:vertAlign w:val="superscript"/>
              </w:rPr>
              <w:t>2</w:t>
            </w:r>
          </w:p>
        </w:tc>
        <w:tc>
          <w:tcPr>
            <w:tcW w:w="1701" w:type="dxa"/>
            <w:vAlign w:val="center"/>
          </w:tcPr>
          <w:p w14:paraId="3B8C481D" w14:textId="77777777" w:rsidR="00910CE2" w:rsidRPr="00AC3044" w:rsidRDefault="00910CE2" w:rsidP="002D3EBF">
            <w:pPr>
              <w:ind w:firstLine="0"/>
              <w:rPr>
                <w:rFonts w:eastAsia="SimSun"/>
              </w:rPr>
            </w:pPr>
            <w:r w:rsidRPr="00AC3044">
              <w:rPr>
                <w:rFonts w:eastAsia="SimSun"/>
              </w:rPr>
              <w:t>С -7 дня по -2 день</w:t>
            </w:r>
          </w:p>
        </w:tc>
        <w:tc>
          <w:tcPr>
            <w:tcW w:w="2268" w:type="dxa"/>
            <w:vAlign w:val="center"/>
          </w:tcPr>
          <w:p w14:paraId="0FB74BEB"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31F25BD2" w14:textId="77777777" w:rsidTr="002D3EBF">
        <w:trPr>
          <w:cantSplit/>
          <w:trHeight w:val="450"/>
        </w:trPr>
        <w:tc>
          <w:tcPr>
            <w:tcW w:w="817" w:type="dxa"/>
            <w:vMerge/>
            <w:vAlign w:val="center"/>
          </w:tcPr>
          <w:p w14:paraId="350D8D5A" w14:textId="77777777" w:rsidR="00910CE2" w:rsidRPr="00AC3044" w:rsidRDefault="00910CE2" w:rsidP="002D3EBF">
            <w:pPr>
              <w:ind w:firstLine="0"/>
              <w:rPr>
                <w:rFonts w:eastAsia="SimSun"/>
              </w:rPr>
            </w:pPr>
          </w:p>
        </w:tc>
        <w:tc>
          <w:tcPr>
            <w:tcW w:w="1701" w:type="dxa"/>
            <w:vAlign w:val="center"/>
          </w:tcPr>
          <w:p w14:paraId="63F48857" w14:textId="77777777" w:rsidR="00910CE2" w:rsidRPr="00AC3044" w:rsidRDefault="00910CE2" w:rsidP="002D3EBF">
            <w:pPr>
              <w:ind w:firstLine="0"/>
              <w:rPr>
                <w:rFonts w:eastAsia="SimSun"/>
              </w:rPr>
            </w:pPr>
            <w:r w:rsidRPr="00AC3044">
              <w:rPr>
                <w:rFonts w:eastAsia="SimSun"/>
              </w:rPr>
              <w:t>Мелфалан</w:t>
            </w:r>
          </w:p>
        </w:tc>
        <w:tc>
          <w:tcPr>
            <w:tcW w:w="1559" w:type="dxa"/>
            <w:vAlign w:val="center"/>
          </w:tcPr>
          <w:p w14:paraId="371F58DC" w14:textId="77777777" w:rsidR="00910CE2" w:rsidRPr="00AC3044" w:rsidRDefault="00910CE2" w:rsidP="002D3EBF">
            <w:pPr>
              <w:ind w:firstLine="0"/>
              <w:rPr>
                <w:rFonts w:eastAsia="SimSun"/>
              </w:rPr>
            </w:pPr>
            <w:r w:rsidRPr="00AC3044">
              <w:rPr>
                <w:rFonts w:eastAsia="SimSun"/>
              </w:rPr>
              <w:t>100 мг/м</w:t>
            </w:r>
            <w:r w:rsidRPr="0074195F">
              <w:rPr>
                <w:rFonts w:eastAsia="SimSun"/>
                <w:vertAlign w:val="superscript"/>
              </w:rPr>
              <w:t>2</w:t>
            </w:r>
            <w:r w:rsidRPr="00AC3044">
              <w:rPr>
                <w:rFonts w:eastAsia="SimSun"/>
              </w:rPr>
              <w:t xml:space="preserve"> </w:t>
            </w:r>
          </w:p>
        </w:tc>
        <w:tc>
          <w:tcPr>
            <w:tcW w:w="1418" w:type="dxa"/>
            <w:vAlign w:val="center"/>
          </w:tcPr>
          <w:p w14:paraId="48A0AEF0" w14:textId="77777777" w:rsidR="00910CE2" w:rsidRPr="00AC3044" w:rsidRDefault="00910CE2" w:rsidP="002D3EBF">
            <w:pPr>
              <w:ind w:firstLine="0"/>
              <w:rPr>
                <w:rFonts w:eastAsia="SimSun"/>
              </w:rPr>
            </w:pPr>
            <w:r w:rsidRPr="00AC3044">
              <w:rPr>
                <w:rFonts w:eastAsia="SimSun"/>
              </w:rPr>
              <w:t>100 мг/м</w:t>
            </w:r>
            <w:r w:rsidRPr="0074195F">
              <w:rPr>
                <w:rFonts w:eastAsia="SimSun"/>
                <w:vertAlign w:val="superscript"/>
              </w:rPr>
              <w:t>2</w:t>
            </w:r>
          </w:p>
        </w:tc>
        <w:tc>
          <w:tcPr>
            <w:tcW w:w="1701" w:type="dxa"/>
            <w:vAlign w:val="center"/>
          </w:tcPr>
          <w:p w14:paraId="5763FDCF" w14:textId="77777777" w:rsidR="00910CE2" w:rsidRPr="00AC3044" w:rsidRDefault="00910CE2" w:rsidP="002D3EBF">
            <w:pPr>
              <w:ind w:firstLine="0"/>
              <w:rPr>
                <w:rFonts w:eastAsia="SimSun"/>
              </w:rPr>
            </w:pPr>
            <w:r w:rsidRPr="00AC3044">
              <w:rPr>
                <w:rFonts w:eastAsia="SimSun"/>
              </w:rPr>
              <w:t xml:space="preserve">В -2 день </w:t>
            </w:r>
          </w:p>
        </w:tc>
        <w:tc>
          <w:tcPr>
            <w:tcW w:w="2268" w:type="dxa"/>
            <w:vAlign w:val="center"/>
          </w:tcPr>
          <w:p w14:paraId="320CD920" w14:textId="77777777" w:rsidR="00910CE2" w:rsidRPr="00AC3044" w:rsidRDefault="00910CE2" w:rsidP="002D3EBF">
            <w:pPr>
              <w:ind w:firstLine="0"/>
              <w:rPr>
                <w:rFonts w:eastAsia="SimSun"/>
              </w:rPr>
            </w:pPr>
            <w:r w:rsidRPr="00AC3044">
              <w:rPr>
                <w:rFonts w:eastAsia="SimSun"/>
              </w:rPr>
              <w:t>В/в, в течение 1 часа</w:t>
            </w:r>
          </w:p>
        </w:tc>
      </w:tr>
      <w:tr w:rsidR="00910CE2" w:rsidRPr="00AC3044" w14:paraId="01A0808E" w14:textId="77777777" w:rsidTr="002D3EBF">
        <w:trPr>
          <w:cantSplit/>
          <w:trHeight w:val="450"/>
        </w:trPr>
        <w:tc>
          <w:tcPr>
            <w:tcW w:w="817" w:type="dxa"/>
            <w:vMerge w:val="restart"/>
            <w:textDirection w:val="btLr"/>
            <w:vAlign w:val="center"/>
          </w:tcPr>
          <w:p w14:paraId="39B94DCC" w14:textId="77777777" w:rsidR="00910CE2" w:rsidRPr="00AC3044" w:rsidRDefault="00910CE2" w:rsidP="002D3EBF">
            <w:pPr>
              <w:ind w:firstLine="0"/>
              <w:rPr>
                <w:rFonts w:eastAsia="SimSun"/>
              </w:rPr>
            </w:pPr>
            <w:r w:rsidRPr="00AC3044">
              <w:rPr>
                <w:rFonts w:eastAsia="SimSun"/>
              </w:rPr>
              <w:t>Профилактика РТПХ</w:t>
            </w:r>
          </w:p>
        </w:tc>
        <w:tc>
          <w:tcPr>
            <w:tcW w:w="1701" w:type="dxa"/>
            <w:vAlign w:val="center"/>
          </w:tcPr>
          <w:p w14:paraId="14EA6207" w14:textId="77777777" w:rsidR="00910CE2" w:rsidRPr="00AC3044" w:rsidRDefault="00910CE2" w:rsidP="002D3EBF">
            <w:pPr>
              <w:ind w:firstLine="0"/>
              <w:rPr>
                <w:rFonts w:eastAsia="SimSun"/>
              </w:rPr>
            </w:pPr>
            <w:r w:rsidRPr="00AC3044">
              <w:rPr>
                <w:rFonts w:eastAsia="SimSun"/>
              </w:rPr>
              <w:t>Циклофосфамид</w:t>
            </w:r>
          </w:p>
        </w:tc>
        <w:tc>
          <w:tcPr>
            <w:tcW w:w="1559" w:type="dxa"/>
            <w:vAlign w:val="center"/>
          </w:tcPr>
          <w:p w14:paraId="7EBF74FD" w14:textId="77777777" w:rsidR="00910CE2" w:rsidRPr="00AC3044" w:rsidRDefault="00910CE2" w:rsidP="002D3EBF">
            <w:pPr>
              <w:ind w:firstLine="0"/>
              <w:rPr>
                <w:rFonts w:eastAsia="SimSun"/>
              </w:rPr>
            </w:pPr>
            <w:r w:rsidRPr="00AC3044">
              <w:rPr>
                <w:rFonts w:eastAsia="SimSun"/>
              </w:rPr>
              <w:t>50 мг/кг</w:t>
            </w:r>
          </w:p>
        </w:tc>
        <w:tc>
          <w:tcPr>
            <w:tcW w:w="1418" w:type="dxa"/>
            <w:vAlign w:val="center"/>
          </w:tcPr>
          <w:p w14:paraId="11F814EF" w14:textId="77777777" w:rsidR="00910CE2" w:rsidRPr="00AC3044" w:rsidRDefault="00910CE2" w:rsidP="002D3EBF">
            <w:pPr>
              <w:ind w:firstLine="0"/>
              <w:rPr>
                <w:rFonts w:eastAsia="SimSun"/>
              </w:rPr>
            </w:pPr>
            <w:r w:rsidRPr="00AC3044">
              <w:rPr>
                <w:rFonts w:eastAsia="SimSun"/>
              </w:rPr>
              <w:t>100 мг/кг</w:t>
            </w:r>
          </w:p>
        </w:tc>
        <w:tc>
          <w:tcPr>
            <w:tcW w:w="1701" w:type="dxa"/>
            <w:vAlign w:val="center"/>
          </w:tcPr>
          <w:p w14:paraId="7547D496" w14:textId="77777777" w:rsidR="00910CE2" w:rsidRPr="00AC3044" w:rsidRDefault="00910CE2" w:rsidP="002D3EBF">
            <w:pPr>
              <w:ind w:firstLine="0"/>
              <w:rPr>
                <w:rFonts w:eastAsia="SimSun"/>
              </w:rPr>
            </w:pPr>
            <w:r w:rsidRPr="00AC3044">
              <w:rPr>
                <w:rFonts w:eastAsia="SimSun"/>
              </w:rPr>
              <w:t xml:space="preserve">+3,+4 дни </w:t>
            </w:r>
          </w:p>
        </w:tc>
        <w:tc>
          <w:tcPr>
            <w:tcW w:w="2268" w:type="dxa"/>
            <w:vAlign w:val="center"/>
          </w:tcPr>
          <w:p w14:paraId="5FB36E6F" w14:textId="77777777" w:rsidR="00910CE2" w:rsidRPr="00AC3044" w:rsidRDefault="00910CE2" w:rsidP="002D3EBF">
            <w:pPr>
              <w:ind w:firstLine="0"/>
              <w:rPr>
                <w:rFonts w:eastAsia="SimSun"/>
              </w:rPr>
            </w:pPr>
            <w:r w:rsidRPr="00AC3044">
              <w:rPr>
                <w:rFonts w:eastAsia="SimSun"/>
              </w:rPr>
              <w:t>В/в, в течение 2 часов</w:t>
            </w:r>
          </w:p>
        </w:tc>
      </w:tr>
      <w:tr w:rsidR="00910CE2" w:rsidRPr="00AC3044" w14:paraId="6C2520D4" w14:textId="77777777" w:rsidTr="002D3EBF">
        <w:trPr>
          <w:cantSplit/>
          <w:trHeight w:val="958"/>
        </w:trPr>
        <w:tc>
          <w:tcPr>
            <w:tcW w:w="817" w:type="dxa"/>
            <w:vMerge/>
            <w:textDirection w:val="btLr"/>
            <w:vAlign w:val="center"/>
          </w:tcPr>
          <w:p w14:paraId="05706E1A" w14:textId="77777777" w:rsidR="00910CE2" w:rsidRPr="00AC3044" w:rsidRDefault="00910CE2" w:rsidP="002D3EBF">
            <w:pPr>
              <w:ind w:firstLine="0"/>
              <w:rPr>
                <w:rFonts w:eastAsia="SimSun"/>
              </w:rPr>
            </w:pPr>
          </w:p>
        </w:tc>
        <w:tc>
          <w:tcPr>
            <w:tcW w:w="1701" w:type="dxa"/>
            <w:vAlign w:val="center"/>
          </w:tcPr>
          <w:p w14:paraId="453C9CDC" w14:textId="77777777" w:rsidR="00910CE2" w:rsidRPr="00AC3044" w:rsidRDefault="00910CE2" w:rsidP="002D3EBF">
            <w:pPr>
              <w:ind w:firstLine="0"/>
              <w:rPr>
                <w:rFonts w:eastAsia="SimSun"/>
              </w:rPr>
            </w:pPr>
            <w:r w:rsidRPr="00AC3044">
              <w:rPr>
                <w:rFonts w:eastAsia="SimSun"/>
              </w:rPr>
              <w:t xml:space="preserve">Такролимус </w:t>
            </w:r>
          </w:p>
        </w:tc>
        <w:tc>
          <w:tcPr>
            <w:tcW w:w="1559" w:type="dxa"/>
            <w:vAlign w:val="center"/>
          </w:tcPr>
          <w:p w14:paraId="415A78D9" w14:textId="77777777" w:rsidR="00910CE2" w:rsidRPr="00AC3044" w:rsidRDefault="00910CE2" w:rsidP="002D3EBF">
            <w:pPr>
              <w:ind w:firstLine="0"/>
              <w:rPr>
                <w:rFonts w:eastAsia="SimSun"/>
              </w:rPr>
            </w:pPr>
            <w:r w:rsidRPr="00AC3044">
              <w:rPr>
                <w:rFonts w:eastAsia="SimSun"/>
              </w:rPr>
              <w:t>0,03 мг/кг</w:t>
            </w:r>
          </w:p>
        </w:tc>
        <w:tc>
          <w:tcPr>
            <w:tcW w:w="1418" w:type="dxa"/>
            <w:vAlign w:val="center"/>
          </w:tcPr>
          <w:p w14:paraId="46DAFE04"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5A4FA97B" w14:textId="77777777" w:rsidR="00910CE2" w:rsidRPr="00AC3044" w:rsidRDefault="00910CE2" w:rsidP="002D3EBF">
            <w:pPr>
              <w:ind w:firstLine="0"/>
              <w:rPr>
                <w:rFonts w:eastAsia="SimSun"/>
              </w:rPr>
            </w:pPr>
            <w:r w:rsidRPr="00AC3044">
              <w:rPr>
                <w:rFonts w:eastAsia="SimSun"/>
              </w:rPr>
              <w:t xml:space="preserve">С -1 дня длительно </w:t>
            </w:r>
          </w:p>
        </w:tc>
        <w:tc>
          <w:tcPr>
            <w:tcW w:w="2268" w:type="dxa"/>
            <w:vAlign w:val="center"/>
          </w:tcPr>
          <w:p w14:paraId="3D25BF35" w14:textId="77777777" w:rsidR="00910CE2" w:rsidRPr="00AC3044" w:rsidRDefault="00910CE2" w:rsidP="002D3EB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910CE2" w:rsidRPr="00AC3044" w14:paraId="78C610E3" w14:textId="77777777" w:rsidTr="002D3EBF">
        <w:trPr>
          <w:cantSplit/>
          <w:trHeight w:val="528"/>
        </w:trPr>
        <w:tc>
          <w:tcPr>
            <w:tcW w:w="817" w:type="dxa"/>
            <w:vMerge/>
            <w:textDirection w:val="btLr"/>
            <w:vAlign w:val="center"/>
          </w:tcPr>
          <w:p w14:paraId="67695747" w14:textId="77777777" w:rsidR="00910CE2" w:rsidRPr="00AC3044" w:rsidRDefault="00910CE2" w:rsidP="002D3EBF">
            <w:pPr>
              <w:ind w:firstLine="0"/>
              <w:rPr>
                <w:rFonts w:eastAsia="SimSun"/>
              </w:rPr>
            </w:pPr>
          </w:p>
        </w:tc>
        <w:tc>
          <w:tcPr>
            <w:tcW w:w="1701" w:type="dxa"/>
            <w:vAlign w:val="center"/>
          </w:tcPr>
          <w:p w14:paraId="4F463F25" w14:textId="77777777" w:rsidR="00910CE2" w:rsidRPr="00AC3044" w:rsidRDefault="00910CE2" w:rsidP="002D3EBF">
            <w:pPr>
              <w:ind w:firstLine="0"/>
              <w:rPr>
                <w:rFonts w:eastAsia="SimSun"/>
              </w:rPr>
            </w:pPr>
            <w:r w:rsidRPr="00AC3044">
              <w:rPr>
                <w:rFonts w:eastAsia="SimSun"/>
              </w:rPr>
              <w:t>Микофенолата мофетил</w:t>
            </w:r>
          </w:p>
        </w:tc>
        <w:tc>
          <w:tcPr>
            <w:tcW w:w="1559" w:type="dxa"/>
            <w:vAlign w:val="center"/>
          </w:tcPr>
          <w:p w14:paraId="54F14E0D" w14:textId="77777777" w:rsidR="00910CE2" w:rsidRPr="00AC3044" w:rsidRDefault="00910CE2" w:rsidP="002D3EBF">
            <w:pPr>
              <w:ind w:firstLine="0"/>
              <w:rPr>
                <w:rFonts w:eastAsia="SimSun"/>
              </w:rPr>
            </w:pPr>
            <w:r w:rsidRPr="00AC3044">
              <w:rPr>
                <w:rFonts w:eastAsia="SimSun"/>
              </w:rPr>
              <w:t xml:space="preserve">30 мг/кг </w:t>
            </w:r>
          </w:p>
        </w:tc>
        <w:tc>
          <w:tcPr>
            <w:tcW w:w="1418" w:type="dxa"/>
            <w:vAlign w:val="center"/>
          </w:tcPr>
          <w:p w14:paraId="484C19DF" w14:textId="77777777" w:rsidR="00910CE2" w:rsidRPr="00AC3044" w:rsidRDefault="00910CE2" w:rsidP="002D3EBF">
            <w:pPr>
              <w:ind w:firstLine="0"/>
              <w:rPr>
                <w:rFonts w:eastAsia="SimSun"/>
              </w:rPr>
            </w:pPr>
            <w:r w:rsidRPr="00AC3044">
              <w:rPr>
                <w:rFonts w:eastAsia="SimSun"/>
              </w:rPr>
              <w:t>–</w:t>
            </w:r>
          </w:p>
        </w:tc>
        <w:tc>
          <w:tcPr>
            <w:tcW w:w="1701" w:type="dxa"/>
            <w:vAlign w:val="center"/>
          </w:tcPr>
          <w:p w14:paraId="2A894EFD" w14:textId="77777777" w:rsidR="00910CE2" w:rsidRPr="00AC3044" w:rsidRDefault="00910CE2" w:rsidP="002D3EBF">
            <w:pPr>
              <w:ind w:firstLine="0"/>
              <w:rPr>
                <w:rFonts w:eastAsia="SimSun"/>
              </w:rPr>
            </w:pPr>
            <w:r w:rsidRPr="00AC3044">
              <w:rPr>
                <w:rFonts w:eastAsia="SimSun"/>
              </w:rPr>
              <w:t xml:space="preserve">С -1 дня по +30 день </w:t>
            </w:r>
          </w:p>
        </w:tc>
        <w:tc>
          <w:tcPr>
            <w:tcW w:w="2268" w:type="dxa"/>
            <w:vAlign w:val="center"/>
          </w:tcPr>
          <w:p w14:paraId="70A8049E"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bl>
    <w:p w14:paraId="6182DF75" w14:textId="77777777" w:rsidR="00910CE2" w:rsidRPr="00C07B2E" w:rsidRDefault="00910CE2" w:rsidP="00910CE2">
      <w:pPr>
        <w:rPr>
          <w:rFonts w:eastAsia="SimSun"/>
        </w:rPr>
        <w:sectPr w:rsidR="00910CE2" w:rsidRPr="00C07B2E" w:rsidSect="00980822">
          <w:footerReference w:type="default" r:id="rId13"/>
          <w:type w:val="continuous"/>
          <w:pgSz w:w="11907" w:h="16839" w:code="9"/>
          <w:pgMar w:top="1134" w:right="850" w:bottom="1134" w:left="1701" w:header="709" w:footer="567" w:gutter="0"/>
          <w:cols w:space="708"/>
          <w:docGrid w:linePitch="360"/>
        </w:sectPr>
      </w:pPr>
    </w:p>
    <w:p w14:paraId="74C3633E" w14:textId="77777777" w:rsidR="00910CE2" w:rsidRPr="0074195F" w:rsidRDefault="00910CE2" w:rsidP="00910CE2">
      <w:pPr>
        <w:rPr>
          <w:rFonts w:eastAsia="SimSun"/>
        </w:rPr>
      </w:pPr>
      <w:bookmarkStart w:id="244" w:name="_Toc44401222"/>
    </w:p>
    <w:p w14:paraId="06C33644" w14:textId="77777777" w:rsidR="00910CE2" w:rsidRPr="00030511" w:rsidRDefault="00910CE2" w:rsidP="00910CE2">
      <w:pPr>
        <w:rPr>
          <w:rFonts w:eastAsia="SimSun"/>
          <w:i/>
          <w:u w:val="single"/>
        </w:rPr>
      </w:pPr>
      <w:r w:rsidRPr="00030511">
        <w:rPr>
          <w:rFonts w:eastAsia="SimSun"/>
          <w:i/>
          <w:u w:val="single"/>
        </w:rPr>
        <w:t>3. Неродственный частично совместимый или родственный гаплоидентичный донор</w:t>
      </w:r>
      <w:bookmarkEnd w:id="244"/>
    </w:p>
    <w:p w14:paraId="0A05822F" w14:textId="77777777" w:rsidR="00910CE2" w:rsidRDefault="00910CE2" w:rsidP="00910CE2">
      <w:pPr>
        <w:rPr>
          <w:rFonts w:eastAsia="SimSun"/>
        </w:rPr>
      </w:pPr>
      <w:bookmarkStart w:id="245" w:name="_Toc44401223"/>
    </w:p>
    <w:bookmarkEnd w:id="245"/>
    <w:p w14:paraId="105FF063" w14:textId="77777777" w:rsidR="00910CE2" w:rsidRDefault="00910CE2" w:rsidP="00910CE2">
      <w:pPr>
        <w:rPr>
          <w:rFonts w:eastAsia="SimSun"/>
        </w:rPr>
      </w:pPr>
      <w:r w:rsidRPr="00C07B2E">
        <w:rPr>
          <w:rFonts w:eastAsia="SimSun"/>
        </w:rPr>
        <w:t>Схемы и режимы применения препаратов для кондиционирования</w:t>
      </w:r>
      <w:r>
        <w:rPr>
          <w:rFonts w:eastAsia="SimSun"/>
        </w:rPr>
        <w:t xml:space="preserve"> </w:t>
      </w:r>
      <w:r w:rsidRPr="00030511">
        <w:rPr>
          <w:rFonts w:eastAsia="SimSun"/>
        </w:rPr>
        <w:t>в миелоаблативном режиме и режиме пониженной интенсивности</w:t>
      </w:r>
      <w:r w:rsidRPr="00C07B2E">
        <w:rPr>
          <w:rFonts w:eastAsia="SimSun"/>
        </w:rPr>
        <w:t xml:space="preserve"> и профилактики РТПХ со ссылками на приложения указаны в Таблице </w:t>
      </w:r>
      <w:r>
        <w:rPr>
          <w:rFonts w:eastAsia="SimSun"/>
        </w:rPr>
        <w:t>5.</w:t>
      </w:r>
      <w:r w:rsidRPr="00C07B2E">
        <w:rPr>
          <w:rFonts w:eastAsia="SimSun"/>
        </w:rPr>
        <w:t>3.1</w:t>
      </w:r>
    </w:p>
    <w:p w14:paraId="4B95B8FE" w14:textId="77777777" w:rsidR="00910CE2" w:rsidRPr="00C07B2E" w:rsidRDefault="00910CE2" w:rsidP="00910CE2">
      <w:pPr>
        <w:rPr>
          <w:rFonts w:eastAsia="SimSun"/>
        </w:rPr>
        <w:sectPr w:rsidR="00910CE2" w:rsidRPr="00C07B2E" w:rsidSect="00980822">
          <w:footerReference w:type="default" r:id="rId14"/>
          <w:type w:val="continuous"/>
          <w:pgSz w:w="11907" w:h="16839" w:code="9"/>
          <w:pgMar w:top="1134" w:right="850" w:bottom="1134" w:left="1701" w:header="709" w:footer="567" w:gutter="0"/>
          <w:cols w:space="708"/>
          <w:docGrid w:linePitch="360"/>
        </w:sectPr>
      </w:pPr>
    </w:p>
    <w:p w14:paraId="49E6B680" w14:textId="77777777" w:rsidR="00910CE2" w:rsidRPr="00C07B2E" w:rsidRDefault="00910CE2" w:rsidP="00910CE2">
      <w:pPr>
        <w:rPr>
          <w:rFonts w:eastAsia="SimSun"/>
        </w:rPr>
      </w:pPr>
      <w:r w:rsidRPr="00C07B2E">
        <w:rPr>
          <w:rFonts w:eastAsia="SimSun"/>
        </w:rPr>
        <w:t xml:space="preserve">Таблица </w:t>
      </w:r>
      <w:r>
        <w:rPr>
          <w:rFonts w:eastAsia="SimSun"/>
        </w:rPr>
        <w:t>5.</w:t>
      </w:r>
      <w:r w:rsidRPr="00C07B2E">
        <w:rPr>
          <w:rFonts w:eastAsia="SimSun"/>
        </w:rPr>
        <w:t>3.1 Схемы и режимы применения препаратов для кондиционирования и профилактики РТПХ со ссылками на приложения</w:t>
      </w:r>
    </w:p>
    <w:p w14:paraId="32F41841" w14:textId="77777777" w:rsidR="00910CE2" w:rsidRPr="00C07B2E" w:rsidRDefault="00910CE2" w:rsidP="00910CE2">
      <w:pPr>
        <w:rPr>
          <w:rFonts w:eastAsia="SimSu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053"/>
        <w:gridCol w:w="917"/>
        <w:gridCol w:w="1302"/>
        <w:gridCol w:w="1268"/>
        <w:gridCol w:w="1154"/>
        <w:gridCol w:w="1331"/>
        <w:gridCol w:w="1268"/>
        <w:gridCol w:w="954"/>
        <w:gridCol w:w="954"/>
        <w:gridCol w:w="954"/>
        <w:gridCol w:w="1214"/>
        <w:gridCol w:w="1202"/>
      </w:tblGrid>
      <w:tr w:rsidR="00910CE2" w:rsidRPr="00470E23" w14:paraId="54900D2E" w14:textId="77777777" w:rsidTr="002D3EBF">
        <w:trPr>
          <w:cantSplit/>
          <w:trHeight w:val="1020"/>
        </w:trPr>
        <w:tc>
          <w:tcPr>
            <w:tcW w:w="1394" w:type="pct"/>
            <w:gridSpan w:val="4"/>
            <w:vMerge w:val="restart"/>
            <w:tcBorders>
              <w:right w:val="single" w:sz="4" w:space="0" w:color="00000A"/>
            </w:tcBorders>
            <w:shd w:val="clear" w:color="auto" w:fill="auto"/>
            <w:vAlign w:val="center"/>
          </w:tcPr>
          <w:p w14:paraId="59534197" w14:textId="77777777" w:rsidR="00910CE2" w:rsidRPr="00470E23" w:rsidRDefault="00910CE2" w:rsidP="002D3EBF">
            <w:pPr>
              <w:ind w:firstLine="0"/>
              <w:rPr>
                <w:rFonts w:eastAsia="SimSun"/>
                <w:sz w:val="22"/>
              </w:rPr>
            </w:pPr>
            <w:r w:rsidRPr="00470E23">
              <w:rPr>
                <w:rFonts w:eastAsia="SimSun"/>
                <w:sz w:val="22"/>
              </w:rPr>
              <w:t>Профилактика РТПХ</w:t>
            </w:r>
          </w:p>
        </w:tc>
        <w:tc>
          <w:tcPr>
            <w:tcW w:w="3606" w:type="pct"/>
            <w:gridSpan w:val="9"/>
            <w:tcBorders>
              <w:left w:val="single" w:sz="4" w:space="0" w:color="00000A"/>
              <w:right w:val="single" w:sz="4" w:space="0" w:color="00000A"/>
            </w:tcBorders>
            <w:shd w:val="clear" w:color="auto" w:fill="auto"/>
            <w:vAlign w:val="center"/>
          </w:tcPr>
          <w:p w14:paraId="6A081EBC" w14:textId="77777777" w:rsidR="00910CE2" w:rsidRPr="00470E23" w:rsidRDefault="00910CE2" w:rsidP="002D3EBF">
            <w:pPr>
              <w:ind w:firstLine="0"/>
              <w:rPr>
                <w:rFonts w:eastAsia="SimSun"/>
                <w:sz w:val="22"/>
              </w:rPr>
            </w:pPr>
            <w:r w:rsidRPr="00470E23">
              <w:rPr>
                <w:rFonts w:eastAsia="SimSun"/>
                <w:sz w:val="22"/>
              </w:rPr>
              <w:t>Режим кондиционирования</w:t>
            </w:r>
          </w:p>
        </w:tc>
      </w:tr>
      <w:tr w:rsidR="00910CE2" w:rsidRPr="00470E23" w14:paraId="5AC92DFF" w14:textId="77777777" w:rsidTr="002D3EBF">
        <w:trPr>
          <w:cantSplit/>
          <w:trHeight w:val="1020"/>
        </w:trPr>
        <w:tc>
          <w:tcPr>
            <w:tcW w:w="1394" w:type="pct"/>
            <w:gridSpan w:val="4"/>
            <w:vMerge/>
            <w:tcBorders>
              <w:right w:val="single" w:sz="4" w:space="0" w:color="00000A"/>
            </w:tcBorders>
            <w:shd w:val="clear" w:color="auto" w:fill="auto"/>
            <w:vAlign w:val="center"/>
          </w:tcPr>
          <w:p w14:paraId="3556735B" w14:textId="77777777" w:rsidR="00910CE2" w:rsidRPr="00470E23" w:rsidRDefault="00910CE2" w:rsidP="002D3EBF">
            <w:pPr>
              <w:ind w:firstLine="0"/>
              <w:rPr>
                <w:rFonts w:eastAsia="SimSun"/>
                <w:sz w:val="22"/>
              </w:rPr>
            </w:pPr>
          </w:p>
        </w:tc>
        <w:tc>
          <w:tcPr>
            <w:tcW w:w="1314" w:type="pct"/>
            <w:gridSpan w:val="3"/>
            <w:tcBorders>
              <w:left w:val="single" w:sz="4" w:space="0" w:color="00000A"/>
              <w:right w:val="single" w:sz="4" w:space="0" w:color="00000A"/>
            </w:tcBorders>
            <w:shd w:val="clear" w:color="auto" w:fill="D9D9D9"/>
            <w:vAlign w:val="center"/>
          </w:tcPr>
          <w:p w14:paraId="50943523" w14:textId="77777777" w:rsidR="00910CE2" w:rsidRPr="00470E23" w:rsidRDefault="00910CE2" w:rsidP="002D3EBF">
            <w:pPr>
              <w:ind w:firstLine="0"/>
              <w:rPr>
                <w:rFonts w:eastAsia="SimSun"/>
                <w:sz w:val="22"/>
              </w:rPr>
            </w:pPr>
            <w:r w:rsidRPr="00470E23">
              <w:rPr>
                <w:rFonts w:eastAsia="SimSun"/>
                <w:sz w:val="22"/>
              </w:rPr>
              <w:t>Flu150</w:t>
            </w:r>
          </w:p>
        </w:tc>
        <w:tc>
          <w:tcPr>
            <w:tcW w:w="2293" w:type="pct"/>
            <w:gridSpan w:val="6"/>
            <w:tcBorders>
              <w:left w:val="single" w:sz="4" w:space="0" w:color="00000A"/>
              <w:right w:val="single" w:sz="4" w:space="0" w:color="00000A"/>
            </w:tcBorders>
            <w:shd w:val="clear" w:color="auto" w:fill="D9D9D9"/>
            <w:vAlign w:val="center"/>
          </w:tcPr>
          <w:p w14:paraId="60C759B4" w14:textId="77777777" w:rsidR="00910CE2" w:rsidRPr="00470E23" w:rsidRDefault="00910CE2" w:rsidP="002D3EBF">
            <w:pPr>
              <w:ind w:firstLine="0"/>
              <w:rPr>
                <w:rFonts w:eastAsia="SimSun"/>
                <w:sz w:val="22"/>
              </w:rPr>
            </w:pPr>
            <w:r w:rsidRPr="00470E23">
              <w:rPr>
                <w:rFonts w:eastAsia="SimSun"/>
                <w:sz w:val="22"/>
              </w:rPr>
              <w:t>Flu180</w:t>
            </w:r>
          </w:p>
        </w:tc>
      </w:tr>
      <w:tr w:rsidR="00910CE2" w:rsidRPr="00470E23" w14:paraId="5F7A82D3" w14:textId="77777777" w:rsidTr="002D3EBF">
        <w:trPr>
          <w:cantSplit/>
          <w:trHeight w:val="1020"/>
        </w:trPr>
        <w:tc>
          <w:tcPr>
            <w:tcW w:w="1394" w:type="pct"/>
            <w:gridSpan w:val="4"/>
            <w:vMerge/>
            <w:tcBorders>
              <w:right w:val="single" w:sz="4" w:space="0" w:color="00000A"/>
            </w:tcBorders>
            <w:shd w:val="clear" w:color="auto" w:fill="auto"/>
            <w:vAlign w:val="center"/>
          </w:tcPr>
          <w:p w14:paraId="72F68725" w14:textId="77777777" w:rsidR="00910CE2" w:rsidRPr="00470E23" w:rsidRDefault="00910CE2" w:rsidP="002D3EBF">
            <w:pPr>
              <w:ind w:firstLine="0"/>
              <w:rPr>
                <w:rFonts w:eastAsia="SimSun"/>
                <w:sz w:val="22"/>
              </w:rPr>
            </w:pPr>
          </w:p>
        </w:tc>
        <w:tc>
          <w:tcPr>
            <w:tcW w:w="444" w:type="pct"/>
            <w:tcBorders>
              <w:left w:val="single" w:sz="4" w:space="0" w:color="00000A"/>
              <w:right w:val="single" w:sz="4" w:space="0" w:color="00000A"/>
            </w:tcBorders>
            <w:shd w:val="clear" w:color="auto" w:fill="D9D9D9"/>
            <w:vAlign w:val="center"/>
          </w:tcPr>
          <w:p w14:paraId="76AB8BC7" w14:textId="77777777" w:rsidR="00910CE2" w:rsidRPr="00470E23" w:rsidRDefault="00910CE2" w:rsidP="002D3EBF">
            <w:pPr>
              <w:ind w:firstLine="0"/>
              <w:rPr>
                <w:rFonts w:eastAsia="SimSun"/>
                <w:sz w:val="22"/>
              </w:rPr>
            </w:pPr>
            <w:r w:rsidRPr="00470E23">
              <w:rPr>
                <w:rFonts w:eastAsia="SimSun"/>
                <w:sz w:val="22"/>
              </w:rPr>
              <w:t>Bu8</w:t>
            </w:r>
          </w:p>
        </w:tc>
        <w:tc>
          <w:tcPr>
            <w:tcW w:w="404" w:type="pct"/>
            <w:shd w:val="clear" w:color="auto" w:fill="D9D9D9"/>
            <w:vAlign w:val="center"/>
          </w:tcPr>
          <w:p w14:paraId="2E1E3C84" w14:textId="77777777" w:rsidR="00910CE2" w:rsidRPr="00470E23" w:rsidRDefault="00910CE2" w:rsidP="002D3EBF">
            <w:pPr>
              <w:ind w:firstLine="0"/>
              <w:rPr>
                <w:rFonts w:eastAsia="SimSun"/>
                <w:sz w:val="22"/>
              </w:rPr>
            </w:pPr>
            <w:r w:rsidRPr="00470E23">
              <w:rPr>
                <w:rFonts w:eastAsia="SimSun"/>
                <w:sz w:val="22"/>
              </w:rPr>
              <w:t>Treo36</w:t>
            </w:r>
          </w:p>
        </w:tc>
        <w:tc>
          <w:tcPr>
            <w:tcW w:w="466" w:type="pct"/>
            <w:shd w:val="clear" w:color="auto" w:fill="D9D9D9"/>
            <w:vAlign w:val="center"/>
          </w:tcPr>
          <w:p w14:paraId="59046B18" w14:textId="77777777" w:rsidR="00910CE2" w:rsidRPr="00470E23" w:rsidRDefault="00910CE2" w:rsidP="002D3EBF">
            <w:pPr>
              <w:ind w:firstLine="0"/>
              <w:rPr>
                <w:rFonts w:eastAsia="SimSun"/>
                <w:sz w:val="22"/>
              </w:rPr>
            </w:pPr>
            <w:r w:rsidRPr="00470E23">
              <w:rPr>
                <w:rFonts w:eastAsia="SimSun"/>
                <w:sz w:val="22"/>
              </w:rPr>
              <w:t>Cy14</w:t>
            </w:r>
          </w:p>
        </w:tc>
        <w:tc>
          <w:tcPr>
            <w:tcW w:w="444" w:type="pct"/>
            <w:shd w:val="clear" w:color="auto" w:fill="D9D9D9"/>
            <w:vAlign w:val="center"/>
          </w:tcPr>
          <w:p w14:paraId="198D5B14" w14:textId="77777777" w:rsidR="00910CE2" w:rsidRPr="00470E23" w:rsidRDefault="00910CE2" w:rsidP="002D3EBF">
            <w:pPr>
              <w:ind w:firstLine="0"/>
              <w:rPr>
                <w:rFonts w:eastAsia="SimSun"/>
                <w:sz w:val="22"/>
              </w:rPr>
            </w:pPr>
            <w:r w:rsidRPr="00470E23">
              <w:rPr>
                <w:rFonts w:eastAsia="SimSun"/>
                <w:sz w:val="22"/>
              </w:rPr>
              <w:t>Bu8</w:t>
            </w:r>
          </w:p>
        </w:tc>
        <w:tc>
          <w:tcPr>
            <w:tcW w:w="334" w:type="pct"/>
            <w:shd w:val="clear" w:color="auto" w:fill="D9D9D9"/>
            <w:vAlign w:val="center"/>
          </w:tcPr>
          <w:p w14:paraId="5EEBBC32" w14:textId="77777777" w:rsidR="00910CE2" w:rsidRPr="00470E23" w:rsidRDefault="00910CE2" w:rsidP="002D3EBF">
            <w:pPr>
              <w:ind w:firstLine="0"/>
              <w:rPr>
                <w:rFonts w:eastAsia="SimSun"/>
                <w:sz w:val="22"/>
              </w:rPr>
            </w:pPr>
            <w:r w:rsidRPr="00470E23">
              <w:rPr>
                <w:rFonts w:eastAsia="SimSun"/>
                <w:sz w:val="22"/>
              </w:rPr>
              <w:t>Bu10</w:t>
            </w:r>
          </w:p>
        </w:tc>
        <w:tc>
          <w:tcPr>
            <w:tcW w:w="334" w:type="pct"/>
            <w:shd w:val="clear" w:color="auto" w:fill="D9D9D9"/>
            <w:vAlign w:val="center"/>
          </w:tcPr>
          <w:p w14:paraId="149FB145" w14:textId="77777777" w:rsidR="00910CE2" w:rsidRPr="00470E23" w:rsidRDefault="00910CE2" w:rsidP="002D3EBF">
            <w:pPr>
              <w:ind w:firstLine="0"/>
              <w:rPr>
                <w:rFonts w:eastAsia="SimSun"/>
                <w:sz w:val="22"/>
              </w:rPr>
            </w:pPr>
            <w:r w:rsidRPr="00470E23">
              <w:rPr>
                <w:rFonts w:eastAsia="SimSun"/>
                <w:sz w:val="22"/>
              </w:rPr>
              <w:t>Bu12</w:t>
            </w:r>
          </w:p>
        </w:tc>
        <w:tc>
          <w:tcPr>
            <w:tcW w:w="334" w:type="pct"/>
            <w:shd w:val="clear" w:color="auto" w:fill="D9D9D9"/>
            <w:vAlign w:val="center"/>
          </w:tcPr>
          <w:p w14:paraId="4D605525" w14:textId="77777777" w:rsidR="00910CE2" w:rsidRPr="00470E23" w:rsidRDefault="00910CE2" w:rsidP="002D3EBF">
            <w:pPr>
              <w:ind w:firstLine="0"/>
              <w:rPr>
                <w:rFonts w:eastAsia="SimSun"/>
                <w:sz w:val="22"/>
              </w:rPr>
            </w:pPr>
            <w:r w:rsidRPr="00470E23">
              <w:rPr>
                <w:rFonts w:eastAsia="SimSun"/>
                <w:sz w:val="22"/>
              </w:rPr>
              <w:t>Bu14</w:t>
            </w:r>
          </w:p>
        </w:tc>
        <w:tc>
          <w:tcPr>
            <w:tcW w:w="425" w:type="pct"/>
            <w:shd w:val="clear" w:color="auto" w:fill="D9D9D9"/>
            <w:vAlign w:val="center"/>
          </w:tcPr>
          <w:p w14:paraId="03AF454F" w14:textId="77777777" w:rsidR="00910CE2" w:rsidRPr="00470E23" w:rsidRDefault="00910CE2" w:rsidP="002D3EBF">
            <w:pPr>
              <w:ind w:firstLine="0"/>
              <w:rPr>
                <w:rFonts w:eastAsia="SimSun"/>
                <w:sz w:val="22"/>
              </w:rPr>
            </w:pPr>
            <w:r w:rsidRPr="00470E23">
              <w:rPr>
                <w:rFonts w:eastAsia="SimSun"/>
                <w:sz w:val="22"/>
              </w:rPr>
              <w:t>Cy1200</w:t>
            </w:r>
          </w:p>
        </w:tc>
        <w:tc>
          <w:tcPr>
            <w:tcW w:w="422" w:type="pct"/>
            <w:shd w:val="clear" w:color="auto" w:fill="D9D9D9"/>
            <w:vAlign w:val="center"/>
          </w:tcPr>
          <w:p w14:paraId="7602AB82" w14:textId="77777777" w:rsidR="00910CE2" w:rsidRPr="00470E23" w:rsidRDefault="00910CE2" w:rsidP="002D3EBF">
            <w:pPr>
              <w:ind w:firstLine="0"/>
              <w:rPr>
                <w:rFonts w:eastAsia="SimSun"/>
                <w:sz w:val="22"/>
              </w:rPr>
            </w:pPr>
            <w:r w:rsidRPr="00470E23">
              <w:rPr>
                <w:rFonts w:eastAsia="SimSun"/>
                <w:sz w:val="22"/>
              </w:rPr>
              <w:t>Mel100</w:t>
            </w:r>
          </w:p>
        </w:tc>
      </w:tr>
      <w:tr w:rsidR="00910CE2" w:rsidRPr="00470E23" w14:paraId="66FDCA1B" w14:textId="77777777" w:rsidTr="002D3EBF">
        <w:trPr>
          <w:cantSplit/>
          <w:trHeight w:val="1020"/>
        </w:trPr>
        <w:tc>
          <w:tcPr>
            <w:tcW w:w="1394" w:type="pct"/>
            <w:gridSpan w:val="4"/>
            <w:vMerge/>
            <w:tcBorders>
              <w:right w:val="single" w:sz="4" w:space="0" w:color="00000A"/>
            </w:tcBorders>
            <w:shd w:val="clear" w:color="auto" w:fill="auto"/>
            <w:vAlign w:val="center"/>
          </w:tcPr>
          <w:p w14:paraId="79F9C85E" w14:textId="77777777" w:rsidR="00910CE2" w:rsidRPr="00470E23" w:rsidRDefault="00910CE2" w:rsidP="002D3EBF">
            <w:pPr>
              <w:ind w:firstLine="0"/>
              <w:rPr>
                <w:rFonts w:eastAsia="SimSun"/>
                <w:sz w:val="22"/>
              </w:rPr>
            </w:pPr>
          </w:p>
        </w:tc>
        <w:tc>
          <w:tcPr>
            <w:tcW w:w="444" w:type="pct"/>
            <w:tcBorders>
              <w:left w:val="single" w:sz="4" w:space="0" w:color="00000A"/>
            </w:tcBorders>
            <w:shd w:val="clear" w:color="auto" w:fill="D9D9D9"/>
            <w:vAlign w:val="center"/>
          </w:tcPr>
          <w:p w14:paraId="7E88B7AE" w14:textId="77777777" w:rsidR="00910CE2" w:rsidRPr="00470E23" w:rsidRDefault="00910CE2" w:rsidP="002D3EBF">
            <w:pPr>
              <w:ind w:firstLine="0"/>
              <w:rPr>
                <w:rFonts w:eastAsia="SimSun"/>
                <w:sz w:val="22"/>
              </w:rPr>
            </w:pPr>
          </w:p>
          <w:p w14:paraId="5DFB8007" w14:textId="77777777" w:rsidR="00910CE2" w:rsidRPr="00470E23" w:rsidRDefault="00910CE2" w:rsidP="002D3EBF">
            <w:pPr>
              <w:ind w:firstLine="0"/>
              <w:rPr>
                <w:rFonts w:eastAsia="SimSun"/>
                <w:sz w:val="22"/>
              </w:rPr>
            </w:pPr>
            <w:r w:rsidRPr="00470E23">
              <w:rPr>
                <w:rFonts w:eastAsia="SimSun"/>
                <w:sz w:val="22"/>
              </w:rPr>
              <w:t>Thio</w:t>
            </w:r>
          </w:p>
        </w:tc>
        <w:tc>
          <w:tcPr>
            <w:tcW w:w="404" w:type="pct"/>
            <w:shd w:val="clear" w:color="auto" w:fill="D9D9D9"/>
            <w:vAlign w:val="center"/>
          </w:tcPr>
          <w:p w14:paraId="146B6317" w14:textId="77777777" w:rsidR="00910CE2" w:rsidRPr="00470E23" w:rsidRDefault="00910CE2" w:rsidP="002D3EBF">
            <w:pPr>
              <w:ind w:firstLine="0"/>
              <w:rPr>
                <w:rFonts w:eastAsia="SimSun"/>
                <w:sz w:val="22"/>
              </w:rPr>
            </w:pPr>
            <w:r w:rsidRPr="00470E23">
              <w:rPr>
                <w:rFonts w:eastAsia="SimSun"/>
                <w:sz w:val="22"/>
              </w:rPr>
              <w:t>-</w:t>
            </w:r>
          </w:p>
        </w:tc>
        <w:tc>
          <w:tcPr>
            <w:tcW w:w="466" w:type="pct"/>
            <w:shd w:val="clear" w:color="auto" w:fill="D9D9D9"/>
            <w:vAlign w:val="center"/>
          </w:tcPr>
          <w:p w14:paraId="76C514F6" w14:textId="77777777" w:rsidR="00910CE2" w:rsidRPr="00470E23" w:rsidRDefault="00910CE2" w:rsidP="002D3EBF">
            <w:pPr>
              <w:ind w:firstLine="0"/>
              <w:rPr>
                <w:rFonts w:eastAsia="SimSun"/>
                <w:sz w:val="22"/>
              </w:rPr>
            </w:pPr>
            <w:r w:rsidRPr="00470E23">
              <w:rPr>
                <w:rFonts w:eastAsia="SimSun"/>
                <w:sz w:val="22"/>
              </w:rPr>
              <w:t>TBI</w:t>
            </w:r>
          </w:p>
        </w:tc>
        <w:tc>
          <w:tcPr>
            <w:tcW w:w="444" w:type="pct"/>
            <w:shd w:val="clear" w:color="auto" w:fill="D9D9D9"/>
            <w:vAlign w:val="center"/>
          </w:tcPr>
          <w:p w14:paraId="01C216A2" w14:textId="77777777" w:rsidR="00910CE2" w:rsidRPr="00470E23" w:rsidRDefault="00910CE2" w:rsidP="002D3EBF">
            <w:pPr>
              <w:ind w:firstLine="0"/>
              <w:rPr>
                <w:rFonts w:eastAsia="SimSun"/>
                <w:sz w:val="22"/>
              </w:rPr>
            </w:pPr>
            <w:r w:rsidRPr="00470E23">
              <w:rPr>
                <w:rFonts w:eastAsia="SimSun"/>
                <w:sz w:val="22"/>
              </w:rPr>
              <w:t>-</w:t>
            </w:r>
          </w:p>
        </w:tc>
        <w:tc>
          <w:tcPr>
            <w:tcW w:w="334" w:type="pct"/>
            <w:shd w:val="clear" w:color="auto" w:fill="D9D9D9"/>
            <w:vAlign w:val="center"/>
          </w:tcPr>
          <w:p w14:paraId="0DEB02AC" w14:textId="77777777" w:rsidR="00910CE2" w:rsidRPr="00470E23" w:rsidRDefault="00910CE2" w:rsidP="002D3EBF">
            <w:pPr>
              <w:ind w:firstLine="0"/>
              <w:rPr>
                <w:rFonts w:eastAsia="SimSun"/>
                <w:sz w:val="22"/>
              </w:rPr>
            </w:pPr>
            <w:r w:rsidRPr="00470E23">
              <w:rPr>
                <w:rFonts w:eastAsia="SimSun"/>
                <w:sz w:val="22"/>
              </w:rPr>
              <w:t>-</w:t>
            </w:r>
          </w:p>
        </w:tc>
        <w:tc>
          <w:tcPr>
            <w:tcW w:w="334" w:type="pct"/>
            <w:shd w:val="clear" w:color="auto" w:fill="D9D9D9"/>
            <w:vAlign w:val="center"/>
          </w:tcPr>
          <w:p w14:paraId="0BD22E59" w14:textId="77777777" w:rsidR="00910CE2" w:rsidRPr="00470E23" w:rsidRDefault="00910CE2" w:rsidP="002D3EBF">
            <w:pPr>
              <w:ind w:firstLine="0"/>
              <w:rPr>
                <w:rFonts w:eastAsia="SimSun"/>
                <w:sz w:val="22"/>
              </w:rPr>
            </w:pPr>
            <w:r w:rsidRPr="00470E23">
              <w:rPr>
                <w:rFonts w:eastAsia="SimSun"/>
                <w:sz w:val="22"/>
              </w:rPr>
              <w:t>-</w:t>
            </w:r>
          </w:p>
        </w:tc>
        <w:tc>
          <w:tcPr>
            <w:tcW w:w="334" w:type="pct"/>
            <w:shd w:val="clear" w:color="auto" w:fill="D9D9D9"/>
            <w:vAlign w:val="center"/>
          </w:tcPr>
          <w:p w14:paraId="1948B6BE" w14:textId="77777777" w:rsidR="00910CE2" w:rsidRPr="00470E23" w:rsidRDefault="00910CE2" w:rsidP="002D3EBF">
            <w:pPr>
              <w:ind w:firstLine="0"/>
              <w:rPr>
                <w:rFonts w:eastAsia="SimSun"/>
                <w:sz w:val="22"/>
              </w:rPr>
            </w:pPr>
            <w:r w:rsidRPr="00470E23">
              <w:rPr>
                <w:rFonts w:eastAsia="SimSun"/>
                <w:sz w:val="22"/>
              </w:rPr>
              <w:t>-</w:t>
            </w:r>
          </w:p>
        </w:tc>
        <w:tc>
          <w:tcPr>
            <w:tcW w:w="425" w:type="pct"/>
            <w:shd w:val="clear" w:color="auto" w:fill="D9D9D9"/>
            <w:vAlign w:val="center"/>
          </w:tcPr>
          <w:p w14:paraId="15976986" w14:textId="77777777" w:rsidR="00910CE2" w:rsidRPr="00470E23" w:rsidRDefault="00910CE2" w:rsidP="002D3EBF">
            <w:pPr>
              <w:ind w:firstLine="0"/>
              <w:rPr>
                <w:rFonts w:eastAsia="SimSun"/>
                <w:sz w:val="22"/>
              </w:rPr>
            </w:pPr>
            <w:r w:rsidRPr="00470E23">
              <w:rPr>
                <w:rFonts w:eastAsia="SimSun"/>
                <w:sz w:val="22"/>
              </w:rPr>
              <w:t>-</w:t>
            </w:r>
          </w:p>
        </w:tc>
        <w:tc>
          <w:tcPr>
            <w:tcW w:w="422" w:type="pct"/>
            <w:shd w:val="clear" w:color="auto" w:fill="D9D9D9"/>
            <w:vAlign w:val="center"/>
          </w:tcPr>
          <w:p w14:paraId="6CB7ECA1" w14:textId="77777777" w:rsidR="00910CE2" w:rsidRPr="00470E23" w:rsidRDefault="00910CE2" w:rsidP="002D3EBF">
            <w:pPr>
              <w:ind w:firstLine="0"/>
              <w:rPr>
                <w:rFonts w:eastAsia="SimSun"/>
                <w:sz w:val="22"/>
              </w:rPr>
            </w:pPr>
            <w:r w:rsidRPr="00470E23">
              <w:rPr>
                <w:rFonts w:eastAsia="SimSun"/>
                <w:sz w:val="22"/>
              </w:rPr>
              <w:t>-</w:t>
            </w:r>
          </w:p>
        </w:tc>
      </w:tr>
      <w:tr w:rsidR="00910CE2" w:rsidRPr="00470E23" w14:paraId="31CDFB87" w14:textId="77777777" w:rsidTr="002D3EBF">
        <w:trPr>
          <w:cantSplit/>
          <w:trHeight w:val="1020"/>
        </w:trPr>
        <w:tc>
          <w:tcPr>
            <w:tcW w:w="248" w:type="pct"/>
            <w:vMerge w:val="restart"/>
            <w:tcBorders>
              <w:top w:val="single" w:sz="4" w:space="0" w:color="00000A"/>
            </w:tcBorders>
            <w:shd w:val="clear" w:color="auto" w:fill="D9D9D9"/>
            <w:vAlign w:val="center"/>
          </w:tcPr>
          <w:p w14:paraId="313F641F" w14:textId="77777777" w:rsidR="00910CE2" w:rsidRPr="00470E23" w:rsidRDefault="00910CE2" w:rsidP="002D3EBF">
            <w:pPr>
              <w:ind w:firstLine="0"/>
              <w:rPr>
                <w:rFonts w:eastAsia="SimSun"/>
                <w:sz w:val="22"/>
              </w:rPr>
            </w:pPr>
            <w:r w:rsidRPr="00470E23">
              <w:rPr>
                <w:rFonts w:eastAsia="SimSun"/>
                <w:sz w:val="22"/>
              </w:rPr>
              <w:t>PT-Cy</w:t>
            </w:r>
          </w:p>
        </w:tc>
        <w:tc>
          <w:tcPr>
            <w:tcW w:w="369" w:type="pct"/>
            <w:shd w:val="clear" w:color="auto" w:fill="D9D9D9"/>
            <w:vAlign w:val="center"/>
          </w:tcPr>
          <w:p w14:paraId="67F0CBD5" w14:textId="77777777" w:rsidR="00910CE2" w:rsidRPr="00470E23" w:rsidRDefault="00910CE2" w:rsidP="002D3EBF">
            <w:pPr>
              <w:ind w:firstLine="0"/>
              <w:rPr>
                <w:rFonts w:eastAsia="SimSun"/>
                <w:sz w:val="22"/>
              </w:rPr>
            </w:pPr>
            <w:r w:rsidRPr="00470E23">
              <w:rPr>
                <w:rFonts w:eastAsia="SimSun"/>
                <w:sz w:val="22"/>
              </w:rPr>
              <w:t>-</w:t>
            </w:r>
          </w:p>
        </w:tc>
        <w:tc>
          <w:tcPr>
            <w:tcW w:w="321" w:type="pct"/>
            <w:shd w:val="clear" w:color="auto" w:fill="D9D9D9"/>
            <w:vAlign w:val="center"/>
          </w:tcPr>
          <w:p w14:paraId="1BC88AAA" w14:textId="77777777" w:rsidR="00910CE2" w:rsidRPr="00470E23" w:rsidRDefault="00910CE2" w:rsidP="002D3EBF">
            <w:pPr>
              <w:ind w:firstLine="0"/>
              <w:rPr>
                <w:rFonts w:eastAsia="SimSun"/>
                <w:sz w:val="22"/>
              </w:rPr>
            </w:pPr>
            <w:r w:rsidRPr="00470E23">
              <w:rPr>
                <w:rFonts w:eastAsia="SimSun"/>
                <w:sz w:val="22"/>
              </w:rPr>
              <w:t>CSA</w:t>
            </w:r>
          </w:p>
        </w:tc>
        <w:tc>
          <w:tcPr>
            <w:tcW w:w="455" w:type="pct"/>
            <w:shd w:val="clear" w:color="auto" w:fill="D9D9D9"/>
            <w:vAlign w:val="center"/>
          </w:tcPr>
          <w:p w14:paraId="777C5EE4" w14:textId="77777777" w:rsidR="00910CE2" w:rsidRPr="00470E23" w:rsidRDefault="00910CE2" w:rsidP="002D3EBF">
            <w:pPr>
              <w:ind w:firstLine="0"/>
              <w:rPr>
                <w:rFonts w:eastAsia="SimSun"/>
                <w:sz w:val="22"/>
              </w:rPr>
            </w:pPr>
            <w:r w:rsidRPr="00470E23">
              <w:rPr>
                <w:rFonts w:eastAsia="SimSun"/>
                <w:sz w:val="22"/>
              </w:rPr>
              <w:t>MMF30</w:t>
            </w:r>
          </w:p>
        </w:tc>
        <w:tc>
          <w:tcPr>
            <w:tcW w:w="444" w:type="pct"/>
            <w:tcBorders>
              <w:left w:val="single" w:sz="4" w:space="0" w:color="00000A"/>
            </w:tcBorders>
            <w:shd w:val="clear" w:color="auto" w:fill="auto"/>
            <w:vAlign w:val="center"/>
          </w:tcPr>
          <w:p w14:paraId="79514770" w14:textId="77777777" w:rsidR="00910CE2" w:rsidRPr="00470E23" w:rsidRDefault="00910CE2" w:rsidP="002D3EBF">
            <w:pPr>
              <w:ind w:firstLine="0"/>
              <w:rPr>
                <w:rFonts w:eastAsia="SimSun"/>
                <w:sz w:val="22"/>
              </w:rPr>
            </w:pPr>
            <w:r w:rsidRPr="00470E23">
              <w:rPr>
                <w:rFonts w:eastAsia="SimSun"/>
                <w:sz w:val="22"/>
              </w:rPr>
              <w:t>5.3.1.1</w:t>
            </w:r>
          </w:p>
        </w:tc>
        <w:tc>
          <w:tcPr>
            <w:tcW w:w="404" w:type="pct"/>
            <w:shd w:val="clear" w:color="auto" w:fill="auto"/>
            <w:vAlign w:val="center"/>
          </w:tcPr>
          <w:p w14:paraId="3E2E8235" w14:textId="77777777" w:rsidR="00910CE2" w:rsidRPr="00470E23" w:rsidRDefault="00910CE2" w:rsidP="002D3EBF">
            <w:pPr>
              <w:ind w:firstLine="0"/>
              <w:rPr>
                <w:rFonts w:eastAsia="SimSun"/>
                <w:sz w:val="22"/>
              </w:rPr>
            </w:pPr>
            <w:r w:rsidRPr="00470E23">
              <w:rPr>
                <w:rFonts w:eastAsia="SimSun"/>
                <w:sz w:val="22"/>
              </w:rPr>
              <w:t>5.3.1.10</w:t>
            </w:r>
          </w:p>
        </w:tc>
        <w:tc>
          <w:tcPr>
            <w:tcW w:w="466" w:type="pct"/>
            <w:shd w:val="clear" w:color="auto" w:fill="auto"/>
            <w:vAlign w:val="center"/>
          </w:tcPr>
          <w:p w14:paraId="19460219" w14:textId="77777777" w:rsidR="00910CE2" w:rsidRPr="00470E23" w:rsidRDefault="00910CE2" w:rsidP="002D3EBF">
            <w:pPr>
              <w:ind w:firstLine="0"/>
              <w:rPr>
                <w:rFonts w:eastAsia="SimSun"/>
                <w:sz w:val="22"/>
              </w:rPr>
            </w:pPr>
            <w:r w:rsidRPr="00470E23">
              <w:rPr>
                <w:rFonts w:eastAsia="SimSun"/>
                <w:sz w:val="22"/>
              </w:rPr>
              <w:t>-</w:t>
            </w:r>
          </w:p>
        </w:tc>
        <w:tc>
          <w:tcPr>
            <w:tcW w:w="444" w:type="pct"/>
            <w:shd w:val="clear" w:color="auto" w:fill="auto"/>
            <w:vAlign w:val="center"/>
          </w:tcPr>
          <w:p w14:paraId="2DCB4091" w14:textId="77777777" w:rsidR="00910CE2" w:rsidRPr="00470E23" w:rsidRDefault="00910CE2" w:rsidP="002D3EBF">
            <w:pPr>
              <w:ind w:firstLine="0"/>
              <w:rPr>
                <w:rFonts w:eastAsia="SimSun"/>
                <w:sz w:val="22"/>
              </w:rPr>
            </w:pPr>
            <w:r w:rsidRPr="00470E23">
              <w:rPr>
                <w:rFonts w:eastAsia="SimSun"/>
                <w:sz w:val="22"/>
              </w:rPr>
              <w:t>5.3.1.4</w:t>
            </w:r>
          </w:p>
        </w:tc>
        <w:tc>
          <w:tcPr>
            <w:tcW w:w="334" w:type="pct"/>
            <w:shd w:val="clear" w:color="auto" w:fill="auto"/>
            <w:vAlign w:val="center"/>
          </w:tcPr>
          <w:p w14:paraId="6978B917" w14:textId="77777777" w:rsidR="00910CE2" w:rsidRPr="00470E23" w:rsidRDefault="00910CE2" w:rsidP="002D3EBF">
            <w:pPr>
              <w:ind w:firstLine="0"/>
              <w:rPr>
                <w:rFonts w:eastAsia="SimSun"/>
                <w:sz w:val="22"/>
              </w:rPr>
            </w:pPr>
            <w:r w:rsidRPr="00470E23">
              <w:rPr>
                <w:rFonts w:eastAsia="SimSun"/>
                <w:sz w:val="22"/>
              </w:rPr>
              <w:t>-</w:t>
            </w:r>
          </w:p>
        </w:tc>
        <w:tc>
          <w:tcPr>
            <w:tcW w:w="334" w:type="pct"/>
            <w:shd w:val="clear" w:color="auto" w:fill="auto"/>
            <w:vAlign w:val="center"/>
          </w:tcPr>
          <w:p w14:paraId="57618CF5" w14:textId="77777777" w:rsidR="00910CE2" w:rsidRPr="00470E23" w:rsidRDefault="00910CE2" w:rsidP="002D3EBF">
            <w:pPr>
              <w:ind w:firstLine="0"/>
              <w:rPr>
                <w:rFonts w:eastAsia="SimSun"/>
                <w:sz w:val="22"/>
              </w:rPr>
            </w:pPr>
            <w:r w:rsidRPr="00470E23">
              <w:rPr>
                <w:rFonts w:eastAsia="SimSun"/>
                <w:sz w:val="22"/>
              </w:rPr>
              <w:t>-</w:t>
            </w:r>
          </w:p>
        </w:tc>
        <w:tc>
          <w:tcPr>
            <w:tcW w:w="334" w:type="pct"/>
            <w:shd w:val="clear" w:color="auto" w:fill="auto"/>
            <w:vAlign w:val="center"/>
          </w:tcPr>
          <w:p w14:paraId="54697888" w14:textId="77777777" w:rsidR="00910CE2" w:rsidRPr="00470E23" w:rsidRDefault="00910CE2" w:rsidP="002D3EBF">
            <w:pPr>
              <w:ind w:firstLine="0"/>
              <w:rPr>
                <w:rFonts w:eastAsia="SimSun"/>
                <w:sz w:val="22"/>
              </w:rPr>
            </w:pPr>
            <w:r w:rsidRPr="00470E23">
              <w:rPr>
                <w:rFonts w:eastAsia="SimSun"/>
                <w:sz w:val="22"/>
              </w:rPr>
              <w:t>-</w:t>
            </w:r>
          </w:p>
        </w:tc>
        <w:tc>
          <w:tcPr>
            <w:tcW w:w="425" w:type="pct"/>
            <w:shd w:val="clear" w:color="auto" w:fill="auto"/>
            <w:vAlign w:val="center"/>
          </w:tcPr>
          <w:p w14:paraId="6D41D7F7" w14:textId="77777777" w:rsidR="00910CE2" w:rsidRPr="00470E23" w:rsidRDefault="00910CE2" w:rsidP="002D3EBF">
            <w:pPr>
              <w:ind w:firstLine="0"/>
              <w:rPr>
                <w:rFonts w:eastAsia="SimSun"/>
                <w:sz w:val="22"/>
              </w:rPr>
            </w:pPr>
            <w:r w:rsidRPr="00470E23">
              <w:rPr>
                <w:rFonts w:eastAsia="SimSun"/>
                <w:sz w:val="22"/>
              </w:rPr>
              <w:t>-</w:t>
            </w:r>
          </w:p>
        </w:tc>
        <w:tc>
          <w:tcPr>
            <w:tcW w:w="422" w:type="pct"/>
            <w:vAlign w:val="center"/>
          </w:tcPr>
          <w:p w14:paraId="1207016A" w14:textId="77777777" w:rsidR="00910CE2" w:rsidRPr="00470E23" w:rsidRDefault="00910CE2" w:rsidP="002D3EBF">
            <w:pPr>
              <w:ind w:firstLine="0"/>
              <w:rPr>
                <w:rFonts w:eastAsia="SimSun"/>
                <w:sz w:val="22"/>
              </w:rPr>
            </w:pPr>
          </w:p>
        </w:tc>
      </w:tr>
      <w:tr w:rsidR="00910CE2" w:rsidRPr="00470E23" w14:paraId="5C2A951B" w14:textId="77777777" w:rsidTr="002D3EBF">
        <w:trPr>
          <w:cantSplit/>
          <w:trHeight w:val="1020"/>
        </w:trPr>
        <w:tc>
          <w:tcPr>
            <w:tcW w:w="248" w:type="pct"/>
            <w:vMerge/>
            <w:shd w:val="clear" w:color="auto" w:fill="D9D9D9"/>
            <w:vAlign w:val="center"/>
          </w:tcPr>
          <w:p w14:paraId="4637307A" w14:textId="77777777" w:rsidR="00910CE2" w:rsidRPr="00470E23" w:rsidRDefault="00910CE2" w:rsidP="002D3EBF">
            <w:pPr>
              <w:ind w:firstLine="0"/>
              <w:rPr>
                <w:rFonts w:eastAsia="SimSun"/>
                <w:sz w:val="22"/>
              </w:rPr>
            </w:pPr>
          </w:p>
        </w:tc>
        <w:tc>
          <w:tcPr>
            <w:tcW w:w="369" w:type="pct"/>
            <w:tcBorders>
              <w:bottom w:val="single" w:sz="4" w:space="0" w:color="00000A"/>
            </w:tcBorders>
            <w:shd w:val="clear" w:color="auto" w:fill="D9D9D9"/>
            <w:vAlign w:val="center"/>
          </w:tcPr>
          <w:p w14:paraId="4E4B8845" w14:textId="77777777" w:rsidR="00910CE2" w:rsidRPr="00470E23" w:rsidRDefault="00910CE2" w:rsidP="002D3EBF">
            <w:pPr>
              <w:ind w:firstLine="0"/>
              <w:rPr>
                <w:rFonts w:eastAsia="SimSun"/>
                <w:sz w:val="22"/>
              </w:rPr>
            </w:pPr>
            <w:r w:rsidRPr="00470E23">
              <w:rPr>
                <w:rFonts w:eastAsia="SimSun"/>
                <w:sz w:val="22"/>
              </w:rPr>
              <w:t>hATG</w:t>
            </w:r>
          </w:p>
        </w:tc>
        <w:tc>
          <w:tcPr>
            <w:tcW w:w="321" w:type="pct"/>
            <w:tcBorders>
              <w:bottom w:val="single" w:sz="4" w:space="0" w:color="00000A"/>
            </w:tcBorders>
            <w:shd w:val="clear" w:color="auto" w:fill="D9D9D9"/>
            <w:vAlign w:val="center"/>
          </w:tcPr>
          <w:p w14:paraId="42B791A3" w14:textId="77777777" w:rsidR="00910CE2" w:rsidRPr="00470E23" w:rsidRDefault="00910CE2" w:rsidP="002D3EBF">
            <w:pPr>
              <w:ind w:firstLine="0"/>
              <w:rPr>
                <w:rFonts w:eastAsia="SimSun"/>
                <w:sz w:val="22"/>
              </w:rPr>
            </w:pPr>
            <w:r w:rsidRPr="00470E23">
              <w:rPr>
                <w:rFonts w:eastAsia="SimSun"/>
                <w:sz w:val="22"/>
              </w:rPr>
              <w:t>CSA</w:t>
            </w:r>
          </w:p>
        </w:tc>
        <w:tc>
          <w:tcPr>
            <w:tcW w:w="455" w:type="pct"/>
            <w:shd w:val="clear" w:color="auto" w:fill="D9D9D9"/>
            <w:vAlign w:val="center"/>
          </w:tcPr>
          <w:p w14:paraId="175AFA80" w14:textId="77777777" w:rsidR="00910CE2" w:rsidRPr="00470E23" w:rsidRDefault="00910CE2" w:rsidP="002D3EBF">
            <w:pPr>
              <w:ind w:firstLine="0"/>
              <w:rPr>
                <w:rFonts w:eastAsia="SimSun"/>
                <w:sz w:val="22"/>
              </w:rPr>
            </w:pPr>
            <w:r w:rsidRPr="00470E23">
              <w:rPr>
                <w:rFonts w:eastAsia="SimSun"/>
                <w:sz w:val="22"/>
              </w:rPr>
              <w:t>MMF45</w:t>
            </w:r>
          </w:p>
        </w:tc>
        <w:tc>
          <w:tcPr>
            <w:tcW w:w="444" w:type="pct"/>
            <w:tcBorders>
              <w:left w:val="single" w:sz="4" w:space="0" w:color="00000A"/>
            </w:tcBorders>
            <w:shd w:val="clear" w:color="auto" w:fill="auto"/>
            <w:vAlign w:val="center"/>
          </w:tcPr>
          <w:p w14:paraId="1848C3A3" w14:textId="77777777" w:rsidR="00910CE2" w:rsidRPr="00470E23" w:rsidRDefault="00910CE2" w:rsidP="002D3EBF">
            <w:pPr>
              <w:ind w:firstLine="0"/>
              <w:rPr>
                <w:rFonts w:eastAsia="SimSun"/>
                <w:sz w:val="22"/>
              </w:rPr>
            </w:pPr>
            <w:r w:rsidRPr="00470E23">
              <w:rPr>
                <w:rFonts w:eastAsia="SimSun"/>
                <w:sz w:val="22"/>
              </w:rPr>
              <w:t>-</w:t>
            </w:r>
          </w:p>
        </w:tc>
        <w:tc>
          <w:tcPr>
            <w:tcW w:w="404" w:type="pct"/>
            <w:shd w:val="clear" w:color="auto" w:fill="auto"/>
            <w:vAlign w:val="center"/>
          </w:tcPr>
          <w:p w14:paraId="3A861477" w14:textId="77777777" w:rsidR="00910CE2" w:rsidRPr="00470E23" w:rsidRDefault="00910CE2" w:rsidP="002D3EBF">
            <w:pPr>
              <w:ind w:firstLine="0"/>
              <w:rPr>
                <w:rFonts w:eastAsia="SimSun"/>
                <w:sz w:val="22"/>
              </w:rPr>
            </w:pPr>
            <w:r w:rsidRPr="00470E23">
              <w:rPr>
                <w:rFonts w:eastAsia="SimSun"/>
                <w:sz w:val="22"/>
              </w:rPr>
              <w:t>-</w:t>
            </w:r>
          </w:p>
        </w:tc>
        <w:tc>
          <w:tcPr>
            <w:tcW w:w="466" w:type="pct"/>
            <w:shd w:val="clear" w:color="auto" w:fill="auto"/>
            <w:vAlign w:val="center"/>
          </w:tcPr>
          <w:p w14:paraId="44CBE150" w14:textId="77777777" w:rsidR="00910CE2" w:rsidRPr="00470E23" w:rsidRDefault="00910CE2" w:rsidP="002D3EBF">
            <w:pPr>
              <w:ind w:firstLine="0"/>
              <w:rPr>
                <w:rFonts w:eastAsia="SimSun"/>
                <w:sz w:val="22"/>
              </w:rPr>
            </w:pPr>
            <w:r w:rsidRPr="00470E23">
              <w:rPr>
                <w:rFonts w:eastAsia="SimSun"/>
                <w:sz w:val="22"/>
              </w:rPr>
              <w:t>-</w:t>
            </w:r>
          </w:p>
        </w:tc>
        <w:tc>
          <w:tcPr>
            <w:tcW w:w="444" w:type="pct"/>
            <w:shd w:val="clear" w:color="auto" w:fill="auto"/>
            <w:vAlign w:val="center"/>
          </w:tcPr>
          <w:p w14:paraId="5C8F89DC" w14:textId="77777777" w:rsidR="00910CE2" w:rsidRPr="00470E23" w:rsidRDefault="00910CE2" w:rsidP="002D3EBF">
            <w:pPr>
              <w:ind w:firstLine="0"/>
              <w:rPr>
                <w:rFonts w:eastAsia="SimSun"/>
                <w:sz w:val="22"/>
              </w:rPr>
            </w:pPr>
            <w:r w:rsidRPr="00470E23">
              <w:rPr>
                <w:rFonts w:eastAsia="SimSun"/>
                <w:sz w:val="22"/>
              </w:rPr>
              <w:t>5.3.1.3</w:t>
            </w:r>
          </w:p>
        </w:tc>
        <w:tc>
          <w:tcPr>
            <w:tcW w:w="334" w:type="pct"/>
            <w:shd w:val="clear" w:color="auto" w:fill="auto"/>
            <w:vAlign w:val="center"/>
          </w:tcPr>
          <w:p w14:paraId="09A8A7EC" w14:textId="77777777" w:rsidR="00910CE2" w:rsidRPr="00470E23" w:rsidRDefault="00910CE2" w:rsidP="002D3EBF">
            <w:pPr>
              <w:ind w:firstLine="0"/>
              <w:rPr>
                <w:rFonts w:eastAsia="SimSun"/>
                <w:sz w:val="22"/>
              </w:rPr>
            </w:pPr>
            <w:r w:rsidRPr="00470E23">
              <w:rPr>
                <w:rFonts w:eastAsia="SimSun"/>
                <w:sz w:val="22"/>
              </w:rPr>
              <w:t>-</w:t>
            </w:r>
          </w:p>
        </w:tc>
        <w:tc>
          <w:tcPr>
            <w:tcW w:w="334" w:type="pct"/>
            <w:shd w:val="clear" w:color="auto" w:fill="auto"/>
            <w:vAlign w:val="center"/>
          </w:tcPr>
          <w:p w14:paraId="263ECAE6" w14:textId="77777777" w:rsidR="00910CE2" w:rsidRPr="00470E23" w:rsidRDefault="00910CE2" w:rsidP="002D3EBF">
            <w:pPr>
              <w:ind w:firstLine="0"/>
              <w:rPr>
                <w:rFonts w:eastAsia="SimSun"/>
                <w:sz w:val="22"/>
              </w:rPr>
            </w:pPr>
            <w:r w:rsidRPr="00470E23">
              <w:rPr>
                <w:rFonts w:eastAsia="SimSun"/>
                <w:sz w:val="22"/>
              </w:rPr>
              <w:t>-</w:t>
            </w:r>
          </w:p>
        </w:tc>
        <w:tc>
          <w:tcPr>
            <w:tcW w:w="334" w:type="pct"/>
            <w:shd w:val="clear" w:color="auto" w:fill="auto"/>
            <w:vAlign w:val="center"/>
          </w:tcPr>
          <w:p w14:paraId="51FA9BF1" w14:textId="77777777" w:rsidR="00910CE2" w:rsidRPr="00470E23" w:rsidRDefault="00910CE2" w:rsidP="002D3EBF">
            <w:pPr>
              <w:ind w:firstLine="0"/>
              <w:rPr>
                <w:rFonts w:eastAsia="SimSun"/>
                <w:sz w:val="22"/>
              </w:rPr>
            </w:pPr>
            <w:r w:rsidRPr="00470E23">
              <w:rPr>
                <w:rFonts w:eastAsia="SimSun"/>
                <w:sz w:val="22"/>
              </w:rPr>
              <w:t>-</w:t>
            </w:r>
          </w:p>
        </w:tc>
        <w:tc>
          <w:tcPr>
            <w:tcW w:w="425" w:type="pct"/>
            <w:shd w:val="clear" w:color="auto" w:fill="auto"/>
            <w:vAlign w:val="center"/>
          </w:tcPr>
          <w:p w14:paraId="163D43D8" w14:textId="77777777" w:rsidR="00910CE2" w:rsidRPr="00470E23" w:rsidRDefault="00910CE2" w:rsidP="002D3EBF">
            <w:pPr>
              <w:ind w:firstLine="0"/>
              <w:rPr>
                <w:rFonts w:eastAsia="SimSun"/>
                <w:sz w:val="22"/>
              </w:rPr>
            </w:pPr>
            <w:r w:rsidRPr="00470E23">
              <w:rPr>
                <w:rFonts w:eastAsia="SimSun"/>
                <w:sz w:val="22"/>
              </w:rPr>
              <w:t>-</w:t>
            </w:r>
          </w:p>
        </w:tc>
        <w:tc>
          <w:tcPr>
            <w:tcW w:w="422" w:type="pct"/>
            <w:vAlign w:val="center"/>
          </w:tcPr>
          <w:p w14:paraId="47608066" w14:textId="77777777" w:rsidR="00910CE2" w:rsidRPr="00470E23" w:rsidRDefault="00910CE2" w:rsidP="002D3EBF">
            <w:pPr>
              <w:ind w:firstLine="0"/>
              <w:rPr>
                <w:rFonts w:eastAsia="SimSun"/>
                <w:sz w:val="22"/>
              </w:rPr>
            </w:pPr>
          </w:p>
        </w:tc>
      </w:tr>
      <w:tr w:rsidR="00910CE2" w:rsidRPr="00470E23" w14:paraId="2BE027DA" w14:textId="77777777" w:rsidTr="002D3EBF">
        <w:trPr>
          <w:cantSplit/>
          <w:trHeight w:val="1020"/>
        </w:trPr>
        <w:tc>
          <w:tcPr>
            <w:tcW w:w="248" w:type="pct"/>
            <w:vMerge/>
            <w:shd w:val="clear" w:color="auto" w:fill="D9D9D9"/>
            <w:vAlign w:val="center"/>
          </w:tcPr>
          <w:p w14:paraId="68A714A8" w14:textId="77777777" w:rsidR="00910CE2" w:rsidRPr="00470E23" w:rsidRDefault="00910CE2" w:rsidP="002D3EBF">
            <w:pPr>
              <w:ind w:firstLine="0"/>
              <w:rPr>
                <w:rFonts w:eastAsia="SimSun"/>
                <w:sz w:val="22"/>
              </w:rPr>
            </w:pPr>
          </w:p>
        </w:tc>
        <w:tc>
          <w:tcPr>
            <w:tcW w:w="369" w:type="pct"/>
            <w:tcBorders>
              <w:top w:val="single" w:sz="4" w:space="0" w:color="00000A"/>
              <w:bottom w:val="single" w:sz="4" w:space="0" w:color="00000A"/>
            </w:tcBorders>
            <w:shd w:val="clear" w:color="auto" w:fill="D9D9D9"/>
            <w:vAlign w:val="center"/>
          </w:tcPr>
          <w:p w14:paraId="6CD067CA" w14:textId="77777777" w:rsidR="00910CE2" w:rsidRPr="00470E23" w:rsidRDefault="00910CE2" w:rsidP="002D3EBF">
            <w:pPr>
              <w:ind w:firstLine="0"/>
              <w:rPr>
                <w:rFonts w:eastAsia="SimSun"/>
                <w:sz w:val="22"/>
              </w:rPr>
            </w:pPr>
            <w:r w:rsidRPr="00470E23">
              <w:rPr>
                <w:rFonts w:eastAsia="SimSun"/>
                <w:sz w:val="22"/>
              </w:rPr>
              <w:t>-</w:t>
            </w:r>
          </w:p>
        </w:tc>
        <w:tc>
          <w:tcPr>
            <w:tcW w:w="321" w:type="pct"/>
            <w:tcBorders>
              <w:top w:val="single" w:sz="4" w:space="0" w:color="00000A"/>
              <w:bottom w:val="single" w:sz="4" w:space="0" w:color="00000A"/>
            </w:tcBorders>
            <w:shd w:val="clear" w:color="auto" w:fill="D9D9D9"/>
            <w:vAlign w:val="center"/>
          </w:tcPr>
          <w:p w14:paraId="122AACC4" w14:textId="77777777" w:rsidR="00910CE2" w:rsidRPr="00470E23" w:rsidRDefault="00910CE2" w:rsidP="002D3EBF">
            <w:pPr>
              <w:ind w:firstLine="0"/>
              <w:rPr>
                <w:rFonts w:eastAsia="SimSun"/>
                <w:sz w:val="22"/>
              </w:rPr>
            </w:pPr>
            <w:r w:rsidRPr="00470E23">
              <w:rPr>
                <w:rFonts w:eastAsia="SimSun"/>
                <w:sz w:val="22"/>
              </w:rPr>
              <w:t>CSA</w:t>
            </w:r>
          </w:p>
        </w:tc>
        <w:tc>
          <w:tcPr>
            <w:tcW w:w="455" w:type="pct"/>
            <w:shd w:val="clear" w:color="auto" w:fill="D9D9D9"/>
            <w:vAlign w:val="center"/>
          </w:tcPr>
          <w:p w14:paraId="0A32A2C3" w14:textId="77777777" w:rsidR="00910CE2" w:rsidRPr="00470E23" w:rsidRDefault="00910CE2" w:rsidP="002D3EBF">
            <w:pPr>
              <w:ind w:firstLine="0"/>
              <w:rPr>
                <w:rFonts w:eastAsia="SimSun"/>
                <w:sz w:val="22"/>
              </w:rPr>
            </w:pPr>
            <w:r w:rsidRPr="00470E23">
              <w:rPr>
                <w:rFonts w:eastAsia="SimSun"/>
                <w:sz w:val="22"/>
              </w:rPr>
              <w:t>MMF45</w:t>
            </w:r>
          </w:p>
        </w:tc>
        <w:tc>
          <w:tcPr>
            <w:tcW w:w="444" w:type="pct"/>
            <w:tcBorders>
              <w:left w:val="single" w:sz="4" w:space="0" w:color="00000A"/>
            </w:tcBorders>
            <w:shd w:val="clear" w:color="auto" w:fill="auto"/>
            <w:vAlign w:val="center"/>
          </w:tcPr>
          <w:p w14:paraId="539AD839" w14:textId="77777777" w:rsidR="00910CE2" w:rsidRPr="00470E23" w:rsidRDefault="00910CE2" w:rsidP="002D3EBF">
            <w:pPr>
              <w:ind w:firstLine="0"/>
              <w:rPr>
                <w:rFonts w:eastAsia="SimSun"/>
                <w:sz w:val="22"/>
              </w:rPr>
            </w:pPr>
            <w:r w:rsidRPr="00470E23">
              <w:rPr>
                <w:rFonts w:eastAsia="SimSun"/>
                <w:sz w:val="22"/>
              </w:rPr>
              <w:t>5.3.1.2</w:t>
            </w:r>
          </w:p>
        </w:tc>
        <w:tc>
          <w:tcPr>
            <w:tcW w:w="404" w:type="pct"/>
            <w:shd w:val="clear" w:color="auto" w:fill="auto"/>
            <w:vAlign w:val="center"/>
          </w:tcPr>
          <w:p w14:paraId="7665E430" w14:textId="77777777" w:rsidR="00910CE2" w:rsidRPr="00470E23" w:rsidRDefault="00910CE2" w:rsidP="002D3EBF">
            <w:pPr>
              <w:ind w:firstLine="0"/>
              <w:rPr>
                <w:rFonts w:eastAsia="SimSun"/>
                <w:sz w:val="22"/>
              </w:rPr>
            </w:pPr>
            <w:r w:rsidRPr="00470E23">
              <w:rPr>
                <w:rFonts w:eastAsia="SimSun"/>
                <w:sz w:val="22"/>
              </w:rPr>
              <w:t>5.3.1.11</w:t>
            </w:r>
          </w:p>
        </w:tc>
        <w:tc>
          <w:tcPr>
            <w:tcW w:w="466" w:type="pct"/>
            <w:shd w:val="clear" w:color="auto" w:fill="auto"/>
            <w:vAlign w:val="center"/>
          </w:tcPr>
          <w:p w14:paraId="3DEFEB57" w14:textId="77777777" w:rsidR="00910CE2" w:rsidRPr="00470E23" w:rsidRDefault="00910CE2" w:rsidP="002D3EBF">
            <w:pPr>
              <w:ind w:firstLine="0"/>
              <w:rPr>
                <w:rFonts w:eastAsia="SimSun"/>
                <w:sz w:val="22"/>
              </w:rPr>
            </w:pPr>
            <w:r w:rsidRPr="00470E23">
              <w:rPr>
                <w:rFonts w:eastAsia="SimSun"/>
                <w:sz w:val="22"/>
              </w:rPr>
              <w:t>5.3.1.12</w:t>
            </w:r>
          </w:p>
        </w:tc>
        <w:tc>
          <w:tcPr>
            <w:tcW w:w="444" w:type="pct"/>
            <w:shd w:val="clear" w:color="auto" w:fill="auto"/>
            <w:vAlign w:val="center"/>
          </w:tcPr>
          <w:p w14:paraId="382443A5" w14:textId="77777777" w:rsidR="00910CE2" w:rsidRPr="00470E23" w:rsidRDefault="00910CE2" w:rsidP="002D3EBF">
            <w:pPr>
              <w:ind w:firstLine="0"/>
              <w:rPr>
                <w:rFonts w:eastAsia="SimSun"/>
                <w:sz w:val="22"/>
              </w:rPr>
            </w:pPr>
            <w:r w:rsidRPr="00470E23">
              <w:rPr>
                <w:rFonts w:eastAsia="SimSun"/>
                <w:sz w:val="22"/>
              </w:rPr>
              <w:t>5.3.1.5</w:t>
            </w:r>
          </w:p>
        </w:tc>
        <w:tc>
          <w:tcPr>
            <w:tcW w:w="334" w:type="pct"/>
            <w:shd w:val="clear" w:color="auto" w:fill="auto"/>
            <w:vAlign w:val="center"/>
          </w:tcPr>
          <w:p w14:paraId="6243DF04" w14:textId="77777777" w:rsidR="00910CE2" w:rsidRPr="00470E23" w:rsidRDefault="00910CE2" w:rsidP="002D3EBF">
            <w:pPr>
              <w:ind w:firstLine="0"/>
              <w:rPr>
                <w:rFonts w:eastAsia="SimSun"/>
                <w:sz w:val="22"/>
              </w:rPr>
            </w:pPr>
          </w:p>
        </w:tc>
        <w:tc>
          <w:tcPr>
            <w:tcW w:w="334" w:type="pct"/>
            <w:shd w:val="clear" w:color="auto" w:fill="auto"/>
            <w:vAlign w:val="center"/>
          </w:tcPr>
          <w:p w14:paraId="60CF80A1" w14:textId="77777777" w:rsidR="00910CE2" w:rsidRPr="00470E23" w:rsidRDefault="00910CE2" w:rsidP="002D3EBF">
            <w:pPr>
              <w:ind w:firstLine="0"/>
              <w:rPr>
                <w:rFonts w:eastAsia="SimSun"/>
                <w:sz w:val="22"/>
              </w:rPr>
            </w:pPr>
          </w:p>
        </w:tc>
        <w:tc>
          <w:tcPr>
            <w:tcW w:w="334" w:type="pct"/>
            <w:shd w:val="clear" w:color="auto" w:fill="auto"/>
            <w:vAlign w:val="center"/>
          </w:tcPr>
          <w:p w14:paraId="13869B13" w14:textId="77777777" w:rsidR="00910CE2" w:rsidRPr="00470E23" w:rsidRDefault="00910CE2" w:rsidP="002D3EBF">
            <w:pPr>
              <w:ind w:firstLine="0"/>
              <w:rPr>
                <w:rFonts w:eastAsia="SimSun"/>
                <w:sz w:val="22"/>
              </w:rPr>
            </w:pPr>
          </w:p>
        </w:tc>
        <w:tc>
          <w:tcPr>
            <w:tcW w:w="425" w:type="pct"/>
            <w:shd w:val="clear" w:color="auto" w:fill="auto"/>
            <w:vAlign w:val="center"/>
          </w:tcPr>
          <w:p w14:paraId="2DF7E1AC" w14:textId="77777777" w:rsidR="00910CE2" w:rsidRPr="00470E23" w:rsidRDefault="00910CE2" w:rsidP="002D3EBF">
            <w:pPr>
              <w:ind w:firstLine="0"/>
              <w:rPr>
                <w:rFonts w:eastAsia="SimSun"/>
                <w:sz w:val="22"/>
              </w:rPr>
            </w:pPr>
          </w:p>
        </w:tc>
        <w:tc>
          <w:tcPr>
            <w:tcW w:w="422" w:type="pct"/>
            <w:vAlign w:val="center"/>
          </w:tcPr>
          <w:p w14:paraId="19995F0D" w14:textId="77777777" w:rsidR="00910CE2" w:rsidRPr="00470E23" w:rsidRDefault="00910CE2" w:rsidP="002D3EBF">
            <w:pPr>
              <w:ind w:firstLine="0"/>
              <w:rPr>
                <w:rFonts w:eastAsia="SimSun"/>
                <w:sz w:val="22"/>
              </w:rPr>
            </w:pPr>
          </w:p>
        </w:tc>
      </w:tr>
      <w:tr w:rsidR="00910CE2" w:rsidRPr="00470E23" w14:paraId="0F78F990" w14:textId="77777777" w:rsidTr="002D3EBF">
        <w:trPr>
          <w:cantSplit/>
          <w:trHeight w:val="1020"/>
        </w:trPr>
        <w:tc>
          <w:tcPr>
            <w:tcW w:w="248" w:type="pct"/>
            <w:vMerge/>
            <w:tcBorders>
              <w:bottom w:val="single" w:sz="4" w:space="0" w:color="00000A"/>
            </w:tcBorders>
            <w:shd w:val="clear" w:color="auto" w:fill="D9D9D9"/>
            <w:vAlign w:val="center"/>
          </w:tcPr>
          <w:p w14:paraId="51659D87" w14:textId="77777777" w:rsidR="00910CE2" w:rsidRPr="00470E23" w:rsidRDefault="00910CE2" w:rsidP="002D3EBF">
            <w:pPr>
              <w:ind w:firstLine="0"/>
              <w:rPr>
                <w:rFonts w:eastAsia="SimSun"/>
                <w:sz w:val="22"/>
              </w:rPr>
            </w:pPr>
          </w:p>
        </w:tc>
        <w:tc>
          <w:tcPr>
            <w:tcW w:w="369" w:type="pct"/>
            <w:tcBorders>
              <w:top w:val="single" w:sz="4" w:space="0" w:color="00000A"/>
            </w:tcBorders>
            <w:shd w:val="clear" w:color="auto" w:fill="D9D9D9"/>
            <w:vAlign w:val="center"/>
          </w:tcPr>
          <w:p w14:paraId="42591AE3" w14:textId="77777777" w:rsidR="00910CE2" w:rsidRPr="00470E23" w:rsidRDefault="00910CE2" w:rsidP="002D3EBF">
            <w:pPr>
              <w:ind w:firstLine="0"/>
              <w:rPr>
                <w:rFonts w:eastAsia="SimSun"/>
                <w:sz w:val="22"/>
              </w:rPr>
            </w:pPr>
            <w:r w:rsidRPr="00470E23">
              <w:rPr>
                <w:rFonts w:eastAsia="SimSun"/>
                <w:sz w:val="22"/>
              </w:rPr>
              <w:t>-</w:t>
            </w:r>
          </w:p>
        </w:tc>
        <w:tc>
          <w:tcPr>
            <w:tcW w:w="321" w:type="pct"/>
            <w:tcBorders>
              <w:top w:val="single" w:sz="4" w:space="0" w:color="00000A"/>
            </w:tcBorders>
            <w:shd w:val="clear" w:color="auto" w:fill="D9D9D9"/>
            <w:vAlign w:val="center"/>
          </w:tcPr>
          <w:p w14:paraId="6F693DF2" w14:textId="77777777" w:rsidR="00910CE2" w:rsidRPr="00470E23" w:rsidRDefault="00910CE2" w:rsidP="002D3EBF">
            <w:pPr>
              <w:ind w:firstLine="0"/>
              <w:rPr>
                <w:rFonts w:eastAsia="SimSun"/>
                <w:sz w:val="22"/>
              </w:rPr>
            </w:pPr>
            <w:r w:rsidRPr="00470E23">
              <w:rPr>
                <w:rFonts w:eastAsia="SimSun"/>
                <w:sz w:val="22"/>
              </w:rPr>
              <w:t>Tx</w:t>
            </w:r>
          </w:p>
        </w:tc>
        <w:tc>
          <w:tcPr>
            <w:tcW w:w="455" w:type="pct"/>
            <w:shd w:val="clear" w:color="auto" w:fill="D9D9D9"/>
            <w:vAlign w:val="center"/>
          </w:tcPr>
          <w:p w14:paraId="337A51B2" w14:textId="77777777" w:rsidR="00910CE2" w:rsidRPr="00470E23" w:rsidRDefault="00910CE2" w:rsidP="002D3EBF">
            <w:pPr>
              <w:ind w:firstLine="0"/>
              <w:rPr>
                <w:rFonts w:eastAsia="SimSun"/>
                <w:sz w:val="22"/>
              </w:rPr>
            </w:pPr>
            <w:r w:rsidRPr="00470E23">
              <w:rPr>
                <w:rFonts w:eastAsia="SimSun"/>
                <w:sz w:val="22"/>
              </w:rPr>
              <w:t>MMF45</w:t>
            </w:r>
          </w:p>
        </w:tc>
        <w:tc>
          <w:tcPr>
            <w:tcW w:w="444" w:type="pct"/>
            <w:tcBorders>
              <w:left w:val="single" w:sz="4" w:space="0" w:color="00000A"/>
            </w:tcBorders>
            <w:shd w:val="clear" w:color="auto" w:fill="auto"/>
            <w:vAlign w:val="center"/>
          </w:tcPr>
          <w:p w14:paraId="769CD8FA" w14:textId="77777777" w:rsidR="00910CE2" w:rsidRPr="00470E23" w:rsidRDefault="00910CE2" w:rsidP="002D3EBF">
            <w:pPr>
              <w:ind w:firstLine="0"/>
              <w:rPr>
                <w:rFonts w:eastAsia="SimSun"/>
                <w:sz w:val="22"/>
              </w:rPr>
            </w:pPr>
            <w:r w:rsidRPr="00470E23">
              <w:rPr>
                <w:rFonts w:eastAsia="SimSun"/>
                <w:sz w:val="22"/>
              </w:rPr>
              <w:t>-</w:t>
            </w:r>
          </w:p>
        </w:tc>
        <w:tc>
          <w:tcPr>
            <w:tcW w:w="404" w:type="pct"/>
            <w:shd w:val="clear" w:color="auto" w:fill="auto"/>
            <w:vAlign w:val="center"/>
          </w:tcPr>
          <w:p w14:paraId="7A3CDB50" w14:textId="77777777" w:rsidR="00910CE2" w:rsidRPr="00470E23" w:rsidRDefault="00910CE2" w:rsidP="002D3EBF">
            <w:pPr>
              <w:ind w:firstLine="0"/>
              <w:rPr>
                <w:rFonts w:eastAsia="SimSun"/>
                <w:sz w:val="22"/>
              </w:rPr>
            </w:pPr>
            <w:r w:rsidRPr="00470E23">
              <w:rPr>
                <w:rFonts w:eastAsia="SimSun"/>
                <w:sz w:val="22"/>
              </w:rPr>
              <w:t>-</w:t>
            </w:r>
          </w:p>
        </w:tc>
        <w:tc>
          <w:tcPr>
            <w:tcW w:w="466" w:type="pct"/>
            <w:shd w:val="clear" w:color="auto" w:fill="auto"/>
            <w:vAlign w:val="center"/>
          </w:tcPr>
          <w:p w14:paraId="0BB68CDE" w14:textId="77777777" w:rsidR="00910CE2" w:rsidRPr="00470E23" w:rsidRDefault="00910CE2" w:rsidP="002D3EBF">
            <w:pPr>
              <w:ind w:firstLine="0"/>
              <w:rPr>
                <w:rFonts w:eastAsia="SimSun"/>
                <w:sz w:val="22"/>
              </w:rPr>
            </w:pPr>
            <w:r w:rsidRPr="00470E23">
              <w:rPr>
                <w:rFonts w:eastAsia="SimSun"/>
                <w:sz w:val="22"/>
              </w:rPr>
              <w:t>-</w:t>
            </w:r>
          </w:p>
        </w:tc>
        <w:tc>
          <w:tcPr>
            <w:tcW w:w="444" w:type="pct"/>
            <w:shd w:val="clear" w:color="auto" w:fill="auto"/>
            <w:vAlign w:val="center"/>
          </w:tcPr>
          <w:p w14:paraId="7546DD6A" w14:textId="77777777" w:rsidR="00910CE2" w:rsidRPr="00470E23" w:rsidRDefault="00910CE2" w:rsidP="002D3EBF">
            <w:pPr>
              <w:ind w:firstLine="0"/>
              <w:rPr>
                <w:rFonts w:eastAsia="SimSun"/>
                <w:sz w:val="22"/>
              </w:rPr>
            </w:pPr>
            <w:r w:rsidRPr="00470E23">
              <w:rPr>
                <w:rFonts w:eastAsia="SimSun"/>
                <w:sz w:val="22"/>
              </w:rPr>
              <w:t>5.3.1.6</w:t>
            </w:r>
          </w:p>
        </w:tc>
        <w:tc>
          <w:tcPr>
            <w:tcW w:w="334" w:type="pct"/>
            <w:shd w:val="clear" w:color="auto" w:fill="auto"/>
            <w:vAlign w:val="center"/>
          </w:tcPr>
          <w:p w14:paraId="3AA91143" w14:textId="77777777" w:rsidR="00910CE2" w:rsidRPr="00470E23" w:rsidRDefault="00910CE2" w:rsidP="002D3EBF">
            <w:pPr>
              <w:ind w:firstLine="0"/>
              <w:rPr>
                <w:rFonts w:eastAsia="SimSun"/>
                <w:sz w:val="22"/>
              </w:rPr>
            </w:pPr>
            <w:r w:rsidRPr="00470E23">
              <w:rPr>
                <w:rFonts w:eastAsia="SimSun"/>
                <w:sz w:val="22"/>
              </w:rPr>
              <w:t>5.3.1.7</w:t>
            </w:r>
          </w:p>
        </w:tc>
        <w:tc>
          <w:tcPr>
            <w:tcW w:w="334" w:type="pct"/>
            <w:shd w:val="clear" w:color="auto" w:fill="auto"/>
            <w:vAlign w:val="center"/>
          </w:tcPr>
          <w:p w14:paraId="03080498" w14:textId="77777777" w:rsidR="00910CE2" w:rsidRPr="00470E23" w:rsidRDefault="00910CE2" w:rsidP="002D3EBF">
            <w:pPr>
              <w:ind w:firstLine="0"/>
              <w:rPr>
                <w:rFonts w:eastAsia="SimSun"/>
                <w:sz w:val="22"/>
              </w:rPr>
            </w:pPr>
            <w:r w:rsidRPr="00470E23">
              <w:rPr>
                <w:rFonts w:eastAsia="SimSun"/>
                <w:sz w:val="22"/>
              </w:rPr>
              <w:t>5.3.1.8</w:t>
            </w:r>
          </w:p>
        </w:tc>
        <w:tc>
          <w:tcPr>
            <w:tcW w:w="334" w:type="pct"/>
            <w:shd w:val="clear" w:color="auto" w:fill="auto"/>
            <w:vAlign w:val="center"/>
          </w:tcPr>
          <w:p w14:paraId="65A4F91C" w14:textId="77777777" w:rsidR="00910CE2" w:rsidRPr="00470E23" w:rsidRDefault="00910CE2" w:rsidP="002D3EBF">
            <w:pPr>
              <w:ind w:firstLine="0"/>
              <w:rPr>
                <w:rFonts w:eastAsia="SimSun"/>
                <w:sz w:val="22"/>
              </w:rPr>
            </w:pPr>
            <w:r w:rsidRPr="00470E23">
              <w:rPr>
                <w:rFonts w:eastAsia="SimSun"/>
                <w:sz w:val="22"/>
              </w:rPr>
              <w:t>5.3.1.9</w:t>
            </w:r>
          </w:p>
        </w:tc>
        <w:tc>
          <w:tcPr>
            <w:tcW w:w="425" w:type="pct"/>
            <w:shd w:val="clear" w:color="auto" w:fill="auto"/>
            <w:vAlign w:val="center"/>
          </w:tcPr>
          <w:p w14:paraId="04F5825E" w14:textId="77777777" w:rsidR="00910CE2" w:rsidRPr="00470E23" w:rsidRDefault="00910CE2" w:rsidP="002D3EBF">
            <w:pPr>
              <w:ind w:firstLine="0"/>
              <w:rPr>
                <w:rFonts w:eastAsia="SimSun"/>
                <w:sz w:val="22"/>
              </w:rPr>
            </w:pPr>
            <w:r w:rsidRPr="00470E23">
              <w:rPr>
                <w:rFonts w:eastAsia="SimSun"/>
                <w:sz w:val="22"/>
              </w:rPr>
              <w:t>5.3.1.13</w:t>
            </w:r>
          </w:p>
        </w:tc>
        <w:tc>
          <w:tcPr>
            <w:tcW w:w="422" w:type="pct"/>
            <w:vAlign w:val="center"/>
          </w:tcPr>
          <w:p w14:paraId="5996F670" w14:textId="77777777" w:rsidR="00910CE2" w:rsidRPr="00470E23" w:rsidRDefault="00910CE2" w:rsidP="002D3EBF">
            <w:pPr>
              <w:ind w:firstLine="0"/>
              <w:rPr>
                <w:rFonts w:eastAsia="SimSun"/>
                <w:sz w:val="22"/>
              </w:rPr>
            </w:pPr>
            <w:r w:rsidRPr="00470E23">
              <w:rPr>
                <w:rFonts w:eastAsia="SimSun"/>
                <w:sz w:val="22"/>
              </w:rPr>
              <w:t>5.3.1.14</w:t>
            </w:r>
          </w:p>
        </w:tc>
      </w:tr>
    </w:tbl>
    <w:p w14:paraId="2F0AB8BE" w14:textId="77777777" w:rsidR="00910CE2" w:rsidRPr="00C07B2E" w:rsidRDefault="00910CE2" w:rsidP="00910CE2">
      <w:pPr>
        <w:rPr>
          <w:rFonts w:eastAsia="SimSun"/>
        </w:rPr>
      </w:pPr>
    </w:p>
    <w:p w14:paraId="495E2A0A" w14:textId="77777777" w:rsidR="00910CE2" w:rsidRPr="00C07B2E" w:rsidRDefault="00910CE2" w:rsidP="00910CE2">
      <w:pPr>
        <w:rPr>
          <w:rFonts w:eastAsia="SimSun"/>
        </w:rPr>
        <w:sectPr w:rsidR="00910CE2" w:rsidRPr="00C07B2E" w:rsidSect="00980822">
          <w:headerReference w:type="default" r:id="rId15"/>
          <w:footerReference w:type="default" r:id="rId16"/>
          <w:type w:val="continuous"/>
          <w:pgSz w:w="16839" w:h="11907" w:orient="landscape" w:code="9"/>
          <w:pgMar w:top="1134" w:right="850" w:bottom="1134" w:left="1701" w:header="709" w:footer="567" w:gutter="0"/>
          <w:cols w:space="708"/>
          <w:docGrid w:linePitch="360"/>
        </w:sectPr>
      </w:pPr>
    </w:p>
    <w:p w14:paraId="3C7F9361" w14:textId="77777777" w:rsidR="00910CE2" w:rsidRPr="00C07B2E" w:rsidRDefault="00910CE2" w:rsidP="00910CE2">
      <w:pPr>
        <w:rPr>
          <w:rFonts w:eastAsia="SimSun"/>
        </w:rPr>
      </w:pPr>
      <w:bookmarkStart w:id="246" w:name="_Toc44401226"/>
      <w:r w:rsidRPr="00EE51B1">
        <w:rPr>
          <w:rFonts w:eastAsia="SimSun"/>
        </w:rPr>
        <w:t>Таблица</w:t>
      </w:r>
      <w:r w:rsidRPr="00C07B2E">
        <w:rPr>
          <w:rFonts w:eastAsia="SimSun"/>
        </w:rPr>
        <w:t xml:space="preserve"> </w:t>
      </w:r>
      <w:r>
        <w:rPr>
          <w:rFonts w:eastAsia="SimSun"/>
        </w:rPr>
        <w:t>5.</w:t>
      </w:r>
      <w:r w:rsidRPr="00C07B2E">
        <w:rPr>
          <w:rFonts w:eastAsia="SimSun"/>
        </w:rPr>
        <w:t>3.1.1  – Flu150+Bu8+Thio / PT-Cy+CSA+MMF30</w:t>
      </w:r>
      <w:bookmarkEnd w:id="246"/>
    </w:p>
    <w:p w14:paraId="0545D09A" w14:textId="77777777" w:rsidR="00910CE2" w:rsidRPr="00C07B2E" w:rsidRDefault="00910CE2" w:rsidP="00910CE2">
      <w:pPr>
        <w:rPr>
          <w:rFonts w:eastAsia="SimSun"/>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559"/>
        <w:gridCol w:w="1418"/>
        <w:gridCol w:w="1559"/>
        <w:gridCol w:w="1559"/>
        <w:gridCol w:w="2410"/>
      </w:tblGrid>
      <w:tr w:rsidR="00910CE2" w:rsidRPr="00AC3044" w14:paraId="125C913B" w14:textId="77777777" w:rsidTr="002D3EBF">
        <w:trPr>
          <w:cantSplit/>
          <w:trHeight w:val="20"/>
          <w:tblHeader/>
        </w:trPr>
        <w:tc>
          <w:tcPr>
            <w:tcW w:w="1135" w:type="dxa"/>
          </w:tcPr>
          <w:p w14:paraId="626047AF" w14:textId="77777777" w:rsidR="00910CE2" w:rsidRPr="006A5E21" w:rsidRDefault="00910CE2" w:rsidP="002D3EBF">
            <w:pPr>
              <w:ind w:firstLine="0"/>
              <w:rPr>
                <w:rFonts w:eastAsia="SimSun"/>
              </w:rPr>
            </w:pPr>
          </w:p>
        </w:tc>
        <w:tc>
          <w:tcPr>
            <w:tcW w:w="1559" w:type="dxa"/>
          </w:tcPr>
          <w:p w14:paraId="22AAF711" w14:textId="77777777" w:rsidR="00910CE2" w:rsidRPr="00AC3044" w:rsidRDefault="00910CE2" w:rsidP="002D3EBF">
            <w:pPr>
              <w:ind w:firstLine="0"/>
              <w:rPr>
                <w:rFonts w:eastAsia="SimSun"/>
              </w:rPr>
            </w:pPr>
            <w:r w:rsidRPr="00AC3044">
              <w:rPr>
                <w:rFonts w:eastAsia="SimSun"/>
              </w:rPr>
              <w:t>Препарат</w:t>
            </w:r>
          </w:p>
        </w:tc>
        <w:tc>
          <w:tcPr>
            <w:tcW w:w="1418" w:type="dxa"/>
          </w:tcPr>
          <w:p w14:paraId="13D50FA2" w14:textId="77777777" w:rsidR="00910CE2" w:rsidRPr="00AC3044" w:rsidRDefault="00910CE2" w:rsidP="002D3EBF">
            <w:pPr>
              <w:ind w:firstLine="0"/>
              <w:rPr>
                <w:rFonts w:eastAsia="SimSun"/>
              </w:rPr>
            </w:pPr>
            <w:r w:rsidRPr="00AC3044">
              <w:rPr>
                <w:rFonts w:eastAsia="SimSun"/>
              </w:rPr>
              <w:t>Суточная доза</w:t>
            </w:r>
          </w:p>
        </w:tc>
        <w:tc>
          <w:tcPr>
            <w:tcW w:w="1559" w:type="dxa"/>
          </w:tcPr>
          <w:p w14:paraId="6FC58620" w14:textId="77777777" w:rsidR="00910CE2" w:rsidRPr="00AC3044" w:rsidRDefault="00910CE2" w:rsidP="002D3EBF">
            <w:pPr>
              <w:ind w:firstLine="0"/>
              <w:rPr>
                <w:rFonts w:eastAsia="SimSun"/>
              </w:rPr>
            </w:pPr>
            <w:r w:rsidRPr="00AC3044">
              <w:rPr>
                <w:rFonts w:eastAsia="SimSun"/>
              </w:rPr>
              <w:t>Курсовая доза</w:t>
            </w:r>
          </w:p>
        </w:tc>
        <w:tc>
          <w:tcPr>
            <w:tcW w:w="1559" w:type="dxa"/>
          </w:tcPr>
          <w:p w14:paraId="07B77662" w14:textId="77777777" w:rsidR="00910CE2" w:rsidRPr="00AC3044" w:rsidRDefault="00910CE2" w:rsidP="002D3EBF">
            <w:pPr>
              <w:ind w:firstLine="0"/>
              <w:rPr>
                <w:rFonts w:eastAsia="SimSun"/>
              </w:rPr>
            </w:pPr>
            <w:r w:rsidRPr="00AC3044">
              <w:rPr>
                <w:rFonts w:eastAsia="SimSun"/>
              </w:rPr>
              <w:t>Дни введения</w:t>
            </w:r>
          </w:p>
        </w:tc>
        <w:tc>
          <w:tcPr>
            <w:tcW w:w="2410" w:type="dxa"/>
          </w:tcPr>
          <w:p w14:paraId="244551B7"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5904D945" w14:textId="77777777" w:rsidTr="002D3EBF">
        <w:trPr>
          <w:cantSplit/>
          <w:trHeight w:val="20"/>
        </w:trPr>
        <w:tc>
          <w:tcPr>
            <w:tcW w:w="1135" w:type="dxa"/>
            <w:vMerge w:val="restart"/>
            <w:textDirection w:val="btLr"/>
          </w:tcPr>
          <w:p w14:paraId="043C3D4F" w14:textId="77777777" w:rsidR="00910CE2" w:rsidRPr="00AC3044" w:rsidRDefault="00910CE2" w:rsidP="002D3EBF">
            <w:pPr>
              <w:ind w:firstLine="0"/>
              <w:rPr>
                <w:rFonts w:eastAsia="SimSun"/>
              </w:rPr>
            </w:pPr>
            <w:r w:rsidRPr="00AC3044">
              <w:rPr>
                <w:rFonts w:eastAsia="SimSun"/>
              </w:rPr>
              <w:t>Кондиционирование</w:t>
            </w:r>
          </w:p>
        </w:tc>
        <w:tc>
          <w:tcPr>
            <w:tcW w:w="1559" w:type="dxa"/>
          </w:tcPr>
          <w:p w14:paraId="1608AE02" w14:textId="77777777" w:rsidR="00910CE2" w:rsidRPr="00AC3044" w:rsidRDefault="00910CE2" w:rsidP="002D3EBF">
            <w:pPr>
              <w:ind w:firstLine="0"/>
              <w:rPr>
                <w:rFonts w:eastAsia="SimSun"/>
              </w:rPr>
            </w:pPr>
            <w:r w:rsidRPr="00AC3044">
              <w:rPr>
                <w:rFonts w:eastAsia="SimSun"/>
              </w:rPr>
              <w:t xml:space="preserve">Флударабин </w:t>
            </w:r>
          </w:p>
        </w:tc>
        <w:tc>
          <w:tcPr>
            <w:tcW w:w="1418" w:type="dxa"/>
          </w:tcPr>
          <w:p w14:paraId="66083FF1" w14:textId="77777777" w:rsidR="00910CE2" w:rsidRPr="00AC3044" w:rsidRDefault="00910CE2" w:rsidP="002D3EBF">
            <w:pPr>
              <w:ind w:firstLine="0"/>
              <w:rPr>
                <w:rFonts w:eastAsia="SimSun"/>
              </w:rPr>
            </w:pPr>
            <w:r w:rsidRPr="00AC3044">
              <w:rPr>
                <w:rFonts w:eastAsia="SimSun"/>
              </w:rPr>
              <w:t>50 мг/м</w:t>
            </w:r>
            <w:r w:rsidRPr="0074195F">
              <w:rPr>
                <w:rFonts w:eastAsia="SimSun"/>
                <w:vertAlign w:val="superscript"/>
              </w:rPr>
              <w:t>2</w:t>
            </w:r>
          </w:p>
        </w:tc>
        <w:tc>
          <w:tcPr>
            <w:tcW w:w="1559" w:type="dxa"/>
          </w:tcPr>
          <w:p w14:paraId="6589E9C0" w14:textId="77777777" w:rsidR="00910CE2" w:rsidRPr="00AC3044" w:rsidRDefault="00910CE2" w:rsidP="002D3EBF">
            <w:pPr>
              <w:ind w:firstLine="0"/>
              <w:rPr>
                <w:rFonts w:eastAsia="SimSun"/>
              </w:rPr>
            </w:pPr>
            <w:r w:rsidRPr="00AC3044">
              <w:rPr>
                <w:rFonts w:eastAsia="SimSun"/>
              </w:rPr>
              <w:t>150 мг/м</w:t>
            </w:r>
            <w:r w:rsidRPr="0074195F">
              <w:rPr>
                <w:rFonts w:eastAsia="SimSun"/>
                <w:vertAlign w:val="superscript"/>
              </w:rPr>
              <w:t>2</w:t>
            </w:r>
          </w:p>
        </w:tc>
        <w:tc>
          <w:tcPr>
            <w:tcW w:w="1559" w:type="dxa"/>
          </w:tcPr>
          <w:p w14:paraId="76D9457C" w14:textId="77777777" w:rsidR="00910CE2" w:rsidRPr="00AC3044" w:rsidRDefault="00910CE2" w:rsidP="002D3EBF">
            <w:pPr>
              <w:ind w:firstLine="0"/>
              <w:rPr>
                <w:rFonts w:eastAsia="SimSun"/>
              </w:rPr>
            </w:pPr>
            <w:r w:rsidRPr="00AC3044">
              <w:rPr>
                <w:rFonts w:eastAsia="SimSun"/>
              </w:rPr>
              <w:t>С –4 по –2 день</w:t>
            </w:r>
          </w:p>
        </w:tc>
        <w:tc>
          <w:tcPr>
            <w:tcW w:w="2410" w:type="dxa"/>
          </w:tcPr>
          <w:p w14:paraId="084BA4FB"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7E1869F4" w14:textId="77777777" w:rsidTr="002D3EBF">
        <w:trPr>
          <w:cantSplit/>
          <w:trHeight w:val="642"/>
        </w:trPr>
        <w:tc>
          <w:tcPr>
            <w:tcW w:w="1135" w:type="dxa"/>
            <w:vMerge/>
            <w:textDirection w:val="btLr"/>
          </w:tcPr>
          <w:p w14:paraId="2A100CBA" w14:textId="77777777" w:rsidR="00910CE2" w:rsidRPr="00AC3044" w:rsidRDefault="00910CE2" w:rsidP="002D3EBF">
            <w:pPr>
              <w:ind w:firstLine="0"/>
              <w:rPr>
                <w:rFonts w:eastAsia="SimSun"/>
              </w:rPr>
            </w:pPr>
          </w:p>
        </w:tc>
        <w:tc>
          <w:tcPr>
            <w:tcW w:w="1559" w:type="dxa"/>
          </w:tcPr>
          <w:p w14:paraId="44C4FB2F" w14:textId="77777777" w:rsidR="00910CE2" w:rsidRPr="00AC3044" w:rsidRDefault="00910CE2" w:rsidP="002D3EBF">
            <w:pPr>
              <w:ind w:firstLine="0"/>
              <w:rPr>
                <w:rFonts w:eastAsia="SimSun"/>
              </w:rPr>
            </w:pPr>
            <w:r w:rsidRPr="00AC3044">
              <w:rPr>
                <w:rFonts w:eastAsia="SimSun"/>
              </w:rPr>
              <w:t>Бусульфан</w:t>
            </w:r>
          </w:p>
        </w:tc>
        <w:tc>
          <w:tcPr>
            <w:tcW w:w="1418" w:type="dxa"/>
          </w:tcPr>
          <w:p w14:paraId="53E51C14" w14:textId="77777777" w:rsidR="00910CE2" w:rsidRPr="00AC3044" w:rsidRDefault="00910CE2" w:rsidP="002D3EBF">
            <w:pPr>
              <w:ind w:firstLine="0"/>
              <w:rPr>
                <w:rFonts w:eastAsia="SimSun"/>
              </w:rPr>
            </w:pPr>
            <w:r w:rsidRPr="00AC3044">
              <w:rPr>
                <w:rFonts w:eastAsia="SimSun"/>
              </w:rPr>
              <w:t>4 мг/кг</w:t>
            </w:r>
          </w:p>
        </w:tc>
        <w:tc>
          <w:tcPr>
            <w:tcW w:w="1559" w:type="dxa"/>
          </w:tcPr>
          <w:p w14:paraId="17731B96" w14:textId="77777777" w:rsidR="00910CE2" w:rsidRPr="00AC3044" w:rsidRDefault="00910CE2" w:rsidP="002D3EBF">
            <w:pPr>
              <w:ind w:firstLine="0"/>
              <w:rPr>
                <w:rFonts w:eastAsia="SimSun"/>
              </w:rPr>
            </w:pPr>
            <w:r w:rsidRPr="00AC3044">
              <w:rPr>
                <w:rFonts w:eastAsia="SimSun"/>
              </w:rPr>
              <w:t>8 мг/кг</w:t>
            </w:r>
          </w:p>
        </w:tc>
        <w:tc>
          <w:tcPr>
            <w:tcW w:w="1559" w:type="dxa"/>
          </w:tcPr>
          <w:p w14:paraId="35F607AF" w14:textId="77777777" w:rsidR="00910CE2" w:rsidRPr="00AC3044" w:rsidRDefault="00910CE2" w:rsidP="002D3EBF">
            <w:pPr>
              <w:ind w:firstLine="0"/>
              <w:rPr>
                <w:rFonts w:eastAsia="SimSun"/>
              </w:rPr>
            </w:pPr>
            <w:r w:rsidRPr="00AC3044">
              <w:rPr>
                <w:rFonts w:eastAsia="SimSun"/>
              </w:rPr>
              <w:t>–3, –2 дни</w:t>
            </w:r>
          </w:p>
        </w:tc>
        <w:tc>
          <w:tcPr>
            <w:tcW w:w="2410" w:type="dxa"/>
          </w:tcPr>
          <w:p w14:paraId="3A919546"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910CE2" w:rsidRPr="00AC3044" w14:paraId="364394A9" w14:textId="77777777" w:rsidTr="002D3EBF">
        <w:trPr>
          <w:cantSplit/>
          <w:trHeight w:val="552"/>
        </w:trPr>
        <w:tc>
          <w:tcPr>
            <w:tcW w:w="1135" w:type="dxa"/>
            <w:vMerge/>
            <w:textDirection w:val="btLr"/>
          </w:tcPr>
          <w:p w14:paraId="09A5B971" w14:textId="77777777" w:rsidR="00910CE2" w:rsidRPr="00AC3044" w:rsidRDefault="00910CE2" w:rsidP="002D3EBF">
            <w:pPr>
              <w:ind w:firstLine="0"/>
              <w:rPr>
                <w:rFonts w:eastAsia="SimSun"/>
              </w:rPr>
            </w:pPr>
          </w:p>
        </w:tc>
        <w:tc>
          <w:tcPr>
            <w:tcW w:w="1559" w:type="dxa"/>
          </w:tcPr>
          <w:p w14:paraId="35C7EB02" w14:textId="77777777" w:rsidR="00910CE2" w:rsidRPr="00AC3044" w:rsidRDefault="00910CE2" w:rsidP="002D3EBF">
            <w:pPr>
              <w:ind w:firstLine="0"/>
              <w:rPr>
                <w:rFonts w:eastAsia="SimSun"/>
              </w:rPr>
            </w:pPr>
            <w:r w:rsidRPr="00AC3044">
              <w:rPr>
                <w:rFonts w:eastAsia="SimSun"/>
              </w:rPr>
              <w:t>Тиотепа</w:t>
            </w:r>
          </w:p>
        </w:tc>
        <w:tc>
          <w:tcPr>
            <w:tcW w:w="1418" w:type="dxa"/>
          </w:tcPr>
          <w:p w14:paraId="518F8617" w14:textId="77777777" w:rsidR="00910CE2" w:rsidRPr="00AC3044" w:rsidRDefault="00910CE2" w:rsidP="002D3EBF">
            <w:pPr>
              <w:ind w:firstLine="0"/>
              <w:rPr>
                <w:rFonts w:eastAsia="SimSun"/>
              </w:rPr>
            </w:pPr>
            <w:r w:rsidRPr="00AC3044">
              <w:rPr>
                <w:rFonts w:eastAsia="SimSun"/>
              </w:rPr>
              <w:t>5 мг/кг</w:t>
            </w:r>
          </w:p>
        </w:tc>
        <w:tc>
          <w:tcPr>
            <w:tcW w:w="1559" w:type="dxa"/>
          </w:tcPr>
          <w:p w14:paraId="0A17FC72" w14:textId="77777777" w:rsidR="00910CE2" w:rsidRPr="00AC3044" w:rsidRDefault="00910CE2" w:rsidP="002D3EBF">
            <w:pPr>
              <w:ind w:firstLine="0"/>
              <w:rPr>
                <w:rFonts w:eastAsia="SimSun"/>
              </w:rPr>
            </w:pPr>
            <w:r w:rsidRPr="00AC3044">
              <w:rPr>
                <w:rFonts w:eastAsia="SimSun"/>
              </w:rPr>
              <w:t>10 мг/кг</w:t>
            </w:r>
          </w:p>
        </w:tc>
        <w:tc>
          <w:tcPr>
            <w:tcW w:w="1559" w:type="dxa"/>
          </w:tcPr>
          <w:p w14:paraId="553C5DF5" w14:textId="77777777" w:rsidR="00910CE2" w:rsidRPr="00AC3044" w:rsidRDefault="00910CE2" w:rsidP="002D3EBF">
            <w:pPr>
              <w:ind w:firstLine="0"/>
              <w:rPr>
                <w:rFonts w:eastAsia="SimSun"/>
              </w:rPr>
            </w:pPr>
            <w:r w:rsidRPr="00AC3044">
              <w:rPr>
                <w:rFonts w:eastAsia="SimSun"/>
              </w:rPr>
              <w:t>-6,-5 дни</w:t>
            </w:r>
          </w:p>
        </w:tc>
        <w:tc>
          <w:tcPr>
            <w:tcW w:w="2410" w:type="dxa"/>
          </w:tcPr>
          <w:p w14:paraId="07ED50DB" w14:textId="77777777" w:rsidR="00910CE2" w:rsidRPr="00AC3044" w:rsidRDefault="00910CE2" w:rsidP="002D3EBF">
            <w:pPr>
              <w:ind w:firstLine="0"/>
              <w:rPr>
                <w:rFonts w:eastAsia="SimSun"/>
              </w:rPr>
            </w:pPr>
            <w:r w:rsidRPr="00AC3044">
              <w:rPr>
                <w:rFonts w:eastAsia="SimSun"/>
              </w:rPr>
              <w:t>В/в, в течение 2 часов</w:t>
            </w:r>
          </w:p>
        </w:tc>
      </w:tr>
      <w:tr w:rsidR="00910CE2" w:rsidRPr="00AC3044" w14:paraId="26ADAD67" w14:textId="77777777" w:rsidTr="002D3EBF">
        <w:trPr>
          <w:cantSplit/>
          <w:trHeight w:val="1357"/>
        </w:trPr>
        <w:tc>
          <w:tcPr>
            <w:tcW w:w="1135" w:type="dxa"/>
            <w:vMerge w:val="restart"/>
            <w:textDirection w:val="btLr"/>
          </w:tcPr>
          <w:p w14:paraId="59AAEC96" w14:textId="77777777" w:rsidR="00910CE2" w:rsidRPr="00AC3044" w:rsidRDefault="00910CE2" w:rsidP="002D3EBF">
            <w:pPr>
              <w:ind w:firstLine="0"/>
              <w:rPr>
                <w:rFonts w:eastAsia="SimSun"/>
              </w:rPr>
            </w:pPr>
            <w:r w:rsidRPr="00AC3044">
              <w:rPr>
                <w:rFonts w:eastAsia="SimSun"/>
              </w:rPr>
              <w:t>Профилактика РТПХ</w:t>
            </w:r>
          </w:p>
        </w:tc>
        <w:tc>
          <w:tcPr>
            <w:tcW w:w="1559" w:type="dxa"/>
          </w:tcPr>
          <w:p w14:paraId="0D43247E" w14:textId="77777777" w:rsidR="00910CE2" w:rsidRPr="00AC3044" w:rsidRDefault="00910CE2" w:rsidP="002D3EBF">
            <w:pPr>
              <w:ind w:firstLine="0"/>
              <w:rPr>
                <w:rFonts w:eastAsia="SimSun"/>
              </w:rPr>
            </w:pPr>
            <w:r w:rsidRPr="00AC3044">
              <w:rPr>
                <w:rFonts w:eastAsia="SimSun"/>
              </w:rPr>
              <w:t>Циклоспорин</w:t>
            </w:r>
          </w:p>
        </w:tc>
        <w:tc>
          <w:tcPr>
            <w:tcW w:w="1418" w:type="dxa"/>
          </w:tcPr>
          <w:p w14:paraId="63DB9BC3" w14:textId="77777777" w:rsidR="00910CE2" w:rsidRPr="00AC3044" w:rsidRDefault="00910CE2" w:rsidP="002D3EBF">
            <w:pPr>
              <w:ind w:firstLine="0"/>
              <w:rPr>
                <w:rFonts w:eastAsia="SimSun"/>
              </w:rPr>
            </w:pPr>
            <w:r w:rsidRPr="00AC3044">
              <w:rPr>
                <w:rFonts w:eastAsia="SimSun"/>
              </w:rPr>
              <w:t>3 мг/кг</w:t>
            </w:r>
          </w:p>
        </w:tc>
        <w:tc>
          <w:tcPr>
            <w:tcW w:w="1559" w:type="dxa"/>
          </w:tcPr>
          <w:p w14:paraId="7AF36532" w14:textId="77777777" w:rsidR="00910CE2" w:rsidRPr="00AC3044" w:rsidRDefault="00910CE2" w:rsidP="002D3EBF">
            <w:pPr>
              <w:ind w:firstLine="0"/>
              <w:rPr>
                <w:rFonts w:eastAsia="SimSun"/>
              </w:rPr>
            </w:pPr>
            <w:r w:rsidRPr="00AC3044">
              <w:rPr>
                <w:rFonts w:eastAsia="SimSun"/>
              </w:rPr>
              <w:t>–</w:t>
            </w:r>
          </w:p>
        </w:tc>
        <w:tc>
          <w:tcPr>
            <w:tcW w:w="1559" w:type="dxa"/>
          </w:tcPr>
          <w:p w14:paraId="667E3BCD" w14:textId="77777777" w:rsidR="00910CE2" w:rsidRPr="00AC3044" w:rsidRDefault="00910CE2" w:rsidP="002D3EBF">
            <w:pPr>
              <w:ind w:firstLine="0"/>
              <w:rPr>
                <w:rFonts w:eastAsia="SimSun"/>
              </w:rPr>
            </w:pPr>
            <w:r w:rsidRPr="00AC3044">
              <w:rPr>
                <w:rFonts w:eastAsia="SimSun"/>
              </w:rPr>
              <w:t>С +5 дня по +90 день затем постепенное снижение к +180 дню</w:t>
            </w:r>
          </w:p>
        </w:tc>
        <w:tc>
          <w:tcPr>
            <w:tcW w:w="2410" w:type="dxa"/>
          </w:tcPr>
          <w:p w14:paraId="13C9256E" w14:textId="77777777" w:rsidR="00910CE2" w:rsidRPr="00AC3044" w:rsidRDefault="00910CE2" w:rsidP="002D3EB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74195F">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910CE2" w:rsidRPr="00AC3044" w14:paraId="661744F5" w14:textId="77777777" w:rsidTr="002D3EBF">
        <w:trPr>
          <w:cantSplit/>
          <w:trHeight w:val="20"/>
        </w:trPr>
        <w:tc>
          <w:tcPr>
            <w:tcW w:w="1135" w:type="dxa"/>
            <w:vMerge/>
            <w:textDirection w:val="btLr"/>
          </w:tcPr>
          <w:p w14:paraId="6FE203FC" w14:textId="77777777" w:rsidR="00910CE2" w:rsidRPr="00AC3044" w:rsidRDefault="00910CE2" w:rsidP="002D3EBF">
            <w:pPr>
              <w:ind w:firstLine="0"/>
              <w:rPr>
                <w:rFonts w:eastAsia="SimSun"/>
              </w:rPr>
            </w:pPr>
          </w:p>
        </w:tc>
        <w:tc>
          <w:tcPr>
            <w:tcW w:w="1559" w:type="dxa"/>
          </w:tcPr>
          <w:p w14:paraId="4CBFC3E5" w14:textId="77777777" w:rsidR="00910CE2" w:rsidRPr="00AC3044" w:rsidRDefault="00910CE2" w:rsidP="002D3EBF">
            <w:pPr>
              <w:ind w:firstLine="0"/>
              <w:rPr>
                <w:rFonts w:eastAsia="SimSun"/>
              </w:rPr>
            </w:pPr>
            <w:r w:rsidRPr="00AC3044">
              <w:rPr>
                <w:rFonts w:eastAsia="SimSun"/>
              </w:rPr>
              <w:t>Микофенолата мофетил</w:t>
            </w:r>
          </w:p>
        </w:tc>
        <w:tc>
          <w:tcPr>
            <w:tcW w:w="1418" w:type="dxa"/>
          </w:tcPr>
          <w:p w14:paraId="73CB1103" w14:textId="77777777" w:rsidR="00910CE2" w:rsidRPr="00AC3044" w:rsidRDefault="00910CE2" w:rsidP="002D3EBF">
            <w:pPr>
              <w:ind w:firstLine="0"/>
              <w:rPr>
                <w:rFonts w:eastAsia="SimSun"/>
              </w:rPr>
            </w:pPr>
            <w:r w:rsidRPr="00AC3044">
              <w:rPr>
                <w:rFonts w:eastAsia="SimSun"/>
              </w:rPr>
              <w:t>30 мг/кг</w:t>
            </w:r>
          </w:p>
        </w:tc>
        <w:tc>
          <w:tcPr>
            <w:tcW w:w="1559" w:type="dxa"/>
          </w:tcPr>
          <w:p w14:paraId="5058A4B6" w14:textId="77777777" w:rsidR="00910CE2" w:rsidRPr="00AC3044" w:rsidRDefault="00910CE2" w:rsidP="002D3EBF">
            <w:pPr>
              <w:ind w:firstLine="0"/>
              <w:rPr>
                <w:rFonts w:eastAsia="SimSun"/>
              </w:rPr>
            </w:pPr>
            <w:r w:rsidRPr="00AC3044">
              <w:rPr>
                <w:rFonts w:eastAsia="SimSun"/>
              </w:rPr>
              <w:t>–</w:t>
            </w:r>
          </w:p>
        </w:tc>
        <w:tc>
          <w:tcPr>
            <w:tcW w:w="1559" w:type="dxa"/>
          </w:tcPr>
          <w:p w14:paraId="73B3C76F" w14:textId="77777777" w:rsidR="00910CE2" w:rsidRPr="00AC3044" w:rsidRDefault="00910CE2" w:rsidP="002D3EBF">
            <w:pPr>
              <w:ind w:firstLine="0"/>
              <w:rPr>
                <w:rFonts w:eastAsia="SimSun"/>
              </w:rPr>
            </w:pPr>
            <w:r w:rsidRPr="00AC3044">
              <w:rPr>
                <w:rFonts w:eastAsia="SimSun"/>
              </w:rPr>
              <w:t>С +5 по +90 день</w:t>
            </w:r>
          </w:p>
        </w:tc>
        <w:tc>
          <w:tcPr>
            <w:tcW w:w="2410" w:type="dxa"/>
          </w:tcPr>
          <w:p w14:paraId="52F6EE0D"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r w:rsidR="00910CE2" w:rsidRPr="00AC3044" w14:paraId="2158B0C3" w14:textId="77777777" w:rsidTr="002D3EBF">
        <w:trPr>
          <w:cantSplit/>
          <w:trHeight w:val="20"/>
        </w:trPr>
        <w:tc>
          <w:tcPr>
            <w:tcW w:w="1135" w:type="dxa"/>
            <w:vMerge/>
            <w:textDirection w:val="btLr"/>
          </w:tcPr>
          <w:p w14:paraId="25BD5BD9" w14:textId="77777777" w:rsidR="00910CE2" w:rsidRPr="00AC3044" w:rsidRDefault="00910CE2" w:rsidP="002D3EBF">
            <w:pPr>
              <w:ind w:firstLine="0"/>
              <w:rPr>
                <w:rFonts w:eastAsia="SimSun"/>
              </w:rPr>
            </w:pPr>
          </w:p>
        </w:tc>
        <w:tc>
          <w:tcPr>
            <w:tcW w:w="1559" w:type="dxa"/>
          </w:tcPr>
          <w:p w14:paraId="6C795C6F" w14:textId="77777777" w:rsidR="00910CE2" w:rsidRPr="00AC3044" w:rsidRDefault="00910CE2" w:rsidP="002D3EBF">
            <w:pPr>
              <w:ind w:firstLine="0"/>
              <w:rPr>
                <w:rFonts w:eastAsia="SimSun"/>
              </w:rPr>
            </w:pPr>
            <w:r w:rsidRPr="00AC3044">
              <w:rPr>
                <w:rFonts w:eastAsia="SimSun"/>
              </w:rPr>
              <w:t>Циклофосфамид</w:t>
            </w:r>
          </w:p>
        </w:tc>
        <w:tc>
          <w:tcPr>
            <w:tcW w:w="1418" w:type="dxa"/>
          </w:tcPr>
          <w:p w14:paraId="06DC0EE8" w14:textId="77777777" w:rsidR="00910CE2" w:rsidRPr="00AC3044" w:rsidRDefault="00910CE2" w:rsidP="002D3EBF">
            <w:pPr>
              <w:ind w:firstLine="0"/>
              <w:rPr>
                <w:rFonts w:eastAsia="SimSun"/>
              </w:rPr>
            </w:pPr>
            <w:r w:rsidRPr="00AC3044">
              <w:rPr>
                <w:rFonts w:eastAsia="SimSun"/>
              </w:rPr>
              <w:t>50 мг/кг</w:t>
            </w:r>
          </w:p>
        </w:tc>
        <w:tc>
          <w:tcPr>
            <w:tcW w:w="1559" w:type="dxa"/>
          </w:tcPr>
          <w:p w14:paraId="43348211" w14:textId="77777777" w:rsidR="00910CE2" w:rsidRPr="00AC3044" w:rsidRDefault="00910CE2" w:rsidP="002D3EBF">
            <w:pPr>
              <w:ind w:firstLine="0"/>
              <w:rPr>
                <w:rFonts w:eastAsia="SimSun"/>
              </w:rPr>
            </w:pPr>
            <w:r w:rsidRPr="00AC3044">
              <w:rPr>
                <w:rFonts w:eastAsia="SimSun"/>
              </w:rPr>
              <w:t>100 мг/кг</w:t>
            </w:r>
          </w:p>
        </w:tc>
        <w:tc>
          <w:tcPr>
            <w:tcW w:w="1559" w:type="dxa"/>
          </w:tcPr>
          <w:p w14:paraId="506EB153" w14:textId="77777777" w:rsidR="00910CE2" w:rsidRPr="00AC3044" w:rsidRDefault="00910CE2" w:rsidP="002D3EBF">
            <w:pPr>
              <w:ind w:firstLine="0"/>
              <w:rPr>
                <w:rFonts w:eastAsia="SimSun"/>
              </w:rPr>
            </w:pPr>
            <w:r w:rsidRPr="00AC3044">
              <w:rPr>
                <w:rFonts w:eastAsia="SimSun"/>
              </w:rPr>
              <w:t xml:space="preserve">+3,+4 дни </w:t>
            </w:r>
          </w:p>
        </w:tc>
        <w:tc>
          <w:tcPr>
            <w:tcW w:w="2410" w:type="dxa"/>
          </w:tcPr>
          <w:p w14:paraId="41958D40" w14:textId="77777777" w:rsidR="00910CE2" w:rsidRPr="00AC3044" w:rsidRDefault="00910CE2" w:rsidP="002D3EBF">
            <w:pPr>
              <w:ind w:firstLine="0"/>
              <w:rPr>
                <w:rFonts w:eastAsia="SimSun"/>
              </w:rPr>
            </w:pPr>
            <w:r w:rsidRPr="00AC3044">
              <w:rPr>
                <w:rFonts w:eastAsia="SimSun"/>
              </w:rPr>
              <w:t>В/в, в течение 2 часов</w:t>
            </w:r>
          </w:p>
        </w:tc>
      </w:tr>
    </w:tbl>
    <w:p w14:paraId="6281DA84" w14:textId="77777777" w:rsidR="00910CE2" w:rsidRDefault="00910CE2" w:rsidP="00910CE2">
      <w:pPr>
        <w:rPr>
          <w:rFonts w:eastAsia="SimSun"/>
        </w:rPr>
      </w:pPr>
      <w:bookmarkStart w:id="247" w:name="_Toc44401227"/>
    </w:p>
    <w:p w14:paraId="2AA8E434" w14:textId="77777777" w:rsidR="00910CE2" w:rsidRPr="00C07B2E" w:rsidRDefault="00910CE2" w:rsidP="00910CE2">
      <w:pPr>
        <w:rPr>
          <w:rFonts w:eastAsia="SimSun"/>
        </w:rPr>
      </w:pPr>
      <w:r w:rsidRPr="00EE51B1">
        <w:rPr>
          <w:rFonts w:eastAsia="SimSun"/>
        </w:rPr>
        <w:t>Таблица</w:t>
      </w:r>
      <w:r w:rsidRPr="00C07B2E">
        <w:rPr>
          <w:rFonts w:eastAsia="SimSun"/>
        </w:rPr>
        <w:t xml:space="preserve"> </w:t>
      </w:r>
      <w:r>
        <w:rPr>
          <w:rFonts w:eastAsia="SimSun"/>
        </w:rPr>
        <w:t>5.</w:t>
      </w:r>
      <w:r w:rsidRPr="00C07B2E">
        <w:rPr>
          <w:rFonts w:eastAsia="SimSun"/>
        </w:rPr>
        <w:t>3.1.2  – Flu150+Bu8+Thio / PT-Cy+CSA+MMF45</w:t>
      </w:r>
      <w:bookmarkEnd w:id="247"/>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559"/>
        <w:gridCol w:w="1418"/>
        <w:gridCol w:w="1559"/>
        <w:gridCol w:w="1559"/>
        <w:gridCol w:w="2410"/>
      </w:tblGrid>
      <w:tr w:rsidR="00910CE2" w:rsidRPr="00AC3044" w14:paraId="6E9DD3DE" w14:textId="77777777" w:rsidTr="002D3EBF">
        <w:trPr>
          <w:cantSplit/>
          <w:trHeight w:val="20"/>
          <w:tblHeader/>
        </w:trPr>
        <w:tc>
          <w:tcPr>
            <w:tcW w:w="1135" w:type="dxa"/>
          </w:tcPr>
          <w:p w14:paraId="2C476819" w14:textId="77777777" w:rsidR="00910CE2" w:rsidRPr="006A5E21" w:rsidRDefault="00910CE2" w:rsidP="002D3EBF">
            <w:pPr>
              <w:ind w:firstLine="0"/>
              <w:rPr>
                <w:rFonts w:eastAsia="SimSun"/>
              </w:rPr>
            </w:pPr>
          </w:p>
        </w:tc>
        <w:tc>
          <w:tcPr>
            <w:tcW w:w="1559" w:type="dxa"/>
            <w:vAlign w:val="center"/>
          </w:tcPr>
          <w:p w14:paraId="4A714C51" w14:textId="77777777" w:rsidR="00910CE2" w:rsidRPr="00AC3044" w:rsidRDefault="00910CE2" w:rsidP="002D3EBF">
            <w:pPr>
              <w:ind w:firstLine="0"/>
              <w:rPr>
                <w:rFonts w:eastAsia="SimSun"/>
              </w:rPr>
            </w:pPr>
            <w:r w:rsidRPr="00AC3044">
              <w:rPr>
                <w:rFonts w:eastAsia="SimSun"/>
              </w:rPr>
              <w:t>Препарат</w:t>
            </w:r>
          </w:p>
        </w:tc>
        <w:tc>
          <w:tcPr>
            <w:tcW w:w="1418" w:type="dxa"/>
            <w:vAlign w:val="center"/>
          </w:tcPr>
          <w:p w14:paraId="778992F8" w14:textId="77777777" w:rsidR="00910CE2" w:rsidRPr="00AC3044" w:rsidRDefault="00910CE2" w:rsidP="002D3EBF">
            <w:pPr>
              <w:ind w:firstLine="0"/>
              <w:rPr>
                <w:rFonts w:eastAsia="SimSun"/>
              </w:rPr>
            </w:pPr>
            <w:r w:rsidRPr="00AC3044">
              <w:rPr>
                <w:rFonts w:eastAsia="SimSun"/>
              </w:rPr>
              <w:t>Суточная доза</w:t>
            </w:r>
          </w:p>
        </w:tc>
        <w:tc>
          <w:tcPr>
            <w:tcW w:w="1559" w:type="dxa"/>
            <w:vAlign w:val="center"/>
          </w:tcPr>
          <w:p w14:paraId="73D8223C" w14:textId="77777777" w:rsidR="00910CE2" w:rsidRPr="00AC3044" w:rsidRDefault="00910CE2" w:rsidP="002D3EBF">
            <w:pPr>
              <w:ind w:firstLine="0"/>
              <w:rPr>
                <w:rFonts w:eastAsia="SimSun"/>
              </w:rPr>
            </w:pPr>
            <w:r w:rsidRPr="00AC3044">
              <w:rPr>
                <w:rFonts w:eastAsia="SimSun"/>
              </w:rPr>
              <w:t>Курсовая доза</w:t>
            </w:r>
          </w:p>
        </w:tc>
        <w:tc>
          <w:tcPr>
            <w:tcW w:w="1559" w:type="dxa"/>
            <w:vAlign w:val="center"/>
          </w:tcPr>
          <w:p w14:paraId="45A65899" w14:textId="77777777" w:rsidR="00910CE2" w:rsidRPr="00AC3044" w:rsidRDefault="00910CE2" w:rsidP="002D3EBF">
            <w:pPr>
              <w:ind w:firstLine="0"/>
              <w:rPr>
                <w:rFonts w:eastAsia="SimSun"/>
              </w:rPr>
            </w:pPr>
            <w:r w:rsidRPr="00AC3044">
              <w:rPr>
                <w:rFonts w:eastAsia="SimSun"/>
              </w:rPr>
              <w:t>Дни введения</w:t>
            </w:r>
          </w:p>
        </w:tc>
        <w:tc>
          <w:tcPr>
            <w:tcW w:w="2410" w:type="dxa"/>
            <w:vAlign w:val="center"/>
          </w:tcPr>
          <w:p w14:paraId="19A1C8B7"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3C38D92F" w14:textId="77777777" w:rsidTr="002D3EBF">
        <w:trPr>
          <w:cantSplit/>
          <w:trHeight w:val="20"/>
        </w:trPr>
        <w:tc>
          <w:tcPr>
            <w:tcW w:w="1135" w:type="dxa"/>
            <w:vMerge w:val="restart"/>
            <w:textDirection w:val="btLr"/>
            <w:vAlign w:val="center"/>
          </w:tcPr>
          <w:p w14:paraId="37D5DF1D" w14:textId="77777777" w:rsidR="00910CE2" w:rsidRPr="00AC3044" w:rsidRDefault="00910CE2" w:rsidP="002D3EBF">
            <w:pPr>
              <w:ind w:firstLine="0"/>
              <w:rPr>
                <w:rFonts w:eastAsia="SimSun"/>
              </w:rPr>
            </w:pPr>
            <w:r w:rsidRPr="00AC3044">
              <w:rPr>
                <w:rFonts w:eastAsia="SimSun"/>
              </w:rPr>
              <w:t>Кондиционирование</w:t>
            </w:r>
          </w:p>
        </w:tc>
        <w:tc>
          <w:tcPr>
            <w:tcW w:w="1559" w:type="dxa"/>
            <w:vAlign w:val="center"/>
          </w:tcPr>
          <w:p w14:paraId="22DD31EE" w14:textId="77777777" w:rsidR="00910CE2" w:rsidRPr="00AC3044" w:rsidRDefault="00910CE2" w:rsidP="002D3EBF">
            <w:pPr>
              <w:ind w:firstLine="0"/>
              <w:rPr>
                <w:rFonts w:eastAsia="SimSun"/>
              </w:rPr>
            </w:pPr>
            <w:r w:rsidRPr="00AC3044">
              <w:rPr>
                <w:rFonts w:eastAsia="SimSun"/>
              </w:rPr>
              <w:t xml:space="preserve">Флударабин </w:t>
            </w:r>
          </w:p>
        </w:tc>
        <w:tc>
          <w:tcPr>
            <w:tcW w:w="1418" w:type="dxa"/>
            <w:vAlign w:val="center"/>
          </w:tcPr>
          <w:p w14:paraId="1AD13B80" w14:textId="77777777" w:rsidR="00910CE2" w:rsidRPr="00AC3044" w:rsidRDefault="00910CE2" w:rsidP="002D3EBF">
            <w:pPr>
              <w:ind w:firstLine="0"/>
              <w:rPr>
                <w:rFonts w:eastAsia="SimSun"/>
              </w:rPr>
            </w:pPr>
            <w:r w:rsidRPr="00AC3044">
              <w:rPr>
                <w:rFonts w:eastAsia="SimSun"/>
              </w:rPr>
              <w:t>50 мг/м</w:t>
            </w:r>
            <w:r w:rsidRPr="0074195F">
              <w:rPr>
                <w:rFonts w:eastAsia="SimSun"/>
                <w:vertAlign w:val="superscript"/>
              </w:rPr>
              <w:t>2</w:t>
            </w:r>
          </w:p>
        </w:tc>
        <w:tc>
          <w:tcPr>
            <w:tcW w:w="1559" w:type="dxa"/>
            <w:vAlign w:val="center"/>
          </w:tcPr>
          <w:p w14:paraId="67E44E47" w14:textId="77777777" w:rsidR="00910CE2" w:rsidRPr="00AC3044" w:rsidRDefault="00910CE2" w:rsidP="002D3EBF">
            <w:pPr>
              <w:ind w:firstLine="0"/>
              <w:rPr>
                <w:rFonts w:eastAsia="SimSun"/>
              </w:rPr>
            </w:pPr>
            <w:r w:rsidRPr="00AC3044">
              <w:rPr>
                <w:rFonts w:eastAsia="SimSun"/>
              </w:rPr>
              <w:t>150 мг/м</w:t>
            </w:r>
            <w:r w:rsidRPr="0074195F">
              <w:rPr>
                <w:rFonts w:eastAsia="SimSun"/>
                <w:vertAlign w:val="superscript"/>
              </w:rPr>
              <w:t>2</w:t>
            </w:r>
          </w:p>
        </w:tc>
        <w:tc>
          <w:tcPr>
            <w:tcW w:w="1559" w:type="dxa"/>
            <w:vAlign w:val="center"/>
          </w:tcPr>
          <w:p w14:paraId="3C9BDD26" w14:textId="77777777" w:rsidR="00910CE2" w:rsidRPr="00AC3044" w:rsidRDefault="00910CE2" w:rsidP="002D3EBF">
            <w:pPr>
              <w:ind w:firstLine="0"/>
              <w:rPr>
                <w:rFonts w:eastAsia="SimSun"/>
              </w:rPr>
            </w:pPr>
            <w:r w:rsidRPr="00AC3044">
              <w:rPr>
                <w:rFonts w:eastAsia="SimSun"/>
              </w:rPr>
              <w:t>С –4 по –2 день</w:t>
            </w:r>
          </w:p>
        </w:tc>
        <w:tc>
          <w:tcPr>
            <w:tcW w:w="2410" w:type="dxa"/>
            <w:vAlign w:val="center"/>
          </w:tcPr>
          <w:p w14:paraId="427FCF19"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069EF9E5" w14:textId="77777777" w:rsidTr="002D3EBF">
        <w:trPr>
          <w:cantSplit/>
          <w:trHeight w:val="550"/>
        </w:trPr>
        <w:tc>
          <w:tcPr>
            <w:tcW w:w="1135" w:type="dxa"/>
            <w:vMerge/>
            <w:textDirection w:val="btLr"/>
            <w:vAlign w:val="center"/>
          </w:tcPr>
          <w:p w14:paraId="6BF0B783" w14:textId="77777777" w:rsidR="00910CE2" w:rsidRPr="00AC3044" w:rsidRDefault="00910CE2" w:rsidP="002D3EBF">
            <w:pPr>
              <w:ind w:firstLine="0"/>
              <w:rPr>
                <w:rFonts w:eastAsia="SimSun"/>
              </w:rPr>
            </w:pPr>
          </w:p>
        </w:tc>
        <w:tc>
          <w:tcPr>
            <w:tcW w:w="1559" w:type="dxa"/>
            <w:vAlign w:val="center"/>
          </w:tcPr>
          <w:p w14:paraId="0CBD1BD2" w14:textId="77777777" w:rsidR="00910CE2" w:rsidRPr="00AC3044" w:rsidRDefault="00910CE2" w:rsidP="002D3EBF">
            <w:pPr>
              <w:ind w:firstLine="0"/>
              <w:rPr>
                <w:rFonts w:eastAsia="SimSun"/>
              </w:rPr>
            </w:pPr>
            <w:r w:rsidRPr="00AC3044">
              <w:rPr>
                <w:rFonts w:eastAsia="SimSun"/>
              </w:rPr>
              <w:t>Бусульфан</w:t>
            </w:r>
          </w:p>
        </w:tc>
        <w:tc>
          <w:tcPr>
            <w:tcW w:w="1418" w:type="dxa"/>
            <w:vAlign w:val="center"/>
          </w:tcPr>
          <w:p w14:paraId="4DE10B40" w14:textId="77777777" w:rsidR="00910CE2" w:rsidRPr="00AC3044" w:rsidRDefault="00910CE2" w:rsidP="002D3EBF">
            <w:pPr>
              <w:ind w:firstLine="0"/>
              <w:rPr>
                <w:rFonts w:eastAsia="SimSun"/>
              </w:rPr>
            </w:pPr>
            <w:r w:rsidRPr="00AC3044">
              <w:rPr>
                <w:rFonts w:eastAsia="SimSun"/>
              </w:rPr>
              <w:t>4 мг/кг</w:t>
            </w:r>
          </w:p>
        </w:tc>
        <w:tc>
          <w:tcPr>
            <w:tcW w:w="1559" w:type="dxa"/>
            <w:vAlign w:val="center"/>
          </w:tcPr>
          <w:p w14:paraId="4D79666C" w14:textId="77777777" w:rsidR="00910CE2" w:rsidRPr="00AC3044" w:rsidRDefault="00910CE2" w:rsidP="002D3EBF">
            <w:pPr>
              <w:ind w:firstLine="0"/>
              <w:rPr>
                <w:rFonts w:eastAsia="SimSun"/>
              </w:rPr>
            </w:pPr>
            <w:r w:rsidRPr="00AC3044">
              <w:rPr>
                <w:rFonts w:eastAsia="SimSun"/>
              </w:rPr>
              <w:t>8 мг/кг</w:t>
            </w:r>
          </w:p>
        </w:tc>
        <w:tc>
          <w:tcPr>
            <w:tcW w:w="1559" w:type="dxa"/>
            <w:vAlign w:val="center"/>
          </w:tcPr>
          <w:p w14:paraId="455B24B6" w14:textId="77777777" w:rsidR="00910CE2" w:rsidRPr="00AC3044" w:rsidRDefault="00910CE2" w:rsidP="002D3EBF">
            <w:pPr>
              <w:ind w:firstLine="0"/>
              <w:rPr>
                <w:rFonts w:eastAsia="SimSun"/>
              </w:rPr>
            </w:pPr>
            <w:r w:rsidRPr="00AC3044">
              <w:rPr>
                <w:rFonts w:eastAsia="SimSun"/>
              </w:rPr>
              <w:t>–3, –2 дни</w:t>
            </w:r>
          </w:p>
        </w:tc>
        <w:tc>
          <w:tcPr>
            <w:tcW w:w="2410" w:type="dxa"/>
            <w:vAlign w:val="center"/>
          </w:tcPr>
          <w:p w14:paraId="549C2E09"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910CE2" w:rsidRPr="00AC3044" w14:paraId="14E6A95F" w14:textId="77777777" w:rsidTr="002D3EBF">
        <w:trPr>
          <w:cantSplit/>
          <w:trHeight w:val="516"/>
        </w:trPr>
        <w:tc>
          <w:tcPr>
            <w:tcW w:w="1135" w:type="dxa"/>
            <w:vMerge/>
            <w:textDirection w:val="btLr"/>
            <w:vAlign w:val="center"/>
          </w:tcPr>
          <w:p w14:paraId="1BE58BE1" w14:textId="77777777" w:rsidR="00910CE2" w:rsidRPr="00AC3044" w:rsidRDefault="00910CE2" w:rsidP="002D3EBF">
            <w:pPr>
              <w:ind w:firstLine="0"/>
              <w:rPr>
                <w:rFonts w:eastAsia="SimSun"/>
              </w:rPr>
            </w:pPr>
          </w:p>
        </w:tc>
        <w:tc>
          <w:tcPr>
            <w:tcW w:w="1559" w:type="dxa"/>
            <w:vAlign w:val="center"/>
          </w:tcPr>
          <w:p w14:paraId="5033E75E" w14:textId="77777777" w:rsidR="00910CE2" w:rsidRPr="00AC3044" w:rsidRDefault="00910CE2" w:rsidP="002D3EBF">
            <w:pPr>
              <w:ind w:firstLine="0"/>
              <w:rPr>
                <w:rFonts w:eastAsia="SimSun"/>
              </w:rPr>
            </w:pPr>
            <w:r w:rsidRPr="00AC3044">
              <w:rPr>
                <w:rFonts w:eastAsia="SimSun"/>
              </w:rPr>
              <w:t>Тиотепа</w:t>
            </w:r>
          </w:p>
        </w:tc>
        <w:tc>
          <w:tcPr>
            <w:tcW w:w="1418" w:type="dxa"/>
            <w:vAlign w:val="center"/>
          </w:tcPr>
          <w:p w14:paraId="723FD690" w14:textId="77777777" w:rsidR="00910CE2" w:rsidRPr="00AC3044" w:rsidRDefault="00910CE2" w:rsidP="002D3EBF">
            <w:pPr>
              <w:ind w:firstLine="0"/>
              <w:rPr>
                <w:rFonts w:eastAsia="SimSun"/>
              </w:rPr>
            </w:pPr>
            <w:r w:rsidRPr="00AC3044">
              <w:rPr>
                <w:rFonts w:eastAsia="SimSun"/>
              </w:rPr>
              <w:t>5 мг/кг</w:t>
            </w:r>
          </w:p>
        </w:tc>
        <w:tc>
          <w:tcPr>
            <w:tcW w:w="1559" w:type="dxa"/>
            <w:vAlign w:val="center"/>
          </w:tcPr>
          <w:p w14:paraId="16175537" w14:textId="77777777" w:rsidR="00910CE2" w:rsidRPr="00AC3044" w:rsidRDefault="00910CE2" w:rsidP="002D3EBF">
            <w:pPr>
              <w:ind w:firstLine="0"/>
              <w:rPr>
                <w:rFonts w:eastAsia="SimSun"/>
              </w:rPr>
            </w:pPr>
            <w:r w:rsidRPr="00AC3044">
              <w:rPr>
                <w:rFonts w:eastAsia="SimSun"/>
              </w:rPr>
              <w:t>10 мг/кг</w:t>
            </w:r>
          </w:p>
        </w:tc>
        <w:tc>
          <w:tcPr>
            <w:tcW w:w="1559" w:type="dxa"/>
            <w:vAlign w:val="center"/>
          </w:tcPr>
          <w:p w14:paraId="182CDF0C" w14:textId="77777777" w:rsidR="00910CE2" w:rsidRPr="00AC3044" w:rsidRDefault="00910CE2" w:rsidP="002D3EBF">
            <w:pPr>
              <w:ind w:firstLine="0"/>
              <w:rPr>
                <w:rFonts w:eastAsia="SimSun"/>
              </w:rPr>
            </w:pPr>
            <w:r w:rsidRPr="00AC3044">
              <w:rPr>
                <w:rFonts w:eastAsia="SimSun"/>
              </w:rPr>
              <w:t>-6,-5 дни</w:t>
            </w:r>
          </w:p>
        </w:tc>
        <w:tc>
          <w:tcPr>
            <w:tcW w:w="2410" w:type="dxa"/>
            <w:vAlign w:val="center"/>
          </w:tcPr>
          <w:p w14:paraId="0C758E74" w14:textId="77777777" w:rsidR="00910CE2" w:rsidRPr="00AC3044" w:rsidRDefault="00910CE2" w:rsidP="002D3EBF">
            <w:pPr>
              <w:ind w:firstLine="0"/>
              <w:rPr>
                <w:rFonts w:eastAsia="SimSun"/>
              </w:rPr>
            </w:pPr>
            <w:r w:rsidRPr="00AC3044">
              <w:rPr>
                <w:rFonts w:eastAsia="SimSun"/>
              </w:rPr>
              <w:t>В/в, в течение 2 часов</w:t>
            </w:r>
          </w:p>
        </w:tc>
      </w:tr>
      <w:tr w:rsidR="00910CE2" w:rsidRPr="00AC3044" w14:paraId="74296AD2" w14:textId="77777777" w:rsidTr="002D3EBF">
        <w:trPr>
          <w:cantSplit/>
          <w:trHeight w:val="1558"/>
        </w:trPr>
        <w:tc>
          <w:tcPr>
            <w:tcW w:w="1135" w:type="dxa"/>
            <w:vMerge w:val="restart"/>
            <w:textDirection w:val="btLr"/>
            <w:vAlign w:val="center"/>
          </w:tcPr>
          <w:p w14:paraId="6FFC61F3" w14:textId="77777777" w:rsidR="00910CE2" w:rsidRPr="00AC3044" w:rsidRDefault="00910CE2" w:rsidP="002D3EBF">
            <w:pPr>
              <w:ind w:firstLine="0"/>
              <w:rPr>
                <w:rFonts w:eastAsia="SimSun"/>
              </w:rPr>
            </w:pPr>
            <w:r w:rsidRPr="00AC3044">
              <w:rPr>
                <w:rFonts w:eastAsia="SimSun"/>
              </w:rPr>
              <w:t>Профилактика РТПХ</w:t>
            </w:r>
          </w:p>
        </w:tc>
        <w:tc>
          <w:tcPr>
            <w:tcW w:w="1559" w:type="dxa"/>
            <w:vAlign w:val="center"/>
          </w:tcPr>
          <w:p w14:paraId="40468935" w14:textId="77777777" w:rsidR="00910CE2" w:rsidRPr="00AC3044" w:rsidRDefault="00910CE2" w:rsidP="002D3EBF">
            <w:pPr>
              <w:ind w:firstLine="0"/>
              <w:rPr>
                <w:rFonts w:eastAsia="SimSun"/>
              </w:rPr>
            </w:pPr>
            <w:r w:rsidRPr="00AC3044">
              <w:rPr>
                <w:rFonts w:eastAsia="SimSun"/>
              </w:rPr>
              <w:t>Циклоспорин</w:t>
            </w:r>
          </w:p>
        </w:tc>
        <w:tc>
          <w:tcPr>
            <w:tcW w:w="1418" w:type="dxa"/>
            <w:vAlign w:val="center"/>
          </w:tcPr>
          <w:p w14:paraId="6D0A9FAD" w14:textId="77777777" w:rsidR="00910CE2" w:rsidRPr="00AC3044" w:rsidRDefault="00910CE2" w:rsidP="002D3EBF">
            <w:pPr>
              <w:ind w:firstLine="0"/>
              <w:rPr>
                <w:rFonts w:eastAsia="SimSun"/>
              </w:rPr>
            </w:pPr>
            <w:r w:rsidRPr="00AC3044">
              <w:rPr>
                <w:rFonts w:eastAsia="SimSun"/>
              </w:rPr>
              <w:t>3 мг/кг</w:t>
            </w:r>
          </w:p>
        </w:tc>
        <w:tc>
          <w:tcPr>
            <w:tcW w:w="1559" w:type="dxa"/>
            <w:vAlign w:val="center"/>
          </w:tcPr>
          <w:p w14:paraId="4B9C9F7E" w14:textId="77777777" w:rsidR="00910CE2" w:rsidRPr="00AC3044" w:rsidRDefault="00910CE2" w:rsidP="002D3EBF">
            <w:pPr>
              <w:ind w:firstLine="0"/>
              <w:rPr>
                <w:rFonts w:eastAsia="SimSun"/>
              </w:rPr>
            </w:pPr>
            <w:r w:rsidRPr="00AC3044">
              <w:rPr>
                <w:rFonts w:eastAsia="SimSun"/>
              </w:rPr>
              <w:t>–</w:t>
            </w:r>
          </w:p>
        </w:tc>
        <w:tc>
          <w:tcPr>
            <w:tcW w:w="1559" w:type="dxa"/>
            <w:vAlign w:val="center"/>
          </w:tcPr>
          <w:p w14:paraId="529F7120" w14:textId="77777777" w:rsidR="00910CE2" w:rsidRPr="00AC3044" w:rsidRDefault="00910CE2" w:rsidP="002D3EBF">
            <w:pPr>
              <w:ind w:firstLine="0"/>
              <w:rPr>
                <w:rFonts w:eastAsia="SimSun"/>
              </w:rPr>
            </w:pPr>
            <w:r w:rsidRPr="00AC3044">
              <w:rPr>
                <w:rFonts w:eastAsia="SimSun"/>
              </w:rPr>
              <w:t>С +5 дня по +90 день затем постепенное снижение к +180 дню</w:t>
            </w:r>
          </w:p>
        </w:tc>
        <w:tc>
          <w:tcPr>
            <w:tcW w:w="2410" w:type="dxa"/>
            <w:vAlign w:val="center"/>
          </w:tcPr>
          <w:p w14:paraId="49C3B5FC" w14:textId="77777777" w:rsidR="00910CE2" w:rsidRPr="00AC3044" w:rsidRDefault="00910CE2" w:rsidP="002D3EB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74195F">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910CE2" w:rsidRPr="00AC3044" w14:paraId="56532B60" w14:textId="77777777" w:rsidTr="002D3EBF">
        <w:trPr>
          <w:cantSplit/>
          <w:trHeight w:val="20"/>
        </w:trPr>
        <w:tc>
          <w:tcPr>
            <w:tcW w:w="1135" w:type="dxa"/>
            <w:vMerge/>
            <w:textDirection w:val="btLr"/>
          </w:tcPr>
          <w:p w14:paraId="73F3F82A" w14:textId="77777777" w:rsidR="00910CE2" w:rsidRPr="00AC3044" w:rsidRDefault="00910CE2" w:rsidP="002D3EBF">
            <w:pPr>
              <w:ind w:firstLine="0"/>
              <w:rPr>
                <w:rFonts w:eastAsia="SimSun"/>
              </w:rPr>
            </w:pPr>
          </w:p>
        </w:tc>
        <w:tc>
          <w:tcPr>
            <w:tcW w:w="1559" w:type="dxa"/>
            <w:vAlign w:val="center"/>
          </w:tcPr>
          <w:p w14:paraId="71846974" w14:textId="77777777" w:rsidR="00910CE2" w:rsidRPr="00AC3044" w:rsidRDefault="00910CE2" w:rsidP="002D3EBF">
            <w:pPr>
              <w:ind w:firstLine="0"/>
              <w:rPr>
                <w:rFonts w:eastAsia="SimSun"/>
              </w:rPr>
            </w:pPr>
            <w:r w:rsidRPr="00AC3044">
              <w:rPr>
                <w:rFonts w:eastAsia="SimSun"/>
              </w:rPr>
              <w:t>Микофенолата мофетил</w:t>
            </w:r>
          </w:p>
        </w:tc>
        <w:tc>
          <w:tcPr>
            <w:tcW w:w="1418" w:type="dxa"/>
            <w:vAlign w:val="center"/>
          </w:tcPr>
          <w:p w14:paraId="7FCE6D44" w14:textId="77777777" w:rsidR="00910CE2" w:rsidRPr="00AC3044" w:rsidRDefault="00910CE2" w:rsidP="002D3EBF">
            <w:pPr>
              <w:ind w:firstLine="0"/>
              <w:rPr>
                <w:rFonts w:eastAsia="SimSun"/>
              </w:rPr>
            </w:pPr>
            <w:r w:rsidRPr="00AC3044">
              <w:rPr>
                <w:rFonts w:eastAsia="SimSun"/>
              </w:rPr>
              <w:t>45 мг/кг</w:t>
            </w:r>
          </w:p>
        </w:tc>
        <w:tc>
          <w:tcPr>
            <w:tcW w:w="1559" w:type="dxa"/>
            <w:vAlign w:val="center"/>
          </w:tcPr>
          <w:p w14:paraId="2D42B9B9" w14:textId="77777777" w:rsidR="00910CE2" w:rsidRPr="00AC3044" w:rsidRDefault="00910CE2" w:rsidP="002D3EBF">
            <w:pPr>
              <w:ind w:firstLine="0"/>
              <w:rPr>
                <w:rFonts w:eastAsia="SimSun"/>
              </w:rPr>
            </w:pPr>
            <w:r w:rsidRPr="00AC3044">
              <w:rPr>
                <w:rFonts w:eastAsia="SimSun"/>
              </w:rPr>
              <w:t>–</w:t>
            </w:r>
          </w:p>
        </w:tc>
        <w:tc>
          <w:tcPr>
            <w:tcW w:w="1559" w:type="dxa"/>
            <w:vAlign w:val="center"/>
          </w:tcPr>
          <w:p w14:paraId="73DBB6F6" w14:textId="77777777" w:rsidR="00910CE2" w:rsidRPr="00AC3044" w:rsidRDefault="00910CE2" w:rsidP="002D3EBF">
            <w:pPr>
              <w:ind w:firstLine="0"/>
              <w:rPr>
                <w:rFonts w:eastAsia="SimSun"/>
              </w:rPr>
            </w:pPr>
            <w:r w:rsidRPr="00AC3044">
              <w:rPr>
                <w:rFonts w:eastAsia="SimSun"/>
              </w:rPr>
              <w:t>С +5 по +90 день</w:t>
            </w:r>
          </w:p>
        </w:tc>
        <w:tc>
          <w:tcPr>
            <w:tcW w:w="2410" w:type="dxa"/>
            <w:vAlign w:val="center"/>
          </w:tcPr>
          <w:p w14:paraId="4F06E384" w14:textId="77777777" w:rsidR="00910CE2" w:rsidRPr="00AC3044" w:rsidRDefault="00910CE2" w:rsidP="002D3EB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r w:rsidR="00910CE2" w:rsidRPr="00AC3044" w14:paraId="331D1FBB" w14:textId="77777777" w:rsidTr="002D3EBF">
        <w:trPr>
          <w:cantSplit/>
          <w:trHeight w:val="20"/>
        </w:trPr>
        <w:tc>
          <w:tcPr>
            <w:tcW w:w="1135" w:type="dxa"/>
            <w:vMerge/>
            <w:textDirection w:val="btLr"/>
          </w:tcPr>
          <w:p w14:paraId="4FB3D558" w14:textId="77777777" w:rsidR="00910CE2" w:rsidRPr="00AC3044" w:rsidRDefault="00910CE2" w:rsidP="002D3EBF">
            <w:pPr>
              <w:ind w:firstLine="0"/>
              <w:rPr>
                <w:rFonts w:eastAsia="SimSun"/>
              </w:rPr>
            </w:pPr>
          </w:p>
        </w:tc>
        <w:tc>
          <w:tcPr>
            <w:tcW w:w="1559" w:type="dxa"/>
            <w:vAlign w:val="center"/>
          </w:tcPr>
          <w:p w14:paraId="410C7825" w14:textId="77777777" w:rsidR="00910CE2" w:rsidRPr="00AC3044" w:rsidRDefault="00910CE2" w:rsidP="002D3EBF">
            <w:pPr>
              <w:ind w:firstLine="0"/>
              <w:rPr>
                <w:rFonts w:eastAsia="SimSun"/>
              </w:rPr>
            </w:pPr>
            <w:r w:rsidRPr="00AC3044">
              <w:rPr>
                <w:rFonts w:eastAsia="SimSun"/>
              </w:rPr>
              <w:t>Циклофосфамид</w:t>
            </w:r>
          </w:p>
        </w:tc>
        <w:tc>
          <w:tcPr>
            <w:tcW w:w="1418" w:type="dxa"/>
            <w:vAlign w:val="center"/>
          </w:tcPr>
          <w:p w14:paraId="166A01DB" w14:textId="77777777" w:rsidR="00910CE2" w:rsidRPr="00AC3044" w:rsidRDefault="00910CE2" w:rsidP="002D3EBF">
            <w:pPr>
              <w:ind w:firstLine="0"/>
              <w:rPr>
                <w:rFonts w:eastAsia="SimSun"/>
              </w:rPr>
            </w:pPr>
            <w:r w:rsidRPr="00AC3044">
              <w:rPr>
                <w:rFonts w:eastAsia="SimSun"/>
              </w:rPr>
              <w:t>50 мг/кг</w:t>
            </w:r>
          </w:p>
        </w:tc>
        <w:tc>
          <w:tcPr>
            <w:tcW w:w="1559" w:type="dxa"/>
            <w:vAlign w:val="center"/>
          </w:tcPr>
          <w:p w14:paraId="7BD5DCF0" w14:textId="77777777" w:rsidR="00910CE2" w:rsidRPr="00AC3044" w:rsidRDefault="00910CE2" w:rsidP="002D3EBF">
            <w:pPr>
              <w:ind w:firstLine="0"/>
              <w:rPr>
                <w:rFonts w:eastAsia="SimSun"/>
              </w:rPr>
            </w:pPr>
            <w:r w:rsidRPr="00AC3044">
              <w:rPr>
                <w:rFonts w:eastAsia="SimSun"/>
              </w:rPr>
              <w:t>100 мг/кг</w:t>
            </w:r>
          </w:p>
        </w:tc>
        <w:tc>
          <w:tcPr>
            <w:tcW w:w="1559" w:type="dxa"/>
            <w:vAlign w:val="center"/>
          </w:tcPr>
          <w:p w14:paraId="5689CDBC" w14:textId="77777777" w:rsidR="00910CE2" w:rsidRPr="00AC3044" w:rsidRDefault="00910CE2" w:rsidP="002D3EBF">
            <w:pPr>
              <w:ind w:firstLine="0"/>
              <w:rPr>
                <w:rFonts w:eastAsia="SimSun"/>
              </w:rPr>
            </w:pPr>
            <w:r w:rsidRPr="00AC3044">
              <w:rPr>
                <w:rFonts w:eastAsia="SimSun"/>
              </w:rPr>
              <w:t xml:space="preserve">+3,+4 дни </w:t>
            </w:r>
          </w:p>
        </w:tc>
        <w:tc>
          <w:tcPr>
            <w:tcW w:w="2410" w:type="dxa"/>
            <w:vAlign w:val="center"/>
          </w:tcPr>
          <w:p w14:paraId="7FA68A85" w14:textId="77777777" w:rsidR="00910CE2" w:rsidRPr="00AC3044" w:rsidRDefault="00910CE2" w:rsidP="002D3EBF">
            <w:pPr>
              <w:ind w:firstLine="0"/>
              <w:rPr>
                <w:rFonts w:eastAsia="SimSun"/>
              </w:rPr>
            </w:pPr>
            <w:r w:rsidRPr="00AC3044">
              <w:rPr>
                <w:rFonts w:eastAsia="SimSun"/>
              </w:rPr>
              <w:t>В/в, в течение 2 часов</w:t>
            </w:r>
          </w:p>
        </w:tc>
      </w:tr>
    </w:tbl>
    <w:p w14:paraId="7F5715E2" w14:textId="77777777" w:rsidR="00910CE2" w:rsidRPr="00C07B2E" w:rsidRDefault="00910CE2" w:rsidP="00910CE2">
      <w:pPr>
        <w:rPr>
          <w:rFonts w:eastAsia="SimSun"/>
        </w:rPr>
      </w:pPr>
    </w:p>
    <w:p w14:paraId="4AEF6DD8" w14:textId="77777777" w:rsidR="00910CE2" w:rsidRPr="00C07B2E" w:rsidRDefault="00910CE2" w:rsidP="00910CE2">
      <w:pPr>
        <w:rPr>
          <w:rFonts w:eastAsia="SimSun"/>
        </w:rPr>
      </w:pPr>
      <w:bookmarkStart w:id="248" w:name="_Toc44401228"/>
      <w:r w:rsidRPr="00EE51B1">
        <w:rPr>
          <w:rFonts w:eastAsia="SimSun"/>
        </w:rPr>
        <w:t>Таблица</w:t>
      </w:r>
      <w:r w:rsidRPr="00C07B2E">
        <w:rPr>
          <w:rFonts w:eastAsia="SimSun"/>
        </w:rPr>
        <w:t xml:space="preserve"> </w:t>
      </w:r>
      <w:r>
        <w:rPr>
          <w:rFonts w:eastAsia="SimSun"/>
        </w:rPr>
        <w:t>5.</w:t>
      </w:r>
      <w:r w:rsidRPr="00C07B2E">
        <w:rPr>
          <w:rFonts w:eastAsia="SimSun"/>
        </w:rPr>
        <w:t>3.1.3  – Flu180+Bu8 / PT-Cy+hATG+CSA+MMF45</w:t>
      </w:r>
      <w:bookmarkEnd w:id="248"/>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559"/>
        <w:gridCol w:w="1418"/>
        <w:gridCol w:w="1559"/>
        <w:gridCol w:w="1559"/>
        <w:gridCol w:w="2410"/>
      </w:tblGrid>
      <w:tr w:rsidR="00910CE2" w:rsidRPr="00AC3044" w14:paraId="31C3CE08" w14:textId="77777777" w:rsidTr="002D3EBF">
        <w:trPr>
          <w:cantSplit/>
          <w:trHeight w:val="20"/>
          <w:tblHeader/>
        </w:trPr>
        <w:tc>
          <w:tcPr>
            <w:tcW w:w="1135" w:type="dxa"/>
          </w:tcPr>
          <w:p w14:paraId="5E55E34A" w14:textId="77777777" w:rsidR="00910CE2" w:rsidRPr="006A5E21" w:rsidRDefault="00910CE2" w:rsidP="002D3EBF">
            <w:pPr>
              <w:ind w:firstLine="0"/>
              <w:rPr>
                <w:rFonts w:eastAsia="SimSun"/>
              </w:rPr>
            </w:pPr>
          </w:p>
        </w:tc>
        <w:tc>
          <w:tcPr>
            <w:tcW w:w="1559" w:type="dxa"/>
            <w:vAlign w:val="center"/>
          </w:tcPr>
          <w:p w14:paraId="1FFD7656" w14:textId="77777777" w:rsidR="00910CE2" w:rsidRPr="00AC3044" w:rsidRDefault="00910CE2" w:rsidP="002D3EBF">
            <w:pPr>
              <w:ind w:firstLine="0"/>
              <w:rPr>
                <w:rFonts w:eastAsia="SimSun"/>
              </w:rPr>
            </w:pPr>
            <w:r w:rsidRPr="00AC3044">
              <w:rPr>
                <w:rFonts w:eastAsia="SimSun"/>
              </w:rPr>
              <w:t>Препарат</w:t>
            </w:r>
          </w:p>
        </w:tc>
        <w:tc>
          <w:tcPr>
            <w:tcW w:w="1418" w:type="dxa"/>
            <w:vAlign w:val="center"/>
          </w:tcPr>
          <w:p w14:paraId="59B17CA9" w14:textId="77777777" w:rsidR="00910CE2" w:rsidRPr="00AC3044" w:rsidRDefault="00910CE2" w:rsidP="002D3EBF">
            <w:pPr>
              <w:ind w:firstLine="0"/>
              <w:rPr>
                <w:rFonts w:eastAsia="SimSun"/>
              </w:rPr>
            </w:pPr>
            <w:r w:rsidRPr="00AC3044">
              <w:rPr>
                <w:rFonts w:eastAsia="SimSun"/>
              </w:rPr>
              <w:t>Суточная доза</w:t>
            </w:r>
          </w:p>
        </w:tc>
        <w:tc>
          <w:tcPr>
            <w:tcW w:w="1559" w:type="dxa"/>
            <w:vAlign w:val="center"/>
          </w:tcPr>
          <w:p w14:paraId="09083AD0" w14:textId="77777777" w:rsidR="00910CE2" w:rsidRPr="00AC3044" w:rsidRDefault="00910CE2" w:rsidP="002D3EBF">
            <w:pPr>
              <w:ind w:firstLine="0"/>
              <w:rPr>
                <w:rFonts w:eastAsia="SimSun"/>
              </w:rPr>
            </w:pPr>
            <w:r w:rsidRPr="00AC3044">
              <w:rPr>
                <w:rFonts w:eastAsia="SimSun"/>
              </w:rPr>
              <w:t>Курсовая доза</w:t>
            </w:r>
          </w:p>
        </w:tc>
        <w:tc>
          <w:tcPr>
            <w:tcW w:w="1559" w:type="dxa"/>
            <w:vAlign w:val="center"/>
          </w:tcPr>
          <w:p w14:paraId="1BC4E1C1" w14:textId="77777777" w:rsidR="00910CE2" w:rsidRPr="00AC3044" w:rsidRDefault="00910CE2" w:rsidP="002D3EBF">
            <w:pPr>
              <w:ind w:firstLine="0"/>
              <w:rPr>
                <w:rFonts w:eastAsia="SimSun"/>
              </w:rPr>
            </w:pPr>
            <w:r w:rsidRPr="00AC3044">
              <w:rPr>
                <w:rFonts w:eastAsia="SimSun"/>
              </w:rPr>
              <w:t>Дни введения</w:t>
            </w:r>
          </w:p>
        </w:tc>
        <w:tc>
          <w:tcPr>
            <w:tcW w:w="2410" w:type="dxa"/>
            <w:vAlign w:val="center"/>
          </w:tcPr>
          <w:p w14:paraId="6B1578AF"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7141C5BA" w14:textId="77777777" w:rsidTr="002D3EBF">
        <w:trPr>
          <w:cantSplit/>
          <w:trHeight w:val="20"/>
        </w:trPr>
        <w:tc>
          <w:tcPr>
            <w:tcW w:w="1135" w:type="dxa"/>
            <w:vMerge w:val="restart"/>
            <w:textDirection w:val="btLr"/>
            <w:vAlign w:val="center"/>
          </w:tcPr>
          <w:p w14:paraId="3FC3D782" w14:textId="77777777" w:rsidR="00910CE2" w:rsidRPr="00AC3044" w:rsidRDefault="00910CE2" w:rsidP="002D3EBF">
            <w:pPr>
              <w:ind w:firstLine="0"/>
              <w:rPr>
                <w:rFonts w:eastAsia="SimSun"/>
              </w:rPr>
            </w:pPr>
            <w:r w:rsidRPr="00AC3044">
              <w:rPr>
                <w:rFonts w:eastAsia="SimSun"/>
              </w:rPr>
              <w:t>Кондиционирование</w:t>
            </w:r>
          </w:p>
        </w:tc>
        <w:tc>
          <w:tcPr>
            <w:tcW w:w="1559" w:type="dxa"/>
            <w:vAlign w:val="center"/>
          </w:tcPr>
          <w:p w14:paraId="572F5E75" w14:textId="77777777" w:rsidR="00910CE2" w:rsidRPr="00AC3044" w:rsidRDefault="00910CE2" w:rsidP="002D3EBF">
            <w:pPr>
              <w:ind w:firstLine="0"/>
              <w:rPr>
                <w:rFonts w:eastAsia="SimSun"/>
              </w:rPr>
            </w:pPr>
            <w:r w:rsidRPr="00AC3044">
              <w:rPr>
                <w:rFonts w:eastAsia="SimSun"/>
              </w:rPr>
              <w:t xml:space="preserve">Флударабин </w:t>
            </w:r>
          </w:p>
        </w:tc>
        <w:tc>
          <w:tcPr>
            <w:tcW w:w="1418" w:type="dxa"/>
            <w:vAlign w:val="center"/>
          </w:tcPr>
          <w:p w14:paraId="4F478C3D" w14:textId="77777777" w:rsidR="00910CE2" w:rsidRPr="00AC3044" w:rsidRDefault="00910CE2" w:rsidP="002D3EBF">
            <w:pPr>
              <w:ind w:firstLine="0"/>
              <w:rPr>
                <w:rFonts w:eastAsia="SimSun"/>
              </w:rPr>
            </w:pPr>
            <w:r w:rsidRPr="00AC3044">
              <w:rPr>
                <w:rFonts w:eastAsia="SimSun"/>
              </w:rPr>
              <w:t>30 мг/м</w:t>
            </w:r>
            <w:r w:rsidRPr="0074195F">
              <w:rPr>
                <w:rFonts w:eastAsia="SimSun"/>
                <w:vertAlign w:val="superscript"/>
              </w:rPr>
              <w:t>2</w:t>
            </w:r>
          </w:p>
        </w:tc>
        <w:tc>
          <w:tcPr>
            <w:tcW w:w="1559" w:type="dxa"/>
            <w:vAlign w:val="center"/>
          </w:tcPr>
          <w:p w14:paraId="06DBE2EB" w14:textId="77777777" w:rsidR="00910CE2" w:rsidRPr="00AC3044" w:rsidRDefault="00910CE2" w:rsidP="002D3EBF">
            <w:pPr>
              <w:ind w:firstLine="0"/>
              <w:rPr>
                <w:rFonts w:eastAsia="SimSun"/>
              </w:rPr>
            </w:pPr>
            <w:r w:rsidRPr="00AC3044">
              <w:rPr>
                <w:rFonts w:eastAsia="SimSun"/>
              </w:rPr>
              <w:t>180 мг/м</w:t>
            </w:r>
            <w:r w:rsidRPr="0074195F">
              <w:rPr>
                <w:rFonts w:eastAsia="SimSun"/>
                <w:vertAlign w:val="superscript"/>
              </w:rPr>
              <w:t>2</w:t>
            </w:r>
          </w:p>
        </w:tc>
        <w:tc>
          <w:tcPr>
            <w:tcW w:w="1559" w:type="dxa"/>
            <w:vAlign w:val="center"/>
          </w:tcPr>
          <w:p w14:paraId="3C9D1448" w14:textId="77777777" w:rsidR="00910CE2" w:rsidRPr="00AC3044" w:rsidRDefault="00910CE2" w:rsidP="002D3EBF">
            <w:pPr>
              <w:ind w:firstLine="0"/>
              <w:rPr>
                <w:rFonts w:eastAsia="SimSun"/>
              </w:rPr>
            </w:pPr>
            <w:r w:rsidRPr="00AC3044">
              <w:rPr>
                <w:rFonts w:eastAsia="SimSun"/>
              </w:rPr>
              <w:t>С –10 по –5 день</w:t>
            </w:r>
          </w:p>
        </w:tc>
        <w:tc>
          <w:tcPr>
            <w:tcW w:w="2410" w:type="dxa"/>
            <w:vAlign w:val="center"/>
          </w:tcPr>
          <w:p w14:paraId="711FEFDC"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40E79615" w14:textId="77777777" w:rsidTr="002D3EBF">
        <w:trPr>
          <w:cantSplit/>
          <w:trHeight w:val="2123"/>
        </w:trPr>
        <w:tc>
          <w:tcPr>
            <w:tcW w:w="1135" w:type="dxa"/>
            <w:vMerge/>
            <w:textDirection w:val="btLr"/>
            <w:vAlign w:val="center"/>
          </w:tcPr>
          <w:p w14:paraId="034B65B0" w14:textId="77777777" w:rsidR="00910CE2" w:rsidRPr="00AC3044" w:rsidRDefault="00910CE2" w:rsidP="002D3EBF">
            <w:pPr>
              <w:ind w:firstLine="0"/>
              <w:rPr>
                <w:rFonts w:eastAsia="SimSun"/>
              </w:rPr>
            </w:pPr>
          </w:p>
        </w:tc>
        <w:tc>
          <w:tcPr>
            <w:tcW w:w="1559" w:type="dxa"/>
            <w:vAlign w:val="center"/>
          </w:tcPr>
          <w:p w14:paraId="7E88C0D0" w14:textId="77777777" w:rsidR="00910CE2" w:rsidRPr="00AC3044" w:rsidRDefault="00910CE2" w:rsidP="002D3EBF">
            <w:pPr>
              <w:ind w:firstLine="0"/>
              <w:rPr>
                <w:rFonts w:eastAsia="SimSun"/>
              </w:rPr>
            </w:pPr>
            <w:r w:rsidRPr="00AC3044">
              <w:rPr>
                <w:rFonts w:eastAsia="SimSun"/>
              </w:rPr>
              <w:t>Бусульфан</w:t>
            </w:r>
          </w:p>
        </w:tc>
        <w:tc>
          <w:tcPr>
            <w:tcW w:w="1418" w:type="dxa"/>
            <w:vAlign w:val="center"/>
          </w:tcPr>
          <w:p w14:paraId="5F59EE63" w14:textId="77777777" w:rsidR="00910CE2" w:rsidRPr="00AC3044" w:rsidRDefault="00910CE2" w:rsidP="002D3EBF">
            <w:pPr>
              <w:ind w:firstLine="0"/>
              <w:rPr>
                <w:rFonts w:eastAsia="SimSun"/>
              </w:rPr>
            </w:pPr>
            <w:r w:rsidRPr="00AC3044">
              <w:rPr>
                <w:rFonts w:eastAsia="SimSun"/>
              </w:rPr>
              <w:t>4 мг/кг</w:t>
            </w:r>
          </w:p>
        </w:tc>
        <w:tc>
          <w:tcPr>
            <w:tcW w:w="1559" w:type="dxa"/>
            <w:vAlign w:val="center"/>
          </w:tcPr>
          <w:p w14:paraId="181B426E" w14:textId="77777777" w:rsidR="00910CE2" w:rsidRPr="00AC3044" w:rsidRDefault="00910CE2" w:rsidP="002D3EBF">
            <w:pPr>
              <w:ind w:firstLine="0"/>
              <w:rPr>
                <w:rFonts w:eastAsia="SimSun"/>
              </w:rPr>
            </w:pPr>
            <w:r w:rsidRPr="00AC3044">
              <w:rPr>
                <w:rFonts w:eastAsia="SimSun"/>
              </w:rPr>
              <w:t>8 мг/кг</w:t>
            </w:r>
          </w:p>
        </w:tc>
        <w:tc>
          <w:tcPr>
            <w:tcW w:w="1559" w:type="dxa"/>
            <w:vAlign w:val="center"/>
          </w:tcPr>
          <w:p w14:paraId="68D0301A" w14:textId="77777777" w:rsidR="00910CE2" w:rsidRPr="00AC3044" w:rsidRDefault="00910CE2" w:rsidP="002D3EBF">
            <w:pPr>
              <w:ind w:firstLine="0"/>
              <w:rPr>
                <w:rFonts w:eastAsia="SimSun"/>
              </w:rPr>
            </w:pPr>
            <w:r w:rsidRPr="00AC3044">
              <w:rPr>
                <w:rFonts w:eastAsia="SimSun"/>
              </w:rPr>
              <w:t xml:space="preserve"> –6, –5 дни</w:t>
            </w:r>
          </w:p>
        </w:tc>
        <w:tc>
          <w:tcPr>
            <w:tcW w:w="2410" w:type="dxa"/>
            <w:vAlign w:val="center"/>
          </w:tcPr>
          <w:p w14:paraId="15D253DA"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910CE2" w:rsidRPr="00AC3044" w14:paraId="379726AD" w14:textId="77777777" w:rsidTr="002D3EBF">
        <w:trPr>
          <w:cantSplit/>
          <w:trHeight w:val="20"/>
        </w:trPr>
        <w:tc>
          <w:tcPr>
            <w:tcW w:w="1135" w:type="dxa"/>
            <w:vMerge w:val="restart"/>
            <w:textDirection w:val="btLr"/>
            <w:vAlign w:val="center"/>
          </w:tcPr>
          <w:p w14:paraId="0F756CD6" w14:textId="77777777" w:rsidR="00910CE2" w:rsidRPr="00AC3044" w:rsidRDefault="00910CE2" w:rsidP="002D3EBF">
            <w:pPr>
              <w:ind w:firstLine="0"/>
              <w:rPr>
                <w:rFonts w:eastAsia="SimSun"/>
              </w:rPr>
            </w:pPr>
            <w:r w:rsidRPr="00AC3044">
              <w:rPr>
                <w:rFonts w:eastAsia="SimSun"/>
              </w:rPr>
              <w:t>Профилактика РТПХ</w:t>
            </w:r>
          </w:p>
        </w:tc>
        <w:tc>
          <w:tcPr>
            <w:tcW w:w="1559" w:type="dxa"/>
            <w:vAlign w:val="center"/>
          </w:tcPr>
          <w:p w14:paraId="26DD12FA" w14:textId="77777777" w:rsidR="00910CE2" w:rsidRPr="00AC3044" w:rsidRDefault="00910CE2" w:rsidP="002D3EBF">
            <w:pPr>
              <w:ind w:firstLine="0"/>
              <w:rPr>
                <w:rFonts w:eastAsia="SimSun"/>
              </w:rPr>
            </w:pPr>
            <w:r w:rsidRPr="00AC3044">
              <w:rPr>
                <w:rFonts w:eastAsia="SimSun"/>
              </w:rPr>
              <w:t>АТГ (лошадиный)</w:t>
            </w:r>
          </w:p>
        </w:tc>
        <w:tc>
          <w:tcPr>
            <w:tcW w:w="1418" w:type="dxa"/>
            <w:vAlign w:val="center"/>
          </w:tcPr>
          <w:p w14:paraId="0A2DD45E" w14:textId="77777777" w:rsidR="00910CE2" w:rsidRPr="00AC3044" w:rsidRDefault="00910CE2" w:rsidP="002D3EBF">
            <w:pPr>
              <w:ind w:firstLine="0"/>
              <w:rPr>
                <w:rFonts w:eastAsia="SimSun"/>
              </w:rPr>
            </w:pPr>
            <w:r w:rsidRPr="00AC3044">
              <w:rPr>
                <w:rFonts w:eastAsia="SimSun"/>
              </w:rPr>
              <w:t>10-15 мг/кг</w:t>
            </w:r>
          </w:p>
        </w:tc>
        <w:tc>
          <w:tcPr>
            <w:tcW w:w="1559" w:type="dxa"/>
            <w:vAlign w:val="center"/>
          </w:tcPr>
          <w:p w14:paraId="1B38E1EF" w14:textId="77777777" w:rsidR="00910CE2" w:rsidRPr="00AC3044" w:rsidRDefault="00910CE2" w:rsidP="002D3EBF">
            <w:pPr>
              <w:ind w:firstLine="0"/>
              <w:rPr>
                <w:rFonts w:eastAsia="SimSun"/>
              </w:rPr>
            </w:pPr>
            <w:r w:rsidRPr="00AC3044">
              <w:rPr>
                <w:rFonts w:eastAsia="SimSun"/>
              </w:rPr>
              <w:t>40-60 мг/кг</w:t>
            </w:r>
          </w:p>
        </w:tc>
        <w:tc>
          <w:tcPr>
            <w:tcW w:w="1559" w:type="dxa"/>
            <w:vAlign w:val="center"/>
          </w:tcPr>
          <w:p w14:paraId="704041BF" w14:textId="77777777" w:rsidR="00910CE2" w:rsidRPr="00AC3044" w:rsidRDefault="00910CE2" w:rsidP="002D3EBF">
            <w:pPr>
              <w:ind w:firstLine="0"/>
              <w:rPr>
                <w:rFonts w:eastAsia="SimSun"/>
              </w:rPr>
            </w:pPr>
            <w:r w:rsidRPr="00AC3044">
              <w:rPr>
                <w:rFonts w:eastAsia="SimSun"/>
              </w:rPr>
              <w:t>С –4 по –1 день</w:t>
            </w:r>
          </w:p>
        </w:tc>
        <w:tc>
          <w:tcPr>
            <w:tcW w:w="2410" w:type="dxa"/>
            <w:vAlign w:val="center"/>
          </w:tcPr>
          <w:p w14:paraId="6C2737DE" w14:textId="77777777" w:rsidR="00910CE2" w:rsidRPr="00AC3044" w:rsidRDefault="00910CE2" w:rsidP="002D3EBF">
            <w:pPr>
              <w:ind w:firstLine="0"/>
              <w:rPr>
                <w:rFonts w:eastAsia="SimSun"/>
              </w:rPr>
            </w:pPr>
            <w:r w:rsidRPr="00AC3044">
              <w:rPr>
                <w:rFonts w:eastAsia="SimSun"/>
              </w:rPr>
              <w:t>В/в. Суточная доза разделяется</w:t>
            </w:r>
            <w:r w:rsidRPr="00AC3044" w:rsidDel="00130EA4">
              <w:rPr>
                <w:rFonts w:eastAsia="SimSun"/>
              </w:rPr>
              <w:t xml:space="preserve"> </w:t>
            </w:r>
            <w:r w:rsidRPr="00AC3044">
              <w:rPr>
                <w:rFonts w:eastAsia="SimSun"/>
              </w:rPr>
              <w:t>на 2 введения (см.</w:t>
            </w:r>
            <w:r>
              <w:rPr>
                <w:rFonts w:eastAsia="SimSun"/>
              </w:rPr>
              <w:t xml:space="preserve"> </w:t>
            </w:r>
            <w:r w:rsidRPr="00AC3044">
              <w:rPr>
                <w:rFonts w:eastAsia="SimSun"/>
              </w:rPr>
              <w:t>«Инфузия АТГ»)</w:t>
            </w:r>
          </w:p>
        </w:tc>
      </w:tr>
      <w:tr w:rsidR="00910CE2" w:rsidRPr="00AC3044" w14:paraId="638E7A47" w14:textId="77777777" w:rsidTr="002D3EBF">
        <w:trPr>
          <w:cantSplit/>
          <w:trHeight w:val="20"/>
        </w:trPr>
        <w:tc>
          <w:tcPr>
            <w:tcW w:w="1135" w:type="dxa"/>
            <w:vMerge/>
            <w:textDirection w:val="btLr"/>
          </w:tcPr>
          <w:p w14:paraId="3CB38B65" w14:textId="77777777" w:rsidR="00910CE2" w:rsidRPr="00AC3044" w:rsidRDefault="00910CE2" w:rsidP="002D3EBF">
            <w:pPr>
              <w:ind w:firstLine="0"/>
              <w:rPr>
                <w:rFonts w:eastAsia="SimSun"/>
              </w:rPr>
            </w:pPr>
          </w:p>
        </w:tc>
        <w:tc>
          <w:tcPr>
            <w:tcW w:w="1559" w:type="dxa"/>
            <w:vAlign w:val="center"/>
          </w:tcPr>
          <w:p w14:paraId="4EF785A5" w14:textId="77777777" w:rsidR="00910CE2" w:rsidRPr="00AC3044" w:rsidRDefault="00910CE2" w:rsidP="002D3EBF">
            <w:pPr>
              <w:ind w:firstLine="0"/>
              <w:rPr>
                <w:rFonts w:eastAsia="SimSun"/>
              </w:rPr>
            </w:pPr>
            <w:r w:rsidRPr="00AC3044">
              <w:rPr>
                <w:rFonts w:eastAsia="SimSun"/>
              </w:rPr>
              <w:t>Циклоспорин</w:t>
            </w:r>
          </w:p>
        </w:tc>
        <w:tc>
          <w:tcPr>
            <w:tcW w:w="1418" w:type="dxa"/>
            <w:vAlign w:val="center"/>
          </w:tcPr>
          <w:p w14:paraId="08CEF09F" w14:textId="77777777" w:rsidR="00910CE2" w:rsidRPr="00AC3044" w:rsidRDefault="00910CE2" w:rsidP="002D3EBF">
            <w:pPr>
              <w:ind w:firstLine="0"/>
              <w:rPr>
                <w:rFonts w:eastAsia="SimSun"/>
              </w:rPr>
            </w:pPr>
            <w:r w:rsidRPr="00AC3044">
              <w:rPr>
                <w:rFonts w:eastAsia="SimSun"/>
              </w:rPr>
              <w:t>3 мг/кг</w:t>
            </w:r>
          </w:p>
        </w:tc>
        <w:tc>
          <w:tcPr>
            <w:tcW w:w="1559" w:type="dxa"/>
            <w:vAlign w:val="center"/>
          </w:tcPr>
          <w:p w14:paraId="05F1C9E6" w14:textId="77777777" w:rsidR="00910CE2" w:rsidRPr="00AC3044" w:rsidRDefault="00910CE2" w:rsidP="002D3EBF">
            <w:pPr>
              <w:ind w:firstLine="0"/>
              <w:rPr>
                <w:rFonts w:eastAsia="SimSun"/>
              </w:rPr>
            </w:pPr>
            <w:r w:rsidRPr="00AC3044">
              <w:rPr>
                <w:rFonts w:eastAsia="SimSun"/>
              </w:rPr>
              <w:t>–</w:t>
            </w:r>
          </w:p>
        </w:tc>
        <w:tc>
          <w:tcPr>
            <w:tcW w:w="1559" w:type="dxa"/>
            <w:vAlign w:val="center"/>
          </w:tcPr>
          <w:p w14:paraId="27DB30A2" w14:textId="77777777" w:rsidR="00910CE2" w:rsidRPr="00AC3044" w:rsidRDefault="00910CE2" w:rsidP="002D3EBF">
            <w:pPr>
              <w:ind w:firstLine="0"/>
              <w:rPr>
                <w:rFonts w:eastAsia="SimSun"/>
              </w:rPr>
            </w:pPr>
            <w:r w:rsidRPr="00AC3044">
              <w:rPr>
                <w:rFonts w:eastAsia="SimSun"/>
              </w:rPr>
              <w:t>С +5 по +90 день, затем постепенное снижение к +180 дню</w:t>
            </w:r>
          </w:p>
        </w:tc>
        <w:tc>
          <w:tcPr>
            <w:tcW w:w="2410" w:type="dxa"/>
            <w:vAlign w:val="center"/>
          </w:tcPr>
          <w:p w14:paraId="1EE5738C" w14:textId="77777777" w:rsidR="00910CE2" w:rsidRPr="00AC3044" w:rsidRDefault="00910CE2" w:rsidP="002D3EB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74195F">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910CE2" w:rsidRPr="00AC3044" w14:paraId="4C80C3C1" w14:textId="77777777" w:rsidTr="002D3EBF">
        <w:trPr>
          <w:cantSplit/>
          <w:trHeight w:val="20"/>
        </w:trPr>
        <w:tc>
          <w:tcPr>
            <w:tcW w:w="1135" w:type="dxa"/>
            <w:vMerge/>
          </w:tcPr>
          <w:p w14:paraId="6BF5ED60" w14:textId="77777777" w:rsidR="00910CE2" w:rsidRPr="00AC3044" w:rsidRDefault="00910CE2" w:rsidP="002D3EBF">
            <w:pPr>
              <w:ind w:firstLine="0"/>
              <w:rPr>
                <w:rFonts w:eastAsia="SimSun"/>
              </w:rPr>
            </w:pPr>
          </w:p>
        </w:tc>
        <w:tc>
          <w:tcPr>
            <w:tcW w:w="1559" w:type="dxa"/>
            <w:vAlign w:val="center"/>
          </w:tcPr>
          <w:p w14:paraId="54A0782E" w14:textId="77777777" w:rsidR="00910CE2" w:rsidRPr="00AC3044" w:rsidRDefault="00910CE2" w:rsidP="002D3EBF">
            <w:pPr>
              <w:ind w:firstLine="0"/>
              <w:rPr>
                <w:rFonts w:eastAsia="SimSun"/>
              </w:rPr>
            </w:pPr>
            <w:r w:rsidRPr="00AC3044">
              <w:rPr>
                <w:rFonts w:eastAsia="SimSun"/>
              </w:rPr>
              <w:t>Микофенолата мофетил</w:t>
            </w:r>
          </w:p>
        </w:tc>
        <w:tc>
          <w:tcPr>
            <w:tcW w:w="1418" w:type="dxa"/>
            <w:vAlign w:val="center"/>
          </w:tcPr>
          <w:p w14:paraId="2B2F63BD" w14:textId="77777777" w:rsidR="00910CE2" w:rsidRPr="00AC3044" w:rsidRDefault="00910CE2" w:rsidP="002D3EBF">
            <w:pPr>
              <w:ind w:firstLine="0"/>
              <w:rPr>
                <w:rFonts w:eastAsia="SimSun"/>
              </w:rPr>
            </w:pPr>
            <w:r w:rsidRPr="00AC3044">
              <w:rPr>
                <w:rFonts w:eastAsia="SimSun"/>
              </w:rPr>
              <w:t>45 мг/кг</w:t>
            </w:r>
          </w:p>
        </w:tc>
        <w:tc>
          <w:tcPr>
            <w:tcW w:w="1559" w:type="dxa"/>
            <w:vAlign w:val="center"/>
          </w:tcPr>
          <w:p w14:paraId="54121A22" w14:textId="77777777" w:rsidR="00910CE2" w:rsidRPr="00AC3044" w:rsidRDefault="00910CE2" w:rsidP="002D3EBF">
            <w:pPr>
              <w:ind w:firstLine="0"/>
              <w:rPr>
                <w:rFonts w:eastAsia="SimSun"/>
              </w:rPr>
            </w:pPr>
            <w:r w:rsidRPr="00AC3044">
              <w:rPr>
                <w:rFonts w:eastAsia="SimSun"/>
              </w:rPr>
              <w:t>–</w:t>
            </w:r>
          </w:p>
        </w:tc>
        <w:tc>
          <w:tcPr>
            <w:tcW w:w="1559" w:type="dxa"/>
            <w:vAlign w:val="center"/>
          </w:tcPr>
          <w:p w14:paraId="55816756" w14:textId="77777777" w:rsidR="00910CE2" w:rsidRPr="00AC3044" w:rsidRDefault="00910CE2" w:rsidP="002D3EBF">
            <w:pPr>
              <w:ind w:firstLine="0"/>
              <w:rPr>
                <w:rFonts w:eastAsia="SimSun"/>
              </w:rPr>
            </w:pPr>
            <w:r w:rsidRPr="00AC3044">
              <w:rPr>
                <w:rFonts w:eastAsia="SimSun"/>
              </w:rPr>
              <w:t>С +5 по +90 день</w:t>
            </w:r>
          </w:p>
        </w:tc>
        <w:tc>
          <w:tcPr>
            <w:tcW w:w="2410" w:type="dxa"/>
            <w:vAlign w:val="center"/>
          </w:tcPr>
          <w:p w14:paraId="6066380A" w14:textId="77777777" w:rsidR="00910CE2" w:rsidRPr="00AC3044" w:rsidRDefault="00910CE2" w:rsidP="002D3EB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r w:rsidR="00910CE2" w:rsidRPr="00AC3044" w14:paraId="50C7C678" w14:textId="77777777" w:rsidTr="002D3EBF">
        <w:trPr>
          <w:cantSplit/>
          <w:trHeight w:val="464"/>
        </w:trPr>
        <w:tc>
          <w:tcPr>
            <w:tcW w:w="1135" w:type="dxa"/>
            <w:vMerge/>
          </w:tcPr>
          <w:p w14:paraId="02E2A114" w14:textId="77777777" w:rsidR="00910CE2" w:rsidRPr="00AC3044" w:rsidRDefault="00910CE2" w:rsidP="002D3EBF">
            <w:pPr>
              <w:ind w:firstLine="0"/>
              <w:rPr>
                <w:rFonts w:eastAsia="SimSun"/>
              </w:rPr>
            </w:pPr>
            <w:bookmarkStart w:id="249" w:name="_Hlk716839"/>
          </w:p>
        </w:tc>
        <w:tc>
          <w:tcPr>
            <w:tcW w:w="1559" w:type="dxa"/>
            <w:vAlign w:val="center"/>
          </w:tcPr>
          <w:p w14:paraId="4B4A2733" w14:textId="77777777" w:rsidR="00910CE2" w:rsidRPr="00AC3044" w:rsidRDefault="00910CE2" w:rsidP="002D3EBF">
            <w:pPr>
              <w:ind w:firstLine="0"/>
              <w:rPr>
                <w:rFonts w:eastAsia="SimSun"/>
              </w:rPr>
            </w:pPr>
            <w:r w:rsidRPr="00AC3044">
              <w:rPr>
                <w:rFonts w:eastAsia="SimSun"/>
              </w:rPr>
              <w:t>Циклофосфамид</w:t>
            </w:r>
          </w:p>
        </w:tc>
        <w:tc>
          <w:tcPr>
            <w:tcW w:w="1418" w:type="dxa"/>
            <w:vAlign w:val="center"/>
          </w:tcPr>
          <w:p w14:paraId="76CEAC70" w14:textId="77777777" w:rsidR="00910CE2" w:rsidRPr="00AC3044" w:rsidRDefault="00910CE2" w:rsidP="002D3EBF">
            <w:pPr>
              <w:ind w:firstLine="0"/>
              <w:rPr>
                <w:rFonts w:eastAsia="SimSun"/>
              </w:rPr>
            </w:pPr>
            <w:r w:rsidRPr="00AC3044">
              <w:rPr>
                <w:rFonts w:eastAsia="SimSun"/>
              </w:rPr>
              <w:t>50 мг/кг</w:t>
            </w:r>
          </w:p>
        </w:tc>
        <w:tc>
          <w:tcPr>
            <w:tcW w:w="1559" w:type="dxa"/>
            <w:vAlign w:val="center"/>
          </w:tcPr>
          <w:p w14:paraId="71BA3E85" w14:textId="77777777" w:rsidR="00910CE2" w:rsidRPr="00AC3044" w:rsidRDefault="00910CE2" w:rsidP="002D3EBF">
            <w:pPr>
              <w:ind w:firstLine="0"/>
              <w:rPr>
                <w:rFonts w:eastAsia="SimSun"/>
              </w:rPr>
            </w:pPr>
            <w:r w:rsidRPr="00AC3044">
              <w:rPr>
                <w:rFonts w:eastAsia="SimSun"/>
              </w:rPr>
              <w:t>100 мг/кг</w:t>
            </w:r>
          </w:p>
        </w:tc>
        <w:tc>
          <w:tcPr>
            <w:tcW w:w="1559" w:type="dxa"/>
            <w:vAlign w:val="center"/>
          </w:tcPr>
          <w:p w14:paraId="10FD5BA5" w14:textId="77777777" w:rsidR="00910CE2" w:rsidRPr="00AC3044" w:rsidRDefault="00910CE2" w:rsidP="002D3EBF">
            <w:pPr>
              <w:ind w:firstLine="0"/>
              <w:rPr>
                <w:rFonts w:eastAsia="SimSun"/>
              </w:rPr>
            </w:pPr>
            <w:r w:rsidRPr="00AC3044">
              <w:rPr>
                <w:rFonts w:eastAsia="SimSun"/>
              </w:rPr>
              <w:t xml:space="preserve">+3, +4 дни </w:t>
            </w:r>
          </w:p>
        </w:tc>
        <w:tc>
          <w:tcPr>
            <w:tcW w:w="2410" w:type="dxa"/>
            <w:vAlign w:val="center"/>
          </w:tcPr>
          <w:p w14:paraId="62B18EFF" w14:textId="77777777" w:rsidR="00910CE2" w:rsidRPr="00AC3044" w:rsidRDefault="00910CE2" w:rsidP="002D3EBF">
            <w:pPr>
              <w:ind w:firstLine="0"/>
              <w:rPr>
                <w:rFonts w:eastAsia="SimSun"/>
              </w:rPr>
            </w:pPr>
            <w:r w:rsidRPr="00AC3044">
              <w:rPr>
                <w:rFonts w:eastAsia="SimSun"/>
              </w:rPr>
              <w:t>В/в, в течение 2 часов</w:t>
            </w:r>
          </w:p>
        </w:tc>
      </w:tr>
    </w:tbl>
    <w:p w14:paraId="1B15D0C6" w14:textId="77777777" w:rsidR="00910CE2" w:rsidRDefault="00910CE2" w:rsidP="00910CE2">
      <w:pPr>
        <w:rPr>
          <w:rFonts w:eastAsia="SimSun"/>
        </w:rPr>
      </w:pPr>
      <w:bookmarkStart w:id="250" w:name="_Toc44401229"/>
      <w:bookmarkEnd w:id="249"/>
    </w:p>
    <w:p w14:paraId="2EF6F3FA" w14:textId="77777777" w:rsidR="00910CE2" w:rsidRPr="00C07B2E" w:rsidRDefault="00910CE2" w:rsidP="00910CE2">
      <w:pPr>
        <w:rPr>
          <w:rFonts w:eastAsia="SimSun"/>
        </w:rPr>
      </w:pPr>
      <w:r w:rsidRPr="00EE51B1">
        <w:rPr>
          <w:rFonts w:eastAsia="SimSun"/>
        </w:rPr>
        <w:t>Таблица</w:t>
      </w:r>
      <w:r w:rsidRPr="00C07B2E">
        <w:rPr>
          <w:rFonts w:eastAsia="SimSun"/>
        </w:rPr>
        <w:t xml:space="preserve"> </w:t>
      </w:r>
      <w:r>
        <w:rPr>
          <w:rFonts w:eastAsia="SimSun"/>
        </w:rPr>
        <w:t>5.</w:t>
      </w:r>
      <w:r w:rsidRPr="00C07B2E">
        <w:rPr>
          <w:rFonts w:eastAsia="SimSun"/>
        </w:rPr>
        <w:t>3.1.4  – Flu180+Bu8 / PT-Cy+CSA+MMF30</w:t>
      </w:r>
      <w:bookmarkEnd w:id="250"/>
    </w:p>
    <w:tbl>
      <w:tblPr>
        <w:tblW w:w="9588"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3"/>
        <w:gridCol w:w="1559"/>
        <w:gridCol w:w="1418"/>
        <w:gridCol w:w="1559"/>
        <w:gridCol w:w="1559"/>
        <w:gridCol w:w="2410"/>
      </w:tblGrid>
      <w:tr w:rsidR="00910CE2" w:rsidRPr="00AC3044" w14:paraId="2A1B6D73" w14:textId="77777777" w:rsidTr="002D3EBF">
        <w:trPr>
          <w:cantSplit/>
          <w:trHeight w:val="20"/>
          <w:tblHeader/>
        </w:trPr>
        <w:tc>
          <w:tcPr>
            <w:tcW w:w="1083" w:type="dxa"/>
          </w:tcPr>
          <w:p w14:paraId="52FA9290" w14:textId="77777777" w:rsidR="00910CE2" w:rsidRPr="006A5E21" w:rsidRDefault="00910CE2" w:rsidP="002D3EBF">
            <w:pPr>
              <w:ind w:firstLine="0"/>
              <w:rPr>
                <w:rFonts w:eastAsia="SimSun"/>
              </w:rPr>
            </w:pPr>
          </w:p>
        </w:tc>
        <w:tc>
          <w:tcPr>
            <w:tcW w:w="1559" w:type="dxa"/>
            <w:vAlign w:val="center"/>
          </w:tcPr>
          <w:p w14:paraId="71D588DC" w14:textId="77777777" w:rsidR="00910CE2" w:rsidRPr="00AC3044" w:rsidRDefault="00910CE2" w:rsidP="002D3EBF">
            <w:pPr>
              <w:ind w:firstLine="0"/>
              <w:rPr>
                <w:rFonts w:eastAsia="SimSun"/>
              </w:rPr>
            </w:pPr>
            <w:r w:rsidRPr="00AC3044">
              <w:rPr>
                <w:rFonts w:eastAsia="SimSun"/>
              </w:rPr>
              <w:t>Препарат</w:t>
            </w:r>
          </w:p>
        </w:tc>
        <w:tc>
          <w:tcPr>
            <w:tcW w:w="1418" w:type="dxa"/>
            <w:vAlign w:val="center"/>
          </w:tcPr>
          <w:p w14:paraId="27F04500" w14:textId="77777777" w:rsidR="00910CE2" w:rsidRPr="00AC3044" w:rsidRDefault="00910CE2" w:rsidP="002D3EBF">
            <w:pPr>
              <w:ind w:firstLine="0"/>
              <w:rPr>
                <w:rFonts w:eastAsia="SimSun"/>
              </w:rPr>
            </w:pPr>
            <w:r w:rsidRPr="00AC3044">
              <w:rPr>
                <w:rFonts w:eastAsia="SimSun"/>
              </w:rPr>
              <w:t>Суточная доза</w:t>
            </w:r>
          </w:p>
        </w:tc>
        <w:tc>
          <w:tcPr>
            <w:tcW w:w="1559" w:type="dxa"/>
            <w:vAlign w:val="center"/>
          </w:tcPr>
          <w:p w14:paraId="4793EC30" w14:textId="77777777" w:rsidR="00910CE2" w:rsidRPr="00AC3044" w:rsidRDefault="00910CE2" w:rsidP="002D3EBF">
            <w:pPr>
              <w:ind w:firstLine="0"/>
              <w:rPr>
                <w:rFonts w:eastAsia="SimSun"/>
              </w:rPr>
            </w:pPr>
            <w:r w:rsidRPr="00AC3044">
              <w:rPr>
                <w:rFonts w:eastAsia="SimSun"/>
              </w:rPr>
              <w:t>Курсовая доза</w:t>
            </w:r>
          </w:p>
        </w:tc>
        <w:tc>
          <w:tcPr>
            <w:tcW w:w="1559" w:type="dxa"/>
            <w:vAlign w:val="center"/>
          </w:tcPr>
          <w:p w14:paraId="10D8C974" w14:textId="77777777" w:rsidR="00910CE2" w:rsidRPr="00AC3044" w:rsidRDefault="00910CE2" w:rsidP="002D3EBF">
            <w:pPr>
              <w:ind w:firstLine="0"/>
              <w:rPr>
                <w:rFonts w:eastAsia="SimSun"/>
              </w:rPr>
            </w:pPr>
            <w:r w:rsidRPr="00AC3044">
              <w:rPr>
                <w:rFonts w:eastAsia="SimSun"/>
              </w:rPr>
              <w:t>Дни введения</w:t>
            </w:r>
          </w:p>
        </w:tc>
        <w:tc>
          <w:tcPr>
            <w:tcW w:w="2410" w:type="dxa"/>
            <w:vAlign w:val="center"/>
          </w:tcPr>
          <w:p w14:paraId="67B51CB6"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027D0285" w14:textId="77777777" w:rsidTr="002D3EBF">
        <w:trPr>
          <w:cantSplit/>
          <w:trHeight w:val="20"/>
        </w:trPr>
        <w:tc>
          <w:tcPr>
            <w:tcW w:w="1083" w:type="dxa"/>
            <w:vMerge w:val="restart"/>
            <w:textDirection w:val="btLr"/>
            <w:vAlign w:val="center"/>
          </w:tcPr>
          <w:p w14:paraId="7942ADDD" w14:textId="77777777" w:rsidR="00910CE2" w:rsidRPr="00AC3044" w:rsidRDefault="00910CE2" w:rsidP="002D3EBF">
            <w:pPr>
              <w:ind w:firstLine="0"/>
              <w:rPr>
                <w:rFonts w:eastAsia="SimSun"/>
              </w:rPr>
            </w:pPr>
            <w:r w:rsidRPr="00AC3044">
              <w:rPr>
                <w:rFonts w:eastAsia="SimSun"/>
              </w:rPr>
              <w:t>Кондиционирование</w:t>
            </w:r>
          </w:p>
        </w:tc>
        <w:tc>
          <w:tcPr>
            <w:tcW w:w="1559" w:type="dxa"/>
            <w:vAlign w:val="center"/>
          </w:tcPr>
          <w:p w14:paraId="0E14F65E" w14:textId="77777777" w:rsidR="00910CE2" w:rsidRPr="00AC3044" w:rsidRDefault="00910CE2" w:rsidP="002D3EBF">
            <w:pPr>
              <w:ind w:firstLine="0"/>
              <w:rPr>
                <w:rFonts w:eastAsia="SimSun"/>
              </w:rPr>
            </w:pPr>
            <w:r w:rsidRPr="00AC3044">
              <w:rPr>
                <w:rFonts w:eastAsia="SimSun"/>
              </w:rPr>
              <w:t xml:space="preserve">Флударабин </w:t>
            </w:r>
          </w:p>
        </w:tc>
        <w:tc>
          <w:tcPr>
            <w:tcW w:w="1418" w:type="dxa"/>
            <w:vAlign w:val="center"/>
          </w:tcPr>
          <w:p w14:paraId="553C2A05" w14:textId="77777777" w:rsidR="00910CE2" w:rsidRPr="00AC3044" w:rsidRDefault="00910CE2" w:rsidP="002D3EBF">
            <w:pPr>
              <w:ind w:firstLine="0"/>
              <w:rPr>
                <w:rFonts w:eastAsia="SimSun"/>
              </w:rPr>
            </w:pPr>
            <w:r w:rsidRPr="00AC3044">
              <w:rPr>
                <w:rFonts w:eastAsia="SimSun"/>
              </w:rPr>
              <w:t>30 мг/м</w:t>
            </w:r>
            <w:r w:rsidRPr="0074195F">
              <w:rPr>
                <w:rFonts w:eastAsia="SimSun"/>
                <w:vertAlign w:val="superscript"/>
              </w:rPr>
              <w:t>2</w:t>
            </w:r>
          </w:p>
        </w:tc>
        <w:tc>
          <w:tcPr>
            <w:tcW w:w="1559" w:type="dxa"/>
            <w:vAlign w:val="center"/>
          </w:tcPr>
          <w:p w14:paraId="0024F2AA" w14:textId="77777777" w:rsidR="00910CE2" w:rsidRPr="00AC3044" w:rsidRDefault="00910CE2" w:rsidP="002D3EBF">
            <w:pPr>
              <w:ind w:firstLine="0"/>
              <w:rPr>
                <w:rFonts w:eastAsia="SimSun"/>
              </w:rPr>
            </w:pPr>
            <w:r w:rsidRPr="00AC3044">
              <w:rPr>
                <w:rFonts w:eastAsia="SimSun"/>
              </w:rPr>
              <w:t>180 мг/м</w:t>
            </w:r>
            <w:r w:rsidRPr="0074195F">
              <w:rPr>
                <w:rFonts w:eastAsia="SimSun"/>
                <w:vertAlign w:val="superscript"/>
              </w:rPr>
              <w:t>2</w:t>
            </w:r>
          </w:p>
        </w:tc>
        <w:tc>
          <w:tcPr>
            <w:tcW w:w="1559" w:type="dxa"/>
            <w:vAlign w:val="center"/>
          </w:tcPr>
          <w:p w14:paraId="247E0601" w14:textId="77777777" w:rsidR="00910CE2" w:rsidRPr="00AC3044" w:rsidRDefault="00910CE2" w:rsidP="002D3EBF">
            <w:pPr>
              <w:ind w:firstLine="0"/>
              <w:rPr>
                <w:rFonts w:eastAsia="SimSun"/>
              </w:rPr>
            </w:pPr>
            <w:r w:rsidRPr="00AC3044">
              <w:rPr>
                <w:rFonts w:eastAsia="SimSun"/>
              </w:rPr>
              <w:t>С –7 по –2 день</w:t>
            </w:r>
          </w:p>
        </w:tc>
        <w:tc>
          <w:tcPr>
            <w:tcW w:w="2410" w:type="dxa"/>
            <w:vAlign w:val="center"/>
          </w:tcPr>
          <w:p w14:paraId="11B90838"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2D3C6F05" w14:textId="77777777" w:rsidTr="002D3EBF">
        <w:trPr>
          <w:cantSplit/>
          <w:trHeight w:val="1123"/>
        </w:trPr>
        <w:tc>
          <w:tcPr>
            <w:tcW w:w="1083" w:type="dxa"/>
            <w:vMerge/>
            <w:textDirection w:val="btLr"/>
            <w:vAlign w:val="center"/>
          </w:tcPr>
          <w:p w14:paraId="10D6684F" w14:textId="77777777" w:rsidR="00910CE2" w:rsidRPr="00AC3044" w:rsidRDefault="00910CE2" w:rsidP="002D3EBF">
            <w:pPr>
              <w:ind w:firstLine="0"/>
              <w:rPr>
                <w:rFonts w:eastAsia="SimSun"/>
              </w:rPr>
            </w:pPr>
          </w:p>
        </w:tc>
        <w:tc>
          <w:tcPr>
            <w:tcW w:w="1559" w:type="dxa"/>
            <w:vAlign w:val="center"/>
          </w:tcPr>
          <w:p w14:paraId="0C6C56D4" w14:textId="77777777" w:rsidR="00910CE2" w:rsidRPr="00AC3044" w:rsidRDefault="00910CE2" w:rsidP="002D3EBF">
            <w:pPr>
              <w:ind w:firstLine="0"/>
              <w:rPr>
                <w:rFonts w:eastAsia="SimSun"/>
              </w:rPr>
            </w:pPr>
            <w:r w:rsidRPr="00AC3044">
              <w:rPr>
                <w:rFonts w:eastAsia="SimSun"/>
              </w:rPr>
              <w:t>Бусульфан</w:t>
            </w:r>
          </w:p>
        </w:tc>
        <w:tc>
          <w:tcPr>
            <w:tcW w:w="1418" w:type="dxa"/>
            <w:vAlign w:val="center"/>
          </w:tcPr>
          <w:p w14:paraId="334BA901" w14:textId="77777777" w:rsidR="00910CE2" w:rsidRPr="00AC3044" w:rsidRDefault="00910CE2" w:rsidP="002D3EBF">
            <w:pPr>
              <w:ind w:firstLine="0"/>
              <w:rPr>
                <w:rFonts w:eastAsia="SimSun"/>
              </w:rPr>
            </w:pPr>
            <w:r w:rsidRPr="00AC3044">
              <w:rPr>
                <w:rFonts w:eastAsia="SimSun"/>
              </w:rPr>
              <w:t>4 мг/кг</w:t>
            </w:r>
          </w:p>
        </w:tc>
        <w:tc>
          <w:tcPr>
            <w:tcW w:w="1559" w:type="dxa"/>
            <w:vAlign w:val="center"/>
          </w:tcPr>
          <w:p w14:paraId="789F68B9" w14:textId="77777777" w:rsidR="00910CE2" w:rsidRPr="00AC3044" w:rsidRDefault="00910CE2" w:rsidP="002D3EBF">
            <w:pPr>
              <w:ind w:firstLine="0"/>
              <w:rPr>
                <w:rFonts w:eastAsia="SimSun"/>
              </w:rPr>
            </w:pPr>
            <w:r w:rsidRPr="00AC3044">
              <w:rPr>
                <w:rFonts w:eastAsia="SimSun"/>
              </w:rPr>
              <w:t>8 мг/кг</w:t>
            </w:r>
          </w:p>
        </w:tc>
        <w:tc>
          <w:tcPr>
            <w:tcW w:w="1559" w:type="dxa"/>
            <w:vAlign w:val="center"/>
          </w:tcPr>
          <w:p w14:paraId="1681677D" w14:textId="77777777" w:rsidR="00910CE2" w:rsidRPr="00AC3044" w:rsidRDefault="00910CE2" w:rsidP="002D3EBF">
            <w:pPr>
              <w:ind w:firstLine="0"/>
              <w:rPr>
                <w:rFonts w:eastAsia="SimSun"/>
              </w:rPr>
            </w:pPr>
            <w:r w:rsidRPr="00AC3044">
              <w:rPr>
                <w:rFonts w:eastAsia="SimSun"/>
              </w:rPr>
              <w:t>–3, –2 дни</w:t>
            </w:r>
          </w:p>
        </w:tc>
        <w:tc>
          <w:tcPr>
            <w:tcW w:w="2410" w:type="dxa"/>
            <w:vAlign w:val="center"/>
          </w:tcPr>
          <w:p w14:paraId="7D6BD7A2"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910CE2" w:rsidRPr="00AC3044" w14:paraId="2548543E" w14:textId="77777777" w:rsidTr="002D3EBF">
        <w:trPr>
          <w:cantSplit/>
          <w:trHeight w:val="20"/>
        </w:trPr>
        <w:tc>
          <w:tcPr>
            <w:tcW w:w="1083" w:type="dxa"/>
            <w:vMerge w:val="restart"/>
            <w:textDirection w:val="btLr"/>
            <w:vAlign w:val="center"/>
          </w:tcPr>
          <w:p w14:paraId="027BCE63" w14:textId="77777777" w:rsidR="00910CE2" w:rsidRPr="00AC3044" w:rsidRDefault="00910CE2" w:rsidP="002D3EBF">
            <w:pPr>
              <w:ind w:firstLine="0"/>
              <w:rPr>
                <w:rFonts w:eastAsia="SimSun"/>
              </w:rPr>
            </w:pPr>
            <w:r w:rsidRPr="00AC3044">
              <w:rPr>
                <w:rFonts w:eastAsia="SimSun"/>
              </w:rPr>
              <w:t>Профилактика РТПХ</w:t>
            </w:r>
          </w:p>
        </w:tc>
        <w:tc>
          <w:tcPr>
            <w:tcW w:w="1559" w:type="dxa"/>
            <w:vAlign w:val="center"/>
          </w:tcPr>
          <w:p w14:paraId="62A96EF3" w14:textId="77777777" w:rsidR="00910CE2" w:rsidRPr="00AC3044" w:rsidRDefault="00910CE2" w:rsidP="002D3EBF">
            <w:pPr>
              <w:ind w:firstLine="0"/>
              <w:rPr>
                <w:rFonts w:eastAsia="SimSun"/>
              </w:rPr>
            </w:pPr>
            <w:r w:rsidRPr="00AC3044">
              <w:rPr>
                <w:rFonts w:eastAsia="SimSun"/>
              </w:rPr>
              <w:t>Циклоспорин</w:t>
            </w:r>
          </w:p>
        </w:tc>
        <w:tc>
          <w:tcPr>
            <w:tcW w:w="1418" w:type="dxa"/>
            <w:vAlign w:val="center"/>
          </w:tcPr>
          <w:p w14:paraId="191248F5" w14:textId="77777777" w:rsidR="00910CE2" w:rsidRPr="00AC3044" w:rsidRDefault="00910CE2" w:rsidP="002D3EBF">
            <w:pPr>
              <w:ind w:firstLine="0"/>
              <w:rPr>
                <w:rFonts w:eastAsia="SimSun"/>
              </w:rPr>
            </w:pPr>
            <w:r w:rsidRPr="00AC3044">
              <w:rPr>
                <w:rFonts w:eastAsia="SimSun"/>
              </w:rPr>
              <w:t>3 мг/кг</w:t>
            </w:r>
          </w:p>
        </w:tc>
        <w:tc>
          <w:tcPr>
            <w:tcW w:w="1559" w:type="dxa"/>
            <w:vAlign w:val="center"/>
          </w:tcPr>
          <w:p w14:paraId="6D859FF7" w14:textId="77777777" w:rsidR="00910CE2" w:rsidRPr="00AC3044" w:rsidRDefault="00910CE2" w:rsidP="002D3EBF">
            <w:pPr>
              <w:ind w:firstLine="0"/>
              <w:rPr>
                <w:rFonts w:eastAsia="SimSun"/>
              </w:rPr>
            </w:pPr>
            <w:r w:rsidRPr="00AC3044">
              <w:rPr>
                <w:rFonts w:eastAsia="SimSun"/>
              </w:rPr>
              <w:t>–</w:t>
            </w:r>
          </w:p>
        </w:tc>
        <w:tc>
          <w:tcPr>
            <w:tcW w:w="1559" w:type="dxa"/>
            <w:vAlign w:val="center"/>
          </w:tcPr>
          <w:p w14:paraId="3A56B314" w14:textId="77777777" w:rsidR="00910CE2" w:rsidRPr="00AC3044" w:rsidRDefault="00910CE2" w:rsidP="002D3EBF">
            <w:pPr>
              <w:ind w:firstLine="0"/>
              <w:rPr>
                <w:rFonts w:eastAsia="SimSun"/>
              </w:rPr>
            </w:pPr>
            <w:r w:rsidRPr="00AC3044">
              <w:rPr>
                <w:rFonts w:eastAsia="SimSun"/>
              </w:rPr>
              <w:t>С +5 по +90 день, затем постепенное снижение к +180 дню</w:t>
            </w:r>
          </w:p>
        </w:tc>
        <w:tc>
          <w:tcPr>
            <w:tcW w:w="2410" w:type="dxa"/>
            <w:vAlign w:val="center"/>
          </w:tcPr>
          <w:p w14:paraId="2B20D2EB" w14:textId="77777777" w:rsidR="00910CE2" w:rsidRPr="00AC3044" w:rsidRDefault="00910CE2" w:rsidP="002D3EB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74195F">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910CE2" w:rsidRPr="00AC3044" w14:paraId="395380FD" w14:textId="77777777" w:rsidTr="002D3EBF">
        <w:trPr>
          <w:cantSplit/>
          <w:trHeight w:val="20"/>
        </w:trPr>
        <w:tc>
          <w:tcPr>
            <w:tcW w:w="1083" w:type="dxa"/>
            <w:vMerge/>
          </w:tcPr>
          <w:p w14:paraId="62D4A451" w14:textId="77777777" w:rsidR="00910CE2" w:rsidRPr="00AC3044" w:rsidRDefault="00910CE2" w:rsidP="002D3EBF">
            <w:pPr>
              <w:ind w:firstLine="0"/>
              <w:rPr>
                <w:rFonts w:eastAsia="SimSun"/>
              </w:rPr>
            </w:pPr>
          </w:p>
        </w:tc>
        <w:tc>
          <w:tcPr>
            <w:tcW w:w="1559" w:type="dxa"/>
            <w:vAlign w:val="center"/>
          </w:tcPr>
          <w:p w14:paraId="12B09072" w14:textId="77777777" w:rsidR="00910CE2" w:rsidRPr="00AC3044" w:rsidRDefault="00910CE2" w:rsidP="002D3EBF">
            <w:pPr>
              <w:ind w:firstLine="0"/>
              <w:rPr>
                <w:rFonts w:eastAsia="SimSun"/>
              </w:rPr>
            </w:pPr>
            <w:r w:rsidRPr="00AC3044">
              <w:rPr>
                <w:rFonts w:eastAsia="SimSun"/>
              </w:rPr>
              <w:t>Микофенолата мофетил</w:t>
            </w:r>
          </w:p>
        </w:tc>
        <w:tc>
          <w:tcPr>
            <w:tcW w:w="1418" w:type="dxa"/>
            <w:vAlign w:val="center"/>
          </w:tcPr>
          <w:p w14:paraId="1AA210CD" w14:textId="77777777" w:rsidR="00910CE2" w:rsidRPr="00AC3044" w:rsidRDefault="00910CE2" w:rsidP="002D3EBF">
            <w:pPr>
              <w:ind w:firstLine="0"/>
              <w:rPr>
                <w:rFonts w:eastAsia="SimSun"/>
              </w:rPr>
            </w:pPr>
            <w:r w:rsidRPr="00AC3044">
              <w:rPr>
                <w:rFonts w:eastAsia="SimSun"/>
              </w:rPr>
              <w:t>30 мг/кг</w:t>
            </w:r>
          </w:p>
        </w:tc>
        <w:tc>
          <w:tcPr>
            <w:tcW w:w="1559" w:type="dxa"/>
            <w:vAlign w:val="center"/>
          </w:tcPr>
          <w:p w14:paraId="566B4277" w14:textId="77777777" w:rsidR="00910CE2" w:rsidRPr="00AC3044" w:rsidRDefault="00910CE2" w:rsidP="002D3EBF">
            <w:pPr>
              <w:ind w:firstLine="0"/>
              <w:rPr>
                <w:rFonts w:eastAsia="SimSun"/>
              </w:rPr>
            </w:pPr>
            <w:r w:rsidRPr="00AC3044">
              <w:rPr>
                <w:rFonts w:eastAsia="SimSun"/>
              </w:rPr>
              <w:t>–</w:t>
            </w:r>
          </w:p>
        </w:tc>
        <w:tc>
          <w:tcPr>
            <w:tcW w:w="1559" w:type="dxa"/>
            <w:vAlign w:val="center"/>
          </w:tcPr>
          <w:p w14:paraId="6BE1BFB2" w14:textId="77777777" w:rsidR="00910CE2" w:rsidRPr="00AC3044" w:rsidRDefault="00910CE2" w:rsidP="002D3EBF">
            <w:pPr>
              <w:ind w:firstLine="0"/>
              <w:rPr>
                <w:rFonts w:eastAsia="SimSun"/>
              </w:rPr>
            </w:pPr>
            <w:r w:rsidRPr="00AC3044">
              <w:rPr>
                <w:rFonts w:eastAsia="SimSun"/>
              </w:rPr>
              <w:t>С +5 по +90 день</w:t>
            </w:r>
          </w:p>
        </w:tc>
        <w:tc>
          <w:tcPr>
            <w:tcW w:w="2410" w:type="dxa"/>
            <w:vAlign w:val="center"/>
          </w:tcPr>
          <w:p w14:paraId="4E840227"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r w:rsidR="00910CE2" w:rsidRPr="00AC3044" w14:paraId="384789C8" w14:textId="77777777" w:rsidTr="002D3EBF">
        <w:trPr>
          <w:cantSplit/>
          <w:trHeight w:val="464"/>
        </w:trPr>
        <w:tc>
          <w:tcPr>
            <w:tcW w:w="1083" w:type="dxa"/>
            <w:vMerge/>
          </w:tcPr>
          <w:p w14:paraId="53883630" w14:textId="77777777" w:rsidR="00910CE2" w:rsidRPr="00AC3044" w:rsidRDefault="00910CE2" w:rsidP="002D3EBF">
            <w:pPr>
              <w:ind w:firstLine="0"/>
              <w:rPr>
                <w:rFonts w:eastAsia="SimSun"/>
              </w:rPr>
            </w:pPr>
          </w:p>
        </w:tc>
        <w:tc>
          <w:tcPr>
            <w:tcW w:w="1559" w:type="dxa"/>
            <w:vAlign w:val="center"/>
          </w:tcPr>
          <w:p w14:paraId="2B93A5D5" w14:textId="77777777" w:rsidR="00910CE2" w:rsidRPr="00AC3044" w:rsidRDefault="00910CE2" w:rsidP="002D3EBF">
            <w:pPr>
              <w:ind w:firstLine="0"/>
              <w:rPr>
                <w:rFonts w:eastAsia="SimSun"/>
              </w:rPr>
            </w:pPr>
            <w:r w:rsidRPr="00AC3044">
              <w:rPr>
                <w:rFonts w:eastAsia="SimSun"/>
              </w:rPr>
              <w:t>Циклофосфамид</w:t>
            </w:r>
          </w:p>
        </w:tc>
        <w:tc>
          <w:tcPr>
            <w:tcW w:w="1418" w:type="dxa"/>
            <w:vAlign w:val="center"/>
          </w:tcPr>
          <w:p w14:paraId="5A4DA06A" w14:textId="77777777" w:rsidR="00910CE2" w:rsidRPr="00AC3044" w:rsidRDefault="00910CE2" w:rsidP="002D3EBF">
            <w:pPr>
              <w:ind w:firstLine="0"/>
              <w:rPr>
                <w:rFonts w:eastAsia="SimSun"/>
              </w:rPr>
            </w:pPr>
            <w:r w:rsidRPr="00AC3044">
              <w:rPr>
                <w:rFonts w:eastAsia="SimSun"/>
              </w:rPr>
              <w:t>50 мг/кг</w:t>
            </w:r>
          </w:p>
        </w:tc>
        <w:tc>
          <w:tcPr>
            <w:tcW w:w="1559" w:type="dxa"/>
            <w:vAlign w:val="center"/>
          </w:tcPr>
          <w:p w14:paraId="6F0FD9A6" w14:textId="77777777" w:rsidR="00910CE2" w:rsidRPr="00AC3044" w:rsidRDefault="00910CE2" w:rsidP="002D3EBF">
            <w:pPr>
              <w:ind w:firstLine="0"/>
              <w:rPr>
                <w:rFonts w:eastAsia="SimSun"/>
              </w:rPr>
            </w:pPr>
            <w:r w:rsidRPr="00AC3044">
              <w:rPr>
                <w:rFonts w:eastAsia="SimSun"/>
              </w:rPr>
              <w:t>100 мг/кг</w:t>
            </w:r>
          </w:p>
        </w:tc>
        <w:tc>
          <w:tcPr>
            <w:tcW w:w="1559" w:type="dxa"/>
            <w:vAlign w:val="center"/>
          </w:tcPr>
          <w:p w14:paraId="4E1D98A9" w14:textId="77777777" w:rsidR="00910CE2" w:rsidRPr="00AC3044" w:rsidRDefault="00910CE2" w:rsidP="002D3EBF">
            <w:pPr>
              <w:ind w:firstLine="0"/>
              <w:rPr>
                <w:rFonts w:eastAsia="SimSun"/>
              </w:rPr>
            </w:pPr>
            <w:r w:rsidRPr="00AC3044">
              <w:rPr>
                <w:rFonts w:eastAsia="SimSun"/>
              </w:rPr>
              <w:t xml:space="preserve">+3, +4 дни </w:t>
            </w:r>
          </w:p>
        </w:tc>
        <w:tc>
          <w:tcPr>
            <w:tcW w:w="2410" w:type="dxa"/>
            <w:vAlign w:val="center"/>
          </w:tcPr>
          <w:p w14:paraId="60765FD6" w14:textId="77777777" w:rsidR="00910CE2" w:rsidRPr="00AC3044" w:rsidRDefault="00910CE2" w:rsidP="002D3EBF">
            <w:pPr>
              <w:ind w:firstLine="0"/>
              <w:rPr>
                <w:rFonts w:eastAsia="SimSun"/>
              </w:rPr>
            </w:pPr>
            <w:r w:rsidRPr="00AC3044">
              <w:rPr>
                <w:rFonts w:eastAsia="SimSun"/>
              </w:rPr>
              <w:t>В/в, в течение 2 часов</w:t>
            </w:r>
          </w:p>
        </w:tc>
      </w:tr>
    </w:tbl>
    <w:p w14:paraId="2B7D8CDB" w14:textId="77777777" w:rsidR="00910CE2" w:rsidRDefault="00910CE2" w:rsidP="00910CE2">
      <w:pPr>
        <w:rPr>
          <w:rFonts w:eastAsia="SimSun"/>
        </w:rPr>
      </w:pPr>
      <w:bookmarkStart w:id="251" w:name="_Toc44401230"/>
    </w:p>
    <w:p w14:paraId="0A91872D" w14:textId="77777777" w:rsidR="00910CE2" w:rsidRPr="00C07B2E" w:rsidRDefault="00910CE2" w:rsidP="00910CE2">
      <w:pPr>
        <w:rPr>
          <w:rFonts w:eastAsia="SimSun"/>
        </w:rPr>
      </w:pPr>
      <w:r w:rsidRPr="00EE51B1">
        <w:rPr>
          <w:rFonts w:eastAsia="SimSun"/>
        </w:rPr>
        <w:t>Таблица</w:t>
      </w:r>
      <w:r w:rsidRPr="00C07B2E">
        <w:rPr>
          <w:rFonts w:eastAsia="SimSun"/>
        </w:rPr>
        <w:t xml:space="preserve"> </w:t>
      </w:r>
      <w:r>
        <w:rPr>
          <w:rFonts w:eastAsia="SimSun"/>
        </w:rPr>
        <w:t>5.</w:t>
      </w:r>
      <w:r w:rsidRPr="00C07B2E">
        <w:rPr>
          <w:rFonts w:eastAsia="SimSun"/>
        </w:rPr>
        <w:t>3.1.5  – Flu180+Bu8 / PT-Cy+CSA+MMF45</w:t>
      </w:r>
      <w:bookmarkEnd w:id="251"/>
    </w:p>
    <w:tbl>
      <w:tblPr>
        <w:tblW w:w="9608"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3"/>
        <w:gridCol w:w="1559"/>
        <w:gridCol w:w="1418"/>
        <w:gridCol w:w="1559"/>
        <w:gridCol w:w="1559"/>
        <w:gridCol w:w="2410"/>
      </w:tblGrid>
      <w:tr w:rsidR="00910CE2" w:rsidRPr="00AC3044" w14:paraId="4879BC01" w14:textId="77777777" w:rsidTr="002D3EBF">
        <w:trPr>
          <w:cantSplit/>
          <w:trHeight w:val="20"/>
          <w:tblHeader/>
        </w:trPr>
        <w:tc>
          <w:tcPr>
            <w:tcW w:w="1103" w:type="dxa"/>
          </w:tcPr>
          <w:p w14:paraId="0BFB861E" w14:textId="77777777" w:rsidR="00910CE2" w:rsidRPr="006A5E21" w:rsidRDefault="00910CE2" w:rsidP="002D3EBF">
            <w:pPr>
              <w:ind w:firstLine="0"/>
              <w:rPr>
                <w:rFonts w:eastAsia="SimSun"/>
              </w:rPr>
            </w:pPr>
          </w:p>
        </w:tc>
        <w:tc>
          <w:tcPr>
            <w:tcW w:w="1559" w:type="dxa"/>
            <w:vAlign w:val="center"/>
          </w:tcPr>
          <w:p w14:paraId="4B54EC4A" w14:textId="77777777" w:rsidR="00910CE2" w:rsidRPr="00AC3044" w:rsidRDefault="00910CE2" w:rsidP="002D3EBF">
            <w:pPr>
              <w:ind w:firstLine="0"/>
              <w:rPr>
                <w:rFonts w:eastAsia="SimSun"/>
              </w:rPr>
            </w:pPr>
            <w:r w:rsidRPr="00AC3044">
              <w:rPr>
                <w:rFonts w:eastAsia="SimSun"/>
              </w:rPr>
              <w:t>Препарат</w:t>
            </w:r>
          </w:p>
        </w:tc>
        <w:tc>
          <w:tcPr>
            <w:tcW w:w="1418" w:type="dxa"/>
            <w:vAlign w:val="center"/>
          </w:tcPr>
          <w:p w14:paraId="13F99FFD" w14:textId="77777777" w:rsidR="00910CE2" w:rsidRPr="00AC3044" w:rsidRDefault="00910CE2" w:rsidP="002D3EBF">
            <w:pPr>
              <w:ind w:firstLine="0"/>
              <w:rPr>
                <w:rFonts w:eastAsia="SimSun"/>
              </w:rPr>
            </w:pPr>
            <w:r w:rsidRPr="00AC3044">
              <w:rPr>
                <w:rFonts w:eastAsia="SimSun"/>
              </w:rPr>
              <w:t>Суточная доза</w:t>
            </w:r>
          </w:p>
        </w:tc>
        <w:tc>
          <w:tcPr>
            <w:tcW w:w="1559" w:type="dxa"/>
            <w:vAlign w:val="center"/>
          </w:tcPr>
          <w:p w14:paraId="6A7B5CDD" w14:textId="77777777" w:rsidR="00910CE2" w:rsidRPr="00AC3044" w:rsidRDefault="00910CE2" w:rsidP="002D3EBF">
            <w:pPr>
              <w:ind w:firstLine="0"/>
              <w:rPr>
                <w:rFonts w:eastAsia="SimSun"/>
              </w:rPr>
            </w:pPr>
            <w:r w:rsidRPr="00AC3044">
              <w:rPr>
                <w:rFonts w:eastAsia="SimSun"/>
              </w:rPr>
              <w:t>Курсовая доза</w:t>
            </w:r>
          </w:p>
        </w:tc>
        <w:tc>
          <w:tcPr>
            <w:tcW w:w="1559" w:type="dxa"/>
            <w:vAlign w:val="center"/>
          </w:tcPr>
          <w:p w14:paraId="19A66DB8" w14:textId="77777777" w:rsidR="00910CE2" w:rsidRPr="00AC3044" w:rsidRDefault="00910CE2" w:rsidP="002D3EBF">
            <w:pPr>
              <w:ind w:firstLine="0"/>
              <w:rPr>
                <w:rFonts w:eastAsia="SimSun"/>
              </w:rPr>
            </w:pPr>
            <w:r w:rsidRPr="00AC3044">
              <w:rPr>
                <w:rFonts w:eastAsia="SimSun"/>
              </w:rPr>
              <w:t>Дни введения</w:t>
            </w:r>
          </w:p>
        </w:tc>
        <w:tc>
          <w:tcPr>
            <w:tcW w:w="2410" w:type="dxa"/>
            <w:vAlign w:val="center"/>
          </w:tcPr>
          <w:p w14:paraId="20CBE0BF"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6BB5440C" w14:textId="77777777" w:rsidTr="002D3EBF">
        <w:trPr>
          <w:cantSplit/>
          <w:trHeight w:val="20"/>
        </w:trPr>
        <w:tc>
          <w:tcPr>
            <w:tcW w:w="1103" w:type="dxa"/>
            <w:vMerge w:val="restart"/>
            <w:textDirection w:val="btLr"/>
            <w:vAlign w:val="center"/>
          </w:tcPr>
          <w:p w14:paraId="012E4A2F" w14:textId="77777777" w:rsidR="00910CE2" w:rsidRPr="00AC3044" w:rsidRDefault="00910CE2" w:rsidP="002D3EBF">
            <w:pPr>
              <w:ind w:firstLine="0"/>
              <w:rPr>
                <w:rFonts w:eastAsia="SimSun"/>
              </w:rPr>
            </w:pPr>
            <w:r w:rsidRPr="00AC3044">
              <w:rPr>
                <w:rFonts w:eastAsia="SimSun"/>
              </w:rPr>
              <w:t>Кондиционирование</w:t>
            </w:r>
          </w:p>
        </w:tc>
        <w:tc>
          <w:tcPr>
            <w:tcW w:w="1559" w:type="dxa"/>
            <w:vAlign w:val="center"/>
          </w:tcPr>
          <w:p w14:paraId="67E09C0D" w14:textId="77777777" w:rsidR="00910CE2" w:rsidRPr="00AC3044" w:rsidRDefault="00910CE2" w:rsidP="002D3EBF">
            <w:pPr>
              <w:ind w:firstLine="0"/>
              <w:rPr>
                <w:rFonts w:eastAsia="SimSun"/>
              </w:rPr>
            </w:pPr>
            <w:r w:rsidRPr="00AC3044">
              <w:rPr>
                <w:rFonts w:eastAsia="SimSun"/>
              </w:rPr>
              <w:t xml:space="preserve">Флударабин </w:t>
            </w:r>
          </w:p>
        </w:tc>
        <w:tc>
          <w:tcPr>
            <w:tcW w:w="1418" w:type="dxa"/>
            <w:vAlign w:val="center"/>
          </w:tcPr>
          <w:p w14:paraId="2ECF9AA8" w14:textId="77777777" w:rsidR="00910CE2" w:rsidRPr="00AC3044" w:rsidRDefault="00910CE2" w:rsidP="002D3EBF">
            <w:pPr>
              <w:ind w:firstLine="0"/>
              <w:rPr>
                <w:rFonts w:eastAsia="SimSun"/>
              </w:rPr>
            </w:pPr>
            <w:r w:rsidRPr="00AC3044">
              <w:rPr>
                <w:rFonts w:eastAsia="SimSun"/>
              </w:rPr>
              <w:t>30 мг/м</w:t>
            </w:r>
            <w:r w:rsidRPr="0074195F">
              <w:rPr>
                <w:rFonts w:eastAsia="SimSun"/>
                <w:vertAlign w:val="superscript"/>
              </w:rPr>
              <w:t>2</w:t>
            </w:r>
          </w:p>
        </w:tc>
        <w:tc>
          <w:tcPr>
            <w:tcW w:w="1559" w:type="dxa"/>
            <w:vAlign w:val="center"/>
          </w:tcPr>
          <w:p w14:paraId="6D6CEE9A" w14:textId="77777777" w:rsidR="00910CE2" w:rsidRPr="00AC3044" w:rsidRDefault="00910CE2" w:rsidP="002D3EBF">
            <w:pPr>
              <w:ind w:firstLine="0"/>
              <w:rPr>
                <w:rFonts w:eastAsia="SimSun"/>
              </w:rPr>
            </w:pPr>
            <w:r w:rsidRPr="00AC3044">
              <w:rPr>
                <w:rFonts w:eastAsia="SimSun"/>
              </w:rPr>
              <w:t>180 мг/м</w:t>
            </w:r>
            <w:r w:rsidRPr="0074195F">
              <w:rPr>
                <w:rFonts w:eastAsia="SimSun"/>
                <w:vertAlign w:val="superscript"/>
              </w:rPr>
              <w:t>2</w:t>
            </w:r>
          </w:p>
        </w:tc>
        <w:tc>
          <w:tcPr>
            <w:tcW w:w="1559" w:type="dxa"/>
            <w:vAlign w:val="center"/>
          </w:tcPr>
          <w:p w14:paraId="070A8668" w14:textId="77777777" w:rsidR="00910CE2" w:rsidRPr="00AC3044" w:rsidRDefault="00910CE2" w:rsidP="002D3EBF">
            <w:pPr>
              <w:ind w:firstLine="0"/>
              <w:rPr>
                <w:rFonts w:eastAsia="SimSun"/>
              </w:rPr>
            </w:pPr>
            <w:r w:rsidRPr="00AC3044">
              <w:rPr>
                <w:rFonts w:eastAsia="SimSun"/>
              </w:rPr>
              <w:t>С –7 по –2 день</w:t>
            </w:r>
          </w:p>
        </w:tc>
        <w:tc>
          <w:tcPr>
            <w:tcW w:w="2410" w:type="dxa"/>
            <w:vAlign w:val="center"/>
          </w:tcPr>
          <w:p w14:paraId="39D2EC05"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4241922A" w14:textId="77777777" w:rsidTr="002D3EBF">
        <w:trPr>
          <w:cantSplit/>
          <w:trHeight w:val="606"/>
        </w:trPr>
        <w:tc>
          <w:tcPr>
            <w:tcW w:w="1103" w:type="dxa"/>
            <w:vMerge/>
            <w:textDirection w:val="btLr"/>
            <w:vAlign w:val="center"/>
          </w:tcPr>
          <w:p w14:paraId="24005E19" w14:textId="77777777" w:rsidR="00910CE2" w:rsidRPr="00AC3044" w:rsidRDefault="00910CE2" w:rsidP="002D3EBF">
            <w:pPr>
              <w:ind w:firstLine="0"/>
              <w:rPr>
                <w:rFonts w:eastAsia="SimSun"/>
              </w:rPr>
            </w:pPr>
          </w:p>
        </w:tc>
        <w:tc>
          <w:tcPr>
            <w:tcW w:w="1559" w:type="dxa"/>
            <w:vAlign w:val="center"/>
          </w:tcPr>
          <w:p w14:paraId="3D26A18D" w14:textId="77777777" w:rsidR="00910CE2" w:rsidRPr="00AC3044" w:rsidRDefault="00910CE2" w:rsidP="002D3EBF">
            <w:pPr>
              <w:ind w:firstLine="0"/>
              <w:rPr>
                <w:rFonts w:eastAsia="SimSun"/>
              </w:rPr>
            </w:pPr>
            <w:r w:rsidRPr="00AC3044">
              <w:rPr>
                <w:rFonts w:eastAsia="SimSun"/>
              </w:rPr>
              <w:t>Бусульфан</w:t>
            </w:r>
          </w:p>
        </w:tc>
        <w:tc>
          <w:tcPr>
            <w:tcW w:w="1418" w:type="dxa"/>
            <w:vAlign w:val="center"/>
          </w:tcPr>
          <w:p w14:paraId="0E10681B" w14:textId="77777777" w:rsidR="00910CE2" w:rsidRPr="00AC3044" w:rsidRDefault="00910CE2" w:rsidP="002D3EBF">
            <w:pPr>
              <w:ind w:firstLine="0"/>
              <w:rPr>
                <w:rFonts w:eastAsia="SimSun"/>
              </w:rPr>
            </w:pPr>
            <w:r w:rsidRPr="00AC3044">
              <w:rPr>
                <w:rFonts w:eastAsia="SimSun"/>
              </w:rPr>
              <w:t>4 мг/кг</w:t>
            </w:r>
          </w:p>
        </w:tc>
        <w:tc>
          <w:tcPr>
            <w:tcW w:w="1559" w:type="dxa"/>
            <w:vAlign w:val="center"/>
          </w:tcPr>
          <w:p w14:paraId="26768B08" w14:textId="77777777" w:rsidR="00910CE2" w:rsidRPr="00AC3044" w:rsidRDefault="00910CE2" w:rsidP="002D3EBF">
            <w:pPr>
              <w:ind w:firstLine="0"/>
              <w:rPr>
                <w:rFonts w:eastAsia="SimSun"/>
              </w:rPr>
            </w:pPr>
            <w:r w:rsidRPr="00AC3044">
              <w:rPr>
                <w:rFonts w:eastAsia="SimSun"/>
              </w:rPr>
              <w:t>8 мг/кг</w:t>
            </w:r>
          </w:p>
        </w:tc>
        <w:tc>
          <w:tcPr>
            <w:tcW w:w="1559" w:type="dxa"/>
            <w:vAlign w:val="center"/>
          </w:tcPr>
          <w:p w14:paraId="2CC086BA" w14:textId="77777777" w:rsidR="00910CE2" w:rsidRPr="00AC3044" w:rsidRDefault="00910CE2" w:rsidP="002D3EBF">
            <w:pPr>
              <w:ind w:firstLine="0"/>
              <w:rPr>
                <w:rFonts w:eastAsia="SimSun"/>
              </w:rPr>
            </w:pPr>
            <w:r w:rsidRPr="00AC3044">
              <w:rPr>
                <w:rFonts w:eastAsia="SimSun"/>
              </w:rPr>
              <w:t>–3, –2 дни</w:t>
            </w:r>
          </w:p>
        </w:tc>
        <w:tc>
          <w:tcPr>
            <w:tcW w:w="2410" w:type="dxa"/>
            <w:vAlign w:val="center"/>
          </w:tcPr>
          <w:p w14:paraId="70FD58B9"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910CE2" w:rsidRPr="00AC3044" w14:paraId="4633F565" w14:textId="77777777" w:rsidTr="002D3EBF">
        <w:trPr>
          <w:cantSplit/>
          <w:trHeight w:val="20"/>
        </w:trPr>
        <w:tc>
          <w:tcPr>
            <w:tcW w:w="1103" w:type="dxa"/>
            <w:vMerge w:val="restart"/>
            <w:textDirection w:val="btLr"/>
            <w:vAlign w:val="center"/>
          </w:tcPr>
          <w:p w14:paraId="689130E5" w14:textId="77777777" w:rsidR="00910CE2" w:rsidRPr="00AC3044" w:rsidRDefault="00910CE2" w:rsidP="002D3EBF">
            <w:pPr>
              <w:ind w:firstLine="0"/>
              <w:rPr>
                <w:rFonts w:eastAsia="SimSun"/>
              </w:rPr>
            </w:pPr>
            <w:r w:rsidRPr="00AC3044">
              <w:rPr>
                <w:rFonts w:eastAsia="SimSun"/>
              </w:rPr>
              <w:t>Профилактика РТПХ</w:t>
            </w:r>
          </w:p>
        </w:tc>
        <w:tc>
          <w:tcPr>
            <w:tcW w:w="1559" w:type="dxa"/>
            <w:vAlign w:val="center"/>
          </w:tcPr>
          <w:p w14:paraId="250DA0A7" w14:textId="77777777" w:rsidR="00910CE2" w:rsidRPr="00AC3044" w:rsidRDefault="00910CE2" w:rsidP="002D3EBF">
            <w:pPr>
              <w:ind w:firstLine="0"/>
              <w:rPr>
                <w:rFonts w:eastAsia="SimSun"/>
              </w:rPr>
            </w:pPr>
            <w:r w:rsidRPr="00AC3044">
              <w:rPr>
                <w:rFonts w:eastAsia="SimSun"/>
              </w:rPr>
              <w:t>Циклоспорин</w:t>
            </w:r>
          </w:p>
        </w:tc>
        <w:tc>
          <w:tcPr>
            <w:tcW w:w="1418" w:type="dxa"/>
            <w:vAlign w:val="center"/>
          </w:tcPr>
          <w:p w14:paraId="16D8E9E2" w14:textId="77777777" w:rsidR="00910CE2" w:rsidRPr="00AC3044" w:rsidRDefault="00910CE2" w:rsidP="002D3EBF">
            <w:pPr>
              <w:ind w:firstLine="0"/>
              <w:rPr>
                <w:rFonts w:eastAsia="SimSun"/>
              </w:rPr>
            </w:pPr>
            <w:r w:rsidRPr="00AC3044">
              <w:rPr>
                <w:rFonts w:eastAsia="SimSun"/>
              </w:rPr>
              <w:t>3 мг/кг</w:t>
            </w:r>
          </w:p>
        </w:tc>
        <w:tc>
          <w:tcPr>
            <w:tcW w:w="1559" w:type="dxa"/>
            <w:vAlign w:val="center"/>
          </w:tcPr>
          <w:p w14:paraId="1A9133F5" w14:textId="77777777" w:rsidR="00910CE2" w:rsidRPr="00AC3044" w:rsidRDefault="00910CE2" w:rsidP="002D3EBF">
            <w:pPr>
              <w:ind w:firstLine="0"/>
              <w:rPr>
                <w:rFonts w:eastAsia="SimSun"/>
              </w:rPr>
            </w:pPr>
            <w:r w:rsidRPr="00AC3044">
              <w:rPr>
                <w:rFonts w:eastAsia="SimSun"/>
              </w:rPr>
              <w:t>–</w:t>
            </w:r>
          </w:p>
        </w:tc>
        <w:tc>
          <w:tcPr>
            <w:tcW w:w="1559" w:type="dxa"/>
            <w:vAlign w:val="center"/>
          </w:tcPr>
          <w:p w14:paraId="4F8301F7" w14:textId="77777777" w:rsidR="00910CE2" w:rsidRPr="00AC3044" w:rsidRDefault="00910CE2" w:rsidP="002D3EBF">
            <w:pPr>
              <w:ind w:firstLine="0"/>
              <w:rPr>
                <w:rFonts w:eastAsia="SimSun"/>
              </w:rPr>
            </w:pPr>
            <w:r w:rsidRPr="00AC3044">
              <w:rPr>
                <w:rFonts w:eastAsia="SimSun"/>
              </w:rPr>
              <w:t>С +5 по +90 день, затем постепенное снижение к +180 дню</w:t>
            </w:r>
          </w:p>
        </w:tc>
        <w:tc>
          <w:tcPr>
            <w:tcW w:w="2410" w:type="dxa"/>
            <w:vAlign w:val="center"/>
          </w:tcPr>
          <w:p w14:paraId="6FEF30E7" w14:textId="77777777" w:rsidR="00910CE2" w:rsidRPr="00AC3044" w:rsidRDefault="00910CE2" w:rsidP="002D3EB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74195F">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910CE2" w:rsidRPr="00AC3044" w14:paraId="6BF0BE7A" w14:textId="77777777" w:rsidTr="002D3EBF">
        <w:trPr>
          <w:cantSplit/>
          <w:trHeight w:val="20"/>
        </w:trPr>
        <w:tc>
          <w:tcPr>
            <w:tcW w:w="1103" w:type="dxa"/>
            <w:vMerge/>
          </w:tcPr>
          <w:p w14:paraId="5259F7AF" w14:textId="77777777" w:rsidR="00910CE2" w:rsidRPr="00AC3044" w:rsidRDefault="00910CE2" w:rsidP="002D3EBF">
            <w:pPr>
              <w:ind w:firstLine="0"/>
              <w:rPr>
                <w:rFonts w:eastAsia="SimSun"/>
              </w:rPr>
            </w:pPr>
          </w:p>
        </w:tc>
        <w:tc>
          <w:tcPr>
            <w:tcW w:w="1559" w:type="dxa"/>
            <w:vAlign w:val="center"/>
          </w:tcPr>
          <w:p w14:paraId="607FE62A" w14:textId="77777777" w:rsidR="00910CE2" w:rsidRPr="00AC3044" w:rsidRDefault="00910CE2" w:rsidP="002D3EBF">
            <w:pPr>
              <w:ind w:firstLine="0"/>
              <w:rPr>
                <w:rFonts w:eastAsia="SimSun"/>
              </w:rPr>
            </w:pPr>
            <w:r w:rsidRPr="00AC3044">
              <w:rPr>
                <w:rFonts w:eastAsia="SimSun"/>
              </w:rPr>
              <w:t>Микофенолата мофетил</w:t>
            </w:r>
          </w:p>
        </w:tc>
        <w:tc>
          <w:tcPr>
            <w:tcW w:w="1418" w:type="dxa"/>
            <w:vAlign w:val="center"/>
          </w:tcPr>
          <w:p w14:paraId="25ADC12F" w14:textId="77777777" w:rsidR="00910CE2" w:rsidRPr="00AC3044" w:rsidRDefault="00910CE2" w:rsidP="002D3EBF">
            <w:pPr>
              <w:ind w:firstLine="0"/>
              <w:rPr>
                <w:rFonts w:eastAsia="SimSun"/>
              </w:rPr>
            </w:pPr>
            <w:r w:rsidRPr="00AC3044">
              <w:rPr>
                <w:rFonts w:eastAsia="SimSun"/>
              </w:rPr>
              <w:t>45 мг/кг</w:t>
            </w:r>
          </w:p>
        </w:tc>
        <w:tc>
          <w:tcPr>
            <w:tcW w:w="1559" w:type="dxa"/>
            <w:vAlign w:val="center"/>
          </w:tcPr>
          <w:p w14:paraId="15D8FF72" w14:textId="77777777" w:rsidR="00910CE2" w:rsidRPr="00AC3044" w:rsidRDefault="00910CE2" w:rsidP="002D3EBF">
            <w:pPr>
              <w:ind w:firstLine="0"/>
              <w:rPr>
                <w:rFonts w:eastAsia="SimSun"/>
              </w:rPr>
            </w:pPr>
            <w:r w:rsidRPr="00AC3044">
              <w:rPr>
                <w:rFonts w:eastAsia="SimSun"/>
              </w:rPr>
              <w:t>–</w:t>
            </w:r>
          </w:p>
        </w:tc>
        <w:tc>
          <w:tcPr>
            <w:tcW w:w="1559" w:type="dxa"/>
            <w:vAlign w:val="center"/>
          </w:tcPr>
          <w:p w14:paraId="40CC63F3" w14:textId="77777777" w:rsidR="00910CE2" w:rsidRPr="00AC3044" w:rsidRDefault="00910CE2" w:rsidP="002D3EBF">
            <w:pPr>
              <w:ind w:firstLine="0"/>
              <w:rPr>
                <w:rFonts w:eastAsia="SimSun"/>
              </w:rPr>
            </w:pPr>
            <w:r w:rsidRPr="00AC3044">
              <w:rPr>
                <w:rFonts w:eastAsia="SimSun"/>
              </w:rPr>
              <w:t>С +5 по +90 день</w:t>
            </w:r>
          </w:p>
        </w:tc>
        <w:tc>
          <w:tcPr>
            <w:tcW w:w="2410" w:type="dxa"/>
            <w:vAlign w:val="center"/>
          </w:tcPr>
          <w:p w14:paraId="7C232935"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r w:rsidR="00910CE2" w:rsidRPr="00AC3044" w14:paraId="6E42BBAB" w14:textId="77777777" w:rsidTr="002D3EBF">
        <w:trPr>
          <w:cantSplit/>
          <w:trHeight w:val="464"/>
        </w:trPr>
        <w:tc>
          <w:tcPr>
            <w:tcW w:w="1103" w:type="dxa"/>
            <w:vMerge/>
          </w:tcPr>
          <w:p w14:paraId="0DC841A3" w14:textId="77777777" w:rsidR="00910CE2" w:rsidRPr="00AC3044" w:rsidRDefault="00910CE2" w:rsidP="002D3EBF">
            <w:pPr>
              <w:ind w:firstLine="0"/>
              <w:rPr>
                <w:rFonts w:eastAsia="SimSun"/>
              </w:rPr>
            </w:pPr>
          </w:p>
        </w:tc>
        <w:tc>
          <w:tcPr>
            <w:tcW w:w="1559" w:type="dxa"/>
            <w:vAlign w:val="center"/>
          </w:tcPr>
          <w:p w14:paraId="568AD2AB" w14:textId="77777777" w:rsidR="00910CE2" w:rsidRPr="00AC3044" w:rsidRDefault="00910CE2" w:rsidP="002D3EBF">
            <w:pPr>
              <w:ind w:firstLine="0"/>
              <w:rPr>
                <w:rFonts w:eastAsia="SimSun"/>
              </w:rPr>
            </w:pPr>
            <w:r w:rsidRPr="00AC3044">
              <w:rPr>
                <w:rFonts w:eastAsia="SimSun"/>
              </w:rPr>
              <w:t>Циклофосфамид</w:t>
            </w:r>
          </w:p>
        </w:tc>
        <w:tc>
          <w:tcPr>
            <w:tcW w:w="1418" w:type="dxa"/>
            <w:vAlign w:val="center"/>
          </w:tcPr>
          <w:p w14:paraId="26C0DCC3" w14:textId="77777777" w:rsidR="00910CE2" w:rsidRPr="00AC3044" w:rsidRDefault="00910CE2" w:rsidP="002D3EBF">
            <w:pPr>
              <w:ind w:firstLine="0"/>
              <w:rPr>
                <w:rFonts w:eastAsia="SimSun"/>
              </w:rPr>
            </w:pPr>
            <w:r w:rsidRPr="00AC3044">
              <w:rPr>
                <w:rFonts w:eastAsia="SimSun"/>
              </w:rPr>
              <w:t>50 мг/кг</w:t>
            </w:r>
          </w:p>
        </w:tc>
        <w:tc>
          <w:tcPr>
            <w:tcW w:w="1559" w:type="dxa"/>
            <w:vAlign w:val="center"/>
          </w:tcPr>
          <w:p w14:paraId="4FE1FB3B" w14:textId="77777777" w:rsidR="00910CE2" w:rsidRPr="00AC3044" w:rsidRDefault="00910CE2" w:rsidP="002D3EBF">
            <w:pPr>
              <w:ind w:firstLine="0"/>
              <w:rPr>
                <w:rFonts w:eastAsia="SimSun"/>
              </w:rPr>
            </w:pPr>
            <w:r w:rsidRPr="00AC3044">
              <w:rPr>
                <w:rFonts w:eastAsia="SimSun"/>
              </w:rPr>
              <w:t>100 мг/кг</w:t>
            </w:r>
          </w:p>
        </w:tc>
        <w:tc>
          <w:tcPr>
            <w:tcW w:w="1559" w:type="dxa"/>
            <w:vAlign w:val="center"/>
          </w:tcPr>
          <w:p w14:paraId="2B6FF0D5" w14:textId="77777777" w:rsidR="00910CE2" w:rsidRPr="00AC3044" w:rsidRDefault="00910CE2" w:rsidP="002D3EBF">
            <w:pPr>
              <w:ind w:firstLine="0"/>
              <w:rPr>
                <w:rFonts w:eastAsia="SimSun"/>
              </w:rPr>
            </w:pPr>
            <w:r w:rsidRPr="00AC3044">
              <w:rPr>
                <w:rFonts w:eastAsia="SimSun"/>
              </w:rPr>
              <w:t xml:space="preserve">+3, +4 дни </w:t>
            </w:r>
          </w:p>
        </w:tc>
        <w:tc>
          <w:tcPr>
            <w:tcW w:w="2410" w:type="dxa"/>
            <w:vAlign w:val="center"/>
          </w:tcPr>
          <w:p w14:paraId="0076F286" w14:textId="77777777" w:rsidR="00910CE2" w:rsidRPr="00AC3044" w:rsidRDefault="00910CE2" w:rsidP="002D3EBF">
            <w:pPr>
              <w:ind w:firstLine="0"/>
              <w:rPr>
                <w:rFonts w:eastAsia="SimSun"/>
              </w:rPr>
            </w:pPr>
            <w:r w:rsidRPr="00AC3044">
              <w:rPr>
                <w:rFonts w:eastAsia="SimSun"/>
              </w:rPr>
              <w:t>В/в, в течение 2 часов</w:t>
            </w:r>
          </w:p>
        </w:tc>
      </w:tr>
    </w:tbl>
    <w:p w14:paraId="112689C8" w14:textId="77777777" w:rsidR="00910CE2" w:rsidRDefault="00910CE2" w:rsidP="00910CE2">
      <w:pPr>
        <w:rPr>
          <w:rFonts w:eastAsia="SimSun"/>
        </w:rPr>
      </w:pPr>
      <w:bookmarkStart w:id="252" w:name="_Toc44401231"/>
    </w:p>
    <w:p w14:paraId="0E808A03" w14:textId="77777777" w:rsidR="00910CE2" w:rsidRPr="00C07B2E" w:rsidRDefault="00910CE2" w:rsidP="00910CE2">
      <w:pPr>
        <w:rPr>
          <w:rFonts w:eastAsia="SimSun"/>
        </w:rPr>
      </w:pPr>
      <w:r w:rsidRPr="00EE51B1">
        <w:rPr>
          <w:rFonts w:eastAsia="SimSun"/>
        </w:rPr>
        <w:t>Таблица</w:t>
      </w:r>
      <w:r w:rsidRPr="00C07B2E">
        <w:rPr>
          <w:rFonts w:eastAsia="SimSun"/>
        </w:rPr>
        <w:t xml:space="preserve"> </w:t>
      </w:r>
      <w:r>
        <w:rPr>
          <w:rFonts w:eastAsia="SimSun"/>
        </w:rPr>
        <w:t>5.</w:t>
      </w:r>
      <w:r w:rsidRPr="00C07B2E">
        <w:rPr>
          <w:rFonts w:eastAsia="SimSun"/>
        </w:rPr>
        <w:t>3.1.6  – Flu180+Bu8 / PT-Cy+Tx+MMF45</w:t>
      </w:r>
      <w:bookmarkEnd w:id="252"/>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559"/>
        <w:gridCol w:w="1418"/>
        <w:gridCol w:w="1559"/>
        <w:gridCol w:w="1559"/>
        <w:gridCol w:w="2410"/>
      </w:tblGrid>
      <w:tr w:rsidR="00910CE2" w:rsidRPr="00AC3044" w14:paraId="0F580D30" w14:textId="77777777" w:rsidTr="002D3EBF">
        <w:trPr>
          <w:cantSplit/>
          <w:trHeight w:val="20"/>
          <w:tblHeader/>
        </w:trPr>
        <w:tc>
          <w:tcPr>
            <w:tcW w:w="1135" w:type="dxa"/>
            <w:vAlign w:val="center"/>
          </w:tcPr>
          <w:p w14:paraId="743B4C16" w14:textId="77777777" w:rsidR="00910CE2" w:rsidRPr="006A5E21" w:rsidRDefault="00910CE2" w:rsidP="002D3EBF">
            <w:pPr>
              <w:ind w:firstLine="0"/>
              <w:rPr>
                <w:rFonts w:eastAsia="SimSun"/>
              </w:rPr>
            </w:pPr>
          </w:p>
        </w:tc>
        <w:tc>
          <w:tcPr>
            <w:tcW w:w="1559" w:type="dxa"/>
            <w:vAlign w:val="center"/>
          </w:tcPr>
          <w:p w14:paraId="21E2CE45" w14:textId="77777777" w:rsidR="00910CE2" w:rsidRPr="00AC3044" w:rsidRDefault="00910CE2" w:rsidP="002D3EBF">
            <w:pPr>
              <w:ind w:firstLine="0"/>
              <w:rPr>
                <w:rFonts w:eastAsia="SimSun"/>
              </w:rPr>
            </w:pPr>
            <w:r w:rsidRPr="00AC3044">
              <w:rPr>
                <w:rFonts w:eastAsia="SimSun"/>
              </w:rPr>
              <w:t>Препарат</w:t>
            </w:r>
          </w:p>
        </w:tc>
        <w:tc>
          <w:tcPr>
            <w:tcW w:w="1418" w:type="dxa"/>
            <w:vAlign w:val="center"/>
          </w:tcPr>
          <w:p w14:paraId="151004A9" w14:textId="77777777" w:rsidR="00910CE2" w:rsidRPr="00AC3044" w:rsidRDefault="00910CE2" w:rsidP="002D3EBF">
            <w:pPr>
              <w:ind w:firstLine="0"/>
              <w:rPr>
                <w:rFonts w:eastAsia="SimSun"/>
              </w:rPr>
            </w:pPr>
            <w:r w:rsidRPr="00AC3044">
              <w:rPr>
                <w:rFonts w:eastAsia="SimSun"/>
              </w:rPr>
              <w:t>Суточная доза</w:t>
            </w:r>
          </w:p>
        </w:tc>
        <w:tc>
          <w:tcPr>
            <w:tcW w:w="1559" w:type="dxa"/>
            <w:vAlign w:val="center"/>
          </w:tcPr>
          <w:p w14:paraId="228F87D6" w14:textId="77777777" w:rsidR="00910CE2" w:rsidRPr="00AC3044" w:rsidRDefault="00910CE2" w:rsidP="002D3EBF">
            <w:pPr>
              <w:ind w:firstLine="0"/>
              <w:rPr>
                <w:rFonts w:eastAsia="SimSun"/>
              </w:rPr>
            </w:pPr>
            <w:r w:rsidRPr="00AC3044">
              <w:rPr>
                <w:rFonts w:eastAsia="SimSun"/>
              </w:rPr>
              <w:t>Курсовая доза</w:t>
            </w:r>
          </w:p>
        </w:tc>
        <w:tc>
          <w:tcPr>
            <w:tcW w:w="1559" w:type="dxa"/>
            <w:vAlign w:val="center"/>
          </w:tcPr>
          <w:p w14:paraId="775AD84F" w14:textId="77777777" w:rsidR="00910CE2" w:rsidRPr="00AC3044" w:rsidRDefault="00910CE2" w:rsidP="002D3EBF">
            <w:pPr>
              <w:ind w:firstLine="0"/>
              <w:rPr>
                <w:rFonts w:eastAsia="SimSun"/>
              </w:rPr>
            </w:pPr>
            <w:r w:rsidRPr="00AC3044">
              <w:rPr>
                <w:rFonts w:eastAsia="SimSun"/>
              </w:rPr>
              <w:t>Дни введения</w:t>
            </w:r>
          </w:p>
        </w:tc>
        <w:tc>
          <w:tcPr>
            <w:tcW w:w="2410" w:type="dxa"/>
            <w:vAlign w:val="center"/>
          </w:tcPr>
          <w:p w14:paraId="7329380C"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276D9D5E" w14:textId="77777777" w:rsidTr="002D3EBF">
        <w:trPr>
          <w:cantSplit/>
          <w:trHeight w:val="20"/>
        </w:trPr>
        <w:tc>
          <w:tcPr>
            <w:tcW w:w="1135" w:type="dxa"/>
            <w:vMerge w:val="restart"/>
            <w:textDirection w:val="btLr"/>
            <w:vAlign w:val="center"/>
          </w:tcPr>
          <w:p w14:paraId="3FFEA269" w14:textId="77777777" w:rsidR="00910CE2" w:rsidRPr="00AC3044" w:rsidRDefault="00910CE2" w:rsidP="002D3EBF">
            <w:pPr>
              <w:ind w:firstLine="0"/>
              <w:rPr>
                <w:rFonts w:eastAsia="SimSun"/>
              </w:rPr>
            </w:pPr>
            <w:r w:rsidRPr="00AC3044">
              <w:rPr>
                <w:rFonts w:eastAsia="SimSun"/>
              </w:rPr>
              <w:t>Кондиционирование</w:t>
            </w:r>
          </w:p>
        </w:tc>
        <w:tc>
          <w:tcPr>
            <w:tcW w:w="1559" w:type="dxa"/>
            <w:vAlign w:val="center"/>
          </w:tcPr>
          <w:p w14:paraId="26A963EC" w14:textId="77777777" w:rsidR="00910CE2" w:rsidRPr="00AC3044" w:rsidRDefault="00910CE2" w:rsidP="002D3EBF">
            <w:pPr>
              <w:ind w:firstLine="0"/>
              <w:rPr>
                <w:rFonts w:eastAsia="SimSun"/>
              </w:rPr>
            </w:pPr>
            <w:r w:rsidRPr="00AC3044">
              <w:rPr>
                <w:rFonts w:eastAsia="SimSun"/>
              </w:rPr>
              <w:t xml:space="preserve">Флударабин </w:t>
            </w:r>
          </w:p>
        </w:tc>
        <w:tc>
          <w:tcPr>
            <w:tcW w:w="1418" w:type="dxa"/>
            <w:vAlign w:val="center"/>
          </w:tcPr>
          <w:p w14:paraId="4B6B1D0A" w14:textId="77777777" w:rsidR="00910CE2" w:rsidRPr="00AC3044" w:rsidRDefault="00910CE2" w:rsidP="002D3EBF">
            <w:pPr>
              <w:ind w:firstLine="0"/>
              <w:rPr>
                <w:rFonts w:eastAsia="SimSun"/>
              </w:rPr>
            </w:pPr>
            <w:r w:rsidRPr="00AC3044">
              <w:rPr>
                <w:rFonts w:eastAsia="SimSun"/>
              </w:rPr>
              <w:t>30 мг/м</w:t>
            </w:r>
            <w:r w:rsidRPr="0074195F">
              <w:rPr>
                <w:rFonts w:eastAsia="SimSun"/>
                <w:vertAlign w:val="superscript"/>
              </w:rPr>
              <w:t>2</w:t>
            </w:r>
          </w:p>
        </w:tc>
        <w:tc>
          <w:tcPr>
            <w:tcW w:w="1559" w:type="dxa"/>
            <w:vAlign w:val="center"/>
          </w:tcPr>
          <w:p w14:paraId="6745ED56" w14:textId="77777777" w:rsidR="00910CE2" w:rsidRPr="00AC3044" w:rsidRDefault="00910CE2" w:rsidP="002D3EBF">
            <w:pPr>
              <w:ind w:firstLine="0"/>
              <w:rPr>
                <w:rFonts w:eastAsia="SimSun"/>
              </w:rPr>
            </w:pPr>
            <w:r w:rsidRPr="00AC3044">
              <w:rPr>
                <w:rFonts w:eastAsia="SimSun"/>
              </w:rPr>
              <w:t>180 мг/м</w:t>
            </w:r>
            <w:r w:rsidRPr="0074195F">
              <w:rPr>
                <w:rFonts w:eastAsia="SimSun"/>
                <w:vertAlign w:val="superscript"/>
              </w:rPr>
              <w:t>2</w:t>
            </w:r>
          </w:p>
        </w:tc>
        <w:tc>
          <w:tcPr>
            <w:tcW w:w="1559" w:type="dxa"/>
            <w:vAlign w:val="center"/>
          </w:tcPr>
          <w:p w14:paraId="00AEDAE1" w14:textId="77777777" w:rsidR="00910CE2" w:rsidRPr="00AC3044" w:rsidRDefault="00910CE2" w:rsidP="002D3EBF">
            <w:pPr>
              <w:ind w:firstLine="0"/>
              <w:rPr>
                <w:rFonts w:eastAsia="SimSun"/>
              </w:rPr>
            </w:pPr>
            <w:r w:rsidRPr="00AC3044">
              <w:rPr>
                <w:rFonts w:eastAsia="SimSun"/>
              </w:rPr>
              <w:t>С -7 дня по -2 день</w:t>
            </w:r>
          </w:p>
        </w:tc>
        <w:tc>
          <w:tcPr>
            <w:tcW w:w="2410" w:type="dxa"/>
            <w:vAlign w:val="center"/>
          </w:tcPr>
          <w:p w14:paraId="4F0FAD06"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4BEC5B02" w14:textId="77777777" w:rsidTr="002D3EBF">
        <w:trPr>
          <w:cantSplit/>
          <w:trHeight w:val="436"/>
        </w:trPr>
        <w:tc>
          <w:tcPr>
            <w:tcW w:w="1135" w:type="dxa"/>
            <w:vMerge/>
            <w:vAlign w:val="center"/>
          </w:tcPr>
          <w:p w14:paraId="333AEA74" w14:textId="77777777" w:rsidR="00910CE2" w:rsidRPr="00AC3044" w:rsidRDefault="00910CE2" w:rsidP="002D3EBF">
            <w:pPr>
              <w:ind w:firstLine="0"/>
              <w:rPr>
                <w:rFonts w:eastAsia="SimSun"/>
              </w:rPr>
            </w:pPr>
          </w:p>
        </w:tc>
        <w:tc>
          <w:tcPr>
            <w:tcW w:w="1559" w:type="dxa"/>
            <w:vAlign w:val="center"/>
          </w:tcPr>
          <w:p w14:paraId="76412CAB" w14:textId="77777777" w:rsidR="00910CE2" w:rsidRPr="00AC3044" w:rsidRDefault="00910CE2" w:rsidP="002D3EBF">
            <w:pPr>
              <w:ind w:firstLine="0"/>
              <w:rPr>
                <w:rFonts w:eastAsia="SimSun"/>
              </w:rPr>
            </w:pPr>
            <w:r w:rsidRPr="00AC3044">
              <w:rPr>
                <w:rFonts w:eastAsia="SimSun"/>
              </w:rPr>
              <w:t>Бусульфан</w:t>
            </w:r>
          </w:p>
        </w:tc>
        <w:tc>
          <w:tcPr>
            <w:tcW w:w="1418" w:type="dxa"/>
            <w:vAlign w:val="center"/>
          </w:tcPr>
          <w:p w14:paraId="3D5B95BB" w14:textId="77777777" w:rsidR="00910CE2" w:rsidRPr="00AC3044" w:rsidRDefault="00910CE2" w:rsidP="002D3EBF">
            <w:pPr>
              <w:ind w:firstLine="0"/>
              <w:rPr>
                <w:rFonts w:eastAsia="SimSun"/>
              </w:rPr>
            </w:pPr>
            <w:r w:rsidRPr="00AC3044">
              <w:rPr>
                <w:rFonts w:eastAsia="SimSun"/>
              </w:rPr>
              <w:t xml:space="preserve">4 мг/кг </w:t>
            </w:r>
          </w:p>
        </w:tc>
        <w:tc>
          <w:tcPr>
            <w:tcW w:w="1559" w:type="dxa"/>
            <w:vAlign w:val="center"/>
          </w:tcPr>
          <w:p w14:paraId="7D8BF947" w14:textId="77777777" w:rsidR="00910CE2" w:rsidRPr="00AC3044" w:rsidRDefault="00910CE2" w:rsidP="002D3EBF">
            <w:pPr>
              <w:ind w:firstLine="0"/>
              <w:rPr>
                <w:rFonts w:eastAsia="SimSun"/>
              </w:rPr>
            </w:pPr>
            <w:r w:rsidRPr="00AC3044">
              <w:rPr>
                <w:rFonts w:eastAsia="SimSun"/>
              </w:rPr>
              <w:t xml:space="preserve">8 мг/кг </w:t>
            </w:r>
          </w:p>
        </w:tc>
        <w:tc>
          <w:tcPr>
            <w:tcW w:w="1559" w:type="dxa"/>
            <w:vAlign w:val="center"/>
          </w:tcPr>
          <w:p w14:paraId="7DE70A88" w14:textId="77777777" w:rsidR="00910CE2" w:rsidRPr="00AC3044" w:rsidRDefault="00910CE2" w:rsidP="002D3EBF">
            <w:pPr>
              <w:ind w:firstLine="0"/>
              <w:rPr>
                <w:rFonts w:eastAsia="SimSun"/>
              </w:rPr>
            </w:pPr>
            <w:r w:rsidRPr="00AC3044">
              <w:rPr>
                <w:rFonts w:eastAsia="SimSun"/>
              </w:rPr>
              <w:t>С -4 дня по -3 день</w:t>
            </w:r>
          </w:p>
        </w:tc>
        <w:tc>
          <w:tcPr>
            <w:tcW w:w="2410" w:type="dxa"/>
            <w:vAlign w:val="center"/>
          </w:tcPr>
          <w:p w14:paraId="238BF96C" w14:textId="77777777" w:rsidR="00910CE2" w:rsidRPr="00AC3044" w:rsidRDefault="00910CE2" w:rsidP="002D3EBF">
            <w:pPr>
              <w:ind w:firstLine="0"/>
              <w:rPr>
                <w:rFonts w:eastAsia="SimSun"/>
              </w:rPr>
            </w:pPr>
            <w:r w:rsidRPr="00AC3044">
              <w:rPr>
                <w:rFonts w:eastAsia="SimSun"/>
              </w:rPr>
              <w:t xml:space="preserve">Внутрь, суммарная суточная доза разделяется на 4 приема с интервалом 6 часов. </w:t>
            </w:r>
          </w:p>
        </w:tc>
      </w:tr>
      <w:tr w:rsidR="00910CE2" w:rsidRPr="00AC3044" w14:paraId="6B164206" w14:textId="77777777" w:rsidTr="002D3EBF">
        <w:trPr>
          <w:cantSplit/>
          <w:trHeight w:val="416"/>
        </w:trPr>
        <w:tc>
          <w:tcPr>
            <w:tcW w:w="1135" w:type="dxa"/>
            <w:vMerge w:val="restart"/>
            <w:textDirection w:val="btLr"/>
            <w:vAlign w:val="center"/>
          </w:tcPr>
          <w:p w14:paraId="456C2D19" w14:textId="77777777" w:rsidR="00910CE2" w:rsidRPr="00AC3044" w:rsidRDefault="00910CE2" w:rsidP="002D3EBF">
            <w:pPr>
              <w:ind w:firstLine="0"/>
              <w:rPr>
                <w:rFonts w:eastAsia="SimSun"/>
              </w:rPr>
            </w:pPr>
            <w:r w:rsidRPr="00AC3044">
              <w:rPr>
                <w:rFonts w:eastAsia="SimSun"/>
              </w:rPr>
              <w:t>Профилактика РТПХ</w:t>
            </w:r>
          </w:p>
        </w:tc>
        <w:tc>
          <w:tcPr>
            <w:tcW w:w="1559" w:type="dxa"/>
            <w:vAlign w:val="center"/>
          </w:tcPr>
          <w:p w14:paraId="620AFBF6" w14:textId="77777777" w:rsidR="00910CE2" w:rsidRPr="00AC3044" w:rsidRDefault="00910CE2" w:rsidP="002D3EBF">
            <w:pPr>
              <w:ind w:firstLine="0"/>
              <w:rPr>
                <w:rFonts w:eastAsia="SimSun"/>
              </w:rPr>
            </w:pPr>
            <w:r w:rsidRPr="00AC3044">
              <w:rPr>
                <w:rFonts w:eastAsia="SimSun"/>
              </w:rPr>
              <w:t>Циклофосфамид</w:t>
            </w:r>
          </w:p>
        </w:tc>
        <w:tc>
          <w:tcPr>
            <w:tcW w:w="1418" w:type="dxa"/>
            <w:vAlign w:val="center"/>
          </w:tcPr>
          <w:p w14:paraId="5A70EB13" w14:textId="77777777" w:rsidR="00910CE2" w:rsidRPr="00AC3044" w:rsidRDefault="00910CE2" w:rsidP="002D3EBF">
            <w:pPr>
              <w:ind w:firstLine="0"/>
              <w:rPr>
                <w:rFonts w:eastAsia="SimSun"/>
              </w:rPr>
            </w:pPr>
            <w:r w:rsidRPr="00AC3044">
              <w:rPr>
                <w:rFonts w:eastAsia="SimSun"/>
              </w:rPr>
              <w:t>50 мг/кг</w:t>
            </w:r>
          </w:p>
        </w:tc>
        <w:tc>
          <w:tcPr>
            <w:tcW w:w="1559" w:type="dxa"/>
            <w:vAlign w:val="center"/>
          </w:tcPr>
          <w:p w14:paraId="38F72885" w14:textId="77777777" w:rsidR="00910CE2" w:rsidRPr="00AC3044" w:rsidRDefault="00910CE2" w:rsidP="002D3EBF">
            <w:pPr>
              <w:ind w:firstLine="0"/>
              <w:rPr>
                <w:rFonts w:eastAsia="SimSun"/>
              </w:rPr>
            </w:pPr>
            <w:r w:rsidRPr="00AC3044">
              <w:rPr>
                <w:rFonts w:eastAsia="SimSun"/>
              </w:rPr>
              <w:t>100 мг/кг</w:t>
            </w:r>
          </w:p>
        </w:tc>
        <w:tc>
          <w:tcPr>
            <w:tcW w:w="1559" w:type="dxa"/>
            <w:vAlign w:val="center"/>
          </w:tcPr>
          <w:p w14:paraId="7CDA5060" w14:textId="77777777" w:rsidR="00910CE2" w:rsidRPr="00AC3044" w:rsidRDefault="00910CE2" w:rsidP="002D3EBF">
            <w:pPr>
              <w:ind w:firstLine="0"/>
              <w:rPr>
                <w:rFonts w:eastAsia="SimSun"/>
              </w:rPr>
            </w:pPr>
            <w:r w:rsidRPr="00AC3044">
              <w:rPr>
                <w:rFonts w:eastAsia="SimSun"/>
              </w:rPr>
              <w:t>С +3 дня по +4 день</w:t>
            </w:r>
          </w:p>
        </w:tc>
        <w:tc>
          <w:tcPr>
            <w:tcW w:w="2410" w:type="dxa"/>
            <w:vAlign w:val="center"/>
          </w:tcPr>
          <w:p w14:paraId="5E4A7FD0" w14:textId="77777777" w:rsidR="00910CE2" w:rsidRPr="00AC3044" w:rsidRDefault="00910CE2" w:rsidP="002D3EBF">
            <w:pPr>
              <w:ind w:firstLine="0"/>
              <w:rPr>
                <w:rFonts w:eastAsia="SimSun"/>
              </w:rPr>
            </w:pPr>
            <w:r w:rsidRPr="00AC3044">
              <w:rPr>
                <w:rFonts w:eastAsia="SimSun"/>
              </w:rPr>
              <w:t>В/в, в течение 2 часов</w:t>
            </w:r>
          </w:p>
        </w:tc>
      </w:tr>
      <w:tr w:rsidR="00910CE2" w:rsidRPr="00AC3044" w14:paraId="72AA4A8E" w14:textId="77777777" w:rsidTr="002D3EBF">
        <w:trPr>
          <w:cantSplit/>
          <w:trHeight w:val="958"/>
        </w:trPr>
        <w:tc>
          <w:tcPr>
            <w:tcW w:w="1135" w:type="dxa"/>
            <w:vMerge/>
            <w:textDirection w:val="btLr"/>
            <w:vAlign w:val="center"/>
          </w:tcPr>
          <w:p w14:paraId="4FEFDCDC" w14:textId="77777777" w:rsidR="00910CE2" w:rsidRPr="00AC3044" w:rsidRDefault="00910CE2" w:rsidP="002D3EBF">
            <w:pPr>
              <w:ind w:firstLine="0"/>
              <w:rPr>
                <w:rFonts w:eastAsia="SimSun"/>
              </w:rPr>
            </w:pPr>
          </w:p>
        </w:tc>
        <w:tc>
          <w:tcPr>
            <w:tcW w:w="1559" w:type="dxa"/>
            <w:vAlign w:val="center"/>
          </w:tcPr>
          <w:p w14:paraId="3FF8C75A" w14:textId="77777777" w:rsidR="00910CE2" w:rsidRPr="00AC3044" w:rsidRDefault="00910CE2" w:rsidP="002D3EBF">
            <w:pPr>
              <w:ind w:firstLine="0"/>
              <w:rPr>
                <w:rFonts w:eastAsia="SimSun"/>
              </w:rPr>
            </w:pPr>
            <w:r w:rsidRPr="00AC3044">
              <w:rPr>
                <w:rFonts w:eastAsia="SimSun"/>
              </w:rPr>
              <w:t xml:space="preserve">Такролимус </w:t>
            </w:r>
          </w:p>
        </w:tc>
        <w:tc>
          <w:tcPr>
            <w:tcW w:w="1418" w:type="dxa"/>
            <w:vAlign w:val="center"/>
          </w:tcPr>
          <w:p w14:paraId="4604A2F5" w14:textId="77777777" w:rsidR="00910CE2" w:rsidRPr="00AC3044" w:rsidRDefault="00910CE2" w:rsidP="002D3EBF">
            <w:pPr>
              <w:ind w:firstLine="0"/>
              <w:rPr>
                <w:rFonts w:eastAsia="SimSun"/>
              </w:rPr>
            </w:pPr>
            <w:r w:rsidRPr="00AC3044">
              <w:rPr>
                <w:rFonts w:eastAsia="SimSun"/>
              </w:rPr>
              <w:t>0,03 мг/кг</w:t>
            </w:r>
          </w:p>
        </w:tc>
        <w:tc>
          <w:tcPr>
            <w:tcW w:w="1559" w:type="dxa"/>
            <w:vAlign w:val="center"/>
          </w:tcPr>
          <w:p w14:paraId="3AEC73FC" w14:textId="77777777" w:rsidR="00910CE2" w:rsidRPr="00AC3044" w:rsidRDefault="00910CE2" w:rsidP="002D3EBF">
            <w:pPr>
              <w:ind w:firstLine="0"/>
              <w:rPr>
                <w:rFonts w:eastAsia="SimSun"/>
              </w:rPr>
            </w:pPr>
            <w:r w:rsidRPr="00AC3044">
              <w:rPr>
                <w:rFonts w:eastAsia="SimSun"/>
              </w:rPr>
              <w:t>–</w:t>
            </w:r>
          </w:p>
        </w:tc>
        <w:tc>
          <w:tcPr>
            <w:tcW w:w="1559" w:type="dxa"/>
            <w:vAlign w:val="center"/>
          </w:tcPr>
          <w:p w14:paraId="1C2A625E" w14:textId="77777777" w:rsidR="00910CE2" w:rsidRPr="00AC3044" w:rsidRDefault="00910CE2" w:rsidP="002D3EBF">
            <w:pPr>
              <w:ind w:firstLine="0"/>
              <w:rPr>
                <w:rFonts w:eastAsia="SimSun"/>
              </w:rPr>
            </w:pPr>
            <w:r w:rsidRPr="00AC3044">
              <w:rPr>
                <w:rFonts w:eastAsia="SimSun"/>
              </w:rPr>
              <w:t xml:space="preserve">С +5 дня длительно </w:t>
            </w:r>
          </w:p>
        </w:tc>
        <w:tc>
          <w:tcPr>
            <w:tcW w:w="2410" w:type="dxa"/>
            <w:vAlign w:val="center"/>
          </w:tcPr>
          <w:p w14:paraId="210C5F21" w14:textId="77777777" w:rsidR="00910CE2" w:rsidRPr="00AC3044" w:rsidRDefault="00910CE2" w:rsidP="002D3EB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910CE2" w:rsidRPr="00AC3044" w14:paraId="74F43E17" w14:textId="77777777" w:rsidTr="002D3EBF">
        <w:trPr>
          <w:cantSplit/>
          <w:trHeight w:val="508"/>
        </w:trPr>
        <w:tc>
          <w:tcPr>
            <w:tcW w:w="1135" w:type="dxa"/>
            <w:vMerge/>
            <w:textDirection w:val="btLr"/>
            <w:vAlign w:val="center"/>
          </w:tcPr>
          <w:p w14:paraId="09FB1410" w14:textId="77777777" w:rsidR="00910CE2" w:rsidRPr="00AC3044" w:rsidRDefault="00910CE2" w:rsidP="002D3EBF">
            <w:pPr>
              <w:ind w:firstLine="0"/>
              <w:rPr>
                <w:rFonts w:eastAsia="SimSun"/>
              </w:rPr>
            </w:pPr>
          </w:p>
        </w:tc>
        <w:tc>
          <w:tcPr>
            <w:tcW w:w="1559" w:type="dxa"/>
            <w:vAlign w:val="center"/>
          </w:tcPr>
          <w:p w14:paraId="003D61A3" w14:textId="77777777" w:rsidR="00910CE2" w:rsidRPr="00AC3044" w:rsidRDefault="00910CE2" w:rsidP="002D3EBF">
            <w:pPr>
              <w:ind w:firstLine="0"/>
              <w:rPr>
                <w:rFonts w:eastAsia="SimSun"/>
              </w:rPr>
            </w:pPr>
            <w:r w:rsidRPr="00AC3044">
              <w:rPr>
                <w:rFonts w:eastAsia="SimSun"/>
              </w:rPr>
              <w:t>Микофенолата мофетил</w:t>
            </w:r>
          </w:p>
        </w:tc>
        <w:tc>
          <w:tcPr>
            <w:tcW w:w="1418" w:type="dxa"/>
            <w:vAlign w:val="center"/>
          </w:tcPr>
          <w:p w14:paraId="4DD76A0E" w14:textId="77777777" w:rsidR="00910CE2" w:rsidRPr="00AC3044" w:rsidRDefault="00910CE2" w:rsidP="002D3EBF">
            <w:pPr>
              <w:ind w:firstLine="0"/>
              <w:rPr>
                <w:rFonts w:eastAsia="SimSun"/>
              </w:rPr>
            </w:pPr>
            <w:r w:rsidRPr="00AC3044">
              <w:rPr>
                <w:rFonts w:eastAsia="SimSun"/>
              </w:rPr>
              <w:t xml:space="preserve">45 мг/кг </w:t>
            </w:r>
          </w:p>
        </w:tc>
        <w:tc>
          <w:tcPr>
            <w:tcW w:w="1559" w:type="dxa"/>
            <w:vAlign w:val="center"/>
          </w:tcPr>
          <w:p w14:paraId="5C0C6BA2" w14:textId="77777777" w:rsidR="00910CE2" w:rsidRPr="00AC3044" w:rsidRDefault="00910CE2" w:rsidP="002D3EBF">
            <w:pPr>
              <w:ind w:firstLine="0"/>
              <w:rPr>
                <w:rFonts w:eastAsia="SimSun"/>
              </w:rPr>
            </w:pPr>
            <w:r w:rsidRPr="00AC3044">
              <w:rPr>
                <w:rFonts w:eastAsia="SimSun"/>
              </w:rPr>
              <w:t>–</w:t>
            </w:r>
          </w:p>
        </w:tc>
        <w:tc>
          <w:tcPr>
            <w:tcW w:w="1559" w:type="dxa"/>
            <w:vAlign w:val="center"/>
          </w:tcPr>
          <w:p w14:paraId="638A1831" w14:textId="77777777" w:rsidR="00910CE2" w:rsidRPr="00AC3044" w:rsidRDefault="00910CE2" w:rsidP="002D3EBF">
            <w:pPr>
              <w:ind w:firstLine="0"/>
              <w:rPr>
                <w:rFonts w:eastAsia="SimSun"/>
              </w:rPr>
            </w:pPr>
            <w:r w:rsidRPr="00AC3044">
              <w:rPr>
                <w:rFonts w:eastAsia="SimSun"/>
              </w:rPr>
              <w:t xml:space="preserve">С +5 дня по +35 день </w:t>
            </w:r>
          </w:p>
        </w:tc>
        <w:tc>
          <w:tcPr>
            <w:tcW w:w="2410" w:type="dxa"/>
            <w:vAlign w:val="center"/>
          </w:tcPr>
          <w:p w14:paraId="43CEF0AF" w14:textId="77777777" w:rsidR="00910CE2" w:rsidRPr="00AC3044" w:rsidRDefault="00910CE2" w:rsidP="002D3EB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14:paraId="58FEF45C" w14:textId="77777777" w:rsidR="00910CE2" w:rsidRDefault="00910CE2" w:rsidP="00910CE2">
      <w:pPr>
        <w:rPr>
          <w:rFonts w:eastAsia="SimSun"/>
        </w:rPr>
      </w:pPr>
      <w:bookmarkStart w:id="253" w:name="_Toc44401232"/>
    </w:p>
    <w:p w14:paraId="47F15EF0" w14:textId="77777777" w:rsidR="00910CE2" w:rsidRPr="00C07B2E" w:rsidRDefault="00910CE2" w:rsidP="00910CE2">
      <w:pPr>
        <w:rPr>
          <w:rFonts w:eastAsia="SimSun"/>
        </w:rPr>
      </w:pPr>
      <w:r w:rsidRPr="00EE51B1">
        <w:rPr>
          <w:rFonts w:eastAsia="SimSun"/>
        </w:rPr>
        <w:t>Таблица</w:t>
      </w:r>
      <w:r w:rsidRPr="00C07B2E">
        <w:rPr>
          <w:rFonts w:eastAsia="SimSun"/>
        </w:rPr>
        <w:t xml:space="preserve"> </w:t>
      </w:r>
      <w:r>
        <w:rPr>
          <w:rFonts w:eastAsia="SimSun"/>
        </w:rPr>
        <w:t>5.</w:t>
      </w:r>
      <w:r w:rsidRPr="00C07B2E">
        <w:rPr>
          <w:rFonts w:eastAsia="SimSun"/>
        </w:rPr>
        <w:t>3.1.7  – Flu180+Bu10 / PT-Cy+Tx+MMF45</w:t>
      </w:r>
      <w:bookmarkEnd w:id="253"/>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559"/>
        <w:gridCol w:w="1418"/>
        <w:gridCol w:w="1559"/>
        <w:gridCol w:w="1559"/>
        <w:gridCol w:w="2410"/>
      </w:tblGrid>
      <w:tr w:rsidR="00910CE2" w:rsidRPr="00AC3044" w14:paraId="3997E66B" w14:textId="77777777" w:rsidTr="002D3EBF">
        <w:trPr>
          <w:cantSplit/>
          <w:trHeight w:val="20"/>
          <w:tblHeader/>
        </w:trPr>
        <w:tc>
          <w:tcPr>
            <w:tcW w:w="1135" w:type="dxa"/>
            <w:vAlign w:val="center"/>
          </w:tcPr>
          <w:p w14:paraId="11D3FE26" w14:textId="77777777" w:rsidR="00910CE2" w:rsidRPr="006A5E21" w:rsidRDefault="00910CE2" w:rsidP="002D3EBF">
            <w:pPr>
              <w:ind w:firstLine="0"/>
              <w:rPr>
                <w:rFonts w:eastAsia="SimSun"/>
              </w:rPr>
            </w:pPr>
          </w:p>
        </w:tc>
        <w:tc>
          <w:tcPr>
            <w:tcW w:w="1559" w:type="dxa"/>
            <w:vAlign w:val="center"/>
          </w:tcPr>
          <w:p w14:paraId="0CC9ACEF" w14:textId="77777777" w:rsidR="00910CE2" w:rsidRPr="00AC3044" w:rsidRDefault="00910CE2" w:rsidP="002D3EBF">
            <w:pPr>
              <w:ind w:firstLine="0"/>
              <w:rPr>
                <w:rFonts w:eastAsia="SimSun"/>
              </w:rPr>
            </w:pPr>
            <w:r w:rsidRPr="00AC3044">
              <w:rPr>
                <w:rFonts w:eastAsia="SimSun"/>
              </w:rPr>
              <w:t>Препарат</w:t>
            </w:r>
          </w:p>
        </w:tc>
        <w:tc>
          <w:tcPr>
            <w:tcW w:w="1418" w:type="dxa"/>
            <w:vAlign w:val="center"/>
          </w:tcPr>
          <w:p w14:paraId="2FFBF7FC" w14:textId="77777777" w:rsidR="00910CE2" w:rsidRPr="00AC3044" w:rsidRDefault="00910CE2" w:rsidP="002D3EBF">
            <w:pPr>
              <w:ind w:firstLine="0"/>
              <w:rPr>
                <w:rFonts w:eastAsia="SimSun"/>
              </w:rPr>
            </w:pPr>
            <w:r w:rsidRPr="00AC3044">
              <w:rPr>
                <w:rFonts w:eastAsia="SimSun"/>
              </w:rPr>
              <w:t>Суточная доза</w:t>
            </w:r>
          </w:p>
        </w:tc>
        <w:tc>
          <w:tcPr>
            <w:tcW w:w="1559" w:type="dxa"/>
            <w:vAlign w:val="center"/>
          </w:tcPr>
          <w:p w14:paraId="706549FF" w14:textId="77777777" w:rsidR="00910CE2" w:rsidRPr="00AC3044" w:rsidRDefault="00910CE2" w:rsidP="002D3EBF">
            <w:pPr>
              <w:ind w:firstLine="0"/>
              <w:rPr>
                <w:rFonts w:eastAsia="SimSun"/>
              </w:rPr>
            </w:pPr>
            <w:r w:rsidRPr="00AC3044">
              <w:rPr>
                <w:rFonts w:eastAsia="SimSun"/>
              </w:rPr>
              <w:t>Курсовая доза</w:t>
            </w:r>
          </w:p>
        </w:tc>
        <w:tc>
          <w:tcPr>
            <w:tcW w:w="1559" w:type="dxa"/>
            <w:vAlign w:val="center"/>
          </w:tcPr>
          <w:p w14:paraId="78D4B877" w14:textId="77777777" w:rsidR="00910CE2" w:rsidRPr="00AC3044" w:rsidRDefault="00910CE2" w:rsidP="002D3EBF">
            <w:pPr>
              <w:ind w:firstLine="0"/>
              <w:rPr>
                <w:rFonts w:eastAsia="SimSun"/>
              </w:rPr>
            </w:pPr>
            <w:r w:rsidRPr="00AC3044">
              <w:rPr>
                <w:rFonts w:eastAsia="SimSun"/>
              </w:rPr>
              <w:t>Дни введения</w:t>
            </w:r>
          </w:p>
        </w:tc>
        <w:tc>
          <w:tcPr>
            <w:tcW w:w="2410" w:type="dxa"/>
            <w:vAlign w:val="center"/>
          </w:tcPr>
          <w:p w14:paraId="13B59EC0"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7E293BC7" w14:textId="77777777" w:rsidTr="002D3EBF">
        <w:trPr>
          <w:cantSplit/>
          <w:trHeight w:val="20"/>
        </w:trPr>
        <w:tc>
          <w:tcPr>
            <w:tcW w:w="1135" w:type="dxa"/>
            <w:vMerge w:val="restart"/>
            <w:textDirection w:val="btLr"/>
            <w:vAlign w:val="center"/>
          </w:tcPr>
          <w:p w14:paraId="136F7954" w14:textId="77777777" w:rsidR="00910CE2" w:rsidRPr="00AC3044" w:rsidRDefault="00910CE2" w:rsidP="002D3EBF">
            <w:pPr>
              <w:ind w:firstLine="0"/>
              <w:rPr>
                <w:rFonts w:eastAsia="SimSun"/>
              </w:rPr>
            </w:pPr>
            <w:r w:rsidRPr="00AC3044">
              <w:rPr>
                <w:rFonts w:eastAsia="SimSun"/>
              </w:rPr>
              <w:t>Кондиционирование</w:t>
            </w:r>
          </w:p>
        </w:tc>
        <w:tc>
          <w:tcPr>
            <w:tcW w:w="1559" w:type="dxa"/>
            <w:vAlign w:val="center"/>
          </w:tcPr>
          <w:p w14:paraId="368E58EB" w14:textId="77777777" w:rsidR="00910CE2" w:rsidRPr="00AC3044" w:rsidRDefault="00910CE2" w:rsidP="002D3EBF">
            <w:pPr>
              <w:ind w:firstLine="0"/>
              <w:rPr>
                <w:rFonts w:eastAsia="SimSun"/>
              </w:rPr>
            </w:pPr>
            <w:r w:rsidRPr="00AC3044">
              <w:rPr>
                <w:rFonts w:eastAsia="SimSun"/>
              </w:rPr>
              <w:t xml:space="preserve">Флударабин </w:t>
            </w:r>
          </w:p>
        </w:tc>
        <w:tc>
          <w:tcPr>
            <w:tcW w:w="1418" w:type="dxa"/>
            <w:vAlign w:val="center"/>
          </w:tcPr>
          <w:p w14:paraId="0DF5FB34" w14:textId="77777777" w:rsidR="00910CE2" w:rsidRPr="00AC3044" w:rsidRDefault="00910CE2" w:rsidP="002D3EBF">
            <w:pPr>
              <w:ind w:firstLine="0"/>
              <w:rPr>
                <w:rFonts w:eastAsia="SimSun"/>
              </w:rPr>
            </w:pPr>
            <w:r w:rsidRPr="00AC3044">
              <w:rPr>
                <w:rFonts w:eastAsia="SimSun"/>
              </w:rPr>
              <w:t>30 мг/м</w:t>
            </w:r>
            <w:r w:rsidRPr="0074195F">
              <w:rPr>
                <w:rFonts w:eastAsia="SimSun"/>
                <w:vertAlign w:val="superscript"/>
              </w:rPr>
              <w:t>2</w:t>
            </w:r>
          </w:p>
        </w:tc>
        <w:tc>
          <w:tcPr>
            <w:tcW w:w="1559" w:type="dxa"/>
            <w:vAlign w:val="center"/>
          </w:tcPr>
          <w:p w14:paraId="30B2A679" w14:textId="77777777" w:rsidR="00910CE2" w:rsidRPr="00AC3044" w:rsidRDefault="00910CE2" w:rsidP="002D3EBF">
            <w:pPr>
              <w:ind w:firstLine="0"/>
              <w:rPr>
                <w:rFonts w:eastAsia="SimSun"/>
              </w:rPr>
            </w:pPr>
            <w:r w:rsidRPr="00AC3044">
              <w:rPr>
                <w:rFonts w:eastAsia="SimSun"/>
              </w:rPr>
              <w:t>180 мг/м</w:t>
            </w:r>
            <w:r w:rsidRPr="0074195F">
              <w:rPr>
                <w:rFonts w:eastAsia="SimSun"/>
                <w:vertAlign w:val="superscript"/>
              </w:rPr>
              <w:t>2</w:t>
            </w:r>
          </w:p>
        </w:tc>
        <w:tc>
          <w:tcPr>
            <w:tcW w:w="1559" w:type="dxa"/>
            <w:vAlign w:val="center"/>
          </w:tcPr>
          <w:p w14:paraId="50A94CB8" w14:textId="77777777" w:rsidR="00910CE2" w:rsidRPr="00AC3044" w:rsidRDefault="00910CE2" w:rsidP="002D3EBF">
            <w:pPr>
              <w:ind w:firstLine="0"/>
              <w:rPr>
                <w:rFonts w:eastAsia="SimSun"/>
              </w:rPr>
            </w:pPr>
            <w:r w:rsidRPr="00AC3044">
              <w:rPr>
                <w:rFonts w:eastAsia="SimSun"/>
              </w:rPr>
              <w:t>С -7 дня по -2 день</w:t>
            </w:r>
          </w:p>
        </w:tc>
        <w:tc>
          <w:tcPr>
            <w:tcW w:w="2410" w:type="dxa"/>
            <w:vAlign w:val="center"/>
          </w:tcPr>
          <w:p w14:paraId="09F103BE"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443EE6BC" w14:textId="77777777" w:rsidTr="002D3EBF">
        <w:trPr>
          <w:cantSplit/>
          <w:trHeight w:val="390"/>
        </w:trPr>
        <w:tc>
          <w:tcPr>
            <w:tcW w:w="1135" w:type="dxa"/>
            <w:vMerge/>
            <w:vAlign w:val="center"/>
          </w:tcPr>
          <w:p w14:paraId="0EE7447F" w14:textId="77777777" w:rsidR="00910CE2" w:rsidRPr="00AC3044" w:rsidRDefault="00910CE2" w:rsidP="002D3EBF">
            <w:pPr>
              <w:ind w:firstLine="0"/>
              <w:rPr>
                <w:rFonts w:eastAsia="SimSun"/>
              </w:rPr>
            </w:pPr>
          </w:p>
        </w:tc>
        <w:tc>
          <w:tcPr>
            <w:tcW w:w="1559" w:type="dxa"/>
            <w:vAlign w:val="center"/>
          </w:tcPr>
          <w:p w14:paraId="593B71B6" w14:textId="77777777" w:rsidR="00910CE2" w:rsidRPr="00AC3044" w:rsidRDefault="00910CE2" w:rsidP="002D3EBF">
            <w:pPr>
              <w:ind w:firstLine="0"/>
              <w:rPr>
                <w:rFonts w:eastAsia="SimSun"/>
              </w:rPr>
            </w:pPr>
            <w:r w:rsidRPr="00AC3044">
              <w:rPr>
                <w:rFonts w:eastAsia="SimSun"/>
              </w:rPr>
              <w:t>Бусульфан</w:t>
            </w:r>
          </w:p>
        </w:tc>
        <w:tc>
          <w:tcPr>
            <w:tcW w:w="1418" w:type="dxa"/>
            <w:vAlign w:val="center"/>
          </w:tcPr>
          <w:p w14:paraId="58862816" w14:textId="77777777" w:rsidR="00910CE2" w:rsidRPr="00AC3044" w:rsidRDefault="00910CE2" w:rsidP="002D3EBF">
            <w:pPr>
              <w:ind w:firstLine="0"/>
              <w:rPr>
                <w:rFonts w:eastAsia="SimSun"/>
              </w:rPr>
            </w:pPr>
            <w:r w:rsidRPr="00AC3044">
              <w:rPr>
                <w:rFonts w:eastAsia="SimSun"/>
              </w:rPr>
              <w:t xml:space="preserve">4 мг/кг </w:t>
            </w:r>
          </w:p>
        </w:tc>
        <w:tc>
          <w:tcPr>
            <w:tcW w:w="1559" w:type="dxa"/>
            <w:vAlign w:val="center"/>
          </w:tcPr>
          <w:p w14:paraId="2DBCAD15" w14:textId="77777777" w:rsidR="00910CE2" w:rsidRPr="00AC3044" w:rsidRDefault="00910CE2" w:rsidP="002D3EBF">
            <w:pPr>
              <w:ind w:firstLine="0"/>
              <w:rPr>
                <w:rFonts w:eastAsia="SimSun"/>
              </w:rPr>
            </w:pPr>
            <w:r w:rsidRPr="00AC3044">
              <w:rPr>
                <w:rFonts w:eastAsia="SimSun"/>
              </w:rPr>
              <w:t xml:space="preserve">10 мг/кг </w:t>
            </w:r>
          </w:p>
        </w:tc>
        <w:tc>
          <w:tcPr>
            <w:tcW w:w="1559" w:type="dxa"/>
            <w:vAlign w:val="center"/>
          </w:tcPr>
          <w:p w14:paraId="3A48D758" w14:textId="77777777" w:rsidR="00910CE2" w:rsidRPr="00AC3044" w:rsidRDefault="00910CE2" w:rsidP="002D3EBF">
            <w:pPr>
              <w:ind w:firstLine="0"/>
              <w:rPr>
                <w:rFonts w:eastAsia="SimSun"/>
              </w:rPr>
            </w:pPr>
            <w:r w:rsidRPr="00AC3044">
              <w:rPr>
                <w:rFonts w:eastAsia="SimSun"/>
              </w:rPr>
              <w:t>С -5 дня по -3 день</w:t>
            </w:r>
          </w:p>
        </w:tc>
        <w:tc>
          <w:tcPr>
            <w:tcW w:w="2410" w:type="dxa"/>
            <w:vAlign w:val="center"/>
          </w:tcPr>
          <w:p w14:paraId="177A2735"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910CE2" w:rsidRPr="00AC3044" w14:paraId="29812C03" w14:textId="77777777" w:rsidTr="002D3EBF">
        <w:trPr>
          <w:cantSplit/>
          <w:trHeight w:val="1498"/>
        </w:trPr>
        <w:tc>
          <w:tcPr>
            <w:tcW w:w="1135" w:type="dxa"/>
            <w:vMerge w:val="restart"/>
            <w:textDirection w:val="btLr"/>
            <w:vAlign w:val="center"/>
          </w:tcPr>
          <w:p w14:paraId="3C2682E7" w14:textId="77777777" w:rsidR="00910CE2" w:rsidRPr="00AC3044" w:rsidRDefault="00910CE2" w:rsidP="002D3EBF">
            <w:pPr>
              <w:ind w:firstLine="0"/>
              <w:rPr>
                <w:rFonts w:eastAsia="SimSun"/>
              </w:rPr>
            </w:pPr>
            <w:r w:rsidRPr="00AC3044">
              <w:rPr>
                <w:rFonts w:eastAsia="SimSun"/>
              </w:rPr>
              <w:t>Профилактика РТПХ</w:t>
            </w:r>
          </w:p>
        </w:tc>
        <w:tc>
          <w:tcPr>
            <w:tcW w:w="1559" w:type="dxa"/>
            <w:vAlign w:val="center"/>
          </w:tcPr>
          <w:p w14:paraId="2C78B222" w14:textId="77777777" w:rsidR="00910CE2" w:rsidRPr="00AC3044" w:rsidRDefault="00910CE2" w:rsidP="002D3EBF">
            <w:pPr>
              <w:ind w:firstLine="0"/>
              <w:rPr>
                <w:rFonts w:eastAsia="SimSun"/>
              </w:rPr>
            </w:pPr>
            <w:r w:rsidRPr="00AC3044">
              <w:rPr>
                <w:rFonts w:eastAsia="SimSun"/>
              </w:rPr>
              <w:t>Циклофосфамид</w:t>
            </w:r>
          </w:p>
        </w:tc>
        <w:tc>
          <w:tcPr>
            <w:tcW w:w="1418" w:type="dxa"/>
            <w:vAlign w:val="center"/>
          </w:tcPr>
          <w:p w14:paraId="2D569081" w14:textId="77777777" w:rsidR="00910CE2" w:rsidRPr="00AC3044" w:rsidRDefault="00910CE2" w:rsidP="002D3EBF">
            <w:pPr>
              <w:ind w:firstLine="0"/>
              <w:rPr>
                <w:rFonts w:eastAsia="SimSun"/>
              </w:rPr>
            </w:pPr>
            <w:r w:rsidRPr="00AC3044">
              <w:rPr>
                <w:rFonts w:eastAsia="SimSun"/>
              </w:rPr>
              <w:t>50 мг/кг</w:t>
            </w:r>
          </w:p>
        </w:tc>
        <w:tc>
          <w:tcPr>
            <w:tcW w:w="1559" w:type="dxa"/>
            <w:vAlign w:val="center"/>
          </w:tcPr>
          <w:p w14:paraId="6CF269A5" w14:textId="77777777" w:rsidR="00910CE2" w:rsidRPr="00AC3044" w:rsidRDefault="00910CE2" w:rsidP="002D3EBF">
            <w:pPr>
              <w:ind w:firstLine="0"/>
              <w:rPr>
                <w:rFonts w:eastAsia="SimSun"/>
              </w:rPr>
            </w:pPr>
            <w:r w:rsidRPr="00AC3044">
              <w:rPr>
                <w:rFonts w:eastAsia="SimSun"/>
              </w:rPr>
              <w:t>100 мг/кг</w:t>
            </w:r>
          </w:p>
        </w:tc>
        <w:tc>
          <w:tcPr>
            <w:tcW w:w="1559" w:type="dxa"/>
            <w:vAlign w:val="center"/>
          </w:tcPr>
          <w:p w14:paraId="2ACBD568" w14:textId="77777777" w:rsidR="00910CE2" w:rsidRPr="00AC3044" w:rsidRDefault="00910CE2" w:rsidP="002D3EBF">
            <w:pPr>
              <w:ind w:firstLine="0"/>
              <w:rPr>
                <w:rFonts w:eastAsia="SimSun"/>
              </w:rPr>
            </w:pPr>
            <w:r w:rsidRPr="00AC3044">
              <w:rPr>
                <w:rFonts w:eastAsia="SimSun"/>
              </w:rPr>
              <w:t>С +3 дня по +4 день</w:t>
            </w:r>
          </w:p>
        </w:tc>
        <w:tc>
          <w:tcPr>
            <w:tcW w:w="2410" w:type="dxa"/>
            <w:vAlign w:val="center"/>
          </w:tcPr>
          <w:p w14:paraId="68C6B100" w14:textId="77777777" w:rsidR="00910CE2" w:rsidRPr="00AC3044" w:rsidRDefault="00910CE2" w:rsidP="002D3EBF">
            <w:pPr>
              <w:ind w:firstLine="0"/>
              <w:rPr>
                <w:rFonts w:eastAsia="SimSun"/>
              </w:rPr>
            </w:pPr>
            <w:r w:rsidRPr="00AC3044">
              <w:rPr>
                <w:rFonts w:eastAsia="SimSun"/>
              </w:rPr>
              <w:t>В/в, в течение 2 часов</w:t>
            </w:r>
          </w:p>
        </w:tc>
      </w:tr>
      <w:tr w:rsidR="00910CE2" w:rsidRPr="00AC3044" w14:paraId="323E51BD" w14:textId="77777777" w:rsidTr="002D3EBF">
        <w:trPr>
          <w:cantSplit/>
          <w:trHeight w:val="1598"/>
        </w:trPr>
        <w:tc>
          <w:tcPr>
            <w:tcW w:w="1135" w:type="dxa"/>
            <w:vMerge/>
            <w:textDirection w:val="btLr"/>
            <w:vAlign w:val="center"/>
          </w:tcPr>
          <w:p w14:paraId="5B822EDA" w14:textId="77777777" w:rsidR="00910CE2" w:rsidRPr="00AC3044" w:rsidRDefault="00910CE2" w:rsidP="002D3EBF">
            <w:pPr>
              <w:ind w:firstLine="0"/>
              <w:rPr>
                <w:rFonts w:eastAsia="SimSun"/>
              </w:rPr>
            </w:pPr>
          </w:p>
        </w:tc>
        <w:tc>
          <w:tcPr>
            <w:tcW w:w="1559" w:type="dxa"/>
            <w:vAlign w:val="center"/>
          </w:tcPr>
          <w:p w14:paraId="2C4C5124" w14:textId="77777777" w:rsidR="00910CE2" w:rsidRPr="00AC3044" w:rsidRDefault="00910CE2" w:rsidP="002D3EBF">
            <w:pPr>
              <w:ind w:firstLine="0"/>
              <w:rPr>
                <w:rFonts w:eastAsia="SimSun"/>
              </w:rPr>
            </w:pPr>
            <w:r w:rsidRPr="00AC3044">
              <w:rPr>
                <w:rFonts w:eastAsia="SimSun"/>
              </w:rPr>
              <w:t xml:space="preserve">Такролимус </w:t>
            </w:r>
          </w:p>
        </w:tc>
        <w:tc>
          <w:tcPr>
            <w:tcW w:w="1418" w:type="dxa"/>
            <w:vAlign w:val="center"/>
          </w:tcPr>
          <w:p w14:paraId="06D193CB" w14:textId="77777777" w:rsidR="00910CE2" w:rsidRPr="00AC3044" w:rsidRDefault="00910CE2" w:rsidP="002D3EBF">
            <w:pPr>
              <w:ind w:firstLine="0"/>
              <w:rPr>
                <w:rFonts w:eastAsia="SimSun"/>
              </w:rPr>
            </w:pPr>
            <w:r w:rsidRPr="00AC3044">
              <w:rPr>
                <w:rFonts w:eastAsia="SimSun"/>
              </w:rPr>
              <w:t>0,03 мг/кг</w:t>
            </w:r>
          </w:p>
        </w:tc>
        <w:tc>
          <w:tcPr>
            <w:tcW w:w="1559" w:type="dxa"/>
            <w:vAlign w:val="center"/>
          </w:tcPr>
          <w:p w14:paraId="311F91B0" w14:textId="77777777" w:rsidR="00910CE2" w:rsidRPr="00AC3044" w:rsidRDefault="00910CE2" w:rsidP="002D3EBF">
            <w:pPr>
              <w:ind w:firstLine="0"/>
              <w:rPr>
                <w:rFonts w:eastAsia="SimSun"/>
              </w:rPr>
            </w:pPr>
            <w:r w:rsidRPr="00AC3044">
              <w:rPr>
                <w:rFonts w:eastAsia="SimSun"/>
              </w:rPr>
              <w:t>–</w:t>
            </w:r>
          </w:p>
        </w:tc>
        <w:tc>
          <w:tcPr>
            <w:tcW w:w="1559" w:type="dxa"/>
            <w:vAlign w:val="center"/>
          </w:tcPr>
          <w:p w14:paraId="2324D698" w14:textId="77777777" w:rsidR="00910CE2" w:rsidRPr="00AC3044" w:rsidRDefault="00910CE2" w:rsidP="002D3EBF">
            <w:pPr>
              <w:ind w:firstLine="0"/>
              <w:rPr>
                <w:rFonts w:eastAsia="SimSun"/>
              </w:rPr>
            </w:pPr>
            <w:r w:rsidRPr="00AC3044">
              <w:rPr>
                <w:rFonts w:eastAsia="SimSun"/>
              </w:rPr>
              <w:t xml:space="preserve">С +5 дня длительно </w:t>
            </w:r>
          </w:p>
        </w:tc>
        <w:tc>
          <w:tcPr>
            <w:tcW w:w="2410" w:type="dxa"/>
            <w:vAlign w:val="center"/>
          </w:tcPr>
          <w:p w14:paraId="57494DE6" w14:textId="77777777" w:rsidR="00910CE2" w:rsidRPr="00AC3044" w:rsidRDefault="00910CE2" w:rsidP="002D3EB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910CE2" w:rsidRPr="00AC3044" w14:paraId="541A458F" w14:textId="77777777" w:rsidTr="002D3EBF">
        <w:trPr>
          <w:cantSplit/>
          <w:trHeight w:val="434"/>
        </w:trPr>
        <w:tc>
          <w:tcPr>
            <w:tcW w:w="1135" w:type="dxa"/>
            <w:vMerge/>
            <w:textDirection w:val="btLr"/>
            <w:vAlign w:val="center"/>
          </w:tcPr>
          <w:p w14:paraId="1BD289B1" w14:textId="77777777" w:rsidR="00910CE2" w:rsidRPr="00AC3044" w:rsidRDefault="00910CE2" w:rsidP="002D3EBF">
            <w:pPr>
              <w:ind w:firstLine="0"/>
              <w:rPr>
                <w:rFonts w:eastAsia="SimSun"/>
              </w:rPr>
            </w:pPr>
          </w:p>
        </w:tc>
        <w:tc>
          <w:tcPr>
            <w:tcW w:w="1559" w:type="dxa"/>
            <w:vAlign w:val="center"/>
          </w:tcPr>
          <w:p w14:paraId="76F91075" w14:textId="77777777" w:rsidR="00910CE2" w:rsidRPr="00AC3044" w:rsidRDefault="00910CE2" w:rsidP="002D3EBF">
            <w:pPr>
              <w:ind w:firstLine="0"/>
              <w:rPr>
                <w:rFonts w:eastAsia="SimSun"/>
              </w:rPr>
            </w:pPr>
            <w:r w:rsidRPr="00AC3044">
              <w:rPr>
                <w:rFonts w:eastAsia="SimSun"/>
              </w:rPr>
              <w:t>Микофенолата мофетил</w:t>
            </w:r>
          </w:p>
        </w:tc>
        <w:tc>
          <w:tcPr>
            <w:tcW w:w="1418" w:type="dxa"/>
            <w:vAlign w:val="center"/>
          </w:tcPr>
          <w:p w14:paraId="4BF94B72" w14:textId="77777777" w:rsidR="00910CE2" w:rsidRPr="00AC3044" w:rsidRDefault="00910CE2" w:rsidP="002D3EBF">
            <w:pPr>
              <w:ind w:firstLine="0"/>
              <w:rPr>
                <w:rFonts w:eastAsia="SimSun"/>
              </w:rPr>
            </w:pPr>
            <w:r w:rsidRPr="00AC3044">
              <w:rPr>
                <w:rFonts w:eastAsia="SimSun"/>
              </w:rPr>
              <w:t xml:space="preserve">45 мг/кг </w:t>
            </w:r>
          </w:p>
        </w:tc>
        <w:tc>
          <w:tcPr>
            <w:tcW w:w="1559" w:type="dxa"/>
            <w:vAlign w:val="center"/>
          </w:tcPr>
          <w:p w14:paraId="35D02078" w14:textId="77777777" w:rsidR="00910CE2" w:rsidRPr="00AC3044" w:rsidRDefault="00910CE2" w:rsidP="002D3EBF">
            <w:pPr>
              <w:ind w:firstLine="0"/>
              <w:rPr>
                <w:rFonts w:eastAsia="SimSun"/>
              </w:rPr>
            </w:pPr>
            <w:r w:rsidRPr="00AC3044">
              <w:rPr>
                <w:rFonts w:eastAsia="SimSun"/>
              </w:rPr>
              <w:t>–</w:t>
            </w:r>
          </w:p>
        </w:tc>
        <w:tc>
          <w:tcPr>
            <w:tcW w:w="1559" w:type="dxa"/>
            <w:vAlign w:val="center"/>
          </w:tcPr>
          <w:p w14:paraId="0C7A5D16" w14:textId="77777777" w:rsidR="00910CE2" w:rsidRPr="00AC3044" w:rsidRDefault="00910CE2" w:rsidP="002D3EBF">
            <w:pPr>
              <w:ind w:firstLine="0"/>
              <w:rPr>
                <w:rFonts w:eastAsia="SimSun"/>
              </w:rPr>
            </w:pPr>
            <w:r w:rsidRPr="00AC3044">
              <w:rPr>
                <w:rFonts w:eastAsia="SimSun"/>
              </w:rPr>
              <w:t xml:space="preserve">С +5 дня по +35 день </w:t>
            </w:r>
          </w:p>
        </w:tc>
        <w:tc>
          <w:tcPr>
            <w:tcW w:w="2410" w:type="dxa"/>
            <w:vAlign w:val="center"/>
          </w:tcPr>
          <w:p w14:paraId="4D51BF07"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bl>
    <w:p w14:paraId="0EEB6CDF" w14:textId="77777777" w:rsidR="00910CE2" w:rsidRDefault="00910CE2" w:rsidP="00910CE2">
      <w:pPr>
        <w:rPr>
          <w:rFonts w:eastAsia="SimSun"/>
        </w:rPr>
      </w:pPr>
      <w:bookmarkStart w:id="254" w:name="_Toc44401233"/>
    </w:p>
    <w:p w14:paraId="78BC6C64" w14:textId="77777777" w:rsidR="00910CE2" w:rsidRPr="00C07B2E" w:rsidRDefault="00910CE2" w:rsidP="00910CE2">
      <w:pPr>
        <w:rPr>
          <w:rFonts w:eastAsia="SimSun"/>
        </w:rPr>
      </w:pPr>
      <w:r w:rsidRPr="00EE51B1">
        <w:rPr>
          <w:rFonts w:eastAsia="SimSun"/>
        </w:rPr>
        <w:t>Таблица</w:t>
      </w:r>
      <w:r w:rsidRPr="00C07B2E">
        <w:rPr>
          <w:rFonts w:eastAsia="SimSun"/>
        </w:rPr>
        <w:t xml:space="preserve"> </w:t>
      </w:r>
      <w:r>
        <w:rPr>
          <w:rFonts w:eastAsia="SimSun"/>
        </w:rPr>
        <w:t>5.</w:t>
      </w:r>
      <w:r w:rsidRPr="00C07B2E">
        <w:rPr>
          <w:rFonts w:eastAsia="SimSun"/>
        </w:rPr>
        <w:t>3.1.8  – Flu180+Bu12 / PT-Cy+Tx+MMF45</w:t>
      </w:r>
      <w:bookmarkEnd w:id="254"/>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559"/>
        <w:gridCol w:w="1418"/>
        <w:gridCol w:w="1559"/>
        <w:gridCol w:w="1559"/>
        <w:gridCol w:w="2410"/>
      </w:tblGrid>
      <w:tr w:rsidR="00910CE2" w:rsidRPr="00AC3044" w14:paraId="0779B790" w14:textId="77777777" w:rsidTr="002D3EBF">
        <w:trPr>
          <w:cantSplit/>
          <w:trHeight w:val="20"/>
          <w:tblHeader/>
        </w:trPr>
        <w:tc>
          <w:tcPr>
            <w:tcW w:w="1135" w:type="dxa"/>
            <w:vAlign w:val="center"/>
          </w:tcPr>
          <w:p w14:paraId="6F97402C" w14:textId="77777777" w:rsidR="00910CE2" w:rsidRPr="006A5E21" w:rsidRDefault="00910CE2" w:rsidP="002D3EBF">
            <w:pPr>
              <w:ind w:firstLine="0"/>
              <w:rPr>
                <w:rFonts w:eastAsia="SimSun"/>
              </w:rPr>
            </w:pPr>
          </w:p>
        </w:tc>
        <w:tc>
          <w:tcPr>
            <w:tcW w:w="1559" w:type="dxa"/>
            <w:vAlign w:val="center"/>
          </w:tcPr>
          <w:p w14:paraId="1885BDF7" w14:textId="77777777" w:rsidR="00910CE2" w:rsidRPr="00AC3044" w:rsidRDefault="00910CE2" w:rsidP="002D3EBF">
            <w:pPr>
              <w:ind w:firstLine="0"/>
              <w:rPr>
                <w:rFonts w:eastAsia="SimSun"/>
              </w:rPr>
            </w:pPr>
            <w:r w:rsidRPr="00AC3044">
              <w:rPr>
                <w:rFonts w:eastAsia="SimSun"/>
              </w:rPr>
              <w:t>Препарат</w:t>
            </w:r>
          </w:p>
        </w:tc>
        <w:tc>
          <w:tcPr>
            <w:tcW w:w="1418" w:type="dxa"/>
            <w:vAlign w:val="center"/>
          </w:tcPr>
          <w:p w14:paraId="5DD56872" w14:textId="77777777" w:rsidR="00910CE2" w:rsidRPr="00AC3044" w:rsidRDefault="00910CE2" w:rsidP="002D3EBF">
            <w:pPr>
              <w:ind w:firstLine="0"/>
              <w:rPr>
                <w:rFonts w:eastAsia="SimSun"/>
              </w:rPr>
            </w:pPr>
            <w:r w:rsidRPr="00AC3044">
              <w:rPr>
                <w:rFonts w:eastAsia="SimSun"/>
              </w:rPr>
              <w:t>Суточная доза</w:t>
            </w:r>
          </w:p>
        </w:tc>
        <w:tc>
          <w:tcPr>
            <w:tcW w:w="1559" w:type="dxa"/>
            <w:vAlign w:val="center"/>
          </w:tcPr>
          <w:p w14:paraId="5F14D4B3" w14:textId="77777777" w:rsidR="00910CE2" w:rsidRPr="00AC3044" w:rsidRDefault="00910CE2" w:rsidP="002D3EBF">
            <w:pPr>
              <w:ind w:firstLine="0"/>
              <w:rPr>
                <w:rFonts w:eastAsia="SimSun"/>
              </w:rPr>
            </w:pPr>
            <w:r w:rsidRPr="00AC3044">
              <w:rPr>
                <w:rFonts w:eastAsia="SimSun"/>
              </w:rPr>
              <w:t>Курсовая доза</w:t>
            </w:r>
          </w:p>
        </w:tc>
        <w:tc>
          <w:tcPr>
            <w:tcW w:w="1559" w:type="dxa"/>
            <w:vAlign w:val="center"/>
          </w:tcPr>
          <w:p w14:paraId="3D30B776" w14:textId="77777777" w:rsidR="00910CE2" w:rsidRPr="00AC3044" w:rsidRDefault="00910CE2" w:rsidP="002D3EBF">
            <w:pPr>
              <w:ind w:firstLine="0"/>
              <w:rPr>
                <w:rFonts w:eastAsia="SimSun"/>
              </w:rPr>
            </w:pPr>
            <w:r w:rsidRPr="00AC3044">
              <w:rPr>
                <w:rFonts w:eastAsia="SimSun"/>
              </w:rPr>
              <w:t>Дни введения</w:t>
            </w:r>
          </w:p>
        </w:tc>
        <w:tc>
          <w:tcPr>
            <w:tcW w:w="2410" w:type="dxa"/>
            <w:vAlign w:val="center"/>
          </w:tcPr>
          <w:p w14:paraId="10FAFAF1"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7980CAE8" w14:textId="77777777" w:rsidTr="002D3EBF">
        <w:trPr>
          <w:cantSplit/>
          <w:trHeight w:val="20"/>
        </w:trPr>
        <w:tc>
          <w:tcPr>
            <w:tcW w:w="1135" w:type="dxa"/>
            <w:vMerge w:val="restart"/>
            <w:textDirection w:val="btLr"/>
            <w:vAlign w:val="center"/>
          </w:tcPr>
          <w:p w14:paraId="6383B1C7" w14:textId="77777777" w:rsidR="00910CE2" w:rsidRPr="00AC3044" w:rsidRDefault="00910CE2" w:rsidP="002D3EBF">
            <w:pPr>
              <w:ind w:firstLine="0"/>
              <w:rPr>
                <w:rFonts w:eastAsia="SimSun"/>
              </w:rPr>
            </w:pPr>
            <w:r w:rsidRPr="00AC3044">
              <w:rPr>
                <w:rFonts w:eastAsia="SimSun"/>
              </w:rPr>
              <w:t>Кондиционирование</w:t>
            </w:r>
          </w:p>
        </w:tc>
        <w:tc>
          <w:tcPr>
            <w:tcW w:w="1559" w:type="dxa"/>
            <w:vAlign w:val="center"/>
          </w:tcPr>
          <w:p w14:paraId="4E480E69" w14:textId="77777777" w:rsidR="00910CE2" w:rsidRPr="00AC3044" w:rsidRDefault="00910CE2" w:rsidP="002D3EBF">
            <w:pPr>
              <w:ind w:firstLine="0"/>
              <w:rPr>
                <w:rFonts w:eastAsia="SimSun"/>
              </w:rPr>
            </w:pPr>
            <w:r w:rsidRPr="00AC3044">
              <w:rPr>
                <w:rFonts w:eastAsia="SimSun"/>
              </w:rPr>
              <w:t xml:space="preserve">Флударабин </w:t>
            </w:r>
          </w:p>
        </w:tc>
        <w:tc>
          <w:tcPr>
            <w:tcW w:w="1418" w:type="dxa"/>
            <w:vAlign w:val="center"/>
          </w:tcPr>
          <w:p w14:paraId="3D5DBA4C" w14:textId="77777777" w:rsidR="00910CE2" w:rsidRPr="00AC3044" w:rsidRDefault="00910CE2" w:rsidP="002D3EBF">
            <w:pPr>
              <w:ind w:firstLine="0"/>
              <w:rPr>
                <w:rFonts w:eastAsia="SimSun"/>
              </w:rPr>
            </w:pPr>
            <w:r w:rsidRPr="00AC3044">
              <w:rPr>
                <w:rFonts w:eastAsia="SimSun"/>
              </w:rPr>
              <w:t>30 мг/м</w:t>
            </w:r>
            <w:r w:rsidRPr="0074195F">
              <w:rPr>
                <w:rFonts w:eastAsia="SimSun"/>
                <w:vertAlign w:val="superscript"/>
              </w:rPr>
              <w:t>2</w:t>
            </w:r>
          </w:p>
        </w:tc>
        <w:tc>
          <w:tcPr>
            <w:tcW w:w="1559" w:type="dxa"/>
            <w:vAlign w:val="center"/>
          </w:tcPr>
          <w:p w14:paraId="4FC0BB84" w14:textId="77777777" w:rsidR="00910CE2" w:rsidRPr="00AC3044" w:rsidRDefault="00910CE2" w:rsidP="002D3EBF">
            <w:pPr>
              <w:ind w:firstLine="0"/>
              <w:rPr>
                <w:rFonts w:eastAsia="SimSun"/>
              </w:rPr>
            </w:pPr>
            <w:r w:rsidRPr="00AC3044">
              <w:rPr>
                <w:rFonts w:eastAsia="SimSun"/>
              </w:rPr>
              <w:t>180 мг/м</w:t>
            </w:r>
            <w:r w:rsidRPr="0074195F">
              <w:rPr>
                <w:rFonts w:eastAsia="SimSun"/>
                <w:vertAlign w:val="superscript"/>
              </w:rPr>
              <w:t>2</w:t>
            </w:r>
          </w:p>
        </w:tc>
        <w:tc>
          <w:tcPr>
            <w:tcW w:w="1559" w:type="dxa"/>
            <w:vAlign w:val="center"/>
          </w:tcPr>
          <w:p w14:paraId="2FE6A2DA" w14:textId="77777777" w:rsidR="00910CE2" w:rsidRPr="00AC3044" w:rsidRDefault="00910CE2" w:rsidP="002D3EBF">
            <w:pPr>
              <w:ind w:firstLine="0"/>
              <w:rPr>
                <w:rFonts w:eastAsia="SimSun"/>
              </w:rPr>
            </w:pPr>
            <w:r w:rsidRPr="00AC3044">
              <w:rPr>
                <w:rFonts w:eastAsia="SimSun"/>
              </w:rPr>
              <w:t>С -7 дня по -2 день</w:t>
            </w:r>
          </w:p>
        </w:tc>
        <w:tc>
          <w:tcPr>
            <w:tcW w:w="2410" w:type="dxa"/>
            <w:vAlign w:val="center"/>
          </w:tcPr>
          <w:p w14:paraId="3E024E40"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05FC1106" w14:textId="77777777" w:rsidTr="002D3EBF">
        <w:trPr>
          <w:cantSplit/>
          <w:trHeight w:val="1207"/>
        </w:trPr>
        <w:tc>
          <w:tcPr>
            <w:tcW w:w="1135" w:type="dxa"/>
            <w:vMerge/>
            <w:vAlign w:val="center"/>
          </w:tcPr>
          <w:p w14:paraId="5CF5286E" w14:textId="77777777" w:rsidR="00910CE2" w:rsidRPr="00AC3044" w:rsidRDefault="00910CE2" w:rsidP="002D3EBF">
            <w:pPr>
              <w:ind w:firstLine="0"/>
              <w:rPr>
                <w:rFonts w:eastAsia="SimSun"/>
              </w:rPr>
            </w:pPr>
          </w:p>
        </w:tc>
        <w:tc>
          <w:tcPr>
            <w:tcW w:w="1559" w:type="dxa"/>
            <w:vAlign w:val="center"/>
          </w:tcPr>
          <w:p w14:paraId="441CF16E" w14:textId="77777777" w:rsidR="00910CE2" w:rsidRPr="00AC3044" w:rsidRDefault="00910CE2" w:rsidP="002D3EBF">
            <w:pPr>
              <w:ind w:firstLine="0"/>
              <w:rPr>
                <w:rFonts w:eastAsia="SimSun"/>
              </w:rPr>
            </w:pPr>
            <w:r w:rsidRPr="00AC3044">
              <w:rPr>
                <w:rFonts w:eastAsia="SimSun"/>
              </w:rPr>
              <w:t>Бусульфан</w:t>
            </w:r>
          </w:p>
        </w:tc>
        <w:tc>
          <w:tcPr>
            <w:tcW w:w="1418" w:type="dxa"/>
            <w:vAlign w:val="center"/>
          </w:tcPr>
          <w:p w14:paraId="2566F143" w14:textId="77777777" w:rsidR="00910CE2" w:rsidRPr="00AC3044" w:rsidRDefault="00910CE2" w:rsidP="002D3EBF">
            <w:pPr>
              <w:ind w:firstLine="0"/>
              <w:rPr>
                <w:rFonts w:eastAsia="SimSun"/>
              </w:rPr>
            </w:pPr>
            <w:r w:rsidRPr="00AC3044">
              <w:rPr>
                <w:rFonts w:eastAsia="SimSun"/>
              </w:rPr>
              <w:t xml:space="preserve">4 мг/кг </w:t>
            </w:r>
          </w:p>
        </w:tc>
        <w:tc>
          <w:tcPr>
            <w:tcW w:w="1559" w:type="dxa"/>
            <w:vAlign w:val="center"/>
          </w:tcPr>
          <w:p w14:paraId="79426B2E" w14:textId="77777777" w:rsidR="00910CE2" w:rsidRPr="00AC3044" w:rsidRDefault="00910CE2" w:rsidP="002D3EBF">
            <w:pPr>
              <w:ind w:firstLine="0"/>
              <w:rPr>
                <w:rFonts w:eastAsia="SimSun"/>
              </w:rPr>
            </w:pPr>
            <w:r w:rsidRPr="00AC3044">
              <w:rPr>
                <w:rFonts w:eastAsia="SimSun"/>
              </w:rPr>
              <w:t xml:space="preserve">12 мг/кг </w:t>
            </w:r>
          </w:p>
        </w:tc>
        <w:tc>
          <w:tcPr>
            <w:tcW w:w="1559" w:type="dxa"/>
            <w:vAlign w:val="center"/>
          </w:tcPr>
          <w:p w14:paraId="0416CDBC" w14:textId="77777777" w:rsidR="00910CE2" w:rsidRPr="00AC3044" w:rsidRDefault="00910CE2" w:rsidP="002D3EBF">
            <w:pPr>
              <w:ind w:firstLine="0"/>
              <w:rPr>
                <w:rFonts w:eastAsia="SimSun"/>
              </w:rPr>
            </w:pPr>
            <w:r w:rsidRPr="00AC3044">
              <w:rPr>
                <w:rFonts w:eastAsia="SimSun"/>
              </w:rPr>
              <w:t>С -5 дня по -3 день</w:t>
            </w:r>
          </w:p>
        </w:tc>
        <w:tc>
          <w:tcPr>
            <w:tcW w:w="2410" w:type="dxa"/>
            <w:vAlign w:val="center"/>
          </w:tcPr>
          <w:p w14:paraId="79DF48E2"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910CE2" w:rsidRPr="00AC3044" w14:paraId="29C62C52" w14:textId="77777777" w:rsidTr="002D3EBF">
        <w:trPr>
          <w:cantSplit/>
          <w:trHeight w:val="660"/>
        </w:trPr>
        <w:tc>
          <w:tcPr>
            <w:tcW w:w="1135" w:type="dxa"/>
            <w:vMerge w:val="restart"/>
            <w:textDirection w:val="btLr"/>
            <w:vAlign w:val="center"/>
          </w:tcPr>
          <w:p w14:paraId="3225BDAA" w14:textId="77777777" w:rsidR="00910CE2" w:rsidRPr="00AC3044" w:rsidRDefault="00910CE2" w:rsidP="002D3EBF">
            <w:pPr>
              <w:ind w:firstLine="0"/>
              <w:rPr>
                <w:rFonts w:eastAsia="SimSun"/>
              </w:rPr>
            </w:pPr>
            <w:r w:rsidRPr="00AC3044">
              <w:rPr>
                <w:rFonts w:eastAsia="SimSun"/>
              </w:rPr>
              <w:t>Профилактика РТПХ</w:t>
            </w:r>
          </w:p>
        </w:tc>
        <w:tc>
          <w:tcPr>
            <w:tcW w:w="1559" w:type="dxa"/>
            <w:vAlign w:val="center"/>
          </w:tcPr>
          <w:p w14:paraId="6CE9FC38" w14:textId="77777777" w:rsidR="00910CE2" w:rsidRPr="00AC3044" w:rsidRDefault="00910CE2" w:rsidP="002D3EBF">
            <w:pPr>
              <w:ind w:firstLine="0"/>
              <w:rPr>
                <w:rFonts w:eastAsia="SimSun"/>
              </w:rPr>
            </w:pPr>
            <w:r w:rsidRPr="00AC3044">
              <w:rPr>
                <w:rFonts w:eastAsia="SimSun"/>
              </w:rPr>
              <w:t>Циклофосфамид</w:t>
            </w:r>
          </w:p>
        </w:tc>
        <w:tc>
          <w:tcPr>
            <w:tcW w:w="1418" w:type="dxa"/>
            <w:vAlign w:val="center"/>
          </w:tcPr>
          <w:p w14:paraId="677DEBE6" w14:textId="77777777" w:rsidR="00910CE2" w:rsidRPr="00AC3044" w:rsidRDefault="00910CE2" w:rsidP="002D3EBF">
            <w:pPr>
              <w:ind w:firstLine="0"/>
              <w:rPr>
                <w:rFonts w:eastAsia="SimSun"/>
              </w:rPr>
            </w:pPr>
            <w:r w:rsidRPr="00AC3044">
              <w:rPr>
                <w:rFonts w:eastAsia="SimSun"/>
              </w:rPr>
              <w:t>50 мг/кг</w:t>
            </w:r>
          </w:p>
        </w:tc>
        <w:tc>
          <w:tcPr>
            <w:tcW w:w="1559" w:type="dxa"/>
            <w:vAlign w:val="center"/>
          </w:tcPr>
          <w:p w14:paraId="64CFC49F" w14:textId="77777777" w:rsidR="00910CE2" w:rsidRPr="00AC3044" w:rsidRDefault="00910CE2" w:rsidP="002D3EBF">
            <w:pPr>
              <w:ind w:firstLine="0"/>
              <w:rPr>
                <w:rFonts w:eastAsia="SimSun"/>
              </w:rPr>
            </w:pPr>
            <w:r w:rsidRPr="00AC3044">
              <w:rPr>
                <w:rFonts w:eastAsia="SimSun"/>
              </w:rPr>
              <w:t>100 мг/кг</w:t>
            </w:r>
          </w:p>
        </w:tc>
        <w:tc>
          <w:tcPr>
            <w:tcW w:w="1559" w:type="dxa"/>
            <w:vAlign w:val="center"/>
          </w:tcPr>
          <w:p w14:paraId="11B70173" w14:textId="77777777" w:rsidR="00910CE2" w:rsidRPr="00AC3044" w:rsidRDefault="00910CE2" w:rsidP="002D3EBF">
            <w:pPr>
              <w:ind w:firstLine="0"/>
              <w:rPr>
                <w:rFonts w:eastAsia="SimSun"/>
              </w:rPr>
            </w:pPr>
            <w:r w:rsidRPr="00AC3044">
              <w:rPr>
                <w:rFonts w:eastAsia="SimSun"/>
              </w:rPr>
              <w:t>С +3 дня по +4 день</w:t>
            </w:r>
          </w:p>
        </w:tc>
        <w:tc>
          <w:tcPr>
            <w:tcW w:w="2410" w:type="dxa"/>
            <w:vAlign w:val="center"/>
          </w:tcPr>
          <w:p w14:paraId="34BF4BA8" w14:textId="77777777" w:rsidR="00910CE2" w:rsidRPr="00AC3044" w:rsidRDefault="00910CE2" w:rsidP="002D3EBF">
            <w:pPr>
              <w:ind w:firstLine="0"/>
              <w:rPr>
                <w:rFonts w:eastAsia="SimSun"/>
              </w:rPr>
            </w:pPr>
            <w:r w:rsidRPr="00AC3044">
              <w:rPr>
                <w:rFonts w:eastAsia="SimSun"/>
              </w:rPr>
              <w:t>В/в, в течение 2 часов</w:t>
            </w:r>
          </w:p>
        </w:tc>
      </w:tr>
      <w:tr w:rsidR="00910CE2" w:rsidRPr="00AC3044" w14:paraId="216262EC" w14:textId="77777777" w:rsidTr="002D3EBF">
        <w:trPr>
          <w:cantSplit/>
          <w:trHeight w:val="958"/>
        </w:trPr>
        <w:tc>
          <w:tcPr>
            <w:tcW w:w="1135" w:type="dxa"/>
            <w:vMerge/>
            <w:textDirection w:val="btLr"/>
            <w:vAlign w:val="center"/>
          </w:tcPr>
          <w:p w14:paraId="329F19C9" w14:textId="77777777" w:rsidR="00910CE2" w:rsidRPr="00AC3044" w:rsidRDefault="00910CE2" w:rsidP="002D3EBF">
            <w:pPr>
              <w:ind w:firstLine="0"/>
              <w:rPr>
                <w:rFonts w:eastAsia="SimSun"/>
              </w:rPr>
            </w:pPr>
          </w:p>
        </w:tc>
        <w:tc>
          <w:tcPr>
            <w:tcW w:w="1559" w:type="dxa"/>
            <w:vAlign w:val="center"/>
          </w:tcPr>
          <w:p w14:paraId="1CACFF40" w14:textId="77777777" w:rsidR="00910CE2" w:rsidRPr="00AC3044" w:rsidRDefault="00910CE2" w:rsidP="002D3EBF">
            <w:pPr>
              <w:ind w:firstLine="0"/>
              <w:rPr>
                <w:rFonts w:eastAsia="SimSun"/>
              </w:rPr>
            </w:pPr>
            <w:r w:rsidRPr="00AC3044">
              <w:rPr>
                <w:rFonts w:eastAsia="SimSun"/>
              </w:rPr>
              <w:t xml:space="preserve">Такролимус </w:t>
            </w:r>
          </w:p>
        </w:tc>
        <w:tc>
          <w:tcPr>
            <w:tcW w:w="1418" w:type="dxa"/>
            <w:vAlign w:val="center"/>
          </w:tcPr>
          <w:p w14:paraId="33C8FBD0" w14:textId="77777777" w:rsidR="00910CE2" w:rsidRPr="00AC3044" w:rsidRDefault="00910CE2" w:rsidP="002D3EBF">
            <w:pPr>
              <w:ind w:firstLine="0"/>
              <w:rPr>
                <w:rFonts w:eastAsia="SimSun"/>
              </w:rPr>
            </w:pPr>
            <w:r w:rsidRPr="00AC3044">
              <w:rPr>
                <w:rFonts w:eastAsia="SimSun"/>
              </w:rPr>
              <w:t>0,03 мг/кг</w:t>
            </w:r>
          </w:p>
        </w:tc>
        <w:tc>
          <w:tcPr>
            <w:tcW w:w="1559" w:type="dxa"/>
            <w:vAlign w:val="center"/>
          </w:tcPr>
          <w:p w14:paraId="407131EE" w14:textId="77777777" w:rsidR="00910CE2" w:rsidRPr="00AC3044" w:rsidRDefault="00910CE2" w:rsidP="002D3EBF">
            <w:pPr>
              <w:ind w:firstLine="0"/>
              <w:rPr>
                <w:rFonts w:eastAsia="SimSun"/>
              </w:rPr>
            </w:pPr>
            <w:r w:rsidRPr="00AC3044">
              <w:rPr>
                <w:rFonts w:eastAsia="SimSun"/>
              </w:rPr>
              <w:t>–</w:t>
            </w:r>
          </w:p>
        </w:tc>
        <w:tc>
          <w:tcPr>
            <w:tcW w:w="1559" w:type="dxa"/>
            <w:vAlign w:val="center"/>
          </w:tcPr>
          <w:p w14:paraId="5195495B" w14:textId="77777777" w:rsidR="00910CE2" w:rsidRPr="00AC3044" w:rsidRDefault="00910CE2" w:rsidP="002D3EBF">
            <w:pPr>
              <w:ind w:firstLine="0"/>
              <w:rPr>
                <w:rFonts w:eastAsia="SimSun"/>
              </w:rPr>
            </w:pPr>
            <w:r w:rsidRPr="00AC3044">
              <w:rPr>
                <w:rFonts w:eastAsia="SimSun"/>
              </w:rPr>
              <w:t xml:space="preserve">С +5 дня длительно </w:t>
            </w:r>
          </w:p>
        </w:tc>
        <w:tc>
          <w:tcPr>
            <w:tcW w:w="2410" w:type="dxa"/>
            <w:vAlign w:val="center"/>
          </w:tcPr>
          <w:p w14:paraId="672C165A" w14:textId="77777777" w:rsidR="00910CE2" w:rsidRPr="00AC3044" w:rsidRDefault="00910CE2" w:rsidP="002D3EB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bl>
    <w:p w14:paraId="5679C49C" w14:textId="77777777" w:rsidR="00910CE2" w:rsidRDefault="00910CE2" w:rsidP="00910CE2">
      <w:pPr>
        <w:rPr>
          <w:rFonts w:eastAsia="SimSun"/>
        </w:rPr>
      </w:pPr>
      <w:bookmarkStart w:id="255" w:name="_Toc44401234"/>
    </w:p>
    <w:p w14:paraId="18787C73" w14:textId="77777777" w:rsidR="00910CE2" w:rsidRPr="00030511" w:rsidRDefault="00910CE2" w:rsidP="00910CE2">
      <w:pPr>
        <w:rPr>
          <w:rFonts w:eastAsia="SimSun"/>
        </w:rPr>
      </w:pPr>
      <w:r w:rsidRPr="00030511">
        <w:rPr>
          <w:rFonts w:eastAsia="SimSun"/>
        </w:rPr>
        <w:t xml:space="preserve">Таблица 5.3.1.9  – </w:t>
      </w:r>
      <w:r w:rsidRPr="00C07B2E">
        <w:rPr>
          <w:rFonts w:eastAsia="SimSun"/>
        </w:rPr>
        <w:t>Flu</w:t>
      </w:r>
      <w:r w:rsidRPr="00030511">
        <w:rPr>
          <w:rFonts w:eastAsia="SimSun"/>
        </w:rPr>
        <w:t>180+</w:t>
      </w:r>
      <w:r w:rsidRPr="00C07B2E">
        <w:rPr>
          <w:rFonts w:eastAsia="SimSun"/>
        </w:rPr>
        <w:t>Bu</w:t>
      </w:r>
      <w:r w:rsidRPr="00030511">
        <w:rPr>
          <w:rFonts w:eastAsia="SimSun"/>
        </w:rPr>
        <w:t xml:space="preserve">14 / </w:t>
      </w:r>
      <w:r w:rsidRPr="00C07B2E">
        <w:rPr>
          <w:rFonts w:eastAsia="SimSun"/>
        </w:rPr>
        <w:t>PT</w:t>
      </w:r>
      <w:r w:rsidRPr="00030511">
        <w:rPr>
          <w:rFonts w:eastAsia="SimSun"/>
        </w:rPr>
        <w:t>-</w:t>
      </w:r>
      <w:r w:rsidRPr="00C07B2E">
        <w:rPr>
          <w:rFonts w:eastAsia="SimSun"/>
        </w:rPr>
        <w:t>Cy</w:t>
      </w:r>
      <w:r w:rsidRPr="00030511">
        <w:rPr>
          <w:rFonts w:eastAsia="SimSun"/>
        </w:rPr>
        <w:t>+</w:t>
      </w:r>
      <w:r w:rsidRPr="00C07B2E">
        <w:rPr>
          <w:rFonts w:eastAsia="SimSun"/>
        </w:rPr>
        <w:t>Tx</w:t>
      </w:r>
      <w:r w:rsidRPr="00030511">
        <w:rPr>
          <w:rFonts w:eastAsia="SimSun"/>
        </w:rPr>
        <w:t>+</w:t>
      </w:r>
      <w:r w:rsidRPr="00C07B2E">
        <w:rPr>
          <w:rFonts w:eastAsia="SimSun"/>
        </w:rPr>
        <w:t>MMF</w:t>
      </w:r>
      <w:r w:rsidRPr="00030511">
        <w:rPr>
          <w:rFonts w:eastAsia="SimSun"/>
        </w:rPr>
        <w:t>45</w:t>
      </w:r>
      <w:bookmarkEnd w:id="255"/>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559"/>
        <w:gridCol w:w="1418"/>
        <w:gridCol w:w="1559"/>
        <w:gridCol w:w="1559"/>
        <w:gridCol w:w="2410"/>
      </w:tblGrid>
      <w:tr w:rsidR="00910CE2" w:rsidRPr="00AC3044" w14:paraId="4BCF4EEC" w14:textId="77777777" w:rsidTr="002D3EBF">
        <w:trPr>
          <w:cantSplit/>
          <w:trHeight w:val="20"/>
          <w:tblHeader/>
        </w:trPr>
        <w:tc>
          <w:tcPr>
            <w:tcW w:w="1135" w:type="dxa"/>
            <w:vAlign w:val="center"/>
          </w:tcPr>
          <w:p w14:paraId="614B1135" w14:textId="77777777" w:rsidR="00910CE2" w:rsidRPr="00AC3044" w:rsidRDefault="00910CE2" w:rsidP="002D3EBF">
            <w:pPr>
              <w:ind w:firstLine="0"/>
              <w:rPr>
                <w:rFonts w:eastAsia="SimSun"/>
              </w:rPr>
            </w:pPr>
          </w:p>
        </w:tc>
        <w:tc>
          <w:tcPr>
            <w:tcW w:w="1559" w:type="dxa"/>
            <w:vAlign w:val="center"/>
          </w:tcPr>
          <w:p w14:paraId="17DFF865" w14:textId="77777777" w:rsidR="00910CE2" w:rsidRPr="00AC3044" w:rsidRDefault="00910CE2" w:rsidP="002D3EBF">
            <w:pPr>
              <w:ind w:firstLine="0"/>
              <w:rPr>
                <w:rFonts w:eastAsia="SimSun"/>
              </w:rPr>
            </w:pPr>
            <w:r w:rsidRPr="00AC3044">
              <w:rPr>
                <w:rFonts w:eastAsia="SimSun"/>
              </w:rPr>
              <w:t>Препарат</w:t>
            </w:r>
          </w:p>
        </w:tc>
        <w:tc>
          <w:tcPr>
            <w:tcW w:w="1418" w:type="dxa"/>
            <w:vAlign w:val="center"/>
          </w:tcPr>
          <w:p w14:paraId="064901E1" w14:textId="77777777" w:rsidR="00910CE2" w:rsidRPr="00AC3044" w:rsidRDefault="00910CE2" w:rsidP="002D3EBF">
            <w:pPr>
              <w:ind w:firstLine="0"/>
              <w:rPr>
                <w:rFonts w:eastAsia="SimSun"/>
              </w:rPr>
            </w:pPr>
            <w:r w:rsidRPr="00AC3044">
              <w:rPr>
                <w:rFonts w:eastAsia="SimSun"/>
              </w:rPr>
              <w:t>Суточная доза</w:t>
            </w:r>
          </w:p>
        </w:tc>
        <w:tc>
          <w:tcPr>
            <w:tcW w:w="1559" w:type="dxa"/>
            <w:vAlign w:val="center"/>
          </w:tcPr>
          <w:p w14:paraId="39D9B748" w14:textId="77777777" w:rsidR="00910CE2" w:rsidRPr="00AC3044" w:rsidRDefault="00910CE2" w:rsidP="002D3EBF">
            <w:pPr>
              <w:ind w:firstLine="0"/>
              <w:rPr>
                <w:rFonts w:eastAsia="SimSun"/>
              </w:rPr>
            </w:pPr>
            <w:r w:rsidRPr="00AC3044">
              <w:rPr>
                <w:rFonts w:eastAsia="SimSun"/>
              </w:rPr>
              <w:t>Курсовая доза</w:t>
            </w:r>
          </w:p>
        </w:tc>
        <w:tc>
          <w:tcPr>
            <w:tcW w:w="1559" w:type="dxa"/>
            <w:vAlign w:val="center"/>
          </w:tcPr>
          <w:p w14:paraId="705914E1" w14:textId="77777777" w:rsidR="00910CE2" w:rsidRPr="00AC3044" w:rsidRDefault="00910CE2" w:rsidP="002D3EBF">
            <w:pPr>
              <w:ind w:firstLine="0"/>
              <w:rPr>
                <w:rFonts w:eastAsia="SimSun"/>
              </w:rPr>
            </w:pPr>
            <w:r w:rsidRPr="00AC3044">
              <w:rPr>
                <w:rFonts w:eastAsia="SimSun"/>
              </w:rPr>
              <w:t>Дни введения</w:t>
            </w:r>
          </w:p>
        </w:tc>
        <w:tc>
          <w:tcPr>
            <w:tcW w:w="2410" w:type="dxa"/>
            <w:vAlign w:val="center"/>
          </w:tcPr>
          <w:p w14:paraId="2482DFC5"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299C2944" w14:textId="77777777" w:rsidTr="002D3EBF">
        <w:trPr>
          <w:cantSplit/>
          <w:trHeight w:val="450"/>
        </w:trPr>
        <w:tc>
          <w:tcPr>
            <w:tcW w:w="1135" w:type="dxa"/>
            <w:vMerge w:val="restart"/>
            <w:textDirection w:val="btLr"/>
            <w:vAlign w:val="center"/>
          </w:tcPr>
          <w:p w14:paraId="6B13A313" w14:textId="77777777" w:rsidR="00910CE2" w:rsidRPr="00AC3044" w:rsidRDefault="00910CE2" w:rsidP="002D3EBF">
            <w:pPr>
              <w:ind w:firstLine="0"/>
              <w:rPr>
                <w:rFonts w:eastAsia="SimSun"/>
              </w:rPr>
            </w:pPr>
            <w:r w:rsidRPr="00AC3044">
              <w:rPr>
                <w:rFonts w:eastAsia="SimSun"/>
              </w:rPr>
              <w:t>Кондиционирование</w:t>
            </w:r>
          </w:p>
        </w:tc>
        <w:tc>
          <w:tcPr>
            <w:tcW w:w="1559" w:type="dxa"/>
            <w:vAlign w:val="center"/>
          </w:tcPr>
          <w:p w14:paraId="6B640CF5" w14:textId="77777777" w:rsidR="00910CE2" w:rsidRPr="00AC3044" w:rsidRDefault="00910CE2" w:rsidP="002D3EBF">
            <w:pPr>
              <w:ind w:firstLine="0"/>
              <w:rPr>
                <w:rFonts w:eastAsia="SimSun"/>
              </w:rPr>
            </w:pPr>
            <w:r w:rsidRPr="00AC3044">
              <w:rPr>
                <w:rFonts w:eastAsia="SimSun"/>
              </w:rPr>
              <w:t xml:space="preserve">Флударабин </w:t>
            </w:r>
          </w:p>
        </w:tc>
        <w:tc>
          <w:tcPr>
            <w:tcW w:w="1418" w:type="dxa"/>
            <w:vAlign w:val="center"/>
          </w:tcPr>
          <w:p w14:paraId="7851F2FC" w14:textId="77777777" w:rsidR="00910CE2" w:rsidRPr="00AC3044" w:rsidRDefault="00910CE2" w:rsidP="002D3EBF">
            <w:pPr>
              <w:ind w:firstLine="0"/>
              <w:rPr>
                <w:rFonts w:eastAsia="SimSun"/>
              </w:rPr>
            </w:pPr>
            <w:r w:rsidRPr="00AC3044">
              <w:rPr>
                <w:rFonts w:eastAsia="SimSun"/>
              </w:rPr>
              <w:t>30 мг/м</w:t>
            </w:r>
            <w:r w:rsidRPr="0074195F">
              <w:rPr>
                <w:rFonts w:eastAsia="SimSun"/>
                <w:vertAlign w:val="superscript"/>
              </w:rPr>
              <w:t>2</w:t>
            </w:r>
          </w:p>
        </w:tc>
        <w:tc>
          <w:tcPr>
            <w:tcW w:w="1559" w:type="dxa"/>
            <w:vAlign w:val="center"/>
          </w:tcPr>
          <w:p w14:paraId="7AE3A19C" w14:textId="77777777" w:rsidR="00910CE2" w:rsidRPr="00AC3044" w:rsidRDefault="00910CE2" w:rsidP="002D3EBF">
            <w:pPr>
              <w:ind w:firstLine="0"/>
              <w:rPr>
                <w:rFonts w:eastAsia="SimSun"/>
              </w:rPr>
            </w:pPr>
            <w:r w:rsidRPr="00AC3044">
              <w:rPr>
                <w:rFonts w:eastAsia="SimSun"/>
              </w:rPr>
              <w:t>180 мг/м</w:t>
            </w:r>
            <w:r w:rsidRPr="0074195F">
              <w:rPr>
                <w:rFonts w:eastAsia="SimSun"/>
                <w:vertAlign w:val="superscript"/>
              </w:rPr>
              <w:t>2</w:t>
            </w:r>
          </w:p>
        </w:tc>
        <w:tc>
          <w:tcPr>
            <w:tcW w:w="1559" w:type="dxa"/>
            <w:vAlign w:val="center"/>
          </w:tcPr>
          <w:p w14:paraId="09BBC574" w14:textId="77777777" w:rsidR="00910CE2" w:rsidRPr="00AC3044" w:rsidRDefault="00910CE2" w:rsidP="002D3EBF">
            <w:pPr>
              <w:ind w:firstLine="0"/>
              <w:rPr>
                <w:rFonts w:eastAsia="SimSun"/>
              </w:rPr>
            </w:pPr>
            <w:r w:rsidRPr="00AC3044">
              <w:rPr>
                <w:rFonts w:eastAsia="SimSun"/>
              </w:rPr>
              <w:t>С -7 дня по -2 день</w:t>
            </w:r>
          </w:p>
        </w:tc>
        <w:tc>
          <w:tcPr>
            <w:tcW w:w="2410" w:type="dxa"/>
            <w:vAlign w:val="center"/>
          </w:tcPr>
          <w:p w14:paraId="03929649"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39AD2DDE" w14:textId="77777777" w:rsidTr="002D3EBF">
        <w:trPr>
          <w:cantSplit/>
          <w:trHeight w:val="1207"/>
        </w:trPr>
        <w:tc>
          <w:tcPr>
            <w:tcW w:w="1135" w:type="dxa"/>
            <w:vMerge/>
            <w:vAlign w:val="center"/>
          </w:tcPr>
          <w:p w14:paraId="66E7D8C3" w14:textId="77777777" w:rsidR="00910CE2" w:rsidRPr="00AC3044" w:rsidRDefault="00910CE2" w:rsidP="002D3EBF">
            <w:pPr>
              <w:ind w:firstLine="0"/>
              <w:rPr>
                <w:rFonts w:eastAsia="SimSun"/>
              </w:rPr>
            </w:pPr>
          </w:p>
        </w:tc>
        <w:tc>
          <w:tcPr>
            <w:tcW w:w="1559" w:type="dxa"/>
            <w:vAlign w:val="center"/>
          </w:tcPr>
          <w:p w14:paraId="6773A07B" w14:textId="77777777" w:rsidR="00910CE2" w:rsidRPr="00AC3044" w:rsidRDefault="00910CE2" w:rsidP="002D3EBF">
            <w:pPr>
              <w:ind w:firstLine="0"/>
              <w:rPr>
                <w:rFonts w:eastAsia="SimSun"/>
              </w:rPr>
            </w:pPr>
            <w:r w:rsidRPr="00AC3044">
              <w:rPr>
                <w:rFonts w:eastAsia="SimSun"/>
              </w:rPr>
              <w:t>Бусульфан</w:t>
            </w:r>
          </w:p>
        </w:tc>
        <w:tc>
          <w:tcPr>
            <w:tcW w:w="1418" w:type="dxa"/>
            <w:vAlign w:val="center"/>
          </w:tcPr>
          <w:p w14:paraId="59E0813F" w14:textId="77777777" w:rsidR="00910CE2" w:rsidRPr="00AC3044" w:rsidRDefault="00910CE2" w:rsidP="002D3EBF">
            <w:pPr>
              <w:ind w:firstLine="0"/>
              <w:rPr>
                <w:rFonts w:eastAsia="SimSun"/>
              </w:rPr>
            </w:pPr>
            <w:r w:rsidRPr="00AC3044">
              <w:rPr>
                <w:rFonts w:eastAsia="SimSun"/>
              </w:rPr>
              <w:t xml:space="preserve">4 мг/кг </w:t>
            </w:r>
          </w:p>
        </w:tc>
        <w:tc>
          <w:tcPr>
            <w:tcW w:w="1559" w:type="dxa"/>
            <w:vAlign w:val="center"/>
          </w:tcPr>
          <w:p w14:paraId="14CB43AD" w14:textId="77777777" w:rsidR="00910CE2" w:rsidRPr="00AC3044" w:rsidRDefault="00910CE2" w:rsidP="002D3EBF">
            <w:pPr>
              <w:ind w:firstLine="0"/>
              <w:rPr>
                <w:rFonts w:eastAsia="SimSun"/>
              </w:rPr>
            </w:pPr>
            <w:r w:rsidRPr="00AC3044">
              <w:rPr>
                <w:rFonts w:eastAsia="SimSun"/>
              </w:rPr>
              <w:t xml:space="preserve">14 мг/кг </w:t>
            </w:r>
          </w:p>
        </w:tc>
        <w:tc>
          <w:tcPr>
            <w:tcW w:w="1559" w:type="dxa"/>
            <w:vAlign w:val="center"/>
          </w:tcPr>
          <w:p w14:paraId="54F00C01" w14:textId="77777777" w:rsidR="00910CE2" w:rsidRPr="00AC3044" w:rsidRDefault="00910CE2" w:rsidP="002D3EBF">
            <w:pPr>
              <w:ind w:firstLine="0"/>
              <w:rPr>
                <w:rFonts w:eastAsia="SimSun"/>
              </w:rPr>
            </w:pPr>
            <w:r w:rsidRPr="00AC3044">
              <w:rPr>
                <w:rFonts w:eastAsia="SimSun"/>
              </w:rPr>
              <w:t>С -6 дня по -3 день</w:t>
            </w:r>
          </w:p>
        </w:tc>
        <w:tc>
          <w:tcPr>
            <w:tcW w:w="2410" w:type="dxa"/>
            <w:vAlign w:val="center"/>
          </w:tcPr>
          <w:p w14:paraId="18095922"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910CE2" w:rsidRPr="00AC3044" w14:paraId="53333D4E" w14:textId="77777777" w:rsidTr="002D3EBF">
        <w:trPr>
          <w:cantSplit/>
          <w:trHeight w:val="606"/>
        </w:trPr>
        <w:tc>
          <w:tcPr>
            <w:tcW w:w="1135" w:type="dxa"/>
            <w:vMerge w:val="restart"/>
            <w:textDirection w:val="btLr"/>
            <w:vAlign w:val="center"/>
          </w:tcPr>
          <w:p w14:paraId="43C5602F" w14:textId="77777777" w:rsidR="00910CE2" w:rsidRPr="00AC3044" w:rsidRDefault="00910CE2" w:rsidP="002D3EBF">
            <w:pPr>
              <w:ind w:firstLine="0"/>
              <w:rPr>
                <w:rFonts w:eastAsia="SimSun"/>
              </w:rPr>
            </w:pPr>
            <w:r w:rsidRPr="00AC3044">
              <w:rPr>
                <w:rFonts w:eastAsia="SimSun"/>
              </w:rPr>
              <w:t>Профилактика РТПХ</w:t>
            </w:r>
          </w:p>
        </w:tc>
        <w:tc>
          <w:tcPr>
            <w:tcW w:w="1559" w:type="dxa"/>
            <w:vAlign w:val="center"/>
          </w:tcPr>
          <w:p w14:paraId="0607D04E" w14:textId="77777777" w:rsidR="00910CE2" w:rsidRPr="00AC3044" w:rsidRDefault="00910CE2" w:rsidP="002D3EBF">
            <w:pPr>
              <w:ind w:firstLine="0"/>
              <w:rPr>
                <w:rFonts w:eastAsia="SimSun"/>
              </w:rPr>
            </w:pPr>
            <w:r w:rsidRPr="00AC3044">
              <w:rPr>
                <w:rFonts w:eastAsia="SimSun"/>
              </w:rPr>
              <w:t>Циклофосфамид</w:t>
            </w:r>
          </w:p>
        </w:tc>
        <w:tc>
          <w:tcPr>
            <w:tcW w:w="1418" w:type="dxa"/>
            <w:vAlign w:val="center"/>
          </w:tcPr>
          <w:p w14:paraId="74CF0305" w14:textId="77777777" w:rsidR="00910CE2" w:rsidRPr="00AC3044" w:rsidRDefault="00910CE2" w:rsidP="002D3EBF">
            <w:pPr>
              <w:ind w:firstLine="0"/>
              <w:rPr>
                <w:rFonts w:eastAsia="SimSun"/>
              </w:rPr>
            </w:pPr>
            <w:r w:rsidRPr="00AC3044">
              <w:rPr>
                <w:rFonts w:eastAsia="SimSun"/>
              </w:rPr>
              <w:t>50 мг/кг</w:t>
            </w:r>
          </w:p>
        </w:tc>
        <w:tc>
          <w:tcPr>
            <w:tcW w:w="1559" w:type="dxa"/>
            <w:vAlign w:val="center"/>
          </w:tcPr>
          <w:p w14:paraId="44B3C9FB" w14:textId="77777777" w:rsidR="00910CE2" w:rsidRPr="00AC3044" w:rsidRDefault="00910CE2" w:rsidP="002D3EBF">
            <w:pPr>
              <w:ind w:firstLine="0"/>
              <w:rPr>
                <w:rFonts w:eastAsia="SimSun"/>
              </w:rPr>
            </w:pPr>
            <w:r w:rsidRPr="00AC3044">
              <w:rPr>
                <w:rFonts w:eastAsia="SimSun"/>
              </w:rPr>
              <w:t>100 мг/кг</w:t>
            </w:r>
          </w:p>
        </w:tc>
        <w:tc>
          <w:tcPr>
            <w:tcW w:w="1559" w:type="dxa"/>
            <w:vAlign w:val="center"/>
          </w:tcPr>
          <w:p w14:paraId="40588311" w14:textId="77777777" w:rsidR="00910CE2" w:rsidRPr="00AC3044" w:rsidRDefault="00910CE2" w:rsidP="002D3EBF">
            <w:pPr>
              <w:ind w:firstLine="0"/>
              <w:rPr>
                <w:rFonts w:eastAsia="SimSun"/>
              </w:rPr>
            </w:pPr>
            <w:r w:rsidRPr="00AC3044">
              <w:rPr>
                <w:rFonts w:eastAsia="SimSun"/>
              </w:rPr>
              <w:t>С +3 дня по +4 день</w:t>
            </w:r>
          </w:p>
        </w:tc>
        <w:tc>
          <w:tcPr>
            <w:tcW w:w="2410" w:type="dxa"/>
            <w:vAlign w:val="center"/>
          </w:tcPr>
          <w:p w14:paraId="1EA8F7B2" w14:textId="77777777" w:rsidR="00910CE2" w:rsidRPr="00AC3044" w:rsidRDefault="00910CE2" w:rsidP="002D3EBF">
            <w:pPr>
              <w:ind w:firstLine="0"/>
              <w:rPr>
                <w:rFonts w:eastAsia="SimSun"/>
              </w:rPr>
            </w:pPr>
            <w:r w:rsidRPr="00AC3044">
              <w:rPr>
                <w:rFonts w:eastAsia="SimSun"/>
              </w:rPr>
              <w:t>В/в, в течение 2 часов</w:t>
            </w:r>
          </w:p>
        </w:tc>
      </w:tr>
      <w:tr w:rsidR="00910CE2" w:rsidRPr="00AC3044" w14:paraId="030E5FAB" w14:textId="77777777" w:rsidTr="002D3EBF">
        <w:trPr>
          <w:cantSplit/>
          <w:trHeight w:val="958"/>
        </w:trPr>
        <w:tc>
          <w:tcPr>
            <w:tcW w:w="1135" w:type="dxa"/>
            <w:vMerge/>
            <w:textDirection w:val="btLr"/>
            <w:vAlign w:val="center"/>
          </w:tcPr>
          <w:p w14:paraId="6FC3CAC6" w14:textId="77777777" w:rsidR="00910CE2" w:rsidRPr="00AC3044" w:rsidRDefault="00910CE2" w:rsidP="002D3EBF">
            <w:pPr>
              <w:ind w:firstLine="0"/>
              <w:rPr>
                <w:rFonts w:eastAsia="SimSun"/>
              </w:rPr>
            </w:pPr>
          </w:p>
        </w:tc>
        <w:tc>
          <w:tcPr>
            <w:tcW w:w="1559" w:type="dxa"/>
            <w:vAlign w:val="center"/>
          </w:tcPr>
          <w:p w14:paraId="45470E48" w14:textId="77777777" w:rsidR="00910CE2" w:rsidRPr="00AC3044" w:rsidRDefault="00910CE2" w:rsidP="002D3EBF">
            <w:pPr>
              <w:ind w:firstLine="0"/>
              <w:rPr>
                <w:rFonts w:eastAsia="SimSun"/>
              </w:rPr>
            </w:pPr>
            <w:r w:rsidRPr="00AC3044">
              <w:rPr>
                <w:rFonts w:eastAsia="SimSun"/>
              </w:rPr>
              <w:t xml:space="preserve">Такролимус </w:t>
            </w:r>
          </w:p>
        </w:tc>
        <w:tc>
          <w:tcPr>
            <w:tcW w:w="1418" w:type="dxa"/>
            <w:vAlign w:val="center"/>
          </w:tcPr>
          <w:p w14:paraId="51FBBFD7" w14:textId="77777777" w:rsidR="00910CE2" w:rsidRPr="00AC3044" w:rsidRDefault="00910CE2" w:rsidP="002D3EBF">
            <w:pPr>
              <w:ind w:firstLine="0"/>
              <w:rPr>
                <w:rFonts w:eastAsia="SimSun"/>
              </w:rPr>
            </w:pPr>
            <w:r w:rsidRPr="00AC3044">
              <w:rPr>
                <w:rFonts w:eastAsia="SimSun"/>
              </w:rPr>
              <w:t>0,03 мг/кг</w:t>
            </w:r>
          </w:p>
        </w:tc>
        <w:tc>
          <w:tcPr>
            <w:tcW w:w="1559" w:type="dxa"/>
            <w:vAlign w:val="center"/>
          </w:tcPr>
          <w:p w14:paraId="41FB7339" w14:textId="77777777" w:rsidR="00910CE2" w:rsidRPr="00AC3044" w:rsidRDefault="00910CE2" w:rsidP="002D3EBF">
            <w:pPr>
              <w:ind w:firstLine="0"/>
              <w:rPr>
                <w:rFonts w:eastAsia="SimSun"/>
              </w:rPr>
            </w:pPr>
            <w:r w:rsidRPr="00AC3044">
              <w:rPr>
                <w:rFonts w:eastAsia="SimSun"/>
              </w:rPr>
              <w:t>–</w:t>
            </w:r>
          </w:p>
        </w:tc>
        <w:tc>
          <w:tcPr>
            <w:tcW w:w="1559" w:type="dxa"/>
            <w:vAlign w:val="center"/>
          </w:tcPr>
          <w:p w14:paraId="66801C8F" w14:textId="77777777" w:rsidR="00910CE2" w:rsidRPr="00AC3044" w:rsidRDefault="00910CE2" w:rsidP="002D3EBF">
            <w:pPr>
              <w:ind w:firstLine="0"/>
              <w:rPr>
                <w:rFonts w:eastAsia="SimSun"/>
              </w:rPr>
            </w:pPr>
            <w:r w:rsidRPr="00AC3044">
              <w:rPr>
                <w:rFonts w:eastAsia="SimSun"/>
              </w:rPr>
              <w:t xml:space="preserve">С +5 дня длительно </w:t>
            </w:r>
          </w:p>
        </w:tc>
        <w:tc>
          <w:tcPr>
            <w:tcW w:w="2410" w:type="dxa"/>
            <w:vAlign w:val="center"/>
          </w:tcPr>
          <w:p w14:paraId="5BD48565" w14:textId="77777777" w:rsidR="00910CE2" w:rsidRPr="00AC3044" w:rsidRDefault="00910CE2" w:rsidP="002D3EB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910CE2" w:rsidRPr="00AC3044" w14:paraId="77BD3F3B" w14:textId="77777777" w:rsidTr="002D3EBF">
        <w:trPr>
          <w:cantSplit/>
          <w:trHeight w:val="576"/>
        </w:trPr>
        <w:tc>
          <w:tcPr>
            <w:tcW w:w="1135" w:type="dxa"/>
            <w:vMerge/>
            <w:textDirection w:val="btLr"/>
            <w:vAlign w:val="center"/>
          </w:tcPr>
          <w:p w14:paraId="5978CCC8" w14:textId="77777777" w:rsidR="00910CE2" w:rsidRPr="00AC3044" w:rsidRDefault="00910CE2" w:rsidP="002D3EBF">
            <w:pPr>
              <w:ind w:firstLine="0"/>
              <w:rPr>
                <w:rFonts w:eastAsia="SimSun"/>
              </w:rPr>
            </w:pPr>
          </w:p>
        </w:tc>
        <w:tc>
          <w:tcPr>
            <w:tcW w:w="1559" w:type="dxa"/>
            <w:vAlign w:val="center"/>
          </w:tcPr>
          <w:p w14:paraId="0A54EE34" w14:textId="77777777" w:rsidR="00910CE2" w:rsidRPr="00AC3044" w:rsidRDefault="00910CE2" w:rsidP="002D3EBF">
            <w:pPr>
              <w:ind w:firstLine="0"/>
              <w:rPr>
                <w:rFonts w:eastAsia="SimSun"/>
              </w:rPr>
            </w:pPr>
            <w:r w:rsidRPr="00AC3044">
              <w:rPr>
                <w:rFonts w:eastAsia="SimSun"/>
              </w:rPr>
              <w:t>Микофенолата мофетил</w:t>
            </w:r>
          </w:p>
        </w:tc>
        <w:tc>
          <w:tcPr>
            <w:tcW w:w="1418" w:type="dxa"/>
            <w:vAlign w:val="center"/>
          </w:tcPr>
          <w:p w14:paraId="7742E753" w14:textId="77777777" w:rsidR="00910CE2" w:rsidRPr="00AC3044" w:rsidRDefault="00910CE2" w:rsidP="002D3EBF">
            <w:pPr>
              <w:ind w:firstLine="0"/>
              <w:rPr>
                <w:rFonts w:eastAsia="SimSun"/>
              </w:rPr>
            </w:pPr>
            <w:r w:rsidRPr="00AC3044">
              <w:rPr>
                <w:rFonts w:eastAsia="SimSun"/>
              </w:rPr>
              <w:t xml:space="preserve">45 мг/кг </w:t>
            </w:r>
          </w:p>
        </w:tc>
        <w:tc>
          <w:tcPr>
            <w:tcW w:w="1559" w:type="dxa"/>
            <w:vAlign w:val="center"/>
          </w:tcPr>
          <w:p w14:paraId="5CB16252" w14:textId="77777777" w:rsidR="00910CE2" w:rsidRPr="00AC3044" w:rsidRDefault="00910CE2" w:rsidP="002D3EBF">
            <w:pPr>
              <w:ind w:firstLine="0"/>
              <w:rPr>
                <w:rFonts w:eastAsia="SimSun"/>
              </w:rPr>
            </w:pPr>
            <w:r w:rsidRPr="00AC3044">
              <w:rPr>
                <w:rFonts w:eastAsia="SimSun"/>
              </w:rPr>
              <w:t>–</w:t>
            </w:r>
          </w:p>
        </w:tc>
        <w:tc>
          <w:tcPr>
            <w:tcW w:w="1559" w:type="dxa"/>
            <w:vAlign w:val="center"/>
          </w:tcPr>
          <w:p w14:paraId="1C15D7B5" w14:textId="77777777" w:rsidR="00910CE2" w:rsidRPr="00AC3044" w:rsidRDefault="00910CE2" w:rsidP="002D3EBF">
            <w:pPr>
              <w:ind w:firstLine="0"/>
              <w:rPr>
                <w:rFonts w:eastAsia="SimSun"/>
              </w:rPr>
            </w:pPr>
            <w:r w:rsidRPr="00AC3044">
              <w:rPr>
                <w:rFonts w:eastAsia="SimSun"/>
              </w:rPr>
              <w:t xml:space="preserve">С +5 дня по +35 день </w:t>
            </w:r>
          </w:p>
        </w:tc>
        <w:tc>
          <w:tcPr>
            <w:tcW w:w="2410" w:type="dxa"/>
            <w:vAlign w:val="center"/>
          </w:tcPr>
          <w:p w14:paraId="0D00EE28" w14:textId="77777777" w:rsidR="00910CE2" w:rsidRPr="00AC3044" w:rsidRDefault="00910CE2" w:rsidP="002D3EB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14:paraId="322FBE4F" w14:textId="77777777" w:rsidR="00910CE2" w:rsidRPr="00C07B2E" w:rsidRDefault="00910CE2" w:rsidP="00910CE2">
      <w:pPr>
        <w:rPr>
          <w:rFonts w:eastAsia="SimSun"/>
        </w:rPr>
      </w:pPr>
    </w:p>
    <w:p w14:paraId="6CA4AA8C" w14:textId="77777777" w:rsidR="00910CE2" w:rsidRPr="00C07B2E" w:rsidRDefault="00910CE2" w:rsidP="00910CE2">
      <w:pPr>
        <w:rPr>
          <w:rFonts w:eastAsia="SimSun"/>
        </w:rPr>
      </w:pPr>
      <w:bookmarkStart w:id="256" w:name="_Toc44401235"/>
      <w:r w:rsidRPr="00EE51B1">
        <w:rPr>
          <w:rFonts w:eastAsia="SimSun"/>
        </w:rPr>
        <w:t>Таблица</w:t>
      </w:r>
      <w:r w:rsidRPr="00C07B2E">
        <w:rPr>
          <w:rFonts w:eastAsia="SimSun"/>
        </w:rPr>
        <w:t xml:space="preserve"> </w:t>
      </w:r>
      <w:r>
        <w:rPr>
          <w:rFonts w:eastAsia="SimSun"/>
        </w:rPr>
        <w:t>5.</w:t>
      </w:r>
      <w:r w:rsidRPr="00C07B2E">
        <w:rPr>
          <w:rFonts w:eastAsia="SimSun"/>
        </w:rPr>
        <w:t>3.1.10  – Flu150+Treo36 / PT-Cy+CSA+MMF30</w:t>
      </w:r>
      <w:bookmarkEnd w:id="256"/>
    </w:p>
    <w:tbl>
      <w:tblPr>
        <w:tblW w:w="9608"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3"/>
        <w:gridCol w:w="1559"/>
        <w:gridCol w:w="1418"/>
        <w:gridCol w:w="1559"/>
        <w:gridCol w:w="1559"/>
        <w:gridCol w:w="2410"/>
      </w:tblGrid>
      <w:tr w:rsidR="00910CE2" w:rsidRPr="00AC3044" w14:paraId="1FD3574F" w14:textId="77777777" w:rsidTr="002D3EBF">
        <w:trPr>
          <w:cantSplit/>
          <w:trHeight w:val="20"/>
          <w:tblHeader/>
        </w:trPr>
        <w:tc>
          <w:tcPr>
            <w:tcW w:w="1103" w:type="dxa"/>
          </w:tcPr>
          <w:p w14:paraId="042FB280" w14:textId="77777777" w:rsidR="00910CE2" w:rsidRPr="006A5E21" w:rsidRDefault="00910CE2" w:rsidP="002D3EBF">
            <w:pPr>
              <w:ind w:firstLine="0"/>
              <w:rPr>
                <w:rFonts w:eastAsia="SimSun"/>
              </w:rPr>
            </w:pPr>
          </w:p>
        </w:tc>
        <w:tc>
          <w:tcPr>
            <w:tcW w:w="1559" w:type="dxa"/>
            <w:vAlign w:val="center"/>
          </w:tcPr>
          <w:p w14:paraId="34DF92DF" w14:textId="77777777" w:rsidR="00910CE2" w:rsidRPr="00AC3044" w:rsidRDefault="00910CE2" w:rsidP="002D3EBF">
            <w:pPr>
              <w:ind w:firstLine="0"/>
              <w:rPr>
                <w:rFonts w:eastAsia="SimSun"/>
              </w:rPr>
            </w:pPr>
            <w:r w:rsidRPr="00AC3044">
              <w:rPr>
                <w:rFonts w:eastAsia="SimSun"/>
              </w:rPr>
              <w:t>Препарат</w:t>
            </w:r>
          </w:p>
        </w:tc>
        <w:tc>
          <w:tcPr>
            <w:tcW w:w="1418" w:type="dxa"/>
            <w:vAlign w:val="center"/>
          </w:tcPr>
          <w:p w14:paraId="00123B99" w14:textId="77777777" w:rsidR="00910CE2" w:rsidRPr="00AC3044" w:rsidRDefault="00910CE2" w:rsidP="002D3EBF">
            <w:pPr>
              <w:ind w:firstLine="0"/>
              <w:rPr>
                <w:rFonts w:eastAsia="SimSun"/>
              </w:rPr>
            </w:pPr>
            <w:r w:rsidRPr="00AC3044">
              <w:rPr>
                <w:rFonts w:eastAsia="SimSun"/>
              </w:rPr>
              <w:t>Суточная доза</w:t>
            </w:r>
          </w:p>
        </w:tc>
        <w:tc>
          <w:tcPr>
            <w:tcW w:w="1559" w:type="dxa"/>
            <w:vAlign w:val="center"/>
          </w:tcPr>
          <w:p w14:paraId="5685141A" w14:textId="77777777" w:rsidR="00910CE2" w:rsidRPr="00AC3044" w:rsidRDefault="00910CE2" w:rsidP="002D3EBF">
            <w:pPr>
              <w:ind w:firstLine="0"/>
              <w:rPr>
                <w:rFonts w:eastAsia="SimSun"/>
              </w:rPr>
            </w:pPr>
            <w:r w:rsidRPr="00AC3044">
              <w:rPr>
                <w:rFonts w:eastAsia="SimSun"/>
              </w:rPr>
              <w:t>Курсовая доза</w:t>
            </w:r>
          </w:p>
        </w:tc>
        <w:tc>
          <w:tcPr>
            <w:tcW w:w="1559" w:type="dxa"/>
            <w:vAlign w:val="center"/>
          </w:tcPr>
          <w:p w14:paraId="4A611A23" w14:textId="77777777" w:rsidR="00910CE2" w:rsidRPr="00AC3044" w:rsidRDefault="00910CE2" w:rsidP="002D3EBF">
            <w:pPr>
              <w:ind w:firstLine="0"/>
              <w:rPr>
                <w:rFonts w:eastAsia="SimSun"/>
              </w:rPr>
            </w:pPr>
            <w:r w:rsidRPr="00AC3044">
              <w:rPr>
                <w:rFonts w:eastAsia="SimSun"/>
              </w:rPr>
              <w:t>Дни введения</w:t>
            </w:r>
          </w:p>
        </w:tc>
        <w:tc>
          <w:tcPr>
            <w:tcW w:w="2410" w:type="dxa"/>
            <w:vAlign w:val="center"/>
          </w:tcPr>
          <w:p w14:paraId="0A349F63"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003D4388" w14:textId="77777777" w:rsidTr="002D3EBF">
        <w:trPr>
          <w:cantSplit/>
          <w:trHeight w:val="20"/>
        </w:trPr>
        <w:tc>
          <w:tcPr>
            <w:tcW w:w="1103" w:type="dxa"/>
            <w:vMerge w:val="restart"/>
            <w:textDirection w:val="btLr"/>
            <w:vAlign w:val="center"/>
          </w:tcPr>
          <w:p w14:paraId="09C929F9" w14:textId="77777777" w:rsidR="00910CE2" w:rsidRPr="00AC3044" w:rsidRDefault="00910CE2" w:rsidP="002D3EBF">
            <w:pPr>
              <w:ind w:firstLine="0"/>
              <w:rPr>
                <w:rFonts w:eastAsia="SimSun"/>
              </w:rPr>
            </w:pPr>
            <w:r w:rsidRPr="00AC3044">
              <w:rPr>
                <w:rFonts w:eastAsia="SimSun"/>
              </w:rPr>
              <w:t>Кондиционирование</w:t>
            </w:r>
          </w:p>
        </w:tc>
        <w:tc>
          <w:tcPr>
            <w:tcW w:w="1559" w:type="dxa"/>
            <w:vAlign w:val="center"/>
          </w:tcPr>
          <w:p w14:paraId="055BF8BF" w14:textId="77777777" w:rsidR="00910CE2" w:rsidRPr="00AC3044" w:rsidRDefault="00910CE2" w:rsidP="002D3EBF">
            <w:pPr>
              <w:ind w:firstLine="0"/>
              <w:rPr>
                <w:rFonts w:eastAsia="SimSun"/>
              </w:rPr>
            </w:pPr>
            <w:r w:rsidRPr="00AC3044">
              <w:rPr>
                <w:rFonts w:eastAsia="SimSun"/>
              </w:rPr>
              <w:t xml:space="preserve">Флударабин </w:t>
            </w:r>
          </w:p>
        </w:tc>
        <w:tc>
          <w:tcPr>
            <w:tcW w:w="1418" w:type="dxa"/>
            <w:vAlign w:val="center"/>
          </w:tcPr>
          <w:p w14:paraId="34626F36" w14:textId="77777777" w:rsidR="00910CE2" w:rsidRPr="00AC3044" w:rsidRDefault="00910CE2" w:rsidP="002D3EBF">
            <w:pPr>
              <w:ind w:firstLine="0"/>
              <w:rPr>
                <w:rFonts w:eastAsia="SimSun"/>
              </w:rPr>
            </w:pPr>
            <w:r w:rsidRPr="00AC3044">
              <w:rPr>
                <w:rFonts w:eastAsia="SimSun"/>
              </w:rPr>
              <w:t>30 мг/м2</w:t>
            </w:r>
          </w:p>
        </w:tc>
        <w:tc>
          <w:tcPr>
            <w:tcW w:w="1559" w:type="dxa"/>
            <w:vAlign w:val="center"/>
          </w:tcPr>
          <w:p w14:paraId="3F512A75" w14:textId="77777777" w:rsidR="00910CE2" w:rsidRPr="00AC3044" w:rsidRDefault="00910CE2" w:rsidP="002D3EBF">
            <w:pPr>
              <w:ind w:firstLine="0"/>
              <w:rPr>
                <w:rFonts w:eastAsia="SimSun"/>
              </w:rPr>
            </w:pPr>
            <w:r w:rsidRPr="00AC3044">
              <w:rPr>
                <w:rFonts w:eastAsia="SimSun"/>
              </w:rPr>
              <w:t>150 мг/м</w:t>
            </w:r>
            <w:r w:rsidRPr="0074195F">
              <w:rPr>
                <w:rFonts w:eastAsia="SimSun"/>
                <w:vertAlign w:val="superscript"/>
              </w:rPr>
              <w:t>2</w:t>
            </w:r>
          </w:p>
        </w:tc>
        <w:tc>
          <w:tcPr>
            <w:tcW w:w="1559" w:type="dxa"/>
            <w:vAlign w:val="center"/>
          </w:tcPr>
          <w:p w14:paraId="27D69B0E" w14:textId="77777777" w:rsidR="00910CE2" w:rsidRPr="00AC3044" w:rsidRDefault="00910CE2" w:rsidP="002D3EBF">
            <w:pPr>
              <w:ind w:firstLine="0"/>
              <w:rPr>
                <w:rFonts w:eastAsia="SimSun"/>
              </w:rPr>
            </w:pPr>
            <w:r w:rsidRPr="00AC3044">
              <w:rPr>
                <w:rFonts w:eastAsia="SimSun"/>
              </w:rPr>
              <w:t>С –6 по –2 день</w:t>
            </w:r>
          </w:p>
        </w:tc>
        <w:tc>
          <w:tcPr>
            <w:tcW w:w="2410" w:type="dxa"/>
            <w:vAlign w:val="center"/>
          </w:tcPr>
          <w:p w14:paraId="6F0725AD"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12880FB3" w14:textId="77777777" w:rsidTr="002D3EBF">
        <w:trPr>
          <w:cantSplit/>
          <w:trHeight w:val="879"/>
        </w:trPr>
        <w:tc>
          <w:tcPr>
            <w:tcW w:w="1103" w:type="dxa"/>
            <w:vMerge/>
            <w:textDirection w:val="btLr"/>
            <w:vAlign w:val="center"/>
          </w:tcPr>
          <w:p w14:paraId="49545840" w14:textId="77777777" w:rsidR="00910CE2" w:rsidRPr="00AC3044" w:rsidRDefault="00910CE2" w:rsidP="002D3EBF">
            <w:pPr>
              <w:ind w:firstLine="0"/>
              <w:rPr>
                <w:rFonts w:eastAsia="SimSun"/>
              </w:rPr>
            </w:pPr>
          </w:p>
        </w:tc>
        <w:tc>
          <w:tcPr>
            <w:tcW w:w="1559" w:type="dxa"/>
            <w:vAlign w:val="center"/>
          </w:tcPr>
          <w:p w14:paraId="43CA70A9" w14:textId="77777777" w:rsidR="00910CE2" w:rsidRPr="00AC3044" w:rsidRDefault="00910CE2" w:rsidP="002D3EBF">
            <w:pPr>
              <w:ind w:firstLine="0"/>
              <w:rPr>
                <w:rFonts w:eastAsia="SimSun"/>
              </w:rPr>
            </w:pPr>
            <w:r w:rsidRPr="00AC3044">
              <w:rPr>
                <w:rFonts w:eastAsia="SimSun"/>
              </w:rPr>
              <w:t>Треосульфан</w:t>
            </w:r>
          </w:p>
        </w:tc>
        <w:tc>
          <w:tcPr>
            <w:tcW w:w="1418" w:type="dxa"/>
            <w:vAlign w:val="center"/>
          </w:tcPr>
          <w:p w14:paraId="4850CA5A" w14:textId="77777777" w:rsidR="00910CE2" w:rsidRPr="00AC3044" w:rsidRDefault="00910CE2" w:rsidP="002D3EBF">
            <w:pPr>
              <w:ind w:firstLine="0"/>
              <w:rPr>
                <w:rFonts w:eastAsia="SimSun"/>
              </w:rPr>
            </w:pPr>
            <w:r w:rsidRPr="00AC3044">
              <w:rPr>
                <w:rFonts w:eastAsia="SimSun"/>
              </w:rPr>
              <w:t>12 г/м2</w:t>
            </w:r>
          </w:p>
        </w:tc>
        <w:tc>
          <w:tcPr>
            <w:tcW w:w="1559" w:type="dxa"/>
            <w:vAlign w:val="center"/>
          </w:tcPr>
          <w:p w14:paraId="5E6FB90F" w14:textId="77777777" w:rsidR="00910CE2" w:rsidRPr="00AC3044" w:rsidRDefault="00910CE2" w:rsidP="002D3EBF">
            <w:pPr>
              <w:ind w:firstLine="0"/>
              <w:rPr>
                <w:rFonts w:eastAsia="SimSun"/>
              </w:rPr>
            </w:pPr>
            <w:r w:rsidRPr="00AC3044">
              <w:rPr>
                <w:rFonts w:eastAsia="SimSun"/>
              </w:rPr>
              <w:t>36 г/м</w:t>
            </w:r>
            <w:r w:rsidRPr="0074195F">
              <w:rPr>
                <w:rFonts w:eastAsia="SimSun"/>
                <w:vertAlign w:val="superscript"/>
              </w:rPr>
              <w:t>2</w:t>
            </w:r>
          </w:p>
        </w:tc>
        <w:tc>
          <w:tcPr>
            <w:tcW w:w="1559" w:type="dxa"/>
            <w:vAlign w:val="center"/>
          </w:tcPr>
          <w:p w14:paraId="7F1B5088" w14:textId="77777777" w:rsidR="00910CE2" w:rsidRPr="00AC3044" w:rsidRDefault="00910CE2" w:rsidP="002D3EBF">
            <w:pPr>
              <w:ind w:firstLine="0"/>
              <w:rPr>
                <w:rFonts w:eastAsia="SimSun"/>
              </w:rPr>
            </w:pPr>
            <w:r w:rsidRPr="00AC3044">
              <w:rPr>
                <w:rFonts w:eastAsia="SimSun"/>
              </w:rPr>
              <w:t>С –6 по –4 день</w:t>
            </w:r>
          </w:p>
        </w:tc>
        <w:tc>
          <w:tcPr>
            <w:tcW w:w="2410" w:type="dxa"/>
            <w:vAlign w:val="center"/>
          </w:tcPr>
          <w:p w14:paraId="55ED7AAD" w14:textId="77777777" w:rsidR="00910CE2" w:rsidRPr="00AC3044" w:rsidRDefault="00910CE2" w:rsidP="002D3EBF">
            <w:pPr>
              <w:ind w:firstLine="0"/>
              <w:rPr>
                <w:rFonts w:eastAsia="SimSun"/>
              </w:rPr>
            </w:pPr>
            <w:r w:rsidRPr="00AC3044">
              <w:rPr>
                <w:rFonts w:eastAsia="SimSun"/>
              </w:rPr>
              <w:t>В/в, в течение 2 часов</w:t>
            </w:r>
          </w:p>
        </w:tc>
      </w:tr>
      <w:tr w:rsidR="00910CE2" w:rsidRPr="00AC3044" w14:paraId="375F7526" w14:textId="77777777" w:rsidTr="002D3EBF">
        <w:trPr>
          <w:cantSplit/>
          <w:trHeight w:val="1534"/>
        </w:trPr>
        <w:tc>
          <w:tcPr>
            <w:tcW w:w="1103" w:type="dxa"/>
            <w:vMerge w:val="restart"/>
            <w:textDirection w:val="btLr"/>
            <w:vAlign w:val="center"/>
          </w:tcPr>
          <w:p w14:paraId="08CEF922" w14:textId="77777777" w:rsidR="00910CE2" w:rsidRPr="00AC3044" w:rsidRDefault="00910CE2" w:rsidP="002D3EBF">
            <w:pPr>
              <w:ind w:firstLine="0"/>
              <w:rPr>
                <w:rFonts w:eastAsia="SimSun"/>
              </w:rPr>
            </w:pPr>
            <w:r w:rsidRPr="00AC3044">
              <w:rPr>
                <w:rFonts w:eastAsia="SimSun"/>
              </w:rPr>
              <w:t>Профилактика РТПХ</w:t>
            </w:r>
          </w:p>
        </w:tc>
        <w:tc>
          <w:tcPr>
            <w:tcW w:w="1559" w:type="dxa"/>
            <w:vAlign w:val="center"/>
          </w:tcPr>
          <w:p w14:paraId="07383C2F" w14:textId="77777777" w:rsidR="00910CE2" w:rsidRPr="00AC3044" w:rsidRDefault="00910CE2" w:rsidP="002D3EBF">
            <w:pPr>
              <w:ind w:firstLine="0"/>
              <w:rPr>
                <w:rFonts w:eastAsia="SimSun"/>
              </w:rPr>
            </w:pPr>
            <w:r w:rsidRPr="00AC3044">
              <w:rPr>
                <w:rFonts w:eastAsia="SimSun"/>
              </w:rPr>
              <w:t>Циклоспорин</w:t>
            </w:r>
          </w:p>
        </w:tc>
        <w:tc>
          <w:tcPr>
            <w:tcW w:w="1418" w:type="dxa"/>
            <w:vAlign w:val="center"/>
          </w:tcPr>
          <w:p w14:paraId="13699EB5" w14:textId="77777777" w:rsidR="00910CE2" w:rsidRPr="00AC3044" w:rsidRDefault="00910CE2" w:rsidP="002D3EBF">
            <w:pPr>
              <w:ind w:firstLine="0"/>
              <w:rPr>
                <w:rFonts w:eastAsia="SimSun"/>
              </w:rPr>
            </w:pPr>
            <w:r w:rsidRPr="00AC3044">
              <w:rPr>
                <w:rFonts w:eastAsia="SimSun"/>
              </w:rPr>
              <w:t>3 мг/кг</w:t>
            </w:r>
          </w:p>
        </w:tc>
        <w:tc>
          <w:tcPr>
            <w:tcW w:w="1559" w:type="dxa"/>
            <w:vAlign w:val="center"/>
          </w:tcPr>
          <w:p w14:paraId="55FA521B" w14:textId="77777777" w:rsidR="00910CE2" w:rsidRPr="00AC3044" w:rsidRDefault="00910CE2" w:rsidP="002D3EBF">
            <w:pPr>
              <w:ind w:firstLine="0"/>
              <w:rPr>
                <w:rFonts w:eastAsia="SimSun"/>
              </w:rPr>
            </w:pPr>
            <w:r w:rsidRPr="00AC3044">
              <w:rPr>
                <w:rFonts w:eastAsia="SimSun"/>
              </w:rPr>
              <w:t>–</w:t>
            </w:r>
          </w:p>
        </w:tc>
        <w:tc>
          <w:tcPr>
            <w:tcW w:w="1559" w:type="dxa"/>
            <w:vAlign w:val="center"/>
          </w:tcPr>
          <w:p w14:paraId="7F2CB32A" w14:textId="77777777" w:rsidR="00910CE2" w:rsidRPr="00AC3044" w:rsidRDefault="00910CE2" w:rsidP="002D3EBF">
            <w:pPr>
              <w:ind w:firstLine="0"/>
              <w:rPr>
                <w:rFonts w:eastAsia="SimSun"/>
              </w:rPr>
            </w:pPr>
            <w:r w:rsidRPr="00AC3044">
              <w:rPr>
                <w:rFonts w:eastAsia="SimSun"/>
              </w:rPr>
              <w:t>С +5 дня по +90 день затем постепенное снижение к +180 дню</w:t>
            </w:r>
          </w:p>
        </w:tc>
        <w:tc>
          <w:tcPr>
            <w:tcW w:w="2410" w:type="dxa"/>
            <w:vAlign w:val="center"/>
          </w:tcPr>
          <w:p w14:paraId="70E25EE5" w14:textId="77777777" w:rsidR="00910CE2" w:rsidRPr="00AC3044" w:rsidRDefault="00910CE2" w:rsidP="002D3EB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74195F">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910CE2" w:rsidRPr="00AC3044" w14:paraId="6CA7F05A" w14:textId="77777777" w:rsidTr="002D3EBF">
        <w:trPr>
          <w:cantSplit/>
          <w:trHeight w:val="20"/>
        </w:trPr>
        <w:tc>
          <w:tcPr>
            <w:tcW w:w="1103" w:type="dxa"/>
            <w:vMerge/>
            <w:textDirection w:val="btLr"/>
          </w:tcPr>
          <w:p w14:paraId="641DF351" w14:textId="77777777" w:rsidR="00910CE2" w:rsidRPr="00AC3044" w:rsidRDefault="00910CE2" w:rsidP="002D3EBF">
            <w:pPr>
              <w:ind w:firstLine="0"/>
              <w:rPr>
                <w:rFonts w:eastAsia="SimSun"/>
              </w:rPr>
            </w:pPr>
          </w:p>
        </w:tc>
        <w:tc>
          <w:tcPr>
            <w:tcW w:w="1559" w:type="dxa"/>
            <w:vAlign w:val="center"/>
          </w:tcPr>
          <w:p w14:paraId="6C0C5353" w14:textId="77777777" w:rsidR="00910CE2" w:rsidRPr="00AC3044" w:rsidRDefault="00910CE2" w:rsidP="002D3EBF">
            <w:pPr>
              <w:ind w:firstLine="0"/>
              <w:rPr>
                <w:rFonts w:eastAsia="SimSun"/>
              </w:rPr>
            </w:pPr>
            <w:r w:rsidRPr="00AC3044">
              <w:rPr>
                <w:rFonts w:eastAsia="SimSun"/>
              </w:rPr>
              <w:t>Микофенолата мофетил</w:t>
            </w:r>
          </w:p>
        </w:tc>
        <w:tc>
          <w:tcPr>
            <w:tcW w:w="1418" w:type="dxa"/>
            <w:vAlign w:val="center"/>
          </w:tcPr>
          <w:p w14:paraId="2FE57C62" w14:textId="77777777" w:rsidR="00910CE2" w:rsidRPr="00AC3044" w:rsidRDefault="00910CE2" w:rsidP="002D3EBF">
            <w:pPr>
              <w:ind w:firstLine="0"/>
              <w:rPr>
                <w:rFonts w:eastAsia="SimSun"/>
              </w:rPr>
            </w:pPr>
            <w:r w:rsidRPr="00AC3044">
              <w:rPr>
                <w:rFonts w:eastAsia="SimSun"/>
              </w:rPr>
              <w:t>30 мг/кг</w:t>
            </w:r>
          </w:p>
        </w:tc>
        <w:tc>
          <w:tcPr>
            <w:tcW w:w="1559" w:type="dxa"/>
            <w:vAlign w:val="center"/>
          </w:tcPr>
          <w:p w14:paraId="11E17E5E" w14:textId="77777777" w:rsidR="00910CE2" w:rsidRPr="00AC3044" w:rsidRDefault="00910CE2" w:rsidP="002D3EBF">
            <w:pPr>
              <w:ind w:firstLine="0"/>
              <w:rPr>
                <w:rFonts w:eastAsia="SimSun"/>
              </w:rPr>
            </w:pPr>
            <w:r w:rsidRPr="00AC3044">
              <w:rPr>
                <w:rFonts w:eastAsia="SimSun"/>
              </w:rPr>
              <w:t>–</w:t>
            </w:r>
          </w:p>
        </w:tc>
        <w:tc>
          <w:tcPr>
            <w:tcW w:w="1559" w:type="dxa"/>
            <w:vAlign w:val="center"/>
          </w:tcPr>
          <w:p w14:paraId="12B9898F" w14:textId="77777777" w:rsidR="00910CE2" w:rsidRPr="00AC3044" w:rsidRDefault="00910CE2" w:rsidP="002D3EBF">
            <w:pPr>
              <w:ind w:firstLine="0"/>
              <w:rPr>
                <w:rFonts w:eastAsia="SimSun"/>
              </w:rPr>
            </w:pPr>
            <w:r w:rsidRPr="00AC3044">
              <w:rPr>
                <w:rFonts w:eastAsia="SimSun"/>
              </w:rPr>
              <w:t>С +5 по +90 день</w:t>
            </w:r>
          </w:p>
        </w:tc>
        <w:tc>
          <w:tcPr>
            <w:tcW w:w="2410" w:type="dxa"/>
            <w:vAlign w:val="center"/>
          </w:tcPr>
          <w:p w14:paraId="72DEE945"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r w:rsidR="00910CE2" w:rsidRPr="00AC3044" w14:paraId="683F3472" w14:textId="77777777" w:rsidTr="002D3EBF">
        <w:trPr>
          <w:cantSplit/>
          <w:trHeight w:val="20"/>
        </w:trPr>
        <w:tc>
          <w:tcPr>
            <w:tcW w:w="1103" w:type="dxa"/>
            <w:vMerge/>
            <w:textDirection w:val="btLr"/>
          </w:tcPr>
          <w:p w14:paraId="01BCA94E" w14:textId="77777777" w:rsidR="00910CE2" w:rsidRPr="00AC3044" w:rsidRDefault="00910CE2" w:rsidP="002D3EBF">
            <w:pPr>
              <w:ind w:firstLine="0"/>
              <w:rPr>
                <w:rFonts w:eastAsia="SimSun"/>
              </w:rPr>
            </w:pPr>
          </w:p>
        </w:tc>
        <w:tc>
          <w:tcPr>
            <w:tcW w:w="1559" w:type="dxa"/>
            <w:vAlign w:val="center"/>
          </w:tcPr>
          <w:p w14:paraId="3DB7CB82" w14:textId="77777777" w:rsidR="00910CE2" w:rsidRPr="00AC3044" w:rsidRDefault="00910CE2" w:rsidP="002D3EBF">
            <w:pPr>
              <w:ind w:firstLine="0"/>
              <w:rPr>
                <w:rFonts w:eastAsia="SimSun"/>
              </w:rPr>
            </w:pPr>
            <w:r w:rsidRPr="00AC3044">
              <w:rPr>
                <w:rFonts w:eastAsia="SimSun"/>
              </w:rPr>
              <w:t>Циклофосфамид</w:t>
            </w:r>
          </w:p>
        </w:tc>
        <w:tc>
          <w:tcPr>
            <w:tcW w:w="1418" w:type="dxa"/>
            <w:vAlign w:val="center"/>
          </w:tcPr>
          <w:p w14:paraId="4F072095" w14:textId="77777777" w:rsidR="00910CE2" w:rsidRPr="00AC3044" w:rsidRDefault="00910CE2" w:rsidP="002D3EBF">
            <w:pPr>
              <w:ind w:firstLine="0"/>
              <w:rPr>
                <w:rFonts w:eastAsia="SimSun"/>
              </w:rPr>
            </w:pPr>
            <w:r w:rsidRPr="00AC3044">
              <w:rPr>
                <w:rFonts w:eastAsia="SimSun"/>
              </w:rPr>
              <w:t>50 мг/кг</w:t>
            </w:r>
          </w:p>
        </w:tc>
        <w:tc>
          <w:tcPr>
            <w:tcW w:w="1559" w:type="dxa"/>
            <w:vAlign w:val="center"/>
          </w:tcPr>
          <w:p w14:paraId="5F79C340" w14:textId="77777777" w:rsidR="00910CE2" w:rsidRPr="00AC3044" w:rsidRDefault="00910CE2" w:rsidP="002D3EBF">
            <w:pPr>
              <w:ind w:firstLine="0"/>
              <w:rPr>
                <w:rFonts w:eastAsia="SimSun"/>
              </w:rPr>
            </w:pPr>
            <w:r w:rsidRPr="00AC3044">
              <w:rPr>
                <w:rFonts w:eastAsia="SimSun"/>
              </w:rPr>
              <w:t>100 мг/кг</w:t>
            </w:r>
          </w:p>
        </w:tc>
        <w:tc>
          <w:tcPr>
            <w:tcW w:w="1559" w:type="dxa"/>
            <w:vAlign w:val="center"/>
          </w:tcPr>
          <w:p w14:paraId="5D446742" w14:textId="77777777" w:rsidR="00910CE2" w:rsidRPr="00AC3044" w:rsidRDefault="00910CE2" w:rsidP="002D3EBF">
            <w:pPr>
              <w:ind w:firstLine="0"/>
              <w:rPr>
                <w:rFonts w:eastAsia="SimSun"/>
              </w:rPr>
            </w:pPr>
            <w:r w:rsidRPr="00AC3044">
              <w:rPr>
                <w:rFonts w:eastAsia="SimSun"/>
              </w:rPr>
              <w:t xml:space="preserve">+3,+4 дни </w:t>
            </w:r>
          </w:p>
        </w:tc>
        <w:tc>
          <w:tcPr>
            <w:tcW w:w="2410" w:type="dxa"/>
            <w:vAlign w:val="center"/>
          </w:tcPr>
          <w:p w14:paraId="243A363B" w14:textId="77777777" w:rsidR="00910CE2" w:rsidRPr="00AC3044" w:rsidRDefault="00910CE2" w:rsidP="002D3EBF">
            <w:pPr>
              <w:ind w:firstLine="0"/>
              <w:rPr>
                <w:rFonts w:eastAsia="SimSun"/>
              </w:rPr>
            </w:pPr>
            <w:r w:rsidRPr="00AC3044">
              <w:rPr>
                <w:rFonts w:eastAsia="SimSun"/>
              </w:rPr>
              <w:t>В/в, в течение 2 часов</w:t>
            </w:r>
          </w:p>
        </w:tc>
      </w:tr>
    </w:tbl>
    <w:p w14:paraId="5BCBF066" w14:textId="77777777" w:rsidR="00910CE2" w:rsidRDefault="00910CE2" w:rsidP="00910CE2">
      <w:pPr>
        <w:rPr>
          <w:rFonts w:eastAsia="SimSun"/>
        </w:rPr>
      </w:pPr>
      <w:bookmarkStart w:id="257" w:name="_Toc44401236"/>
    </w:p>
    <w:p w14:paraId="39D263FA" w14:textId="77777777" w:rsidR="00910CE2" w:rsidRPr="00C07B2E" w:rsidRDefault="00910CE2" w:rsidP="00910CE2">
      <w:pPr>
        <w:rPr>
          <w:rFonts w:eastAsia="SimSun"/>
        </w:rPr>
      </w:pPr>
      <w:r w:rsidRPr="00EE51B1">
        <w:rPr>
          <w:rFonts w:eastAsia="SimSun"/>
        </w:rPr>
        <w:t>Таблица</w:t>
      </w:r>
      <w:r w:rsidRPr="00C07B2E">
        <w:rPr>
          <w:rFonts w:eastAsia="SimSun"/>
        </w:rPr>
        <w:t xml:space="preserve"> </w:t>
      </w:r>
      <w:r>
        <w:rPr>
          <w:rFonts w:eastAsia="SimSun"/>
        </w:rPr>
        <w:t>5.</w:t>
      </w:r>
      <w:r w:rsidRPr="00C07B2E">
        <w:rPr>
          <w:rFonts w:eastAsia="SimSun"/>
        </w:rPr>
        <w:t>3.1.11  – Flu150+Treo36 / PT-Cy+CSA+MMF45</w:t>
      </w:r>
      <w:bookmarkEnd w:id="257"/>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559"/>
        <w:gridCol w:w="1418"/>
        <w:gridCol w:w="1559"/>
        <w:gridCol w:w="1559"/>
        <w:gridCol w:w="2410"/>
      </w:tblGrid>
      <w:tr w:rsidR="00910CE2" w:rsidRPr="00AC3044" w14:paraId="793BA7A8" w14:textId="77777777" w:rsidTr="002D3EBF">
        <w:trPr>
          <w:cantSplit/>
          <w:trHeight w:val="20"/>
          <w:tblHeader/>
        </w:trPr>
        <w:tc>
          <w:tcPr>
            <w:tcW w:w="1135" w:type="dxa"/>
          </w:tcPr>
          <w:p w14:paraId="57524F60" w14:textId="77777777" w:rsidR="00910CE2" w:rsidRPr="006A5E21" w:rsidRDefault="00910CE2" w:rsidP="002D3EBF">
            <w:pPr>
              <w:ind w:firstLine="0"/>
              <w:rPr>
                <w:rFonts w:eastAsia="SimSun"/>
              </w:rPr>
            </w:pPr>
          </w:p>
        </w:tc>
        <w:tc>
          <w:tcPr>
            <w:tcW w:w="1559" w:type="dxa"/>
            <w:vAlign w:val="center"/>
          </w:tcPr>
          <w:p w14:paraId="0BBC02C0" w14:textId="77777777" w:rsidR="00910CE2" w:rsidRPr="00AC3044" w:rsidRDefault="00910CE2" w:rsidP="002D3EBF">
            <w:pPr>
              <w:ind w:firstLine="0"/>
              <w:rPr>
                <w:rFonts w:eastAsia="SimSun"/>
              </w:rPr>
            </w:pPr>
            <w:r w:rsidRPr="00AC3044">
              <w:rPr>
                <w:rFonts w:eastAsia="SimSun"/>
              </w:rPr>
              <w:t>Препарат</w:t>
            </w:r>
          </w:p>
        </w:tc>
        <w:tc>
          <w:tcPr>
            <w:tcW w:w="1418" w:type="dxa"/>
            <w:vAlign w:val="center"/>
          </w:tcPr>
          <w:p w14:paraId="46C2304E" w14:textId="77777777" w:rsidR="00910CE2" w:rsidRPr="00AC3044" w:rsidRDefault="00910CE2" w:rsidP="002D3EBF">
            <w:pPr>
              <w:ind w:firstLine="0"/>
              <w:rPr>
                <w:rFonts w:eastAsia="SimSun"/>
              </w:rPr>
            </w:pPr>
            <w:r w:rsidRPr="00AC3044">
              <w:rPr>
                <w:rFonts w:eastAsia="SimSun"/>
              </w:rPr>
              <w:t>Суточная доза</w:t>
            </w:r>
          </w:p>
        </w:tc>
        <w:tc>
          <w:tcPr>
            <w:tcW w:w="1559" w:type="dxa"/>
            <w:vAlign w:val="center"/>
          </w:tcPr>
          <w:p w14:paraId="22C3EECA" w14:textId="77777777" w:rsidR="00910CE2" w:rsidRPr="00AC3044" w:rsidRDefault="00910CE2" w:rsidP="002D3EBF">
            <w:pPr>
              <w:ind w:firstLine="0"/>
              <w:rPr>
                <w:rFonts w:eastAsia="SimSun"/>
              </w:rPr>
            </w:pPr>
            <w:r w:rsidRPr="00AC3044">
              <w:rPr>
                <w:rFonts w:eastAsia="SimSun"/>
              </w:rPr>
              <w:t>Курсовая доза</w:t>
            </w:r>
          </w:p>
        </w:tc>
        <w:tc>
          <w:tcPr>
            <w:tcW w:w="1559" w:type="dxa"/>
            <w:vAlign w:val="center"/>
          </w:tcPr>
          <w:p w14:paraId="51AC75AD" w14:textId="77777777" w:rsidR="00910CE2" w:rsidRPr="00AC3044" w:rsidRDefault="00910CE2" w:rsidP="002D3EBF">
            <w:pPr>
              <w:ind w:firstLine="0"/>
              <w:rPr>
                <w:rFonts w:eastAsia="SimSun"/>
              </w:rPr>
            </w:pPr>
            <w:r w:rsidRPr="00AC3044">
              <w:rPr>
                <w:rFonts w:eastAsia="SimSun"/>
              </w:rPr>
              <w:t>Дни введения</w:t>
            </w:r>
          </w:p>
        </w:tc>
        <w:tc>
          <w:tcPr>
            <w:tcW w:w="2410" w:type="dxa"/>
            <w:vAlign w:val="center"/>
          </w:tcPr>
          <w:p w14:paraId="602B53D3"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5907477E" w14:textId="77777777" w:rsidTr="002D3EBF">
        <w:trPr>
          <w:cantSplit/>
          <w:trHeight w:val="20"/>
        </w:trPr>
        <w:tc>
          <w:tcPr>
            <w:tcW w:w="1135" w:type="dxa"/>
            <w:vMerge w:val="restart"/>
            <w:textDirection w:val="btLr"/>
            <w:vAlign w:val="center"/>
          </w:tcPr>
          <w:p w14:paraId="009BC85A" w14:textId="77777777" w:rsidR="00910CE2" w:rsidRPr="00AC3044" w:rsidRDefault="00910CE2" w:rsidP="002D3EBF">
            <w:pPr>
              <w:ind w:firstLine="0"/>
              <w:rPr>
                <w:rFonts w:eastAsia="SimSun"/>
              </w:rPr>
            </w:pPr>
            <w:r w:rsidRPr="00AC3044">
              <w:rPr>
                <w:rFonts w:eastAsia="SimSun"/>
              </w:rPr>
              <w:t>Кондиционирование</w:t>
            </w:r>
          </w:p>
        </w:tc>
        <w:tc>
          <w:tcPr>
            <w:tcW w:w="1559" w:type="dxa"/>
            <w:vAlign w:val="center"/>
          </w:tcPr>
          <w:p w14:paraId="7361E2F5" w14:textId="77777777" w:rsidR="00910CE2" w:rsidRPr="00AC3044" w:rsidRDefault="00910CE2" w:rsidP="002D3EBF">
            <w:pPr>
              <w:ind w:firstLine="0"/>
              <w:rPr>
                <w:rFonts w:eastAsia="SimSun"/>
              </w:rPr>
            </w:pPr>
            <w:r w:rsidRPr="00AC3044">
              <w:rPr>
                <w:rFonts w:eastAsia="SimSun"/>
              </w:rPr>
              <w:t xml:space="preserve">Флударабин </w:t>
            </w:r>
          </w:p>
        </w:tc>
        <w:tc>
          <w:tcPr>
            <w:tcW w:w="1418" w:type="dxa"/>
            <w:vAlign w:val="center"/>
          </w:tcPr>
          <w:p w14:paraId="0D4CCF0A" w14:textId="77777777" w:rsidR="00910CE2" w:rsidRPr="00AC3044" w:rsidRDefault="00910CE2" w:rsidP="002D3EBF">
            <w:pPr>
              <w:ind w:firstLine="0"/>
              <w:rPr>
                <w:rFonts w:eastAsia="SimSun"/>
              </w:rPr>
            </w:pPr>
            <w:r w:rsidRPr="00AC3044">
              <w:rPr>
                <w:rFonts w:eastAsia="SimSun"/>
              </w:rPr>
              <w:t>30 мг/м</w:t>
            </w:r>
            <w:r w:rsidRPr="0074195F">
              <w:rPr>
                <w:rFonts w:eastAsia="SimSun"/>
                <w:vertAlign w:val="superscript"/>
              </w:rPr>
              <w:t>2</w:t>
            </w:r>
          </w:p>
        </w:tc>
        <w:tc>
          <w:tcPr>
            <w:tcW w:w="1559" w:type="dxa"/>
            <w:vAlign w:val="center"/>
          </w:tcPr>
          <w:p w14:paraId="56AF5F37" w14:textId="77777777" w:rsidR="00910CE2" w:rsidRPr="00AC3044" w:rsidRDefault="00910CE2" w:rsidP="002D3EBF">
            <w:pPr>
              <w:ind w:firstLine="0"/>
              <w:rPr>
                <w:rFonts w:eastAsia="SimSun"/>
              </w:rPr>
            </w:pPr>
            <w:r w:rsidRPr="00AC3044">
              <w:rPr>
                <w:rFonts w:eastAsia="SimSun"/>
              </w:rPr>
              <w:t>150 мг/м</w:t>
            </w:r>
            <w:r w:rsidRPr="0074195F">
              <w:rPr>
                <w:rFonts w:eastAsia="SimSun"/>
                <w:vertAlign w:val="superscript"/>
              </w:rPr>
              <w:t>2</w:t>
            </w:r>
          </w:p>
        </w:tc>
        <w:tc>
          <w:tcPr>
            <w:tcW w:w="1559" w:type="dxa"/>
            <w:vAlign w:val="center"/>
          </w:tcPr>
          <w:p w14:paraId="20E49DBE" w14:textId="77777777" w:rsidR="00910CE2" w:rsidRPr="00AC3044" w:rsidRDefault="00910CE2" w:rsidP="002D3EBF">
            <w:pPr>
              <w:ind w:firstLine="0"/>
              <w:rPr>
                <w:rFonts w:eastAsia="SimSun"/>
              </w:rPr>
            </w:pPr>
            <w:r w:rsidRPr="00AC3044">
              <w:rPr>
                <w:rFonts w:eastAsia="SimSun"/>
              </w:rPr>
              <w:t>С –6 по –2 день</w:t>
            </w:r>
          </w:p>
        </w:tc>
        <w:tc>
          <w:tcPr>
            <w:tcW w:w="2410" w:type="dxa"/>
            <w:vAlign w:val="center"/>
          </w:tcPr>
          <w:p w14:paraId="7D8456EA" w14:textId="77777777" w:rsidR="00910CE2" w:rsidRPr="00AC3044" w:rsidRDefault="00910CE2" w:rsidP="002D3EBF">
            <w:pPr>
              <w:ind w:firstLine="0"/>
              <w:rPr>
                <w:rFonts w:eastAsia="SimSun"/>
              </w:rPr>
            </w:pPr>
            <w:r w:rsidRPr="00AC3044">
              <w:rPr>
                <w:rFonts w:eastAsia="SimSun"/>
              </w:rPr>
              <w:t xml:space="preserve"> В/в, в течение 30 -60 мин</w:t>
            </w:r>
          </w:p>
        </w:tc>
      </w:tr>
      <w:tr w:rsidR="00910CE2" w:rsidRPr="00AC3044" w14:paraId="79F913F5" w14:textId="77777777" w:rsidTr="002D3EBF">
        <w:trPr>
          <w:cantSplit/>
          <w:trHeight w:val="985"/>
        </w:trPr>
        <w:tc>
          <w:tcPr>
            <w:tcW w:w="1135" w:type="dxa"/>
            <w:vMerge/>
            <w:textDirection w:val="btLr"/>
            <w:vAlign w:val="center"/>
          </w:tcPr>
          <w:p w14:paraId="074E899D" w14:textId="77777777" w:rsidR="00910CE2" w:rsidRPr="00AC3044" w:rsidRDefault="00910CE2" w:rsidP="002D3EBF">
            <w:pPr>
              <w:ind w:firstLine="0"/>
              <w:rPr>
                <w:rFonts w:eastAsia="SimSun"/>
              </w:rPr>
            </w:pPr>
          </w:p>
        </w:tc>
        <w:tc>
          <w:tcPr>
            <w:tcW w:w="1559" w:type="dxa"/>
            <w:vAlign w:val="center"/>
          </w:tcPr>
          <w:p w14:paraId="6B020188" w14:textId="77777777" w:rsidR="00910CE2" w:rsidRPr="00AC3044" w:rsidRDefault="00910CE2" w:rsidP="002D3EBF">
            <w:pPr>
              <w:ind w:firstLine="0"/>
              <w:rPr>
                <w:rFonts w:eastAsia="SimSun"/>
              </w:rPr>
            </w:pPr>
            <w:r w:rsidRPr="00AC3044">
              <w:rPr>
                <w:rFonts w:eastAsia="SimSun"/>
              </w:rPr>
              <w:t>Треосульфан</w:t>
            </w:r>
          </w:p>
        </w:tc>
        <w:tc>
          <w:tcPr>
            <w:tcW w:w="1418" w:type="dxa"/>
            <w:vAlign w:val="center"/>
          </w:tcPr>
          <w:p w14:paraId="4701B2C5" w14:textId="77777777" w:rsidR="00910CE2" w:rsidRPr="00AC3044" w:rsidRDefault="00910CE2" w:rsidP="002D3EBF">
            <w:pPr>
              <w:ind w:firstLine="0"/>
              <w:rPr>
                <w:rFonts w:eastAsia="SimSun"/>
              </w:rPr>
            </w:pPr>
            <w:r w:rsidRPr="00AC3044">
              <w:rPr>
                <w:rFonts w:eastAsia="SimSun"/>
              </w:rPr>
              <w:t>12 г/м</w:t>
            </w:r>
            <w:r w:rsidRPr="0074195F">
              <w:rPr>
                <w:rFonts w:eastAsia="SimSun"/>
                <w:vertAlign w:val="superscript"/>
              </w:rPr>
              <w:t>2</w:t>
            </w:r>
          </w:p>
        </w:tc>
        <w:tc>
          <w:tcPr>
            <w:tcW w:w="1559" w:type="dxa"/>
            <w:vAlign w:val="center"/>
          </w:tcPr>
          <w:p w14:paraId="27340CDB" w14:textId="77777777" w:rsidR="00910CE2" w:rsidRPr="00AC3044" w:rsidRDefault="00910CE2" w:rsidP="002D3EBF">
            <w:pPr>
              <w:ind w:firstLine="0"/>
              <w:rPr>
                <w:rFonts w:eastAsia="SimSun"/>
              </w:rPr>
            </w:pPr>
            <w:r w:rsidRPr="00AC3044">
              <w:rPr>
                <w:rFonts w:eastAsia="SimSun"/>
              </w:rPr>
              <w:t>36 г/м</w:t>
            </w:r>
            <w:r w:rsidRPr="0074195F">
              <w:rPr>
                <w:rFonts w:eastAsia="SimSun"/>
                <w:vertAlign w:val="superscript"/>
              </w:rPr>
              <w:t>2</w:t>
            </w:r>
          </w:p>
        </w:tc>
        <w:tc>
          <w:tcPr>
            <w:tcW w:w="1559" w:type="dxa"/>
            <w:vAlign w:val="center"/>
          </w:tcPr>
          <w:p w14:paraId="12DDE682" w14:textId="77777777" w:rsidR="00910CE2" w:rsidRPr="00AC3044" w:rsidRDefault="00910CE2" w:rsidP="002D3EBF">
            <w:pPr>
              <w:ind w:firstLine="0"/>
              <w:rPr>
                <w:rFonts w:eastAsia="SimSun"/>
              </w:rPr>
            </w:pPr>
            <w:r w:rsidRPr="00AC3044">
              <w:rPr>
                <w:rFonts w:eastAsia="SimSun"/>
              </w:rPr>
              <w:t>С –6 по –4 день</w:t>
            </w:r>
          </w:p>
        </w:tc>
        <w:tc>
          <w:tcPr>
            <w:tcW w:w="2410" w:type="dxa"/>
            <w:vAlign w:val="center"/>
          </w:tcPr>
          <w:p w14:paraId="65E0BE80" w14:textId="77777777" w:rsidR="00910CE2" w:rsidRPr="00AC3044" w:rsidRDefault="00910CE2" w:rsidP="002D3EBF">
            <w:pPr>
              <w:ind w:firstLine="0"/>
              <w:rPr>
                <w:rFonts w:eastAsia="SimSun"/>
              </w:rPr>
            </w:pPr>
            <w:r w:rsidRPr="00AC3044">
              <w:rPr>
                <w:rFonts w:eastAsia="SimSun"/>
              </w:rPr>
              <w:t>В/в, в течение 2 часов</w:t>
            </w:r>
          </w:p>
        </w:tc>
      </w:tr>
      <w:tr w:rsidR="00910CE2" w:rsidRPr="00AC3044" w14:paraId="17491FAF" w14:textId="77777777" w:rsidTr="002D3EBF">
        <w:trPr>
          <w:cantSplit/>
          <w:trHeight w:val="1680"/>
        </w:trPr>
        <w:tc>
          <w:tcPr>
            <w:tcW w:w="1135" w:type="dxa"/>
            <w:vMerge w:val="restart"/>
            <w:textDirection w:val="btLr"/>
            <w:vAlign w:val="center"/>
          </w:tcPr>
          <w:p w14:paraId="637F8793" w14:textId="77777777" w:rsidR="00910CE2" w:rsidRPr="00AC3044" w:rsidRDefault="00910CE2" w:rsidP="002D3EBF">
            <w:pPr>
              <w:ind w:firstLine="0"/>
              <w:rPr>
                <w:rFonts w:eastAsia="SimSun"/>
              </w:rPr>
            </w:pPr>
            <w:r w:rsidRPr="00AC3044">
              <w:rPr>
                <w:rFonts w:eastAsia="SimSun"/>
              </w:rPr>
              <w:t>Профилактика РТПХ</w:t>
            </w:r>
          </w:p>
        </w:tc>
        <w:tc>
          <w:tcPr>
            <w:tcW w:w="1559" w:type="dxa"/>
            <w:vAlign w:val="center"/>
          </w:tcPr>
          <w:p w14:paraId="2E81100F" w14:textId="77777777" w:rsidR="00910CE2" w:rsidRPr="00AC3044" w:rsidRDefault="00910CE2" w:rsidP="002D3EBF">
            <w:pPr>
              <w:ind w:firstLine="0"/>
              <w:rPr>
                <w:rFonts w:eastAsia="SimSun"/>
              </w:rPr>
            </w:pPr>
            <w:r w:rsidRPr="00AC3044">
              <w:rPr>
                <w:rFonts w:eastAsia="SimSun"/>
              </w:rPr>
              <w:t>Циклоспорин</w:t>
            </w:r>
          </w:p>
        </w:tc>
        <w:tc>
          <w:tcPr>
            <w:tcW w:w="1418" w:type="dxa"/>
            <w:vAlign w:val="center"/>
          </w:tcPr>
          <w:p w14:paraId="2851DA61" w14:textId="77777777" w:rsidR="00910CE2" w:rsidRPr="00AC3044" w:rsidRDefault="00910CE2" w:rsidP="002D3EBF">
            <w:pPr>
              <w:ind w:firstLine="0"/>
              <w:rPr>
                <w:rFonts w:eastAsia="SimSun"/>
              </w:rPr>
            </w:pPr>
            <w:r w:rsidRPr="00AC3044">
              <w:rPr>
                <w:rFonts w:eastAsia="SimSun"/>
              </w:rPr>
              <w:t>3 мг/кг</w:t>
            </w:r>
          </w:p>
        </w:tc>
        <w:tc>
          <w:tcPr>
            <w:tcW w:w="1559" w:type="dxa"/>
            <w:vAlign w:val="center"/>
          </w:tcPr>
          <w:p w14:paraId="6733874A" w14:textId="77777777" w:rsidR="00910CE2" w:rsidRPr="00AC3044" w:rsidRDefault="00910CE2" w:rsidP="002D3EBF">
            <w:pPr>
              <w:ind w:firstLine="0"/>
              <w:rPr>
                <w:rFonts w:eastAsia="SimSun"/>
              </w:rPr>
            </w:pPr>
            <w:r w:rsidRPr="00AC3044">
              <w:rPr>
                <w:rFonts w:eastAsia="SimSun"/>
              </w:rPr>
              <w:t>–</w:t>
            </w:r>
          </w:p>
        </w:tc>
        <w:tc>
          <w:tcPr>
            <w:tcW w:w="1559" w:type="dxa"/>
            <w:vAlign w:val="center"/>
          </w:tcPr>
          <w:p w14:paraId="3EDA09BC" w14:textId="77777777" w:rsidR="00910CE2" w:rsidRPr="00AC3044" w:rsidRDefault="00910CE2" w:rsidP="002D3EBF">
            <w:pPr>
              <w:ind w:firstLine="0"/>
              <w:rPr>
                <w:rFonts w:eastAsia="SimSun"/>
              </w:rPr>
            </w:pPr>
            <w:r w:rsidRPr="00AC3044">
              <w:rPr>
                <w:rFonts w:eastAsia="SimSun"/>
              </w:rPr>
              <w:t>С +5 дня по +90 день затем постепенное снижение к +180 дню</w:t>
            </w:r>
          </w:p>
        </w:tc>
        <w:tc>
          <w:tcPr>
            <w:tcW w:w="2410" w:type="dxa"/>
            <w:vAlign w:val="center"/>
          </w:tcPr>
          <w:p w14:paraId="4DB441B2" w14:textId="77777777" w:rsidR="00910CE2" w:rsidRPr="00AC3044" w:rsidRDefault="00910CE2" w:rsidP="002D3EB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74195F">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910CE2" w:rsidRPr="00AC3044" w14:paraId="578721A5" w14:textId="77777777" w:rsidTr="002D3EBF">
        <w:trPr>
          <w:cantSplit/>
          <w:trHeight w:val="20"/>
        </w:trPr>
        <w:tc>
          <w:tcPr>
            <w:tcW w:w="1135" w:type="dxa"/>
            <w:vMerge/>
            <w:textDirection w:val="btLr"/>
          </w:tcPr>
          <w:p w14:paraId="6B514421" w14:textId="77777777" w:rsidR="00910CE2" w:rsidRPr="00AC3044" w:rsidRDefault="00910CE2" w:rsidP="002D3EBF">
            <w:pPr>
              <w:ind w:firstLine="0"/>
              <w:rPr>
                <w:rFonts w:eastAsia="SimSun"/>
              </w:rPr>
            </w:pPr>
          </w:p>
        </w:tc>
        <w:tc>
          <w:tcPr>
            <w:tcW w:w="1559" w:type="dxa"/>
            <w:vAlign w:val="center"/>
          </w:tcPr>
          <w:p w14:paraId="27AF91BD" w14:textId="77777777" w:rsidR="00910CE2" w:rsidRPr="00AC3044" w:rsidRDefault="00910CE2" w:rsidP="002D3EBF">
            <w:pPr>
              <w:ind w:firstLine="0"/>
              <w:rPr>
                <w:rFonts w:eastAsia="SimSun"/>
              </w:rPr>
            </w:pPr>
            <w:r w:rsidRPr="00AC3044">
              <w:rPr>
                <w:rFonts w:eastAsia="SimSun"/>
              </w:rPr>
              <w:t>Микофенолата мофетил</w:t>
            </w:r>
          </w:p>
        </w:tc>
        <w:tc>
          <w:tcPr>
            <w:tcW w:w="1418" w:type="dxa"/>
            <w:vAlign w:val="center"/>
          </w:tcPr>
          <w:p w14:paraId="1576BAEE" w14:textId="77777777" w:rsidR="00910CE2" w:rsidRPr="00AC3044" w:rsidRDefault="00910CE2" w:rsidP="002D3EBF">
            <w:pPr>
              <w:ind w:firstLine="0"/>
              <w:rPr>
                <w:rFonts w:eastAsia="SimSun"/>
              </w:rPr>
            </w:pPr>
            <w:r w:rsidRPr="00AC3044">
              <w:rPr>
                <w:rFonts w:eastAsia="SimSun"/>
              </w:rPr>
              <w:t>45 мг/кг</w:t>
            </w:r>
          </w:p>
        </w:tc>
        <w:tc>
          <w:tcPr>
            <w:tcW w:w="1559" w:type="dxa"/>
            <w:vAlign w:val="center"/>
          </w:tcPr>
          <w:p w14:paraId="06EE09F1" w14:textId="77777777" w:rsidR="00910CE2" w:rsidRPr="00AC3044" w:rsidRDefault="00910CE2" w:rsidP="002D3EBF">
            <w:pPr>
              <w:ind w:firstLine="0"/>
              <w:rPr>
                <w:rFonts w:eastAsia="SimSun"/>
              </w:rPr>
            </w:pPr>
            <w:r w:rsidRPr="00AC3044">
              <w:rPr>
                <w:rFonts w:eastAsia="SimSun"/>
              </w:rPr>
              <w:t>–</w:t>
            </w:r>
          </w:p>
        </w:tc>
        <w:tc>
          <w:tcPr>
            <w:tcW w:w="1559" w:type="dxa"/>
            <w:vAlign w:val="center"/>
          </w:tcPr>
          <w:p w14:paraId="75000EFB" w14:textId="77777777" w:rsidR="00910CE2" w:rsidRPr="00AC3044" w:rsidRDefault="00910CE2" w:rsidP="002D3EBF">
            <w:pPr>
              <w:ind w:firstLine="0"/>
              <w:rPr>
                <w:rFonts w:eastAsia="SimSun"/>
              </w:rPr>
            </w:pPr>
            <w:r w:rsidRPr="00AC3044">
              <w:rPr>
                <w:rFonts w:eastAsia="SimSun"/>
              </w:rPr>
              <w:t>С +5 по +90 день</w:t>
            </w:r>
          </w:p>
        </w:tc>
        <w:tc>
          <w:tcPr>
            <w:tcW w:w="2410" w:type="dxa"/>
            <w:vAlign w:val="center"/>
          </w:tcPr>
          <w:p w14:paraId="1E4BA860" w14:textId="77777777" w:rsidR="00910CE2" w:rsidRPr="00AC3044" w:rsidRDefault="00910CE2" w:rsidP="002D3EB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r w:rsidR="00910CE2" w:rsidRPr="00AC3044" w14:paraId="3EB8E0B8" w14:textId="77777777" w:rsidTr="002D3EBF">
        <w:trPr>
          <w:cantSplit/>
          <w:trHeight w:val="20"/>
        </w:trPr>
        <w:tc>
          <w:tcPr>
            <w:tcW w:w="1135" w:type="dxa"/>
            <w:vMerge/>
            <w:textDirection w:val="btLr"/>
          </w:tcPr>
          <w:p w14:paraId="7622AEAD" w14:textId="77777777" w:rsidR="00910CE2" w:rsidRPr="00AC3044" w:rsidRDefault="00910CE2" w:rsidP="002D3EBF">
            <w:pPr>
              <w:ind w:firstLine="0"/>
              <w:rPr>
                <w:rFonts w:eastAsia="SimSun"/>
              </w:rPr>
            </w:pPr>
          </w:p>
        </w:tc>
        <w:tc>
          <w:tcPr>
            <w:tcW w:w="1559" w:type="dxa"/>
            <w:vAlign w:val="center"/>
          </w:tcPr>
          <w:p w14:paraId="2B9406BB" w14:textId="77777777" w:rsidR="00910CE2" w:rsidRPr="00AC3044" w:rsidRDefault="00910CE2" w:rsidP="002D3EBF">
            <w:pPr>
              <w:ind w:firstLine="0"/>
              <w:rPr>
                <w:rFonts w:eastAsia="SimSun"/>
              </w:rPr>
            </w:pPr>
            <w:r w:rsidRPr="00AC3044">
              <w:rPr>
                <w:rFonts w:eastAsia="SimSun"/>
              </w:rPr>
              <w:t>Циклофосфамид</w:t>
            </w:r>
          </w:p>
        </w:tc>
        <w:tc>
          <w:tcPr>
            <w:tcW w:w="1418" w:type="dxa"/>
            <w:vAlign w:val="center"/>
          </w:tcPr>
          <w:p w14:paraId="68D2EC5A" w14:textId="77777777" w:rsidR="00910CE2" w:rsidRPr="00AC3044" w:rsidRDefault="00910CE2" w:rsidP="002D3EBF">
            <w:pPr>
              <w:ind w:firstLine="0"/>
              <w:rPr>
                <w:rFonts w:eastAsia="SimSun"/>
              </w:rPr>
            </w:pPr>
            <w:r w:rsidRPr="00AC3044">
              <w:rPr>
                <w:rFonts w:eastAsia="SimSun"/>
              </w:rPr>
              <w:t>50 мг/кг</w:t>
            </w:r>
          </w:p>
        </w:tc>
        <w:tc>
          <w:tcPr>
            <w:tcW w:w="1559" w:type="dxa"/>
            <w:vAlign w:val="center"/>
          </w:tcPr>
          <w:p w14:paraId="7EC23047" w14:textId="77777777" w:rsidR="00910CE2" w:rsidRPr="00AC3044" w:rsidRDefault="00910CE2" w:rsidP="002D3EBF">
            <w:pPr>
              <w:ind w:firstLine="0"/>
              <w:rPr>
                <w:rFonts w:eastAsia="SimSun"/>
              </w:rPr>
            </w:pPr>
            <w:r w:rsidRPr="00AC3044">
              <w:rPr>
                <w:rFonts w:eastAsia="SimSun"/>
              </w:rPr>
              <w:t>100 мг/кг</w:t>
            </w:r>
          </w:p>
        </w:tc>
        <w:tc>
          <w:tcPr>
            <w:tcW w:w="1559" w:type="dxa"/>
            <w:vAlign w:val="center"/>
          </w:tcPr>
          <w:p w14:paraId="7AC31019" w14:textId="77777777" w:rsidR="00910CE2" w:rsidRPr="00AC3044" w:rsidRDefault="00910CE2" w:rsidP="002D3EBF">
            <w:pPr>
              <w:ind w:firstLine="0"/>
              <w:rPr>
                <w:rFonts w:eastAsia="SimSun"/>
              </w:rPr>
            </w:pPr>
            <w:r w:rsidRPr="00AC3044">
              <w:rPr>
                <w:rFonts w:eastAsia="SimSun"/>
              </w:rPr>
              <w:t xml:space="preserve">+3,+4 дни </w:t>
            </w:r>
          </w:p>
        </w:tc>
        <w:tc>
          <w:tcPr>
            <w:tcW w:w="2410" w:type="dxa"/>
            <w:vAlign w:val="center"/>
          </w:tcPr>
          <w:p w14:paraId="284D761C" w14:textId="77777777" w:rsidR="00910CE2" w:rsidRPr="00AC3044" w:rsidRDefault="00910CE2" w:rsidP="002D3EBF">
            <w:pPr>
              <w:ind w:firstLine="0"/>
              <w:rPr>
                <w:rFonts w:eastAsia="SimSun"/>
              </w:rPr>
            </w:pPr>
            <w:r w:rsidRPr="00AC3044">
              <w:rPr>
                <w:rFonts w:eastAsia="SimSun"/>
              </w:rPr>
              <w:t>В/в, в течение 2 часов</w:t>
            </w:r>
          </w:p>
        </w:tc>
      </w:tr>
    </w:tbl>
    <w:p w14:paraId="5591D6CC" w14:textId="77777777" w:rsidR="00910CE2" w:rsidRPr="00C07B2E" w:rsidRDefault="00910CE2" w:rsidP="00910CE2">
      <w:pPr>
        <w:rPr>
          <w:rFonts w:eastAsia="SimSun"/>
        </w:rPr>
      </w:pPr>
    </w:p>
    <w:p w14:paraId="56EA35C9" w14:textId="77777777" w:rsidR="00910CE2" w:rsidRPr="00C07B2E" w:rsidRDefault="00910CE2" w:rsidP="00910CE2">
      <w:pPr>
        <w:rPr>
          <w:rFonts w:eastAsia="SimSun"/>
        </w:rPr>
      </w:pPr>
    </w:p>
    <w:p w14:paraId="721E4C83" w14:textId="77777777" w:rsidR="00910CE2" w:rsidRPr="00C07B2E" w:rsidRDefault="00910CE2" w:rsidP="00910CE2">
      <w:pPr>
        <w:rPr>
          <w:rFonts w:eastAsia="SimSun"/>
        </w:rPr>
      </w:pPr>
      <w:bookmarkStart w:id="258" w:name="_Toc44401237"/>
      <w:r>
        <w:rPr>
          <w:rFonts w:eastAsia="SimSun"/>
        </w:rPr>
        <w:t>Таблица</w:t>
      </w:r>
      <w:r w:rsidRPr="00C07B2E">
        <w:rPr>
          <w:rFonts w:eastAsia="SimSun"/>
        </w:rPr>
        <w:t xml:space="preserve"> </w:t>
      </w:r>
      <w:r>
        <w:rPr>
          <w:rFonts w:eastAsia="SimSun"/>
        </w:rPr>
        <w:t>5.</w:t>
      </w:r>
      <w:r w:rsidRPr="00C07B2E">
        <w:rPr>
          <w:rFonts w:eastAsia="SimSun"/>
        </w:rPr>
        <w:t>3.1. 12 – Flu150+Cy29+TBI / PT-Cy+CSA+MMF45</w:t>
      </w:r>
      <w:bookmarkEnd w:id="258"/>
    </w:p>
    <w:tbl>
      <w:tblPr>
        <w:tblW w:w="5036"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5"/>
        <w:gridCol w:w="1432"/>
        <w:gridCol w:w="1303"/>
        <w:gridCol w:w="1427"/>
        <w:gridCol w:w="1298"/>
        <w:gridCol w:w="2327"/>
      </w:tblGrid>
      <w:tr w:rsidR="00910CE2" w:rsidRPr="00AC3044" w14:paraId="0583E59F" w14:textId="77777777" w:rsidTr="002D3EBF">
        <w:trPr>
          <w:cantSplit/>
          <w:trHeight w:val="20"/>
          <w:tblHeader/>
        </w:trPr>
        <w:tc>
          <w:tcPr>
            <w:tcW w:w="596" w:type="pct"/>
            <w:vAlign w:val="center"/>
          </w:tcPr>
          <w:p w14:paraId="0F6A3E65" w14:textId="77777777" w:rsidR="00910CE2" w:rsidRPr="00AC3044" w:rsidRDefault="00910CE2" w:rsidP="002D3EBF">
            <w:pPr>
              <w:ind w:firstLine="0"/>
              <w:rPr>
                <w:rFonts w:eastAsia="SimSun"/>
              </w:rPr>
            </w:pPr>
          </w:p>
        </w:tc>
        <w:tc>
          <w:tcPr>
            <w:tcW w:w="809" w:type="pct"/>
            <w:vAlign w:val="center"/>
          </w:tcPr>
          <w:p w14:paraId="79E86574" w14:textId="77777777" w:rsidR="00910CE2" w:rsidRPr="00AC3044" w:rsidRDefault="00910CE2" w:rsidP="002D3EBF">
            <w:pPr>
              <w:ind w:firstLine="0"/>
              <w:rPr>
                <w:rFonts w:eastAsia="SimSun"/>
              </w:rPr>
            </w:pPr>
            <w:r w:rsidRPr="00AC3044">
              <w:rPr>
                <w:rFonts w:eastAsia="SimSun"/>
              </w:rPr>
              <w:t>Препарат</w:t>
            </w:r>
          </w:p>
        </w:tc>
        <w:tc>
          <w:tcPr>
            <w:tcW w:w="737" w:type="pct"/>
            <w:vAlign w:val="center"/>
          </w:tcPr>
          <w:p w14:paraId="63891F41" w14:textId="77777777" w:rsidR="00910CE2" w:rsidRPr="00AC3044" w:rsidRDefault="00910CE2" w:rsidP="002D3EBF">
            <w:pPr>
              <w:ind w:firstLine="0"/>
              <w:rPr>
                <w:rFonts w:eastAsia="SimSun"/>
              </w:rPr>
            </w:pPr>
            <w:r w:rsidRPr="00AC3044">
              <w:rPr>
                <w:rFonts w:eastAsia="SimSun"/>
              </w:rPr>
              <w:t>Суточная доза</w:t>
            </w:r>
          </w:p>
        </w:tc>
        <w:tc>
          <w:tcPr>
            <w:tcW w:w="807" w:type="pct"/>
            <w:vAlign w:val="center"/>
          </w:tcPr>
          <w:p w14:paraId="1E80F43B" w14:textId="77777777" w:rsidR="00910CE2" w:rsidRPr="00AC3044" w:rsidRDefault="00910CE2" w:rsidP="002D3EBF">
            <w:pPr>
              <w:ind w:firstLine="0"/>
              <w:rPr>
                <w:rFonts w:eastAsia="SimSun"/>
              </w:rPr>
            </w:pPr>
            <w:r w:rsidRPr="00AC3044">
              <w:rPr>
                <w:rFonts w:eastAsia="SimSun"/>
              </w:rPr>
              <w:t>Курсовая доза</w:t>
            </w:r>
          </w:p>
        </w:tc>
        <w:tc>
          <w:tcPr>
            <w:tcW w:w="734" w:type="pct"/>
            <w:vAlign w:val="center"/>
          </w:tcPr>
          <w:p w14:paraId="54263953" w14:textId="77777777" w:rsidR="00910CE2" w:rsidRPr="00AC3044" w:rsidRDefault="00910CE2" w:rsidP="002D3EBF">
            <w:pPr>
              <w:ind w:firstLine="0"/>
              <w:rPr>
                <w:rFonts w:eastAsia="SimSun"/>
              </w:rPr>
            </w:pPr>
            <w:r w:rsidRPr="00AC3044">
              <w:rPr>
                <w:rFonts w:eastAsia="SimSun"/>
              </w:rPr>
              <w:t>Дни введения</w:t>
            </w:r>
          </w:p>
        </w:tc>
        <w:tc>
          <w:tcPr>
            <w:tcW w:w="1316" w:type="pct"/>
            <w:vAlign w:val="center"/>
          </w:tcPr>
          <w:p w14:paraId="59720057"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0004EABC" w14:textId="77777777" w:rsidTr="002D3EBF">
        <w:trPr>
          <w:cantSplit/>
          <w:trHeight w:val="20"/>
        </w:trPr>
        <w:tc>
          <w:tcPr>
            <w:tcW w:w="596" w:type="pct"/>
            <w:vMerge w:val="restart"/>
            <w:textDirection w:val="btLr"/>
            <w:vAlign w:val="center"/>
          </w:tcPr>
          <w:p w14:paraId="300CBA56" w14:textId="77777777" w:rsidR="00910CE2" w:rsidRPr="00AC3044" w:rsidRDefault="00910CE2" w:rsidP="002D3EBF">
            <w:pPr>
              <w:ind w:firstLine="0"/>
              <w:rPr>
                <w:rFonts w:eastAsia="SimSun"/>
              </w:rPr>
            </w:pPr>
            <w:r w:rsidRPr="00AC3044">
              <w:rPr>
                <w:rFonts w:eastAsia="SimSun"/>
              </w:rPr>
              <w:t>Кондиционирование</w:t>
            </w:r>
          </w:p>
        </w:tc>
        <w:tc>
          <w:tcPr>
            <w:tcW w:w="809" w:type="pct"/>
          </w:tcPr>
          <w:p w14:paraId="73554A35" w14:textId="77777777" w:rsidR="00910CE2" w:rsidRPr="00AC3044" w:rsidRDefault="00910CE2" w:rsidP="002D3EBF">
            <w:pPr>
              <w:ind w:firstLine="0"/>
              <w:rPr>
                <w:rFonts w:eastAsia="SimSun"/>
              </w:rPr>
            </w:pPr>
            <w:r w:rsidRPr="00AC3044">
              <w:rPr>
                <w:rFonts w:eastAsia="SimSun"/>
              </w:rPr>
              <w:t xml:space="preserve">Флударабин </w:t>
            </w:r>
          </w:p>
        </w:tc>
        <w:tc>
          <w:tcPr>
            <w:tcW w:w="737" w:type="pct"/>
          </w:tcPr>
          <w:p w14:paraId="2A0CD2B5" w14:textId="77777777" w:rsidR="00910CE2" w:rsidRPr="00AC3044" w:rsidRDefault="00910CE2" w:rsidP="002D3EBF">
            <w:pPr>
              <w:ind w:firstLine="0"/>
              <w:rPr>
                <w:rFonts w:eastAsia="SimSun"/>
              </w:rPr>
            </w:pPr>
            <w:r w:rsidRPr="00AC3044">
              <w:rPr>
                <w:rFonts w:eastAsia="SimSun"/>
              </w:rPr>
              <w:t>30 мг/м</w:t>
            </w:r>
            <w:r w:rsidRPr="0074195F">
              <w:rPr>
                <w:rFonts w:eastAsia="SimSun"/>
                <w:vertAlign w:val="superscript"/>
              </w:rPr>
              <w:t>2</w:t>
            </w:r>
          </w:p>
        </w:tc>
        <w:tc>
          <w:tcPr>
            <w:tcW w:w="807" w:type="pct"/>
          </w:tcPr>
          <w:p w14:paraId="48FC428B" w14:textId="77777777" w:rsidR="00910CE2" w:rsidRPr="00AC3044" w:rsidRDefault="00910CE2" w:rsidP="002D3EBF">
            <w:pPr>
              <w:ind w:firstLine="0"/>
              <w:rPr>
                <w:rFonts w:eastAsia="SimSun"/>
              </w:rPr>
            </w:pPr>
            <w:r w:rsidRPr="00AC3044">
              <w:rPr>
                <w:rFonts w:eastAsia="SimSun"/>
              </w:rPr>
              <w:t>150 мг/м</w:t>
            </w:r>
            <w:r w:rsidRPr="0074195F">
              <w:rPr>
                <w:rFonts w:eastAsia="SimSun"/>
                <w:vertAlign w:val="superscript"/>
              </w:rPr>
              <w:t>2</w:t>
            </w:r>
          </w:p>
        </w:tc>
        <w:tc>
          <w:tcPr>
            <w:tcW w:w="734" w:type="pct"/>
          </w:tcPr>
          <w:p w14:paraId="1091B1B4" w14:textId="77777777" w:rsidR="00910CE2" w:rsidRPr="00AC3044" w:rsidRDefault="00910CE2" w:rsidP="002D3EBF">
            <w:pPr>
              <w:ind w:firstLine="0"/>
              <w:rPr>
                <w:rFonts w:eastAsia="SimSun"/>
              </w:rPr>
            </w:pPr>
            <w:r w:rsidRPr="00AC3044">
              <w:rPr>
                <w:rFonts w:eastAsia="SimSun"/>
              </w:rPr>
              <w:t>С –6 по –2 день</w:t>
            </w:r>
          </w:p>
        </w:tc>
        <w:tc>
          <w:tcPr>
            <w:tcW w:w="1316" w:type="pct"/>
          </w:tcPr>
          <w:p w14:paraId="405B0CC0" w14:textId="77777777" w:rsidR="00910CE2" w:rsidRPr="00AC3044" w:rsidRDefault="00910CE2" w:rsidP="002D3EBF">
            <w:pPr>
              <w:ind w:firstLine="0"/>
              <w:rPr>
                <w:rFonts w:eastAsia="SimSun"/>
              </w:rPr>
            </w:pPr>
            <w:r w:rsidRPr="00C07B2E">
              <w:rPr>
                <w:rFonts w:eastAsia="SimSun"/>
              </w:rPr>
              <w:t>В/в, в течение 30 -60 мин</w:t>
            </w:r>
          </w:p>
        </w:tc>
      </w:tr>
      <w:tr w:rsidR="00910CE2" w:rsidRPr="00AC3044" w14:paraId="2FF1116F" w14:textId="77777777" w:rsidTr="002D3EBF">
        <w:trPr>
          <w:cantSplit/>
          <w:trHeight w:val="586"/>
        </w:trPr>
        <w:tc>
          <w:tcPr>
            <w:tcW w:w="596" w:type="pct"/>
            <w:vMerge/>
            <w:vAlign w:val="center"/>
          </w:tcPr>
          <w:p w14:paraId="57ADDEA0" w14:textId="77777777" w:rsidR="00910CE2" w:rsidRPr="00AC3044" w:rsidRDefault="00910CE2" w:rsidP="002D3EBF">
            <w:pPr>
              <w:ind w:firstLine="0"/>
              <w:rPr>
                <w:rFonts w:eastAsia="SimSun"/>
              </w:rPr>
            </w:pPr>
          </w:p>
        </w:tc>
        <w:tc>
          <w:tcPr>
            <w:tcW w:w="809" w:type="pct"/>
            <w:vAlign w:val="center"/>
          </w:tcPr>
          <w:p w14:paraId="44428009" w14:textId="77777777" w:rsidR="00910CE2" w:rsidRPr="00AC3044" w:rsidRDefault="00910CE2" w:rsidP="002D3EBF">
            <w:pPr>
              <w:ind w:firstLine="0"/>
              <w:rPr>
                <w:rFonts w:eastAsia="SimSun"/>
              </w:rPr>
            </w:pPr>
            <w:r w:rsidRPr="00AC3044">
              <w:rPr>
                <w:rFonts w:eastAsia="SimSun"/>
              </w:rPr>
              <w:t>Циклофосфамид</w:t>
            </w:r>
          </w:p>
        </w:tc>
        <w:tc>
          <w:tcPr>
            <w:tcW w:w="737" w:type="pct"/>
            <w:vAlign w:val="center"/>
          </w:tcPr>
          <w:p w14:paraId="4636ADCA" w14:textId="77777777" w:rsidR="00910CE2" w:rsidRPr="00AC3044" w:rsidRDefault="00910CE2" w:rsidP="002D3EBF">
            <w:pPr>
              <w:ind w:firstLine="0"/>
              <w:rPr>
                <w:rFonts w:eastAsia="SimSun"/>
              </w:rPr>
            </w:pPr>
            <w:r w:rsidRPr="00AC3044">
              <w:rPr>
                <w:rFonts w:eastAsia="SimSun"/>
              </w:rPr>
              <w:t>14,5 мг/кг</w:t>
            </w:r>
          </w:p>
        </w:tc>
        <w:tc>
          <w:tcPr>
            <w:tcW w:w="807" w:type="pct"/>
            <w:vAlign w:val="center"/>
          </w:tcPr>
          <w:p w14:paraId="3AB5F407" w14:textId="77777777" w:rsidR="00910CE2" w:rsidRPr="00AC3044" w:rsidRDefault="00910CE2" w:rsidP="002D3EBF">
            <w:pPr>
              <w:ind w:firstLine="0"/>
              <w:rPr>
                <w:rFonts w:eastAsia="SimSun"/>
              </w:rPr>
            </w:pPr>
            <w:r w:rsidRPr="00AC3044">
              <w:rPr>
                <w:rFonts w:eastAsia="SimSun"/>
              </w:rPr>
              <w:t>29 мг/кг</w:t>
            </w:r>
          </w:p>
        </w:tc>
        <w:tc>
          <w:tcPr>
            <w:tcW w:w="734" w:type="pct"/>
            <w:vAlign w:val="center"/>
          </w:tcPr>
          <w:p w14:paraId="715F7B9E" w14:textId="77777777" w:rsidR="00910CE2" w:rsidRPr="00AC3044" w:rsidRDefault="00910CE2" w:rsidP="002D3EBF">
            <w:pPr>
              <w:ind w:firstLine="0"/>
              <w:rPr>
                <w:rFonts w:eastAsia="SimSun"/>
              </w:rPr>
            </w:pPr>
            <w:r w:rsidRPr="00AC3044">
              <w:rPr>
                <w:rFonts w:eastAsia="SimSun"/>
              </w:rPr>
              <w:t xml:space="preserve">–6, –5 дни </w:t>
            </w:r>
          </w:p>
        </w:tc>
        <w:tc>
          <w:tcPr>
            <w:tcW w:w="1316" w:type="pct"/>
            <w:vAlign w:val="center"/>
          </w:tcPr>
          <w:p w14:paraId="77165CBF" w14:textId="77777777" w:rsidR="00910CE2" w:rsidRPr="00AC3044" w:rsidRDefault="00910CE2" w:rsidP="002D3EBF">
            <w:pPr>
              <w:ind w:firstLine="0"/>
              <w:rPr>
                <w:rFonts w:eastAsia="SimSun"/>
              </w:rPr>
            </w:pPr>
            <w:r w:rsidRPr="00AC3044">
              <w:rPr>
                <w:rFonts w:eastAsia="SimSun"/>
              </w:rPr>
              <w:t>В/в, в течение 1 часа</w:t>
            </w:r>
          </w:p>
        </w:tc>
      </w:tr>
      <w:tr w:rsidR="00910CE2" w:rsidRPr="00AC3044" w14:paraId="7FA529F2" w14:textId="77777777" w:rsidTr="002D3EBF">
        <w:trPr>
          <w:cantSplit/>
          <w:trHeight w:val="566"/>
        </w:trPr>
        <w:tc>
          <w:tcPr>
            <w:tcW w:w="596" w:type="pct"/>
            <w:vMerge/>
            <w:vAlign w:val="center"/>
          </w:tcPr>
          <w:p w14:paraId="4E36A784" w14:textId="77777777" w:rsidR="00910CE2" w:rsidRPr="00AC3044" w:rsidRDefault="00910CE2" w:rsidP="002D3EBF">
            <w:pPr>
              <w:ind w:firstLine="0"/>
              <w:rPr>
                <w:rFonts w:eastAsia="SimSun"/>
              </w:rPr>
            </w:pPr>
          </w:p>
        </w:tc>
        <w:tc>
          <w:tcPr>
            <w:tcW w:w="809" w:type="pct"/>
            <w:vAlign w:val="center"/>
          </w:tcPr>
          <w:p w14:paraId="21C544C7" w14:textId="77777777" w:rsidR="00910CE2" w:rsidRPr="00AC3044" w:rsidRDefault="00910CE2" w:rsidP="002D3EBF">
            <w:pPr>
              <w:ind w:firstLine="0"/>
              <w:rPr>
                <w:rFonts w:eastAsia="SimSun"/>
              </w:rPr>
            </w:pPr>
            <w:r w:rsidRPr="00AC3044">
              <w:rPr>
                <w:rFonts w:eastAsia="SimSun"/>
              </w:rPr>
              <w:t>ТТО</w:t>
            </w:r>
          </w:p>
        </w:tc>
        <w:tc>
          <w:tcPr>
            <w:tcW w:w="737" w:type="pct"/>
            <w:vAlign w:val="center"/>
          </w:tcPr>
          <w:p w14:paraId="27EC4742" w14:textId="77777777" w:rsidR="00910CE2" w:rsidRPr="00AC3044" w:rsidRDefault="00910CE2" w:rsidP="002D3EBF">
            <w:pPr>
              <w:ind w:firstLine="0"/>
              <w:rPr>
                <w:rFonts w:eastAsia="SimSun"/>
              </w:rPr>
            </w:pPr>
            <w:r w:rsidRPr="00AC3044">
              <w:rPr>
                <w:rFonts w:eastAsia="SimSun"/>
              </w:rPr>
              <w:t>2 Гр</w:t>
            </w:r>
          </w:p>
        </w:tc>
        <w:tc>
          <w:tcPr>
            <w:tcW w:w="807" w:type="pct"/>
            <w:vAlign w:val="center"/>
          </w:tcPr>
          <w:p w14:paraId="2E7674F6" w14:textId="77777777" w:rsidR="00910CE2" w:rsidRPr="00AC3044" w:rsidRDefault="00910CE2" w:rsidP="002D3EBF">
            <w:pPr>
              <w:ind w:firstLine="0"/>
              <w:rPr>
                <w:rFonts w:eastAsia="SimSun"/>
              </w:rPr>
            </w:pPr>
            <w:r w:rsidRPr="00AC3044">
              <w:rPr>
                <w:rFonts w:eastAsia="SimSun"/>
              </w:rPr>
              <w:t>2 Гр</w:t>
            </w:r>
          </w:p>
        </w:tc>
        <w:tc>
          <w:tcPr>
            <w:tcW w:w="734" w:type="pct"/>
            <w:vAlign w:val="center"/>
          </w:tcPr>
          <w:p w14:paraId="1171CDDF" w14:textId="77777777" w:rsidR="00910CE2" w:rsidRPr="00AC3044" w:rsidRDefault="00910CE2" w:rsidP="002D3EBF">
            <w:pPr>
              <w:ind w:firstLine="0"/>
              <w:rPr>
                <w:rFonts w:eastAsia="SimSun"/>
              </w:rPr>
            </w:pPr>
            <w:r w:rsidRPr="00AC3044">
              <w:rPr>
                <w:rFonts w:eastAsia="SimSun"/>
              </w:rPr>
              <w:t xml:space="preserve">Д-1 </w:t>
            </w:r>
          </w:p>
        </w:tc>
        <w:tc>
          <w:tcPr>
            <w:tcW w:w="1316" w:type="pct"/>
            <w:vAlign w:val="center"/>
          </w:tcPr>
          <w:p w14:paraId="55F3A8F2" w14:textId="77777777" w:rsidR="00910CE2" w:rsidRPr="00AC3044" w:rsidRDefault="00910CE2" w:rsidP="002D3EBF">
            <w:pPr>
              <w:ind w:firstLine="0"/>
              <w:rPr>
                <w:rFonts w:eastAsia="SimSun"/>
              </w:rPr>
            </w:pPr>
            <w:r w:rsidRPr="00AC3044">
              <w:rPr>
                <w:rFonts w:eastAsia="SimSun"/>
              </w:rPr>
              <w:t>1 фракция 2 Гр за 2 часа  без экранированиия легких</w:t>
            </w:r>
          </w:p>
        </w:tc>
      </w:tr>
      <w:tr w:rsidR="00910CE2" w:rsidRPr="00AC3044" w14:paraId="157E061E" w14:textId="77777777" w:rsidTr="002D3EBF">
        <w:trPr>
          <w:cantSplit/>
          <w:trHeight w:val="20"/>
        </w:trPr>
        <w:tc>
          <w:tcPr>
            <w:tcW w:w="596" w:type="pct"/>
            <w:vMerge w:val="restart"/>
            <w:textDirection w:val="btLr"/>
            <w:vAlign w:val="center"/>
          </w:tcPr>
          <w:p w14:paraId="7E47278A" w14:textId="77777777" w:rsidR="00910CE2" w:rsidRPr="00AC3044" w:rsidRDefault="00910CE2" w:rsidP="002D3EBF">
            <w:pPr>
              <w:ind w:firstLine="0"/>
              <w:rPr>
                <w:rFonts w:eastAsia="SimSun"/>
              </w:rPr>
            </w:pPr>
            <w:r w:rsidRPr="00AC3044">
              <w:rPr>
                <w:rFonts w:eastAsia="SimSun"/>
              </w:rPr>
              <w:t>Профилактика РТПХ</w:t>
            </w:r>
          </w:p>
        </w:tc>
        <w:tc>
          <w:tcPr>
            <w:tcW w:w="809" w:type="pct"/>
          </w:tcPr>
          <w:p w14:paraId="0AC4D871" w14:textId="77777777" w:rsidR="00910CE2" w:rsidRPr="00AC3044" w:rsidRDefault="00910CE2" w:rsidP="002D3EBF">
            <w:pPr>
              <w:ind w:firstLine="0"/>
              <w:rPr>
                <w:rFonts w:eastAsia="SimSun"/>
              </w:rPr>
            </w:pPr>
            <w:r w:rsidRPr="00AC3044">
              <w:rPr>
                <w:rFonts w:eastAsia="SimSun"/>
              </w:rPr>
              <w:t>Циклофосфамид</w:t>
            </w:r>
          </w:p>
        </w:tc>
        <w:tc>
          <w:tcPr>
            <w:tcW w:w="737" w:type="pct"/>
          </w:tcPr>
          <w:p w14:paraId="3CB00B8B" w14:textId="77777777" w:rsidR="00910CE2" w:rsidRPr="00AC3044" w:rsidRDefault="00910CE2" w:rsidP="002D3EBF">
            <w:pPr>
              <w:ind w:firstLine="0"/>
              <w:rPr>
                <w:rFonts w:eastAsia="SimSun"/>
              </w:rPr>
            </w:pPr>
            <w:r w:rsidRPr="00AC3044">
              <w:rPr>
                <w:rFonts w:eastAsia="SimSun"/>
              </w:rPr>
              <w:t>50 мг/кг</w:t>
            </w:r>
          </w:p>
        </w:tc>
        <w:tc>
          <w:tcPr>
            <w:tcW w:w="807" w:type="pct"/>
          </w:tcPr>
          <w:p w14:paraId="48B79894" w14:textId="77777777" w:rsidR="00910CE2" w:rsidRPr="00AC3044" w:rsidRDefault="00910CE2" w:rsidP="002D3EBF">
            <w:pPr>
              <w:ind w:firstLine="0"/>
              <w:rPr>
                <w:rFonts w:eastAsia="SimSun"/>
              </w:rPr>
            </w:pPr>
            <w:r w:rsidRPr="00AC3044">
              <w:rPr>
                <w:rFonts w:eastAsia="SimSun"/>
              </w:rPr>
              <w:t>100 мг/кг</w:t>
            </w:r>
          </w:p>
        </w:tc>
        <w:tc>
          <w:tcPr>
            <w:tcW w:w="734" w:type="pct"/>
          </w:tcPr>
          <w:p w14:paraId="466551BD" w14:textId="77777777" w:rsidR="00910CE2" w:rsidRPr="00AC3044" w:rsidRDefault="00910CE2" w:rsidP="002D3EBF">
            <w:pPr>
              <w:ind w:firstLine="0"/>
              <w:rPr>
                <w:rFonts w:eastAsia="SimSun"/>
              </w:rPr>
            </w:pPr>
            <w:r w:rsidRPr="00AC3044">
              <w:rPr>
                <w:rFonts w:eastAsia="SimSun"/>
              </w:rPr>
              <w:t xml:space="preserve">+3,+4 дни </w:t>
            </w:r>
          </w:p>
        </w:tc>
        <w:tc>
          <w:tcPr>
            <w:tcW w:w="1316" w:type="pct"/>
          </w:tcPr>
          <w:p w14:paraId="37FD8FAF" w14:textId="77777777" w:rsidR="00910CE2" w:rsidRPr="00AC3044" w:rsidRDefault="00910CE2" w:rsidP="002D3EBF">
            <w:pPr>
              <w:ind w:firstLine="0"/>
              <w:rPr>
                <w:rFonts w:eastAsia="SimSun"/>
              </w:rPr>
            </w:pPr>
            <w:r w:rsidRPr="00AC3044">
              <w:rPr>
                <w:rFonts w:eastAsia="SimSun"/>
              </w:rPr>
              <w:t>В/в, в течение 2 часов</w:t>
            </w:r>
          </w:p>
        </w:tc>
      </w:tr>
      <w:tr w:rsidR="00910CE2" w:rsidRPr="00AC3044" w14:paraId="72492072" w14:textId="77777777" w:rsidTr="002D3EBF">
        <w:trPr>
          <w:cantSplit/>
          <w:trHeight w:val="20"/>
        </w:trPr>
        <w:tc>
          <w:tcPr>
            <w:tcW w:w="596" w:type="pct"/>
            <w:vMerge/>
          </w:tcPr>
          <w:p w14:paraId="1EBD62B3" w14:textId="77777777" w:rsidR="00910CE2" w:rsidRPr="00AC3044" w:rsidRDefault="00910CE2" w:rsidP="002D3EBF">
            <w:pPr>
              <w:ind w:firstLine="0"/>
              <w:rPr>
                <w:rFonts w:eastAsia="SimSun"/>
              </w:rPr>
            </w:pPr>
          </w:p>
        </w:tc>
        <w:tc>
          <w:tcPr>
            <w:tcW w:w="809" w:type="pct"/>
            <w:vAlign w:val="center"/>
          </w:tcPr>
          <w:p w14:paraId="62803089" w14:textId="77777777" w:rsidR="00910CE2" w:rsidRPr="00AC3044" w:rsidRDefault="00910CE2" w:rsidP="002D3EBF">
            <w:pPr>
              <w:ind w:firstLine="0"/>
              <w:rPr>
                <w:rFonts w:eastAsia="SimSun"/>
              </w:rPr>
            </w:pPr>
            <w:r w:rsidRPr="00AC3044">
              <w:rPr>
                <w:rFonts w:eastAsia="SimSun"/>
              </w:rPr>
              <w:t xml:space="preserve">Такролимус </w:t>
            </w:r>
          </w:p>
        </w:tc>
        <w:tc>
          <w:tcPr>
            <w:tcW w:w="737" w:type="pct"/>
            <w:vAlign w:val="center"/>
          </w:tcPr>
          <w:p w14:paraId="6AD2EADB" w14:textId="77777777" w:rsidR="00910CE2" w:rsidRPr="00AC3044" w:rsidRDefault="00910CE2" w:rsidP="002D3EBF">
            <w:pPr>
              <w:ind w:firstLine="0"/>
              <w:rPr>
                <w:rFonts w:eastAsia="SimSun"/>
              </w:rPr>
            </w:pPr>
            <w:r w:rsidRPr="00AC3044">
              <w:rPr>
                <w:rFonts w:eastAsia="SimSun"/>
              </w:rPr>
              <w:t>0,03 мг/кг</w:t>
            </w:r>
          </w:p>
        </w:tc>
        <w:tc>
          <w:tcPr>
            <w:tcW w:w="807" w:type="pct"/>
            <w:vAlign w:val="center"/>
          </w:tcPr>
          <w:p w14:paraId="3888D3C3" w14:textId="77777777" w:rsidR="00910CE2" w:rsidRPr="00AC3044" w:rsidRDefault="00910CE2" w:rsidP="002D3EBF">
            <w:pPr>
              <w:ind w:firstLine="0"/>
              <w:rPr>
                <w:rFonts w:eastAsia="SimSun"/>
              </w:rPr>
            </w:pPr>
            <w:r w:rsidRPr="00AC3044">
              <w:rPr>
                <w:rFonts w:eastAsia="SimSun"/>
              </w:rPr>
              <w:t>–</w:t>
            </w:r>
          </w:p>
        </w:tc>
        <w:tc>
          <w:tcPr>
            <w:tcW w:w="734" w:type="pct"/>
            <w:vAlign w:val="center"/>
          </w:tcPr>
          <w:p w14:paraId="7430B195" w14:textId="77777777" w:rsidR="00910CE2" w:rsidRPr="00AC3044" w:rsidRDefault="00910CE2" w:rsidP="002D3EBF">
            <w:pPr>
              <w:ind w:firstLine="0"/>
              <w:rPr>
                <w:rFonts w:eastAsia="SimSun"/>
              </w:rPr>
            </w:pPr>
            <w:r w:rsidRPr="00AC3044">
              <w:rPr>
                <w:rFonts w:eastAsia="SimSun"/>
              </w:rPr>
              <w:t>С +5 по +100 день, затем постепенное снижение к +180 дню</w:t>
            </w:r>
          </w:p>
        </w:tc>
        <w:tc>
          <w:tcPr>
            <w:tcW w:w="1316" w:type="pct"/>
            <w:vAlign w:val="center"/>
          </w:tcPr>
          <w:p w14:paraId="0B19A7DB" w14:textId="77777777" w:rsidR="00910CE2" w:rsidRPr="00AC3044" w:rsidRDefault="00910CE2" w:rsidP="002D3EBF">
            <w:pPr>
              <w:ind w:firstLine="0"/>
              <w:rPr>
                <w:rFonts w:eastAsia="SimSun"/>
              </w:rPr>
            </w:pPr>
            <w:r w:rsidRPr="00C07B2E">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 </w:t>
            </w:r>
            <w:r w:rsidRPr="00C07B2E">
              <w:rPr>
                <w:rFonts w:eastAsia="SimSun"/>
              </w:rPr>
              <w:t>10</w:t>
            </w:r>
            <w:r w:rsidRPr="0074195F">
              <w:rPr>
                <w:rFonts w:eastAsia="SimSun"/>
                <w:vertAlign w:val="superscript"/>
              </w:rPr>
              <w:t>9</w:t>
            </w:r>
            <w:r w:rsidRPr="00C07B2E">
              <w:rPr>
                <w:rFonts w:eastAsia="SimSun"/>
              </w:rPr>
              <w:t xml:space="preserve">/л, при отсутствии тошноты, рвоты, диареи и возможности приема внутрь. Концентрация Tx 5-15 нг/мл.    </w:t>
            </w:r>
          </w:p>
        </w:tc>
      </w:tr>
      <w:tr w:rsidR="00910CE2" w:rsidRPr="00AC3044" w14:paraId="5FF4C252" w14:textId="77777777" w:rsidTr="002D3EBF">
        <w:trPr>
          <w:cantSplit/>
          <w:trHeight w:val="464"/>
        </w:trPr>
        <w:tc>
          <w:tcPr>
            <w:tcW w:w="596" w:type="pct"/>
            <w:vMerge/>
          </w:tcPr>
          <w:p w14:paraId="7A6EB5D7" w14:textId="77777777" w:rsidR="00910CE2" w:rsidRPr="00AC3044" w:rsidRDefault="00910CE2" w:rsidP="002D3EBF">
            <w:pPr>
              <w:ind w:firstLine="0"/>
              <w:rPr>
                <w:rFonts w:eastAsia="SimSun"/>
              </w:rPr>
            </w:pPr>
          </w:p>
        </w:tc>
        <w:tc>
          <w:tcPr>
            <w:tcW w:w="809" w:type="pct"/>
          </w:tcPr>
          <w:p w14:paraId="0442DFD6" w14:textId="77777777" w:rsidR="00910CE2" w:rsidRPr="00AC3044" w:rsidRDefault="00910CE2" w:rsidP="002D3EBF">
            <w:pPr>
              <w:ind w:firstLine="0"/>
              <w:rPr>
                <w:rFonts w:eastAsia="SimSun"/>
              </w:rPr>
            </w:pPr>
            <w:r w:rsidRPr="00AC3044">
              <w:rPr>
                <w:rFonts w:eastAsia="SimSun"/>
              </w:rPr>
              <w:t>Микофенолата мофетил</w:t>
            </w:r>
          </w:p>
        </w:tc>
        <w:tc>
          <w:tcPr>
            <w:tcW w:w="737" w:type="pct"/>
          </w:tcPr>
          <w:p w14:paraId="1491C96B" w14:textId="77777777" w:rsidR="00910CE2" w:rsidRPr="00AC3044" w:rsidRDefault="00910CE2" w:rsidP="002D3EBF">
            <w:pPr>
              <w:ind w:firstLine="0"/>
              <w:rPr>
                <w:rFonts w:eastAsia="SimSun"/>
              </w:rPr>
            </w:pPr>
            <w:r w:rsidRPr="00AC3044">
              <w:rPr>
                <w:rFonts w:eastAsia="SimSun"/>
              </w:rPr>
              <w:t>45мг/кг</w:t>
            </w:r>
          </w:p>
        </w:tc>
        <w:tc>
          <w:tcPr>
            <w:tcW w:w="807" w:type="pct"/>
          </w:tcPr>
          <w:p w14:paraId="37E8DBF2" w14:textId="77777777" w:rsidR="00910CE2" w:rsidRPr="00AC3044" w:rsidRDefault="00910CE2" w:rsidP="002D3EBF">
            <w:pPr>
              <w:ind w:firstLine="0"/>
              <w:rPr>
                <w:rFonts w:eastAsia="SimSun"/>
              </w:rPr>
            </w:pPr>
            <w:r w:rsidRPr="00AC3044">
              <w:rPr>
                <w:rFonts w:eastAsia="SimSun"/>
              </w:rPr>
              <w:t>–</w:t>
            </w:r>
          </w:p>
        </w:tc>
        <w:tc>
          <w:tcPr>
            <w:tcW w:w="734" w:type="pct"/>
          </w:tcPr>
          <w:p w14:paraId="7B4AB717" w14:textId="77777777" w:rsidR="00910CE2" w:rsidRPr="00AC3044" w:rsidRDefault="00910CE2" w:rsidP="002D3EBF">
            <w:pPr>
              <w:ind w:firstLine="0"/>
              <w:rPr>
                <w:rFonts w:eastAsia="SimSun"/>
              </w:rPr>
            </w:pPr>
            <w:r w:rsidRPr="00AC3044">
              <w:rPr>
                <w:rFonts w:eastAsia="SimSun"/>
              </w:rPr>
              <w:t>С +5 по +35 день</w:t>
            </w:r>
          </w:p>
        </w:tc>
        <w:tc>
          <w:tcPr>
            <w:tcW w:w="1316" w:type="pct"/>
          </w:tcPr>
          <w:p w14:paraId="7C5EE7EF"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bl>
    <w:p w14:paraId="4BCF9F6D" w14:textId="77777777" w:rsidR="00910CE2" w:rsidRDefault="00910CE2" w:rsidP="00910CE2">
      <w:pPr>
        <w:rPr>
          <w:rFonts w:eastAsia="SimSun"/>
        </w:rPr>
      </w:pPr>
      <w:bookmarkStart w:id="259" w:name="_Toc44401238"/>
    </w:p>
    <w:p w14:paraId="7723F80E" w14:textId="77777777" w:rsidR="00910CE2" w:rsidRPr="00C07B2E" w:rsidRDefault="00910CE2" w:rsidP="00910CE2">
      <w:pPr>
        <w:rPr>
          <w:rFonts w:eastAsia="SimSun"/>
        </w:rPr>
      </w:pPr>
      <w:r w:rsidRPr="00EE51B1">
        <w:rPr>
          <w:rFonts w:eastAsia="SimSun"/>
        </w:rPr>
        <w:t>Таблица</w:t>
      </w:r>
      <w:r w:rsidRPr="00C07B2E">
        <w:rPr>
          <w:rFonts w:eastAsia="SimSun"/>
        </w:rPr>
        <w:t xml:space="preserve"> </w:t>
      </w:r>
      <w:r>
        <w:rPr>
          <w:rFonts w:eastAsia="SimSun"/>
        </w:rPr>
        <w:t>5.</w:t>
      </w:r>
      <w:r w:rsidRPr="00C07B2E">
        <w:rPr>
          <w:rFonts w:eastAsia="SimSun"/>
        </w:rPr>
        <w:t>3.1.13  – Flu180+Cy1200 / PT-Cy+Tx+MMF45</w:t>
      </w:r>
      <w:bookmarkEnd w:id="259"/>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559"/>
        <w:gridCol w:w="1418"/>
        <w:gridCol w:w="1559"/>
        <w:gridCol w:w="1417"/>
        <w:gridCol w:w="2552"/>
      </w:tblGrid>
      <w:tr w:rsidR="00910CE2" w:rsidRPr="00AC3044" w14:paraId="25B18CBC" w14:textId="77777777" w:rsidTr="002D3EBF">
        <w:trPr>
          <w:cantSplit/>
          <w:trHeight w:val="20"/>
          <w:tblHeader/>
        </w:trPr>
        <w:tc>
          <w:tcPr>
            <w:tcW w:w="1135" w:type="dxa"/>
            <w:vAlign w:val="center"/>
          </w:tcPr>
          <w:p w14:paraId="39F01AA9" w14:textId="77777777" w:rsidR="00910CE2" w:rsidRPr="00AC3044" w:rsidRDefault="00910CE2" w:rsidP="002D3EBF">
            <w:pPr>
              <w:ind w:firstLine="0"/>
              <w:rPr>
                <w:rFonts w:eastAsia="SimSun"/>
              </w:rPr>
            </w:pPr>
          </w:p>
        </w:tc>
        <w:tc>
          <w:tcPr>
            <w:tcW w:w="1559" w:type="dxa"/>
            <w:vAlign w:val="center"/>
          </w:tcPr>
          <w:p w14:paraId="4B3B9CB0" w14:textId="77777777" w:rsidR="00910CE2" w:rsidRPr="00AC3044" w:rsidRDefault="00910CE2" w:rsidP="002D3EBF">
            <w:pPr>
              <w:ind w:firstLine="0"/>
              <w:rPr>
                <w:rFonts w:eastAsia="SimSun"/>
              </w:rPr>
            </w:pPr>
            <w:r w:rsidRPr="00AC3044">
              <w:rPr>
                <w:rFonts w:eastAsia="SimSun"/>
              </w:rPr>
              <w:t>Препарат</w:t>
            </w:r>
          </w:p>
        </w:tc>
        <w:tc>
          <w:tcPr>
            <w:tcW w:w="1418" w:type="dxa"/>
            <w:vAlign w:val="center"/>
          </w:tcPr>
          <w:p w14:paraId="48F6D6DE" w14:textId="77777777" w:rsidR="00910CE2" w:rsidRPr="00AC3044" w:rsidRDefault="00910CE2" w:rsidP="002D3EBF">
            <w:pPr>
              <w:ind w:firstLine="0"/>
              <w:rPr>
                <w:rFonts w:eastAsia="SimSun"/>
              </w:rPr>
            </w:pPr>
            <w:r w:rsidRPr="00AC3044">
              <w:rPr>
                <w:rFonts w:eastAsia="SimSun"/>
              </w:rPr>
              <w:t>Суточная доза</w:t>
            </w:r>
          </w:p>
        </w:tc>
        <w:tc>
          <w:tcPr>
            <w:tcW w:w="1559" w:type="dxa"/>
            <w:vAlign w:val="center"/>
          </w:tcPr>
          <w:p w14:paraId="409DCEB3" w14:textId="77777777" w:rsidR="00910CE2" w:rsidRPr="00AC3044" w:rsidRDefault="00910CE2" w:rsidP="002D3EBF">
            <w:pPr>
              <w:ind w:firstLine="0"/>
              <w:rPr>
                <w:rFonts w:eastAsia="SimSun"/>
              </w:rPr>
            </w:pPr>
            <w:r w:rsidRPr="00AC3044">
              <w:rPr>
                <w:rFonts w:eastAsia="SimSun"/>
              </w:rPr>
              <w:t>Курсовая доза</w:t>
            </w:r>
          </w:p>
        </w:tc>
        <w:tc>
          <w:tcPr>
            <w:tcW w:w="1417" w:type="dxa"/>
            <w:vAlign w:val="center"/>
          </w:tcPr>
          <w:p w14:paraId="010F90E2" w14:textId="77777777" w:rsidR="00910CE2" w:rsidRPr="00AC3044" w:rsidRDefault="00910CE2" w:rsidP="002D3EBF">
            <w:pPr>
              <w:ind w:firstLine="0"/>
              <w:rPr>
                <w:rFonts w:eastAsia="SimSun"/>
              </w:rPr>
            </w:pPr>
            <w:r w:rsidRPr="00AC3044">
              <w:rPr>
                <w:rFonts w:eastAsia="SimSun"/>
              </w:rPr>
              <w:t>Дни введения</w:t>
            </w:r>
          </w:p>
        </w:tc>
        <w:tc>
          <w:tcPr>
            <w:tcW w:w="2552" w:type="dxa"/>
            <w:vAlign w:val="center"/>
          </w:tcPr>
          <w:p w14:paraId="4D35D823"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5D643F9C" w14:textId="77777777" w:rsidTr="002D3EBF">
        <w:trPr>
          <w:cantSplit/>
          <w:trHeight w:val="20"/>
        </w:trPr>
        <w:tc>
          <w:tcPr>
            <w:tcW w:w="1135" w:type="dxa"/>
            <w:vMerge w:val="restart"/>
            <w:textDirection w:val="btLr"/>
            <w:vAlign w:val="center"/>
          </w:tcPr>
          <w:p w14:paraId="2770DB52" w14:textId="77777777" w:rsidR="00910CE2" w:rsidRPr="00AC3044" w:rsidRDefault="00910CE2" w:rsidP="002D3EBF">
            <w:pPr>
              <w:ind w:firstLine="0"/>
              <w:rPr>
                <w:rFonts w:eastAsia="SimSun"/>
              </w:rPr>
            </w:pPr>
            <w:r w:rsidRPr="00AC3044">
              <w:rPr>
                <w:rFonts w:eastAsia="SimSun"/>
              </w:rPr>
              <w:t>Кондиционирование</w:t>
            </w:r>
          </w:p>
        </w:tc>
        <w:tc>
          <w:tcPr>
            <w:tcW w:w="1559" w:type="dxa"/>
            <w:vAlign w:val="center"/>
          </w:tcPr>
          <w:p w14:paraId="2F9A9628" w14:textId="77777777" w:rsidR="00910CE2" w:rsidRPr="00AC3044" w:rsidRDefault="00910CE2" w:rsidP="002D3EBF">
            <w:pPr>
              <w:ind w:firstLine="0"/>
              <w:rPr>
                <w:rFonts w:eastAsia="SimSun"/>
              </w:rPr>
            </w:pPr>
            <w:r w:rsidRPr="00AC3044">
              <w:rPr>
                <w:rFonts w:eastAsia="SimSun"/>
              </w:rPr>
              <w:t xml:space="preserve">Флударабин </w:t>
            </w:r>
          </w:p>
        </w:tc>
        <w:tc>
          <w:tcPr>
            <w:tcW w:w="1418" w:type="dxa"/>
            <w:vAlign w:val="center"/>
          </w:tcPr>
          <w:p w14:paraId="587F4D4E" w14:textId="77777777" w:rsidR="00910CE2" w:rsidRPr="00AC3044" w:rsidRDefault="00910CE2" w:rsidP="002D3EBF">
            <w:pPr>
              <w:ind w:firstLine="0"/>
              <w:rPr>
                <w:rFonts w:eastAsia="SimSun"/>
              </w:rPr>
            </w:pPr>
            <w:r w:rsidRPr="00AC3044">
              <w:rPr>
                <w:rFonts w:eastAsia="SimSun"/>
              </w:rPr>
              <w:t>30 мг/м</w:t>
            </w:r>
            <w:r w:rsidRPr="0074195F">
              <w:rPr>
                <w:rFonts w:eastAsia="SimSun"/>
                <w:vertAlign w:val="superscript"/>
              </w:rPr>
              <w:t>2</w:t>
            </w:r>
          </w:p>
        </w:tc>
        <w:tc>
          <w:tcPr>
            <w:tcW w:w="1559" w:type="dxa"/>
            <w:vAlign w:val="center"/>
          </w:tcPr>
          <w:p w14:paraId="26C57BD5" w14:textId="77777777" w:rsidR="00910CE2" w:rsidRPr="00AC3044" w:rsidRDefault="00910CE2" w:rsidP="002D3EBF">
            <w:pPr>
              <w:ind w:firstLine="0"/>
              <w:rPr>
                <w:rFonts w:eastAsia="SimSun"/>
              </w:rPr>
            </w:pPr>
            <w:r w:rsidRPr="00AC3044">
              <w:rPr>
                <w:rFonts w:eastAsia="SimSun"/>
              </w:rPr>
              <w:t>120 мг/м</w:t>
            </w:r>
            <w:r w:rsidRPr="0074195F">
              <w:rPr>
                <w:rFonts w:eastAsia="SimSun"/>
                <w:vertAlign w:val="superscript"/>
              </w:rPr>
              <w:t>2</w:t>
            </w:r>
          </w:p>
        </w:tc>
        <w:tc>
          <w:tcPr>
            <w:tcW w:w="1417" w:type="dxa"/>
            <w:vAlign w:val="center"/>
          </w:tcPr>
          <w:p w14:paraId="012C73B3" w14:textId="77777777" w:rsidR="00910CE2" w:rsidRPr="00AC3044" w:rsidRDefault="00910CE2" w:rsidP="002D3EBF">
            <w:pPr>
              <w:ind w:firstLine="0"/>
              <w:rPr>
                <w:rFonts w:eastAsia="SimSun"/>
              </w:rPr>
            </w:pPr>
            <w:r w:rsidRPr="00AC3044">
              <w:rPr>
                <w:rFonts w:eastAsia="SimSun"/>
              </w:rPr>
              <w:t>С -5 дня по -2 день</w:t>
            </w:r>
          </w:p>
        </w:tc>
        <w:tc>
          <w:tcPr>
            <w:tcW w:w="2552" w:type="dxa"/>
            <w:vAlign w:val="center"/>
          </w:tcPr>
          <w:p w14:paraId="215F3AEC"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18EDC995" w14:textId="77777777" w:rsidTr="002D3EBF">
        <w:trPr>
          <w:cantSplit/>
          <w:trHeight w:val="855"/>
        </w:trPr>
        <w:tc>
          <w:tcPr>
            <w:tcW w:w="1135" w:type="dxa"/>
            <w:vMerge/>
            <w:vAlign w:val="center"/>
          </w:tcPr>
          <w:p w14:paraId="69E91AC6" w14:textId="77777777" w:rsidR="00910CE2" w:rsidRPr="00AC3044" w:rsidRDefault="00910CE2" w:rsidP="002D3EBF">
            <w:pPr>
              <w:ind w:firstLine="0"/>
              <w:rPr>
                <w:rFonts w:eastAsia="SimSun"/>
              </w:rPr>
            </w:pPr>
          </w:p>
        </w:tc>
        <w:tc>
          <w:tcPr>
            <w:tcW w:w="1559" w:type="dxa"/>
            <w:vAlign w:val="center"/>
          </w:tcPr>
          <w:p w14:paraId="2EB51105" w14:textId="77777777" w:rsidR="00910CE2" w:rsidRPr="00AC3044" w:rsidRDefault="00910CE2" w:rsidP="002D3EBF">
            <w:pPr>
              <w:ind w:firstLine="0"/>
              <w:rPr>
                <w:rFonts w:eastAsia="SimSun"/>
              </w:rPr>
            </w:pPr>
            <w:r w:rsidRPr="00AC3044">
              <w:rPr>
                <w:rFonts w:eastAsia="SimSun"/>
              </w:rPr>
              <w:t>Циклофосфамид</w:t>
            </w:r>
          </w:p>
        </w:tc>
        <w:tc>
          <w:tcPr>
            <w:tcW w:w="1418" w:type="dxa"/>
            <w:vAlign w:val="center"/>
          </w:tcPr>
          <w:p w14:paraId="735AC6A7" w14:textId="77777777" w:rsidR="00910CE2" w:rsidRPr="00AC3044" w:rsidRDefault="00910CE2" w:rsidP="002D3EBF">
            <w:pPr>
              <w:ind w:firstLine="0"/>
              <w:rPr>
                <w:rFonts w:eastAsia="SimSun"/>
              </w:rPr>
            </w:pPr>
            <w:r w:rsidRPr="00AC3044">
              <w:rPr>
                <w:rFonts w:eastAsia="SimSun"/>
              </w:rPr>
              <w:t>300 мг/м</w:t>
            </w:r>
            <w:r w:rsidRPr="0074195F">
              <w:rPr>
                <w:rFonts w:eastAsia="SimSun"/>
                <w:vertAlign w:val="superscript"/>
              </w:rPr>
              <w:t>2</w:t>
            </w:r>
            <w:r w:rsidRPr="00AC3044">
              <w:rPr>
                <w:rFonts w:eastAsia="SimSun"/>
              </w:rPr>
              <w:t xml:space="preserve"> </w:t>
            </w:r>
          </w:p>
        </w:tc>
        <w:tc>
          <w:tcPr>
            <w:tcW w:w="1559" w:type="dxa"/>
            <w:vAlign w:val="center"/>
          </w:tcPr>
          <w:p w14:paraId="7C83ECB3" w14:textId="77777777" w:rsidR="00910CE2" w:rsidRPr="00AC3044" w:rsidRDefault="00910CE2" w:rsidP="002D3EBF">
            <w:pPr>
              <w:ind w:firstLine="0"/>
              <w:rPr>
                <w:rFonts w:eastAsia="SimSun"/>
              </w:rPr>
            </w:pPr>
            <w:r w:rsidRPr="00AC3044">
              <w:rPr>
                <w:rFonts w:eastAsia="SimSun"/>
              </w:rPr>
              <w:t>1200 мг/м</w:t>
            </w:r>
            <w:r w:rsidRPr="0074195F">
              <w:rPr>
                <w:rFonts w:eastAsia="SimSun"/>
                <w:vertAlign w:val="superscript"/>
              </w:rPr>
              <w:t>2</w:t>
            </w:r>
          </w:p>
        </w:tc>
        <w:tc>
          <w:tcPr>
            <w:tcW w:w="1417" w:type="dxa"/>
            <w:vAlign w:val="center"/>
          </w:tcPr>
          <w:p w14:paraId="6C1C8EED" w14:textId="77777777" w:rsidR="00910CE2" w:rsidRPr="00AC3044" w:rsidRDefault="00910CE2" w:rsidP="002D3EBF">
            <w:pPr>
              <w:ind w:firstLine="0"/>
              <w:rPr>
                <w:rFonts w:eastAsia="SimSun"/>
              </w:rPr>
            </w:pPr>
            <w:r w:rsidRPr="00AC3044">
              <w:rPr>
                <w:rFonts w:eastAsia="SimSun"/>
              </w:rPr>
              <w:t xml:space="preserve"> С -5 дня по -2 день </w:t>
            </w:r>
          </w:p>
        </w:tc>
        <w:tc>
          <w:tcPr>
            <w:tcW w:w="2552" w:type="dxa"/>
            <w:vAlign w:val="center"/>
          </w:tcPr>
          <w:p w14:paraId="1EA41CB3" w14:textId="77777777" w:rsidR="00910CE2" w:rsidRPr="00AC3044" w:rsidRDefault="00910CE2" w:rsidP="002D3EBF">
            <w:pPr>
              <w:ind w:firstLine="0"/>
              <w:rPr>
                <w:rFonts w:eastAsia="SimSun"/>
              </w:rPr>
            </w:pPr>
            <w:r w:rsidRPr="00AC3044">
              <w:rPr>
                <w:rFonts w:eastAsia="SimSun"/>
              </w:rPr>
              <w:t>В/в, в течение 2 часов</w:t>
            </w:r>
          </w:p>
        </w:tc>
      </w:tr>
      <w:tr w:rsidR="00910CE2" w:rsidRPr="00AC3044" w14:paraId="7E8284AB" w14:textId="77777777" w:rsidTr="002D3EBF">
        <w:trPr>
          <w:cantSplit/>
          <w:trHeight w:val="556"/>
        </w:trPr>
        <w:tc>
          <w:tcPr>
            <w:tcW w:w="1135" w:type="dxa"/>
            <w:vMerge w:val="restart"/>
            <w:textDirection w:val="btLr"/>
            <w:vAlign w:val="center"/>
          </w:tcPr>
          <w:p w14:paraId="755B28B3" w14:textId="77777777" w:rsidR="00910CE2" w:rsidRPr="00AC3044" w:rsidRDefault="00910CE2" w:rsidP="002D3EBF">
            <w:pPr>
              <w:ind w:firstLine="0"/>
              <w:rPr>
                <w:rFonts w:eastAsia="SimSun"/>
              </w:rPr>
            </w:pPr>
            <w:r w:rsidRPr="00AC3044">
              <w:rPr>
                <w:rFonts w:eastAsia="SimSun"/>
              </w:rPr>
              <w:t>Профилактика РТПХ</w:t>
            </w:r>
          </w:p>
        </w:tc>
        <w:tc>
          <w:tcPr>
            <w:tcW w:w="1559" w:type="dxa"/>
            <w:vAlign w:val="center"/>
          </w:tcPr>
          <w:p w14:paraId="4535577C" w14:textId="77777777" w:rsidR="00910CE2" w:rsidRPr="00AC3044" w:rsidRDefault="00910CE2" w:rsidP="002D3EBF">
            <w:pPr>
              <w:ind w:firstLine="0"/>
              <w:rPr>
                <w:rFonts w:eastAsia="SimSun"/>
              </w:rPr>
            </w:pPr>
            <w:r w:rsidRPr="00AC3044">
              <w:rPr>
                <w:rFonts w:eastAsia="SimSun"/>
              </w:rPr>
              <w:t>Циклофосфамид</w:t>
            </w:r>
          </w:p>
        </w:tc>
        <w:tc>
          <w:tcPr>
            <w:tcW w:w="1418" w:type="dxa"/>
            <w:vAlign w:val="center"/>
          </w:tcPr>
          <w:p w14:paraId="2A69FEA6" w14:textId="77777777" w:rsidR="00910CE2" w:rsidRPr="00AC3044" w:rsidRDefault="00910CE2" w:rsidP="002D3EBF">
            <w:pPr>
              <w:ind w:firstLine="0"/>
              <w:rPr>
                <w:rFonts w:eastAsia="SimSun"/>
              </w:rPr>
            </w:pPr>
            <w:r w:rsidRPr="00AC3044">
              <w:rPr>
                <w:rFonts w:eastAsia="SimSun"/>
              </w:rPr>
              <w:t>50 мг/кг</w:t>
            </w:r>
          </w:p>
        </w:tc>
        <w:tc>
          <w:tcPr>
            <w:tcW w:w="1559" w:type="dxa"/>
            <w:vAlign w:val="center"/>
          </w:tcPr>
          <w:p w14:paraId="3F5AEE89" w14:textId="77777777" w:rsidR="00910CE2" w:rsidRPr="00AC3044" w:rsidRDefault="00910CE2" w:rsidP="002D3EBF">
            <w:pPr>
              <w:ind w:firstLine="0"/>
              <w:rPr>
                <w:rFonts w:eastAsia="SimSun"/>
              </w:rPr>
            </w:pPr>
            <w:r w:rsidRPr="00AC3044">
              <w:rPr>
                <w:rFonts w:eastAsia="SimSun"/>
              </w:rPr>
              <w:t>100 мг/кг</w:t>
            </w:r>
          </w:p>
        </w:tc>
        <w:tc>
          <w:tcPr>
            <w:tcW w:w="1417" w:type="dxa"/>
            <w:vAlign w:val="center"/>
          </w:tcPr>
          <w:p w14:paraId="1E7DDB82" w14:textId="77777777" w:rsidR="00910CE2" w:rsidRPr="00AC3044" w:rsidRDefault="00910CE2" w:rsidP="002D3EBF">
            <w:pPr>
              <w:ind w:firstLine="0"/>
              <w:rPr>
                <w:rFonts w:eastAsia="SimSun"/>
              </w:rPr>
            </w:pPr>
            <w:r w:rsidRPr="00AC3044">
              <w:rPr>
                <w:rFonts w:eastAsia="SimSun"/>
              </w:rPr>
              <w:t>С +3 дня по +4 день</w:t>
            </w:r>
          </w:p>
        </w:tc>
        <w:tc>
          <w:tcPr>
            <w:tcW w:w="2552" w:type="dxa"/>
            <w:vAlign w:val="center"/>
          </w:tcPr>
          <w:p w14:paraId="5D5AC69E" w14:textId="77777777" w:rsidR="00910CE2" w:rsidRPr="00AC3044" w:rsidRDefault="00910CE2" w:rsidP="002D3EBF">
            <w:pPr>
              <w:ind w:firstLine="0"/>
              <w:rPr>
                <w:rFonts w:eastAsia="SimSun"/>
              </w:rPr>
            </w:pPr>
            <w:r w:rsidRPr="00AC3044">
              <w:rPr>
                <w:rFonts w:eastAsia="SimSun"/>
              </w:rPr>
              <w:t>В/в, в течение 2 часов</w:t>
            </w:r>
          </w:p>
        </w:tc>
      </w:tr>
      <w:tr w:rsidR="00910CE2" w:rsidRPr="00AC3044" w14:paraId="4D8F9BF0" w14:textId="77777777" w:rsidTr="002D3EBF">
        <w:trPr>
          <w:cantSplit/>
          <w:trHeight w:val="958"/>
        </w:trPr>
        <w:tc>
          <w:tcPr>
            <w:tcW w:w="1135" w:type="dxa"/>
            <w:vMerge/>
            <w:textDirection w:val="btLr"/>
            <w:vAlign w:val="center"/>
          </w:tcPr>
          <w:p w14:paraId="70289C30" w14:textId="77777777" w:rsidR="00910CE2" w:rsidRPr="00AC3044" w:rsidRDefault="00910CE2" w:rsidP="002D3EBF">
            <w:pPr>
              <w:ind w:firstLine="0"/>
              <w:rPr>
                <w:rFonts w:eastAsia="SimSun"/>
              </w:rPr>
            </w:pPr>
          </w:p>
        </w:tc>
        <w:tc>
          <w:tcPr>
            <w:tcW w:w="1559" w:type="dxa"/>
            <w:vAlign w:val="center"/>
          </w:tcPr>
          <w:p w14:paraId="60FCD83E" w14:textId="77777777" w:rsidR="00910CE2" w:rsidRPr="00AC3044" w:rsidRDefault="00910CE2" w:rsidP="002D3EBF">
            <w:pPr>
              <w:ind w:firstLine="0"/>
              <w:rPr>
                <w:rFonts w:eastAsia="SimSun"/>
              </w:rPr>
            </w:pPr>
            <w:r w:rsidRPr="00AC3044">
              <w:rPr>
                <w:rFonts w:eastAsia="SimSun"/>
              </w:rPr>
              <w:t xml:space="preserve">Такролимус </w:t>
            </w:r>
          </w:p>
        </w:tc>
        <w:tc>
          <w:tcPr>
            <w:tcW w:w="1418" w:type="dxa"/>
            <w:vAlign w:val="center"/>
          </w:tcPr>
          <w:p w14:paraId="5F00B7A3" w14:textId="77777777" w:rsidR="00910CE2" w:rsidRPr="00AC3044" w:rsidRDefault="00910CE2" w:rsidP="002D3EBF">
            <w:pPr>
              <w:ind w:firstLine="0"/>
              <w:rPr>
                <w:rFonts w:eastAsia="SimSun"/>
              </w:rPr>
            </w:pPr>
            <w:r w:rsidRPr="00AC3044">
              <w:rPr>
                <w:rFonts w:eastAsia="SimSun"/>
              </w:rPr>
              <w:t>0,03 мг/кг</w:t>
            </w:r>
          </w:p>
        </w:tc>
        <w:tc>
          <w:tcPr>
            <w:tcW w:w="1559" w:type="dxa"/>
            <w:vAlign w:val="center"/>
          </w:tcPr>
          <w:p w14:paraId="3991BE62" w14:textId="77777777" w:rsidR="00910CE2" w:rsidRPr="00AC3044" w:rsidRDefault="00910CE2" w:rsidP="002D3EBF">
            <w:pPr>
              <w:ind w:firstLine="0"/>
              <w:rPr>
                <w:rFonts w:eastAsia="SimSun"/>
              </w:rPr>
            </w:pPr>
            <w:r w:rsidRPr="00AC3044">
              <w:rPr>
                <w:rFonts w:eastAsia="SimSun"/>
              </w:rPr>
              <w:t>–</w:t>
            </w:r>
          </w:p>
        </w:tc>
        <w:tc>
          <w:tcPr>
            <w:tcW w:w="1417" w:type="dxa"/>
            <w:vAlign w:val="center"/>
          </w:tcPr>
          <w:p w14:paraId="27418B19" w14:textId="77777777" w:rsidR="00910CE2" w:rsidRPr="00AC3044" w:rsidRDefault="00910CE2" w:rsidP="002D3EBF">
            <w:pPr>
              <w:ind w:firstLine="0"/>
              <w:rPr>
                <w:rFonts w:eastAsia="SimSun"/>
              </w:rPr>
            </w:pPr>
            <w:r w:rsidRPr="00AC3044">
              <w:rPr>
                <w:rFonts w:eastAsia="SimSun"/>
              </w:rPr>
              <w:t xml:space="preserve">С +5 дня длительно </w:t>
            </w:r>
          </w:p>
        </w:tc>
        <w:tc>
          <w:tcPr>
            <w:tcW w:w="2552" w:type="dxa"/>
            <w:vAlign w:val="center"/>
          </w:tcPr>
          <w:p w14:paraId="1881FB3A" w14:textId="77777777" w:rsidR="00910CE2" w:rsidRPr="00AC3044" w:rsidRDefault="00910CE2" w:rsidP="002D3EB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910CE2" w:rsidRPr="00AC3044" w14:paraId="0E20E306" w14:textId="77777777" w:rsidTr="002D3EBF">
        <w:trPr>
          <w:cantSplit/>
          <w:trHeight w:val="491"/>
        </w:trPr>
        <w:tc>
          <w:tcPr>
            <w:tcW w:w="1135" w:type="dxa"/>
            <w:vMerge/>
            <w:textDirection w:val="btLr"/>
            <w:vAlign w:val="center"/>
          </w:tcPr>
          <w:p w14:paraId="195E250D" w14:textId="77777777" w:rsidR="00910CE2" w:rsidRPr="00AC3044" w:rsidRDefault="00910CE2" w:rsidP="002D3EBF">
            <w:pPr>
              <w:ind w:firstLine="0"/>
              <w:rPr>
                <w:rFonts w:eastAsia="SimSun"/>
              </w:rPr>
            </w:pPr>
          </w:p>
        </w:tc>
        <w:tc>
          <w:tcPr>
            <w:tcW w:w="1559" w:type="dxa"/>
            <w:vAlign w:val="center"/>
          </w:tcPr>
          <w:p w14:paraId="4BC0158D" w14:textId="77777777" w:rsidR="00910CE2" w:rsidRPr="00AC3044" w:rsidRDefault="00910CE2" w:rsidP="002D3EBF">
            <w:pPr>
              <w:ind w:firstLine="0"/>
              <w:rPr>
                <w:rFonts w:eastAsia="SimSun"/>
              </w:rPr>
            </w:pPr>
            <w:r w:rsidRPr="00AC3044">
              <w:rPr>
                <w:rFonts w:eastAsia="SimSun"/>
              </w:rPr>
              <w:t>Микофенолата мофетил</w:t>
            </w:r>
          </w:p>
        </w:tc>
        <w:tc>
          <w:tcPr>
            <w:tcW w:w="1418" w:type="dxa"/>
            <w:vAlign w:val="center"/>
          </w:tcPr>
          <w:p w14:paraId="2307940C" w14:textId="77777777" w:rsidR="00910CE2" w:rsidRPr="00AC3044" w:rsidRDefault="00910CE2" w:rsidP="002D3EBF">
            <w:pPr>
              <w:ind w:firstLine="0"/>
              <w:rPr>
                <w:rFonts w:eastAsia="SimSun"/>
              </w:rPr>
            </w:pPr>
            <w:r w:rsidRPr="00AC3044">
              <w:rPr>
                <w:rFonts w:eastAsia="SimSun"/>
              </w:rPr>
              <w:t xml:space="preserve">45 мг/кг </w:t>
            </w:r>
          </w:p>
        </w:tc>
        <w:tc>
          <w:tcPr>
            <w:tcW w:w="1559" w:type="dxa"/>
            <w:vAlign w:val="center"/>
          </w:tcPr>
          <w:p w14:paraId="74C75152" w14:textId="77777777" w:rsidR="00910CE2" w:rsidRPr="00AC3044" w:rsidRDefault="00910CE2" w:rsidP="002D3EBF">
            <w:pPr>
              <w:ind w:firstLine="0"/>
              <w:rPr>
                <w:rFonts w:eastAsia="SimSun"/>
              </w:rPr>
            </w:pPr>
            <w:r w:rsidRPr="00AC3044">
              <w:rPr>
                <w:rFonts w:eastAsia="SimSun"/>
              </w:rPr>
              <w:t>–</w:t>
            </w:r>
          </w:p>
        </w:tc>
        <w:tc>
          <w:tcPr>
            <w:tcW w:w="1417" w:type="dxa"/>
            <w:vAlign w:val="center"/>
          </w:tcPr>
          <w:p w14:paraId="1D87A323" w14:textId="77777777" w:rsidR="00910CE2" w:rsidRPr="00AC3044" w:rsidRDefault="00910CE2" w:rsidP="002D3EBF">
            <w:pPr>
              <w:ind w:firstLine="0"/>
              <w:rPr>
                <w:rFonts w:eastAsia="SimSun"/>
              </w:rPr>
            </w:pPr>
            <w:r w:rsidRPr="00AC3044">
              <w:rPr>
                <w:rFonts w:eastAsia="SimSun"/>
              </w:rPr>
              <w:t xml:space="preserve">С +5 дня по +35 день </w:t>
            </w:r>
          </w:p>
        </w:tc>
        <w:tc>
          <w:tcPr>
            <w:tcW w:w="2552" w:type="dxa"/>
            <w:vAlign w:val="center"/>
          </w:tcPr>
          <w:p w14:paraId="778A425D"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bl>
    <w:p w14:paraId="1EB20CC3" w14:textId="77777777" w:rsidR="00910CE2" w:rsidRDefault="00910CE2" w:rsidP="00910CE2">
      <w:pPr>
        <w:rPr>
          <w:rFonts w:eastAsia="SimSun"/>
        </w:rPr>
      </w:pPr>
      <w:bookmarkStart w:id="260" w:name="_Toc44401239"/>
    </w:p>
    <w:p w14:paraId="2FA0556E" w14:textId="77777777" w:rsidR="00910CE2" w:rsidRPr="00C07B2E" w:rsidRDefault="00910CE2" w:rsidP="00910CE2">
      <w:pPr>
        <w:rPr>
          <w:rFonts w:eastAsia="SimSun"/>
        </w:rPr>
      </w:pPr>
      <w:r w:rsidRPr="00EE51B1">
        <w:rPr>
          <w:rFonts w:eastAsia="SimSun"/>
        </w:rPr>
        <w:t>Таблица</w:t>
      </w:r>
      <w:r w:rsidRPr="00C07B2E">
        <w:rPr>
          <w:rFonts w:eastAsia="SimSun"/>
        </w:rPr>
        <w:t xml:space="preserve"> </w:t>
      </w:r>
      <w:r>
        <w:rPr>
          <w:rFonts w:eastAsia="SimSun"/>
        </w:rPr>
        <w:t>5.</w:t>
      </w:r>
      <w:r w:rsidRPr="00C07B2E">
        <w:rPr>
          <w:rFonts w:eastAsia="SimSun"/>
        </w:rPr>
        <w:t>3.1.14  – Flu180+Mel100 / PT-Cy+Tx+MMF45</w:t>
      </w:r>
      <w:bookmarkEnd w:id="260"/>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559"/>
        <w:gridCol w:w="1418"/>
        <w:gridCol w:w="1559"/>
        <w:gridCol w:w="1417"/>
        <w:gridCol w:w="2552"/>
      </w:tblGrid>
      <w:tr w:rsidR="00910CE2" w:rsidRPr="00AC3044" w14:paraId="2CEAA0CC" w14:textId="77777777" w:rsidTr="002D3EBF">
        <w:trPr>
          <w:cantSplit/>
          <w:trHeight w:val="20"/>
          <w:tblHeader/>
        </w:trPr>
        <w:tc>
          <w:tcPr>
            <w:tcW w:w="1135" w:type="dxa"/>
            <w:vAlign w:val="center"/>
          </w:tcPr>
          <w:p w14:paraId="34FA2677" w14:textId="77777777" w:rsidR="00910CE2" w:rsidRPr="00AC3044" w:rsidRDefault="00910CE2" w:rsidP="002D3EBF">
            <w:pPr>
              <w:ind w:firstLine="0"/>
              <w:rPr>
                <w:rFonts w:eastAsia="SimSun"/>
              </w:rPr>
            </w:pPr>
          </w:p>
        </w:tc>
        <w:tc>
          <w:tcPr>
            <w:tcW w:w="1559" w:type="dxa"/>
            <w:vAlign w:val="center"/>
          </w:tcPr>
          <w:p w14:paraId="7BA28456" w14:textId="77777777" w:rsidR="00910CE2" w:rsidRPr="00AC3044" w:rsidRDefault="00910CE2" w:rsidP="002D3EBF">
            <w:pPr>
              <w:ind w:firstLine="0"/>
              <w:rPr>
                <w:rFonts w:eastAsia="SimSun"/>
              </w:rPr>
            </w:pPr>
            <w:r w:rsidRPr="00AC3044">
              <w:rPr>
                <w:rFonts w:eastAsia="SimSun"/>
              </w:rPr>
              <w:t>Препарат</w:t>
            </w:r>
          </w:p>
        </w:tc>
        <w:tc>
          <w:tcPr>
            <w:tcW w:w="1418" w:type="dxa"/>
            <w:vAlign w:val="center"/>
          </w:tcPr>
          <w:p w14:paraId="24BBC0AB" w14:textId="77777777" w:rsidR="00910CE2" w:rsidRPr="00AC3044" w:rsidRDefault="00910CE2" w:rsidP="002D3EBF">
            <w:pPr>
              <w:ind w:firstLine="0"/>
              <w:rPr>
                <w:rFonts w:eastAsia="SimSun"/>
              </w:rPr>
            </w:pPr>
            <w:r w:rsidRPr="00AC3044">
              <w:rPr>
                <w:rFonts w:eastAsia="SimSun"/>
              </w:rPr>
              <w:t>Суточная доза</w:t>
            </w:r>
          </w:p>
        </w:tc>
        <w:tc>
          <w:tcPr>
            <w:tcW w:w="1559" w:type="dxa"/>
            <w:vAlign w:val="center"/>
          </w:tcPr>
          <w:p w14:paraId="51DB297A" w14:textId="77777777" w:rsidR="00910CE2" w:rsidRPr="00AC3044" w:rsidRDefault="00910CE2" w:rsidP="002D3EBF">
            <w:pPr>
              <w:ind w:firstLine="0"/>
              <w:rPr>
                <w:rFonts w:eastAsia="SimSun"/>
              </w:rPr>
            </w:pPr>
            <w:r w:rsidRPr="00AC3044">
              <w:rPr>
                <w:rFonts w:eastAsia="SimSun"/>
              </w:rPr>
              <w:t>Курсовая доза</w:t>
            </w:r>
          </w:p>
        </w:tc>
        <w:tc>
          <w:tcPr>
            <w:tcW w:w="1417" w:type="dxa"/>
            <w:vAlign w:val="center"/>
          </w:tcPr>
          <w:p w14:paraId="5FD3007D" w14:textId="77777777" w:rsidR="00910CE2" w:rsidRPr="00AC3044" w:rsidRDefault="00910CE2" w:rsidP="002D3EBF">
            <w:pPr>
              <w:ind w:firstLine="0"/>
              <w:rPr>
                <w:rFonts w:eastAsia="SimSun"/>
              </w:rPr>
            </w:pPr>
            <w:r w:rsidRPr="00AC3044">
              <w:rPr>
                <w:rFonts w:eastAsia="SimSun"/>
              </w:rPr>
              <w:t>Дни введения</w:t>
            </w:r>
          </w:p>
        </w:tc>
        <w:tc>
          <w:tcPr>
            <w:tcW w:w="2552" w:type="dxa"/>
            <w:vAlign w:val="center"/>
          </w:tcPr>
          <w:p w14:paraId="3CC6AD14"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1B821563" w14:textId="77777777" w:rsidTr="002D3EBF">
        <w:trPr>
          <w:cantSplit/>
          <w:trHeight w:val="20"/>
        </w:trPr>
        <w:tc>
          <w:tcPr>
            <w:tcW w:w="1135" w:type="dxa"/>
            <w:vMerge w:val="restart"/>
            <w:textDirection w:val="btLr"/>
            <w:vAlign w:val="center"/>
          </w:tcPr>
          <w:p w14:paraId="4027855B" w14:textId="77777777" w:rsidR="00910CE2" w:rsidRPr="00AC3044" w:rsidRDefault="00910CE2" w:rsidP="002D3EBF">
            <w:pPr>
              <w:ind w:firstLine="0"/>
              <w:rPr>
                <w:rFonts w:eastAsia="SimSun"/>
              </w:rPr>
            </w:pPr>
            <w:r w:rsidRPr="00AC3044">
              <w:rPr>
                <w:rFonts w:eastAsia="SimSun"/>
              </w:rPr>
              <w:t>Кондиционирование</w:t>
            </w:r>
          </w:p>
        </w:tc>
        <w:tc>
          <w:tcPr>
            <w:tcW w:w="1559" w:type="dxa"/>
            <w:vAlign w:val="center"/>
          </w:tcPr>
          <w:p w14:paraId="4733C654" w14:textId="77777777" w:rsidR="00910CE2" w:rsidRPr="00AC3044" w:rsidRDefault="00910CE2" w:rsidP="002D3EBF">
            <w:pPr>
              <w:ind w:firstLine="0"/>
              <w:rPr>
                <w:rFonts w:eastAsia="SimSun"/>
              </w:rPr>
            </w:pPr>
            <w:r w:rsidRPr="00AC3044">
              <w:rPr>
                <w:rFonts w:eastAsia="SimSun"/>
              </w:rPr>
              <w:t xml:space="preserve">Флударабин </w:t>
            </w:r>
          </w:p>
        </w:tc>
        <w:tc>
          <w:tcPr>
            <w:tcW w:w="1418" w:type="dxa"/>
            <w:vAlign w:val="center"/>
          </w:tcPr>
          <w:p w14:paraId="284C6F4A" w14:textId="77777777" w:rsidR="00910CE2" w:rsidRPr="00AC3044" w:rsidRDefault="00910CE2" w:rsidP="002D3EBF">
            <w:pPr>
              <w:ind w:firstLine="0"/>
              <w:rPr>
                <w:rFonts w:eastAsia="SimSun"/>
              </w:rPr>
            </w:pPr>
            <w:r w:rsidRPr="00AC3044">
              <w:rPr>
                <w:rFonts w:eastAsia="SimSun"/>
              </w:rPr>
              <w:t>30 мг/м</w:t>
            </w:r>
            <w:r w:rsidRPr="0074195F">
              <w:rPr>
                <w:rFonts w:eastAsia="SimSun"/>
                <w:vertAlign w:val="superscript"/>
              </w:rPr>
              <w:t>2</w:t>
            </w:r>
          </w:p>
        </w:tc>
        <w:tc>
          <w:tcPr>
            <w:tcW w:w="1559" w:type="dxa"/>
            <w:vAlign w:val="center"/>
          </w:tcPr>
          <w:p w14:paraId="17563D81" w14:textId="77777777" w:rsidR="00910CE2" w:rsidRPr="00AC3044" w:rsidRDefault="00910CE2" w:rsidP="002D3EBF">
            <w:pPr>
              <w:ind w:firstLine="0"/>
              <w:rPr>
                <w:rFonts w:eastAsia="SimSun"/>
              </w:rPr>
            </w:pPr>
            <w:r w:rsidRPr="00AC3044">
              <w:rPr>
                <w:rFonts w:eastAsia="SimSun"/>
              </w:rPr>
              <w:t>180 мг/м</w:t>
            </w:r>
            <w:r w:rsidRPr="0074195F">
              <w:rPr>
                <w:rFonts w:eastAsia="SimSun"/>
                <w:vertAlign w:val="superscript"/>
              </w:rPr>
              <w:t>2</w:t>
            </w:r>
          </w:p>
        </w:tc>
        <w:tc>
          <w:tcPr>
            <w:tcW w:w="1417" w:type="dxa"/>
            <w:vAlign w:val="center"/>
          </w:tcPr>
          <w:p w14:paraId="62824C9C" w14:textId="77777777" w:rsidR="00910CE2" w:rsidRPr="00AC3044" w:rsidRDefault="00910CE2" w:rsidP="002D3EBF">
            <w:pPr>
              <w:ind w:firstLine="0"/>
              <w:rPr>
                <w:rFonts w:eastAsia="SimSun"/>
              </w:rPr>
            </w:pPr>
            <w:r w:rsidRPr="00AC3044">
              <w:rPr>
                <w:rFonts w:eastAsia="SimSun"/>
              </w:rPr>
              <w:t>С -7 дня по -2 день</w:t>
            </w:r>
          </w:p>
        </w:tc>
        <w:tc>
          <w:tcPr>
            <w:tcW w:w="2552" w:type="dxa"/>
            <w:vAlign w:val="center"/>
          </w:tcPr>
          <w:p w14:paraId="3BC1F934"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107FD149" w14:textId="77777777" w:rsidTr="002D3EBF">
        <w:trPr>
          <w:cantSplit/>
          <w:trHeight w:val="1207"/>
        </w:trPr>
        <w:tc>
          <w:tcPr>
            <w:tcW w:w="1135" w:type="dxa"/>
            <w:vMerge/>
            <w:vAlign w:val="center"/>
          </w:tcPr>
          <w:p w14:paraId="687B341B" w14:textId="77777777" w:rsidR="00910CE2" w:rsidRPr="00AC3044" w:rsidRDefault="00910CE2" w:rsidP="002D3EBF">
            <w:pPr>
              <w:ind w:firstLine="0"/>
              <w:rPr>
                <w:rFonts w:eastAsia="SimSun"/>
              </w:rPr>
            </w:pPr>
          </w:p>
        </w:tc>
        <w:tc>
          <w:tcPr>
            <w:tcW w:w="1559" w:type="dxa"/>
            <w:vAlign w:val="center"/>
          </w:tcPr>
          <w:p w14:paraId="598AD20A" w14:textId="77777777" w:rsidR="00910CE2" w:rsidRPr="00AC3044" w:rsidRDefault="00910CE2" w:rsidP="002D3EBF">
            <w:pPr>
              <w:ind w:firstLine="0"/>
              <w:rPr>
                <w:rFonts w:eastAsia="SimSun"/>
              </w:rPr>
            </w:pPr>
            <w:r w:rsidRPr="00AC3044">
              <w:rPr>
                <w:rFonts w:eastAsia="SimSun"/>
              </w:rPr>
              <w:t>Мелфалан</w:t>
            </w:r>
          </w:p>
        </w:tc>
        <w:tc>
          <w:tcPr>
            <w:tcW w:w="1418" w:type="dxa"/>
            <w:vAlign w:val="center"/>
          </w:tcPr>
          <w:p w14:paraId="3DA8A87E" w14:textId="77777777" w:rsidR="00910CE2" w:rsidRPr="00AC3044" w:rsidRDefault="00910CE2" w:rsidP="002D3EBF">
            <w:pPr>
              <w:ind w:firstLine="0"/>
              <w:rPr>
                <w:rFonts w:eastAsia="SimSun"/>
              </w:rPr>
            </w:pPr>
            <w:r w:rsidRPr="00AC3044">
              <w:rPr>
                <w:rFonts w:eastAsia="SimSun"/>
              </w:rPr>
              <w:t>100 мг/м</w:t>
            </w:r>
            <w:r w:rsidRPr="0074195F">
              <w:rPr>
                <w:rFonts w:eastAsia="SimSun"/>
                <w:vertAlign w:val="superscript"/>
              </w:rPr>
              <w:t>2</w:t>
            </w:r>
            <w:r w:rsidRPr="00AC3044">
              <w:rPr>
                <w:rFonts w:eastAsia="SimSun"/>
              </w:rPr>
              <w:t xml:space="preserve"> </w:t>
            </w:r>
          </w:p>
        </w:tc>
        <w:tc>
          <w:tcPr>
            <w:tcW w:w="1559" w:type="dxa"/>
            <w:vAlign w:val="center"/>
          </w:tcPr>
          <w:p w14:paraId="0A54C1F8" w14:textId="77777777" w:rsidR="00910CE2" w:rsidRPr="00AC3044" w:rsidRDefault="00910CE2" w:rsidP="002D3EBF">
            <w:pPr>
              <w:ind w:firstLine="0"/>
              <w:rPr>
                <w:rFonts w:eastAsia="SimSun"/>
              </w:rPr>
            </w:pPr>
            <w:r w:rsidRPr="00AC3044">
              <w:rPr>
                <w:rFonts w:eastAsia="SimSun"/>
              </w:rPr>
              <w:t>100 мг/м</w:t>
            </w:r>
            <w:r w:rsidRPr="0074195F">
              <w:rPr>
                <w:rFonts w:eastAsia="SimSun"/>
                <w:vertAlign w:val="superscript"/>
              </w:rPr>
              <w:t>2</w:t>
            </w:r>
          </w:p>
        </w:tc>
        <w:tc>
          <w:tcPr>
            <w:tcW w:w="1417" w:type="dxa"/>
            <w:vAlign w:val="center"/>
          </w:tcPr>
          <w:p w14:paraId="70A1F28D" w14:textId="77777777" w:rsidR="00910CE2" w:rsidRPr="00AC3044" w:rsidRDefault="00910CE2" w:rsidP="002D3EBF">
            <w:pPr>
              <w:ind w:firstLine="0"/>
              <w:rPr>
                <w:rFonts w:eastAsia="SimSun"/>
              </w:rPr>
            </w:pPr>
            <w:r w:rsidRPr="00AC3044">
              <w:rPr>
                <w:rFonts w:eastAsia="SimSun"/>
              </w:rPr>
              <w:t xml:space="preserve">В -2 день </w:t>
            </w:r>
          </w:p>
        </w:tc>
        <w:tc>
          <w:tcPr>
            <w:tcW w:w="2552" w:type="dxa"/>
            <w:vAlign w:val="center"/>
          </w:tcPr>
          <w:p w14:paraId="0FE2F28D" w14:textId="77777777" w:rsidR="00910CE2" w:rsidRPr="00AC3044" w:rsidRDefault="00910CE2" w:rsidP="002D3EBF">
            <w:pPr>
              <w:ind w:firstLine="0"/>
              <w:rPr>
                <w:rFonts w:eastAsia="SimSun"/>
              </w:rPr>
            </w:pPr>
            <w:r w:rsidRPr="00AC3044">
              <w:rPr>
                <w:rFonts w:eastAsia="SimSun"/>
              </w:rPr>
              <w:t>В/в, в течение 1 часа</w:t>
            </w:r>
          </w:p>
        </w:tc>
      </w:tr>
      <w:tr w:rsidR="00910CE2" w:rsidRPr="00AC3044" w14:paraId="5BF39405" w14:textId="77777777" w:rsidTr="002D3EBF">
        <w:trPr>
          <w:cantSplit/>
          <w:trHeight w:val="606"/>
        </w:trPr>
        <w:tc>
          <w:tcPr>
            <w:tcW w:w="1135" w:type="dxa"/>
            <w:vMerge w:val="restart"/>
            <w:textDirection w:val="btLr"/>
            <w:vAlign w:val="center"/>
          </w:tcPr>
          <w:p w14:paraId="128C8AA1" w14:textId="77777777" w:rsidR="00910CE2" w:rsidRPr="00AC3044" w:rsidRDefault="00910CE2" w:rsidP="002D3EBF">
            <w:pPr>
              <w:ind w:firstLine="0"/>
              <w:rPr>
                <w:rFonts w:eastAsia="SimSun"/>
              </w:rPr>
            </w:pPr>
            <w:r w:rsidRPr="00AC3044">
              <w:rPr>
                <w:rFonts w:eastAsia="SimSun"/>
              </w:rPr>
              <w:t>Профилактика РТПХ</w:t>
            </w:r>
          </w:p>
        </w:tc>
        <w:tc>
          <w:tcPr>
            <w:tcW w:w="1559" w:type="dxa"/>
            <w:vAlign w:val="center"/>
          </w:tcPr>
          <w:p w14:paraId="34AF034D" w14:textId="77777777" w:rsidR="00910CE2" w:rsidRPr="00AC3044" w:rsidRDefault="00910CE2" w:rsidP="002D3EBF">
            <w:pPr>
              <w:ind w:firstLine="0"/>
              <w:rPr>
                <w:rFonts w:eastAsia="SimSun"/>
              </w:rPr>
            </w:pPr>
            <w:r w:rsidRPr="00AC3044">
              <w:rPr>
                <w:rFonts w:eastAsia="SimSun"/>
              </w:rPr>
              <w:t>Циклофосфамид</w:t>
            </w:r>
          </w:p>
        </w:tc>
        <w:tc>
          <w:tcPr>
            <w:tcW w:w="1418" w:type="dxa"/>
            <w:vAlign w:val="center"/>
          </w:tcPr>
          <w:p w14:paraId="391E7F62" w14:textId="77777777" w:rsidR="00910CE2" w:rsidRPr="00AC3044" w:rsidRDefault="00910CE2" w:rsidP="002D3EBF">
            <w:pPr>
              <w:ind w:firstLine="0"/>
              <w:rPr>
                <w:rFonts w:eastAsia="SimSun"/>
              </w:rPr>
            </w:pPr>
            <w:r w:rsidRPr="00AC3044">
              <w:rPr>
                <w:rFonts w:eastAsia="SimSun"/>
              </w:rPr>
              <w:t>50 мг/кг</w:t>
            </w:r>
          </w:p>
        </w:tc>
        <w:tc>
          <w:tcPr>
            <w:tcW w:w="1559" w:type="dxa"/>
            <w:vAlign w:val="center"/>
          </w:tcPr>
          <w:p w14:paraId="6209A758" w14:textId="77777777" w:rsidR="00910CE2" w:rsidRPr="00AC3044" w:rsidRDefault="00910CE2" w:rsidP="002D3EBF">
            <w:pPr>
              <w:ind w:firstLine="0"/>
              <w:rPr>
                <w:rFonts w:eastAsia="SimSun"/>
              </w:rPr>
            </w:pPr>
            <w:r w:rsidRPr="00AC3044">
              <w:rPr>
                <w:rFonts w:eastAsia="SimSun"/>
              </w:rPr>
              <w:t>100 мг/кг</w:t>
            </w:r>
          </w:p>
        </w:tc>
        <w:tc>
          <w:tcPr>
            <w:tcW w:w="1417" w:type="dxa"/>
            <w:vAlign w:val="center"/>
          </w:tcPr>
          <w:p w14:paraId="2765C585" w14:textId="77777777" w:rsidR="00910CE2" w:rsidRPr="00AC3044" w:rsidRDefault="00910CE2" w:rsidP="002D3EBF">
            <w:pPr>
              <w:ind w:firstLine="0"/>
              <w:rPr>
                <w:rFonts w:eastAsia="SimSun"/>
              </w:rPr>
            </w:pPr>
            <w:r w:rsidRPr="00AC3044">
              <w:rPr>
                <w:rFonts w:eastAsia="SimSun"/>
              </w:rPr>
              <w:t xml:space="preserve">+3,+4 дни </w:t>
            </w:r>
          </w:p>
        </w:tc>
        <w:tc>
          <w:tcPr>
            <w:tcW w:w="2552" w:type="dxa"/>
            <w:vAlign w:val="center"/>
          </w:tcPr>
          <w:p w14:paraId="06573E09" w14:textId="77777777" w:rsidR="00910CE2" w:rsidRPr="00AC3044" w:rsidRDefault="00910CE2" w:rsidP="002D3EBF">
            <w:pPr>
              <w:ind w:firstLine="0"/>
              <w:rPr>
                <w:rFonts w:eastAsia="SimSun"/>
              </w:rPr>
            </w:pPr>
            <w:r w:rsidRPr="00AC3044">
              <w:rPr>
                <w:rFonts w:eastAsia="SimSun"/>
              </w:rPr>
              <w:t>В/в, в течение 2 часов</w:t>
            </w:r>
          </w:p>
        </w:tc>
      </w:tr>
      <w:tr w:rsidR="00910CE2" w:rsidRPr="00AC3044" w14:paraId="01BEA3C5" w14:textId="77777777" w:rsidTr="002D3EBF">
        <w:trPr>
          <w:cantSplit/>
          <w:trHeight w:val="958"/>
        </w:trPr>
        <w:tc>
          <w:tcPr>
            <w:tcW w:w="1135" w:type="dxa"/>
            <w:vMerge/>
            <w:textDirection w:val="btLr"/>
            <w:vAlign w:val="center"/>
          </w:tcPr>
          <w:p w14:paraId="2A8258DD" w14:textId="77777777" w:rsidR="00910CE2" w:rsidRPr="00AC3044" w:rsidRDefault="00910CE2" w:rsidP="002D3EBF">
            <w:pPr>
              <w:ind w:firstLine="0"/>
              <w:rPr>
                <w:rFonts w:eastAsia="SimSun"/>
              </w:rPr>
            </w:pPr>
          </w:p>
        </w:tc>
        <w:tc>
          <w:tcPr>
            <w:tcW w:w="1559" w:type="dxa"/>
            <w:vAlign w:val="center"/>
          </w:tcPr>
          <w:p w14:paraId="6597CFFA" w14:textId="77777777" w:rsidR="00910CE2" w:rsidRPr="00AC3044" w:rsidRDefault="00910CE2" w:rsidP="002D3EBF">
            <w:pPr>
              <w:ind w:firstLine="0"/>
              <w:rPr>
                <w:rFonts w:eastAsia="SimSun"/>
              </w:rPr>
            </w:pPr>
            <w:r w:rsidRPr="00AC3044">
              <w:rPr>
                <w:rFonts w:eastAsia="SimSun"/>
              </w:rPr>
              <w:t xml:space="preserve">Такролимус </w:t>
            </w:r>
          </w:p>
        </w:tc>
        <w:tc>
          <w:tcPr>
            <w:tcW w:w="1418" w:type="dxa"/>
            <w:vAlign w:val="center"/>
          </w:tcPr>
          <w:p w14:paraId="0C12A4C8" w14:textId="77777777" w:rsidR="00910CE2" w:rsidRPr="00AC3044" w:rsidRDefault="00910CE2" w:rsidP="002D3EBF">
            <w:pPr>
              <w:ind w:firstLine="0"/>
              <w:rPr>
                <w:rFonts w:eastAsia="SimSun"/>
              </w:rPr>
            </w:pPr>
            <w:r w:rsidRPr="00AC3044">
              <w:rPr>
                <w:rFonts w:eastAsia="SimSun"/>
              </w:rPr>
              <w:t>0,03 мг/кг</w:t>
            </w:r>
          </w:p>
        </w:tc>
        <w:tc>
          <w:tcPr>
            <w:tcW w:w="1559" w:type="dxa"/>
            <w:vAlign w:val="center"/>
          </w:tcPr>
          <w:p w14:paraId="424842E8" w14:textId="77777777" w:rsidR="00910CE2" w:rsidRPr="00AC3044" w:rsidRDefault="00910CE2" w:rsidP="002D3EBF">
            <w:pPr>
              <w:ind w:firstLine="0"/>
              <w:rPr>
                <w:rFonts w:eastAsia="SimSun"/>
              </w:rPr>
            </w:pPr>
            <w:r w:rsidRPr="00AC3044">
              <w:rPr>
                <w:rFonts w:eastAsia="SimSun"/>
              </w:rPr>
              <w:t>–</w:t>
            </w:r>
          </w:p>
        </w:tc>
        <w:tc>
          <w:tcPr>
            <w:tcW w:w="1417" w:type="dxa"/>
            <w:vAlign w:val="center"/>
          </w:tcPr>
          <w:p w14:paraId="693B853C" w14:textId="77777777" w:rsidR="00910CE2" w:rsidRPr="00AC3044" w:rsidRDefault="00910CE2" w:rsidP="002D3EBF">
            <w:pPr>
              <w:ind w:firstLine="0"/>
              <w:rPr>
                <w:rFonts w:eastAsia="SimSun"/>
              </w:rPr>
            </w:pPr>
            <w:r w:rsidRPr="00AC3044">
              <w:rPr>
                <w:rFonts w:eastAsia="SimSun"/>
              </w:rPr>
              <w:t xml:space="preserve">С -1 дня длительно </w:t>
            </w:r>
          </w:p>
        </w:tc>
        <w:tc>
          <w:tcPr>
            <w:tcW w:w="2552" w:type="dxa"/>
            <w:vAlign w:val="center"/>
          </w:tcPr>
          <w:p w14:paraId="2B734F86" w14:textId="77777777" w:rsidR="00910CE2" w:rsidRPr="00AC3044" w:rsidRDefault="00910CE2" w:rsidP="002D3EB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910CE2" w:rsidRPr="00AC3044" w14:paraId="51DF997F" w14:textId="77777777" w:rsidTr="002D3EBF">
        <w:trPr>
          <w:cantSplit/>
          <w:trHeight w:val="386"/>
        </w:trPr>
        <w:tc>
          <w:tcPr>
            <w:tcW w:w="1135" w:type="dxa"/>
            <w:vMerge/>
            <w:textDirection w:val="btLr"/>
            <w:vAlign w:val="center"/>
          </w:tcPr>
          <w:p w14:paraId="099D791D" w14:textId="77777777" w:rsidR="00910CE2" w:rsidRPr="00AC3044" w:rsidRDefault="00910CE2" w:rsidP="002D3EBF">
            <w:pPr>
              <w:ind w:firstLine="0"/>
              <w:rPr>
                <w:rFonts w:eastAsia="SimSun"/>
              </w:rPr>
            </w:pPr>
          </w:p>
        </w:tc>
        <w:tc>
          <w:tcPr>
            <w:tcW w:w="1559" w:type="dxa"/>
            <w:vAlign w:val="center"/>
          </w:tcPr>
          <w:p w14:paraId="793BF805" w14:textId="77777777" w:rsidR="00910CE2" w:rsidRPr="00AC3044" w:rsidRDefault="00910CE2" w:rsidP="002D3EBF">
            <w:pPr>
              <w:ind w:firstLine="0"/>
              <w:rPr>
                <w:rFonts w:eastAsia="SimSun"/>
              </w:rPr>
            </w:pPr>
            <w:r w:rsidRPr="00AC3044">
              <w:rPr>
                <w:rFonts w:eastAsia="SimSun"/>
              </w:rPr>
              <w:t>Микофенолата мофетил</w:t>
            </w:r>
          </w:p>
        </w:tc>
        <w:tc>
          <w:tcPr>
            <w:tcW w:w="1418" w:type="dxa"/>
            <w:vAlign w:val="center"/>
          </w:tcPr>
          <w:p w14:paraId="0CA6C847" w14:textId="77777777" w:rsidR="00910CE2" w:rsidRPr="00AC3044" w:rsidRDefault="00910CE2" w:rsidP="002D3EBF">
            <w:pPr>
              <w:ind w:firstLine="0"/>
              <w:rPr>
                <w:rFonts w:eastAsia="SimSun"/>
              </w:rPr>
            </w:pPr>
            <w:r w:rsidRPr="00AC3044">
              <w:rPr>
                <w:rFonts w:eastAsia="SimSun"/>
              </w:rPr>
              <w:t xml:space="preserve">30 мг/кг </w:t>
            </w:r>
          </w:p>
        </w:tc>
        <w:tc>
          <w:tcPr>
            <w:tcW w:w="1559" w:type="dxa"/>
            <w:vAlign w:val="center"/>
          </w:tcPr>
          <w:p w14:paraId="755E08B5" w14:textId="77777777" w:rsidR="00910CE2" w:rsidRPr="00AC3044" w:rsidRDefault="00910CE2" w:rsidP="002D3EBF">
            <w:pPr>
              <w:ind w:firstLine="0"/>
              <w:rPr>
                <w:rFonts w:eastAsia="SimSun"/>
              </w:rPr>
            </w:pPr>
            <w:r w:rsidRPr="00AC3044">
              <w:rPr>
                <w:rFonts w:eastAsia="SimSun"/>
              </w:rPr>
              <w:t>–</w:t>
            </w:r>
          </w:p>
        </w:tc>
        <w:tc>
          <w:tcPr>
            <w:tcW w:w="1417" w:type="dxa"/>
            <w:vAlign w:val="center"/>
          </w:tcPr>
          <w:p w14:paraId="3380FB72" w14:textId="77777777" w:rsidR="00910CE2" w:rsidRPr="00AC3044" w:rsidRDefault="00910CE2" w:rsidP="002D3EBF">
            <w:pPr>
              <w:ind w:firstLine="0"/>
              <w:rPr>
                <w:rFonts w:eastAsia="SimSun"/>
              </w:rPr>
            </w:pPr>
            <w:r w:rsidRPr="00AC3044">
              <w:rPr>
                <w:rFonts w:eastAsia="SimSun"/>
              </w:rPr>
              <w:t xml:space="preserve">С -1 дня по +30 день </w:t>
            </w:r>
          </w:p>
        </w:tc>
        <w:tc>
          <w:tcPr>
            <w:tcW w:w="2552" w:type="dxa"/>
            <w:vAlign w:val="center"/>
          </w:tcPr>
          <w:p w14:paraId="763B0945"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bl>
    <w:p w14:paraId="0A1079AD" w14:textId="77777777" w:rsidR="00910CE2" w:rsidRPr="00C07B2E" w:rsidRDefault="00910CE2" w:rsidP="00910CE2">
      <w:pPr>
        <w:rPr>
          <w:rFonts w:eastAsia="SimSun"/>
        </w:rPr>
      </w:pPr>
    </w:p>
    <w:p w14:paraId="3518A1D6" w14:textId="77777777" w:rsidR="00910CE2" w:rsidRPr="000F445E" w:rsidRDefault="00910CE2" w:rsidP="00910CE2">
      <w:pPr>
        <w:rPr>
          <w:rFonts w:eastAsia="SimSun"/>
          <w:i/>
          <w:u w:val="single"/>
        </w:rPr>
      </w:pPr>
      <w:bookmarkStart w:id="261" w:name="_Toc44401240"/>
      <w:r w:rsidRPr="000F445E">
        <w:rPr>
          <w:rFonts w:eastAsia="SimSun"/>
          <w:i/>
          <w:u w:val="single"/>
        </w:rPr>
        <w:t>4.  Алло-ТГСК с использованием манипулированных  трансплантатов (ex vivo Т-клеточная деплеция, позитивная CD34+ селекция)</w:t>
      </w:r>
      <w:bookmarkEnd w:id="261"/>
      <w:r w:rsidRPr="000F445E">
        <w:rPr>
          <w:rFonts w:eastAsia="SimSun"/>
          <w:i/>
          <w:u w:val="single"/>
        </w:rPr>
        <w:t xml:space="preserve"> </w:t>
      </w:r>
    </w:p>
    <w:p w14:paraId="0D056D3B" w14:textId="77777777" w:rsidR="00910CE2" w:rsidRDefault="00910CE2" w:rsidP="00910CE2">
      <w:pPr>
        <w:rPr>
          <w:rFonts w:eastAsia="SimSun"/>
        </w:rPr>
      </w:pPr>
      <w:bookmarkStart w:id="262" w:name="_Toc44401242"/>
    </w:p>
    <w:bookmarkEnd w:id="262"/>
    <w:p w14:paraId="243C25C9" w14:textId="77777777" w:rsidR="00910CE2" w:rsidRPr="00C07B2E" w:rsidRDefault="00910CE2" w:rsidP="00910CE2">
      <w:pPr>
        <w:rPr>
          <w:rFonts w:eastAsia="SimSun"/>
        </w:rPr>
      </w:pPr>
      <w:r w:rsidRPr="00C07B2E">
        <w:rPr>
          <w:rFonts w:eastAsia="SimSun"/>
        </w:rPr>
        <w:t xml:space="preserve">Схема и режим применения препаратов для кондиционирования и профилактики РТПХ приведены в </w:t>
      </w:r>
      <w:r>
        <w:rPr>
          <w:rFonts w:eastAsia="SimSun"/>
        </w:rPr>
        <w:t>Таблицах</w:t>
      </w:r>
      <w:r w:rsidRPr="00C07B2E">
        <w:rPr>
          <w:rFonts w:eastAsia="SimSun"/>
        </w:rPr>
        <w:t xml:space="preserve"> </w:t>
      </w:r>
      <w:r>
        <w:rPr>
          <w:rFonts w:eastAsia="SimSun"/>
        </w:rPr>
        <w:t>5.</w:t>
      </w:r>
      <w:r w:rsidRPr="00C07B2E">
        <w:rPr>
          <w:rFonts w:eastAsia="SimSun"/>
        </w:rPr>
        <w:t xml:space="preserve">4.1, </w:t>
      </w:r>
      <w:r>
        <w:rPr>
          <w:rFonts w:eastAsia="SimSun"/>
        </w:rPr>
        <w:t>5.</w:t>
      </w:r>
      <w:r w:rsidRPr="00C07B2E">
        <w:rPr>
          <w:rFonts w:eastAsia="SimSun"/>
        </w:rPr>
        <w:t xml:space="preserve">4.2 и </w:t>
      </w:r>
      <w:r>
        <w:rPr>
          <w:rFonts w:eastAsia="SimSun"/>
        </w:rPr>
        <w:t>5.</w:t>
      </w:r>
      <w:r w:rsidRPr="00C07B2E">
        <w:rPr>
          <w:rFonts w:eastAsia="SimSun"/>
        </w:rPr>
        <w:t xml:space="preserve">4.3. </w:t>
      </w:r>
    </w:p>
    <w:p w14:paraId="32825016" w14:textId="77777777" w:rsidR="00910CE2" w:rsidRDefault="00910CE2" w:rsidP="00910CE2">
      <w:pPr>
        <w:rPr>
          <w:rFonts w:eastAsia="SimSun"/>
        </w:rPr>
      </w:pPr>
      <w:bookmarkStart w:id="263" w:name="_Toc44401243"/>
    </w:p>
    <w:p w14:paraId="4C471B15" w14:textId="77777777" w:rsidR="00910CE2" w:rsidRPr="00EE51B1" w:rsidRDefault="00910CE2" w:rsidP="00910CE2">
      <w:pPr>
        <w:rPr>
          <w:rFonts w:eastAsia="SimSun"/>
          <w:lang w:val="en-US"/>
        </w:rPr>
      </w:pPr>
      <w:r>
        <w:rPr>
          <w:rFonts w:eastAsia="SimSun"/>
        </w:rPr>
        <w:t>Таблица</w:t>
      </w:r>
      <w:r w:rsidRPr="00EE51B1">
        <w:rPr>
          <w:rFonts w:eastAsia="SimSun"/>
          <w:lang w:val="en-US"/>
        </w:rPr>
        <w:t xml:space="preserve"> </w:t>
      </w:r>
      <w:r>
        <w:rPr>
          <w:rFonts w:eastAsia="SimSun"/>
          <w:lang w:val="en-US"/>
        </w:rPr>
        <w:t>5.</w:t>
      </w:r>
      <w:r w:rsidRPr="00EE51B1">
        <w:rPr>
          <w:rFonts w:eastAsia="SimSun"/>
          <w:lang w:val="en-US"/>
        </w:rPr>
        <w:t xml:space="preserve">4.1  – </w:t>
      </w:r>
      <w:r w:rsidRPr="00C07B2E">
        <w:rPr>
          <w:rFonts w:eastAsia="SimSun"/>
        </w:rPr>
        <w:t>Flu</w:t>
      </w:r>
      <w:r w:rsidRPr="00EE51B1">
        <w:rPr>
          <w:rFonts w:eastAsia="SimSun"/>
          <w:lang w:val="en-US"/>
        </w:rPr>
        <w:t>150+</w:t>
      </w:r>
      <w:r w:rsidRPr="00C07B2E">
        <w:rPr>
          <w:rFonts w:eastAsia="SimSun"/>
        </w:rPr>
        <w:t>Treo</w:t>
      </w:r>
      <w:r w:rsidRPr="00EE51B1">
        <w:rPr>
          <w:rFonts w:eastAsia="SimSun"/>
          <w:lang w:val="en-US"/>
        </w:rPr>
        <w:t>42+</w:t>
      </w:r>
      <w:r w:rsidRPr="00C07B2E">
        <w:rPr>
          <w:rFonts w:eastAsia="SimSun"/>
        </w:rPr>
        <w:t>Thio</w:t>
      </w:r>
      <w:r w:rsidRPr="00EE51B1">
        <w:rPr>
          <w:rFonts w:eastAsia="SimSun"/>
          <w:lang w:val="en-US"/>
        </w:rPr>
        <w:t xml:space="preserve"> / </w:t>
      </w:r>
      <w:r w:rsidRPr="00C07B2E">
        <w:rPr>
          <w:rFonts w:eastAsia="SimSun"/>
        </w:rPr>
        <w:t>TCRαβ</w:t>
      </w:r>
      <w:r w:rsidRPr="00EE51B1">
        <w:rPr>
          <w:rFonts w:eastAsia="SimSun"/>
          <w:lang w:val="en-US"/>
        </w:rPr>
        <w:t>-</w:t>
      </w:r>
      <w:r w:rsidRPr="00C07B2E">
        <w:rPr>
          <w:rFonts w:eastAsia="SimSun"/>
        </w:rPr>
        <w:t>CD</w:t>
      </w:r>
      <w:r w:rsidRPr="00EE51B1">
        <w:rPr>
          <w:rFonts w:eastAsia="SimSun"/>
          <w:lang w:val="en-US"/>
        </w:rPr>
        <w:t>19</w:t>
      </w:r>
      <w:bookmarkEnd w:id="263"/>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268"/>
        <w:gridCol w:w="1276"/>
        <w:gridCol w:w="1417"/>
        <w:gridCol w:w="1843"/>
        <w:gridCol w:w="2835"/>
      </w:tblGrid>
      <w:tr w:rsidR="00910CE2" w:rsidRPr="00AC3044" w14:paraId="700B0D46" w14:textId="77777777" w:rsidTr="002D3EBF">
        <w:trPr>
          <w:cantSplit/>
          <w:trHeight w:val="20"/>
          <w:tblHeader/>
        </w:trPr>
        <w:tc>
          <w:tcPr>
            <w:tcW w:w="851" w:type="dxa"/>
          </w:tcPr>
          <w:p w14:paraId="5EE6CC38" w14:textId="77777777" w:rsidR="00910CE2" w:rsidRPr="000F445E" w:rsidRDefault="00910CE2" w:rsidP="002D3EBF">
            <w:pPr>
              <w:ind w:firstLine="0"/>
              <w:rPr>
                <w:rFonts w:eastAsia="SimSun"/>
                <w:lang w:val="en-US"/>
              </w:rPr>
            </w:pPr>
          </w:p>
        </w:tc>
        <w:tc>
          <w:tcPr>
            <w:tcW w:w="2268" w:type="dxa"/>
            <w:vAlign w:val="center"/>
          </w:tcPr>
          <w:p w14:paraId="57356725" w14:textId="77777777" w:rsidR="00910CE2" w:rsidRPr="00AC3044" w:rsidRDefault="00910CE2" w:rsidP="002D3EBF">
            <w:pPr>
              <w:ind w:firstLine="0"/>
              <w:rPr>
                <w:rFonts w:eastAsia="SimSun"/>
              </w:rPr>
            </w:pPr>
            <w:r w:rsidRPr="00AC3044">
              <w:rPr>
                <w:rFonts w:eastAsia="SimSun"/>
              </w:rPr>
              <w:t>Препарат</w:t>
            </w:r>
          </w:p>
        </w:tc>
        <w:tc>
          <w:tcPr>
            <w:tcW w:w="1276" w:type="dxa"/>
            <w:vAlign w:val="center"/>
          </w:tcPr>
          <w:p w14:paraId="36C2D860" w14:textId="77777777" w:rsidR="00910CE2" w:rsidRPr="00AC3044" w:rsidRDefault="00910CE2" w:rsidP="002D3EBF">
            <w:pPr>
              <w:ind w:firstLine="0"/>
              <w:rPr>
                <w:rFonts w:eastAsia="SimSun"/>
              </w:rPr>
            </w:pPr>
            <w:r w:rsidRPr="00AC3044">
              <w:rPr>
                <w:rFonts w:eastAsia="SimSun"/>
              </w:rPr>
              <w:t>Суточная доза</w:t>
            </w:r>
          </w:p>
        </w:tc>
        <w:tc>
          <w:tcPr>
            <w:tcW w:w="1417" w:type="dxa"/>
            <w:vAlign w:val="center"/>
          </w:tcPr>
          <w:p w14:paraId="6BF39DDC" w14:textId="77777777" w:rsidR="00910CE2" w:rsidRPr="00AC3044" w:rsidRDefault="00910CE2" w:rsidP="002D3EBF">
            <w:pPr>
              <w:ind w:firstLine="0"/>
              <w:rPr>
                <w:rFonts w:eastAsia="SimSun"/>
              </w:rPr>
            </w:pPr>
            <w:r w:rsidRPr="00AC3044">
              <w:rPr>
                <w:rFonts w:eastAsia="SimSun"/>
              </w:rPr>
              <w:t>Курсовая доза</w:t>
            </w:r>
          </w:p>
        </w:tc>
        <w:tc>
          <w:tcPr>
            <w:tcW w:w="1843" w:type="dxa"/>
            <w:vAlign w:val="center"/>
          </w:tcPr>
          <w:p w14:paraId="7BFBE998" w14:textId="77777777" w:rsidR="00910CE2" w:rsidRPr="00AC3044" w:rsidRDefault="00910CE2" w:rsidP="002D3EBF">
            <w:pPr>
              <w:ind w:firstLine="0"/>
              <w:rPr>
                <w:rFonts w:eastAsia="SimSun"/>
              </w:rPr>
            </w:pPr>
            <w:r w:rsidRPr="00AC3044">
              <w:rPr>
                <w:rFonts w:eastAsia="SimSun"/>
              </w:rPr>
              <w:t>Дни введения</w:t>
            </w:r>
          </w:p>
        </w:tc>
        <w:tc>
          <w:tcPr>
            <w:tcW w:w="2835" w:type="dxa"/>
            <w:vAlign w:val="center"/>
          </w:tcPr>
          <w:p w14:paraId="0A3D62FC"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4BAD5DFB" w14:textId="77777777" w:rsidTr="002D3EBF">
        <w:trPr>
          <w:cantSplit/>
          <w:trHeight w:val="20"/>
        </w:trPr>
        <w:tc>
          <w:tcPr>
            <w:tcW w:w="851" w:type="dxa"/>
            <w:vMerge w:val="restart"/>
            <w:textDirection w:val="btLr"/>
            <w:vAlign w:val="center"/>
          </w:tcPr>
          <w:p w14:paraId="73092B51" w14:textId="77777777" w:rsidR="00910CE2" w:rsidRPr="00AC3044" w:rsidRDefault="00910CE2" w:rsidP="002D3EBF">
            <w:pPr>
              <w:ind w:firstLine="0"/>
              <w:rPr>
                <w:rFonts w:eastAsia="SimSun"/>
              </w:rPr>
            </w:pPr>
            <w:r w:rsidRPr="00AC3044">
              <w:rPr>
                <w:rFonts w:eastAsia="SimSun"/>
              </w:rPr>
              <w:t>Кондиционирование</w:t>
            </w:r>
          </w:p>
        </w:tc>
        <w:tc>
          <w:tcPr>
            <w:tcW w:w="2268" w:type="dxa"/>
            <w:vAlign w:val="center"/>
          </w:tcPr>
          <w:p w14:paraId="41CFAA0D" w14:textId="77777777" w:rsidR="00910CE2" w:rsidRPr="00AC3044" w:rsidRDefault="00910CE2" w:rsidP="002D3EBF">
            <w:pPr>
              <w:ind w:firstLine="0"/>
              <w:rPr>
                <w:rFonts w:eastAsia="SimSun"/>
              </w:rPr>
            </w:pPr>
            <w:r w:rsidRPr="00AC3044">
              <w:rPr>
                <w:rFonts w:eastAsia="SimSun"/>
              </w:rPr>
              <w:t>Треосульфан</w:t>
            </w:r>
          </w:p>
        </w:tc>
        <w:tc>
          <w:tcPr>
            <w:tcW w:w="1276" w:type="dxa"/>
            <w:vAlign w:val="center"/>
          </w:tcPr>
          <w:p w14:paraId="56BB96A7" w14:textId="77777777" w:rsidR="00910CE2" w:rsidRPr="00AC3044" w:rsidRDefault="00910CE2" w:rsidP="002D3EBF">
            <w:pPr>
              <w:ind w:firstLine="0"/>
              <w:rPr>
                <w:rFonts w:eastAsia="SimSun"/>
              </w:rPr>
            </w:pPr>
            <w:r w:rsidRPr="00AC3044">
              <w:rPr>
                <w:rFonts w:eastAsia="SimSun"/>
              </w:rPr>
              <w:t>14 г/м</w:t>
            </w:r>
            <w:r w:rsidRPr="0074195F">
              <w:rPr>
                <w:rFonts w:eastAsia="SimSun"/>
                <w:vertAlign w:val="superscript"/>
              </w:rPr>
              <w:t>2</w:t>
            </w:r>
          </w:p>
        </w:tc>
        <w:tc>
          <w:tcPr>
            <w:tcW w:w="1417" w:type="dxa"/>
            <w:vAlign w:val="center"/>
          </w:tcPr>
          <w:p w14:paraId="758F6E04" w14:textId="77777777" w:rsidR="00910CE2" w:rsidRPr="00AC3044" w:rsidRDefault="00910CE2" w:rsidP="002D3EBF">
            <w:pPr>
              <w:ind w:firstLine="0"/>
              <w:rPr>
                <w:rFonts w:eastAsia="SimSun"/>
              </w:rPr>
            </w:pPr>
            <w:r w:rsidRPr="00AC3044">
              <w:rPr>
                <w:rFonts w:eastAsia="SimSun"/>
              </w:rPr>
              <w:t>42 г/м</w:t>
            </w:r>
            <w:r w:rsidRPr="0074195F">
              <w:rPr>
                <w:rFonts w:eastAsia="SimSun"/>
                <w:vertAlign w:val="superscript"/>
              </w:rPr>
              <w:t>2</w:t>
            </w:r>
          </w:p>
        </w:tc>
        <w:tc>
          <w:tcPr>
            <w:tcW w:w="1843" w:type="dxa"/>
            <w:vAlign w:val="center"/>
          </w:tcPr>
          <w:p w14:paraId="1A7C7821" w14:textId="77777777" w:rsidR="00910CE2" w:rsidRPr="00AC3044" w:rsidRDefault="00910CE2" w:rsidP="002D3EBF">
            <w:pPr>
              <w:ind w:firstLine="0"/>
              <w:rPr>
                <w:rFonts w:eastAsia="SimSun"/>
              </w:rPr>
            </w:pPr>
            <w:r w:rsidRPr="00AC3044">
              <w:rPr>
                <w:rFonts w:eastAsia="SimSun"/>
              </w:rPr>
              <w:t>–5,–4,–3</w:t>
            </w:r>
          </w:p>
        </w:tc>
        <w:tc>
          <w:tcPr>
            <w:tcW w:w="2835" w:type="dxa"/>
            <w:vAlign w:val="center"/>
          </w:tcPr>
          <w:p w14:paraId="34195A63" w14:textId="77777777" w:rsidR="00910CE2" w:rsidRPr="00AC3044" w:rsidRDefault="00910CE2" w:rsidP="002D3EBF">
            <w:pPr>
              <w:ind w:firstLine="0"/>
              <w:rPr>
                <w:rFonts w:eastAsia="SimSun"/>
              </w:rPr>
            </w:pPr>
            <w:r w:rsidRPr="00AC3044">
              <w:rPr>
                <w:rFonts w:eastAsia="SimSun"/>
              </w:rPr>
              <w:t>В/в, в течение 2 часов</w:t>
            </w:r>
          </w:p>
        </w:tc>
      </w:tr>
      <w:tr w:rsidR="00910CE2" w:rsidRPr="00AC3044" w14:paraId="0138523B" w14:textId="77777777" w:rsidTr="002D3EBF">
        <w:trPr>
          <w:cantSplit/>
          <w:trHeight w:val="457"/>
        </w:trPr>
        <w:tc>
          <w:tcPr>
            <w:tcW w:w="851" w:type="dxa"/>
            <w:vMerge/>
            <w:textDirection w:val="btLr"/>
            <w:vAlign w:val="center"/>
          </w:tcPr>
          <w:p w14:paraId="54FB541A" w14:textId="77777777" w:rsidR="00910CE2" w:rsidRPr="00AC3044" w:rsidRDefault="00910CE2" w:rsidP="002D3EBF">
            <w:pPr>
              <w:ind w:firstLine="0"/>
              <w:rPr>
                <w:rFonts w:eastAsia="SimSun"/>
              </w:rPr>
            </w:pPr>
          </w:p>
        </w:tc>
        <w:tc>
          <w:tcPr>
            <w:tcW w:w="2268" w:type="dxa"/>
            <w:vAlign w:val="center"/>
          </w:tcPr>
          <w:p w14:paraId="48D65531" w14:textId="77777777" w:rsidR="00910CE2" w:rsidRPr="00AC3044" w:rsidRDefault="00910CE2" w:rsidP="002D3EBF">
            <w:pPr>
              <w:ind w:firstLine="0"/>
              <w:rPr>
                <w:rFonts w:eastAsia="SimSun"/>
              </w:rPr>
            </w:pPr>
            <w:r w:rsidRPr="00AC3044">
              <w:rPr>
                <w:rFonts w:eastAsia="SimSun"/>
              </w:rPr>
              <w:t>Тиотепа</w:t>
            </w:r>
          </w:p>
        </w:tc>
        <w:tc>
          <w:tcPr>
            <w:tcW w:w="1276" w:type="dxa"/>
            <w:vAlign w:val="center"/>
          </w:tcPr>
          <w:p w14:paraId="618F1A48" w14:textId="77777777" w:rsidR="00910CE2" w:rsidRPr="00AC3044" w:rsidRDefault="00910CE2" w:rsidP="002D3EBF">
            <w:pPr>
              <w:ind w:firstLine="0"/>
              <w:rPr>
                <w:rFonts w:eastAsia="SimSun"/>
              </w:rPr>
            </w:pPr>
            <w:r w:rsidRPr="00AC3044">
              <w:rPr>
                <w:rFonts w:eastAsia="SimSun"/>
              </w:rPr>
              <w:t xml:space="preserve">5мг/кг </w:t>
            </w:r>
          </w:p>
        </w:tc>
        <w:tc>
          <w:tcPr>
            <w:tcW w:w="1417" w:type="dxa"/>
            <w:vAlign w:val="center"/>
          </w:tcPr>
          <w:p w14:paraId="49F0220F" w14:textId="77777777" w:rsidR="00910CE2" w:rsidRPr="00AC3044" w:rsidRDefault="00910CE2" w:rsidP="002D3EBF">
            <w:pPr>
              <w:ind w:firstLine="0"/>
              <w:rPr>
                <w:rFonts w:eastAsia="SimSun"/>
              </w:rPr>
            </w:pPr>
            <w:r w:rsidRPr="00AC3044">
              <w:rPr>
                <w:rFonts w:eastAsia="SimSun"/>
              </w:rPr>
              <w:t>10 мг/кг</w:t>
            </w:r>
          </w:p>
        </w:tc>
        <w:tc>
          <w:tcPr>
            <w:tcW w:w="1843" w:type="dxa"/>
            <w:vAlign w:val="center"/>
          </w:tcPr>
          <w:p w14:paraId="1C57747D" w14:textId="77777777" w:rsidR="00910CE2" w:rsidRPr="00AC3044" w:rsidRDefault="00910CE2" w:rsidP="002D3EBF">
            <w:pPr>
              <w:ind w:firstLine="0"/>
              <w:rPr>
                <w:rFonts w:eastAsia="SimSun"/>
              </w:rPr>
            </w:pPr>
            <w:r w:rsidRPr="00AC3044">
              <w:rPr>
                <w:rFonts w:eastAsia="SimSun"/>
              </w:rPr>
              <w:t>–6,–5</w:t>
            </w:r>
          </w:p>
        </w:tc>
        <w:tc>
          <w:tcPr>
            <w:tcW w:w="2835" w:type="dxa"/>
            <w:vAlign w:val="center"/>
          </w:tcPr>
          <w:p w14:paraId="621CAD7C" w14:textId="77777777" w:rsidR="00910CE2" w:rsidRPr="00AC3044" w:rsidRDefault="00910CE2" w:rsidP="002D3EBF">
            <w:pPr>
              <w:ind w:firstLine="0"/>
              <w:rPr>
                <w:rFonts w:eastAsia="SimSun"/>
              </w:rPr>
            </w:pPr>
            <w:r w:rsidRPr="00AC3044">
              <w:rPr>
                <w:rFonts w:eastAsia="SimSun"/>
              </w:rPr>
              <w:t>В/в, в течение 2 часов</w:t>
            </w:r>
          </w:p>
        </w:tc>
      </w:tr>
      <w:tr w:rsidR="00910CE2" w:rsidRPr="00AC3044" w14:paraId="675DE2A7" w14:textId="77777777" w:rsidTr="002D3EBF">
        <w:trPr>
          <w:cantSplit/>
          <w:trHeight w:val="262"/>
        </w:trPr>
        <w:tc>
          <w:tcPr>
            <w:tcW w:w="851" w:type="dxa"/>
            <w:vMerge/>
            <w:textDirection w:val="btLr"/>
            <w:vAlign w:val="center"/>
          </w:tcPr>
          <w:p w14:paraId="68B74F4A" w14:textId="77777777" w:rsidR="00910CE2" w:rsidRPr="00AC3044" w:rsidRDefault="00910CE2" w:rsidP="002D3EBF">
            <w:pPr>
              <w:ind w:firstLine="0"/>
              <w:rPr>
                <w:rFonts w:eastAsia="SimSun"/>
              </w:rPr>
            </w:pPr>
          </w:p>
        </w:tc>
        <w:tc>
          <w:tcPr>
            <w:tcW w:w="2268" w:type="dxa"/>
            <w:vAlign w:val="center"/>
          </w:tcPr>
          <w:p w14:paraId="5B69AA04" w14:textId="77777777" w:rsidR="00910CE2" w:rsidRPr="00AC3044" w:rsidRDefault="00910CE2" w:rsidP="002D3EBF">
            <w:pPr>
              <w:ind w:firstLine="0"/>
              <w:rPr>
                <w:rFonts w:eastAsia="SimSun"/>
              </w:rPr>
            </w:pPr>
            <w:r w:rsidRPr="00AC3044">
              <w:rPr>
                <w:rFonts w:eastAsia="SimSun"/>
              </w:rPr>
              <w:t>Флударабин</w:t>
            </w:r>
          </w:p>
        </w:tc>
        <w:tc>
          <w:tcPr>
            <w:tcW w:w="1276" w:type="dxa"/>
            <w:vAlign w:val="center"/>
          </w:tcPr>
          <w:p w14:paraId="7FAC427A" w14:textId="77777777" w:rsidR="00910CE2" w:rsidRPr="00AC3044" w:rsidRDefault="00910CE2" w:rsidP="002D3EBF">
            <w:pPr>
              <w:ind w:firstLine="0"/>
              <w:rPr>
                <w:rFonts w:eastAsia="SimSun"/>
              </w:rPr>
            </w:pPr>
            <w:r w:rsidRPr="00AC3044">
              <w:rPr>
                <w:rFonts w:eastAsia="SimSun"/>
              </w:rPr>
              <w:t>30 мг/м</w:t>
            </w:r>
            <w:r w:rsidRPr="0074195F">
              <w:rPr>
                <w:rFonts w:eastAsia="SimSun"/>
                <w:vertAlign w:val="superscript"/>
              </w:rPr>
              <w:t>2</w:t>
            </w:r>
          </w:p>
        </w:tc>
        <w:tc>
          <w:tcPr>
            <w:tcW w:w="1417" w:type="dxa"/>
            <w:vAlign w:val="center"/>
          </w:tcPr>
          <w:p w14:paraId="0E7F3929" w14:textId="77777777" w:rsidR="00910CE2" w:rsidRPr="00AC3044" w:rsidRDefault="00910CE2" w:rsidP="002D3EBF">
            <w:pPr>
              <w:ind w:firstLine="0"/>
              <w:rPr>
                <w:rFonts w:eastAsia="SimSun"/>
              </w:rPr>
            </w:pPr>
            <w:r w:rsidRPr="00AC3044">
              <w:rPr>
                <w:rFonts w:eastAsia="SimSun"/>
              </w:rPr>
              <w:t>150 мг/м</w:t>
            </w:r>
            <w:r w:rsidRPr="0074195F">
              <w:rPr>
                <w:rFonts w:eastAsia="SimSun"/>
                <w:vertAlign w:val="superscript"/>
              </w:rPr>
              <w:t>2</w:t>
            </w:r>
          </w:p>
        </w:tc>
        <w:tc>
          <w:tcPr>
            <w:tcW w:w="1843" w:type="dxa"/>
            <w:vAlign w:val="center"/>
          </w:tcPr>
          <w:p w14:paraId="41C090AB" w14:textId="77777777" w:rsidR="00910CE2" w:rsidRPr="00AC3044" w:rsidRDefault="00910CE2" w:rsidP="002D3EBF">
            <w:pPr>
              <w:ind w:firstLine="0"/>
              <w:rPr>
                <w:rFonts w:eastAsia="SimSun"/>
              </w:rPr>
            </w:pPr>
            <w:r w:rsidRPr="00AC3044">
              <w:rPr>
                <w:rFonts w:eastAsia="SimSun"/>
              </w:rPr>
              <w:t>–6,–5,–4, –3, –2</w:t>
            </w:r>
          </w:p>
        </w:tc>
        <w:tc>
          <w:tcPr>
            <w:tcW w:w="2835" w:type="dxa"/>
            <w:vAlign w:val="center"/>
          </w:tcPr>
          <w:p w14:paraId="137AC17F"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082FE90F" w14:textId="77777777" w:rsidTr="002D3EBF">
        <w:trPr>
          <w:cantSplit/>
          <w:trHeight w:val="388"/>
        </w:trPr>
        <w:tc>
          <w:tcPr>
            <w:tcW w:w="851" w:type="dxa"/>
            <w:vMerge w:val="restart"/>
            <w:textDirection w:val="btLr"/>
            <w:vAlign w:val="center"/>
          </w:tcPr>
          <w:p w14:paraId="17CCFF61" w14:textId="77777777" w:rsidR="00910CE2" w:rsidRPr="00AC3044" w:rsidRDefault="00910CE2" w:rsidP="002D3EBF">
            <w:pPr>
              <w:ind w:firstLine="0"/>
              <w:rPr>
                <w:rFonts w:eastAsia="SimSun"/>
              </w:rPr>
            </w:pPr>
            <w:r w:rsidRPr="00AC3044">
              <w:rPr>
                <w:rFonts w:eastAsia="SimSun"/>
              </w:rPr>
              <w:t>Профилактика РТПХ</w:t>
            </w:r>
          </w:p>
        </w:tc>
        <w:tc>
          <w:tcPr>
            <w:tcW w:w="2268" w:type="dxa"/>
            <w:vAlign w:val="center"/>
          </w:tcPr>
          <w:p w14:paraId="2E6DF67E" w14:textId="77777777" w:rsidR="00910CE2" w:rsidRPr="00AC3044" w:rsidRDefault="00910CE2" w:rsidP="002D3EBF">
            <w:pPr>
              <w:ind w:firstLine="0"/>
              <w:rPr>
                <w:rFonts w:eastAsia="SimSun"/>
              </w:rPr>
            </w:pPr>
            <w:r w:rsidRPr="00AC3044">
              <w:rPr>
                <w:rFonts w:eastAsia="SimSun"/>
              </w:rPr>
              <w:t>Ритуксимаб</w:t>
            </w:r>
          </w:p>
        </w:tc>
        <w:tc>
          <w:tcPr>
            <w:tcW w:w="1276" w:type="dxa"/>
            <w:vAlign w:val="center"/>
          </w:tcPr>
          <w:p w14:paraId="4B9619D6" w14:textId="77777777" w:rsidR="00910CE2" w:rsidRPr="00AC3044" w:rsidRDefault="00910CE2" w:rsidP="002D3EBF">
            <w:pPr>
              <w:ind w:firstLine="0"/>
              <w:rPr>
                <w:rFonts w:eastAsia="SimSun"/>
              </w:rPr>
            </w:pPr>
            <w:r w:rsidRPr="00AC3044">
              <w:rPr>
                <w:rFonts w:eastAsia="SimSun"/>
              </w:rPr>
              <w:t>100  мг/м</w:t>
            </w:r>
            <w:r w:rsidRPr="0074195F">
              <w:rPr>
                <w:rFonts w:eastAsia="SimSun"/>
                <w:vertAlign w:val="superscript"/>
              </w:rPr>
              <w:t>2</w:t>
            </w:r>
          </w:p>
        </w:tc>
        <w:tc>
          <w:tcPr>
            <w:tcW w:w="1417" w:type="dxa"/>
            <w:vAlign w:val="center"/>
          </w:tcPr>
          <w:p w14:paraId="586A0D51" w14:textId="77777777" w:rsidR="00910CE2" w:rsidRPr="00AC3044" w:rsidRDefault="00910CE2" w:rsidP="002D3EBF">
            <w:pPr>
              <w:ind w:firstLine="0"/>
              <w:rPr>
                <w:rFonts w:eastAsia="SimSun"/>
              </w:rPr>
            </w:pPr>
            <w:r w:rsidRPr="00AC3044">
              <w:rPr>
                <w:rFonts w:eastAsia="SimSun"/>
              </w:rPr>
              <w:t>100  мг/м</w:t>
            </w:r>
            <w:r w:rsidRPr="0074195F">
              <w:rPr>
                <w:rFonts w:eastAsia="SimSun"/>
                <w:vertAlign w:val="superscript"/>
              </w:rPr>
              <w:t>2</w:t>
            </w:r>
          </w:p>
        </w:tc>
        <w:tc>
          <w:tcPr>
            <w:tcW w:w="1843" w:type="dxa"/>
            <w:vAlign w:val="center"/>
          </w:tcPr>
          <w:p w14:paraId="778DCFD0" w14:textId="77777777" w:rsidR="00910CE2" w:rsidRPr="00AC3044" w:rsidRDefault="00910CE2" w:rsidP="002D3EBF">
            <w:pPr>
              <w:ind w:firstLine="0"/>
              <w:rPr>
                <w:rFonts w:eastAsia="SimSun"/>
              </w:rPr>
            </w:pPr>
            <w:r w:rsidRPr="00AC3044">
              <w:rPr>
                <w:rFonts w:eastAsia="SimSun"/>
              </w:rPr>
              <w:t>–1</w:t>
            </w:r>
          </w:p>
        </w:tc>
        <w:tc>
          <w:tcPr>
            <w:tcW w:w="2835" w:type="dxa"/>
            <w:vAlign w:val="center"/>
          </w:tcPr>
          <w:p w14:paraId="166A5447" w14:textId="77777777" w:rsidR="00910CE2" w:rsidRPr="00AC3044" w:rsidRDefault="00910CE2" w:rsidP="002D3EBF">
            <w:pPr>
              <w:ind w:firstLine="0"/>
              <w:rPr>
                <w:rFonts w:eastAsia="SimSun"/>
              </w:rPr>
            </w:pPr>
            <w:r w:rsidRPr="00AC3044">
              <w:rPr>
                <w:rFonts w:eastAsia="SimSun"/>
              </w:rPr>
              <w:t>В/в, в течение 2 часов</w:t>
            </w:r>
          </w:p>
        </w:tc>
      </w:tr>
      <w:tr w:rsidR="00910CE2" w:rsidRPr="00AC3044" w14:paraId="6D4BBEEA" w14:textId="77777777" w:rsidTr="002D3EBF">
        <w:trPr>
          <w:cantSplit/>
          <w:trHeight w:val="20"/>
        </w:trPr>
        <w:tc>
          <w:tcPr>
            <w:tcW w:w="851" w:type="dxa"/>
            <w:vMerge/>
            <w:textDirection w:val="btLr"/>
          </w:tcPr>
          <w:p w14:paraId="310C9FF2" w14:textId="77777777" w:rsidR="00910CE2" w:rsidRPr="00AC3044" w:rsidRDefault="00910CE2" w:rsidP="002D3EBF">
            <w:pPr>
              <w:ind w:firstLine="0"/>
              <w:rPr>
                <w:rFonts w:eastAsia="SimSun"/>
              </w:rPr>
            </w:pPr>
          </w:p>
        </w:tc>
        <w:tc>
          <w:tcPr>
            <w:tcW w:w="2268" w:type="dxa"/>
            <w:vAlign w:val="center"/>
          </w:tcPr>
          <w:p w14:paraId="4C60C2EE" w14:textId="77777777" w:rsidR="00910CE2" w:rsidRPr="00AC3044" w:rsidRDefault="00910CE2" w:rsidP="002D3EBF">
            <w:pPr>
              <w:ind w:firstLine="0"/>
              <w:rPr>
                <w:rFonts w:eastAsia="SimSun"/>
              </w:rPr>
            </w:pPr>
            <w:r w:rsidRPr="00AC3044">
              <w:rPr>
                <w:rFonts w:eastAsia="SimSun"/>
              </w:rPr>
              <w:t>Тоцилизумаб</w:t>
            </w:r>
          </w:p>
        </w:tc>
        <w:tc>
          <w:tcPr>
            <w:tcW w:w="1276" w:type="dxa"/>
            <w:vAlign w:val="center"/>
          </w:tcPr>
          <w:p w14:paraId="37231142" w14:textId="77777777" w:rsidR="00910CE2" w:rsidRPr="00AC3044" w:rsidRDefault="00910CE2" w:rsidP="002D3EBF">
            <w:pPr>
              <w:ind w:firstLine="0"/>
              <w:rPr>
                <w:rFonts w:eastAsia="SimSun"/>
              </w:rPr>
            </w:pPr>
            <w:r w:rsidRPr="00AC3044">
              <w:rPr>
                <w:rFonts w:eastAsia="SimSun"/>
              </w:rPr>
              <w:t>8 мг/кг</w:t>
            </w:r>
          </w:p>
        </w:tc>
        <w:tc>
          <w:tcPr>
            <w:tcW w:w="1417" w:type="dxa"/>
            <w:vAlign w:val="center"/>
          </w:tcPr>
          <w:p w14:paraId="5759E0ED" w14:textId="77777777" w:rsidR="00910CE2" w:rsidRPr="00AC3044" w:rsidRDefault="00910CE2" w:rsidP="002D3EBF">
            <w:pPr>
              <w:ind w:firstLine="0"/>
              <w:rPr>
                <w:rFonts w:eastAsia="SimSun"/>
              </w:rPr>
            </w:pPr>
            <w:r w:rsidRPr="00AC3044">
              <w:rPr>
                <w:rFonts w:eastAsia="SimSun"/>
              </w:rPr>
              <w:t>8 мг/кг</w:t>
            </w:r>
          </w:p>
        </w:tc>
        <w:tc>
          <w:tcPr>
            <w:tcW w:w="1843" w:type="dxa"/>
            <w:vAlign w:val="center"/>
          </w:tcPr>
          <w:p w14:paraId="2E16B6AC" w14:textId="77777777" w:rsidR="00910CE2" w:rsidRPr="00AC3044" w:rsidRDefault="00910CE2" w:rsidP="002D3EBF">
            <w:pPr>
              <w:ind w:firstLine="0"/>
              <w:rPr>
                <w:rFonts w:eastAsia="SimSun"/>
              </w:rPr>
            </w:pPr>
            <w:r w:rsidRPr="00AC3044">
              <w:rPr>
                <w:rFonts w:eastAsia="SimSun"/>
              </w:rPr>
              <w:t>–1, +21</w:t>
            </w:r>
          </w:p>
        </w:tc>
        <w:tc>
          <w:tcPr>
            <w:tcW w:w="2835" w:type="dxa"/>
            <w:vAlign w:val="center"/>
          </w:tcPr>
          <w:p w14:paraId="386A9E68" w14:textId="77777777" w:rsidR="00910CE2" w:rsidRPr="00AC3044" w:rsidRDefault="00910CE2" w:rsidP="002D3EBF">
            <w:pPr>
              <w:ind w:firstLine="0"/>
              <w:rPr>
                <w:rFonts w:eastAsia="SimSun"/>
              </w:rPr>
            </w:pPr>
            <w:r w:rsidRPr="00AC3044">
              <w:rPr>
                <w:rFonts w:eastAsia="SimSun"/>
              </w:rPr>
              <w:t>В/в, в течение 1 часа</w:t>
            </w:r>
          </w:p>
        </w:tc>
      </w:tr>
      <w:tr w:rsidR="00910CE2" w:rsidRPr="00AC3044" w14:paraId="6F6D5BA7" w14:textId="77777777" w:rsidTr="002D3EBF">
        <w:trPr>
          <w:cantSplit/>
          <w:trHeight w:val="20"/>
        </w:trPr>
        <w:tc>
          <w:tcPr>
            <w:tcW w:w="851" w:type="dxa"/>
            <w:vMerge/>
            <w:textDirection w:val="btLr"/>
          </w:tcPr>
          <w:p w14:paraId="0DE80D9F" w14:textId="77777777" w:rsidR="00910CE2" w:rsidRPr="00AC3044" w:rsidRDefault="00910CE2" w:rsidP="002D3EBF">
            <w:pPr>
              <w:ind w:firstLine="0"/>
              <w:rPr>
                <w:rFonts w:eastAsia="SimSun"/>
              </w:rPr>
            </w:pPr>
          </w:p>
        </w:tc>
        <w:tc>
          <w:tcPr>
            <w:tcW w:w="2268" w:type="dxa"/>
            <w:vAlign w:val="center"/>
          </w:tcPr>
          <w:p w14:paraId="1A5F54EC" w14:textId="77777777" w:rsidR="00910CE2" w:rsidRPr="00AC3044" w:rsidRDefault="00910CE2" w:rsidP="002D3EBF">
            <w:pPr>
              <w:ind w:firstLine="0"/>
              <w:rPr>
                <w:rFonts w:eastAsia="SimSun"/>
              </w:rPr>
            </w:pPr>
            <w:r w:rsidRPr="00AC3044">
              <w:rPr>
                <w:rFonts w:eastAsia="SimSun"/>
              </w:rPr>
              <w:t>Абатацепт1</w:t>
            </w:r>
          </w:p>
        </w:tc>
        <w:tc>
          <w:tcPr>
            <w:tcW w:w="1276" w:type="dxa"/>
            <w:vAlign w:val="center"/>
          </w:tcPr>
          <w:p w14:paraId="56499223" w14:textId="77777777" w:rsidR="00910CE2" w:rsidRPr="00AC3044" w:rsidRDefault="00910CE2" w:rsidP="002D3EBF">
            <w:pPr>
              <w:ind w:firstLine="0"/>
              <w:rPr>
                <w:rFonts w:eastAsia="SimSun"/>
              </w:rPr>
            </w:pPr>
            <w:r w:rsidRPr="00AC3044">
              <w:rPr>
                <w:rFonts w:eastAsia="SimSun"/>
              </w:rPr>
              <w:t>10 мг/кг</w:t>
            </w:r>
          </w:p>
        </w:tc>
        <w:tc>
          <w:tcPr>
            <w:tcW w:w="1417" w:type="dxa"/>
            <w:vAlign w:val="center"/>
          </w:tcPr>
          <w:p w14:paraId="5F782F97" w14:textId="77777777" w:rsidR="00910CE2" w:rsidRPr="00AC3044" w:rsidRDefault="00910CE2" w:rsidP="002D3EBF">
            <w:pPr>
              <w:ind w:firstLine="0"/>
              <w:rPr>
                <w:rFonts w:eastAsia="SimSun"/>
              </w:rPr>
            </w:pPr>
            <w:r w:rsidRPr="00AC3044">
              <w:rPr>
                <w:rFonts w:eastAsia="SimSun"/>
              </w:rPr>
              <w:t>40 мг/кг</w:t>
            </w:r>
          </w:p>
        </w:tc>
        <w:tc>
          <w:tcPr>
            <w:tcW w:w="1843" w:type="dxa"/>
            <w:vAlign w:val="center"/>
          </w:tcPr>
          <w:p w14:paraId="20C69CC2" w14:textId="77777777" w:rsidR="00910CE2" w:rsidRPr="00AC3044" w:rsidRDefault="00910CE2" w:rsidP="002D3EBF">
            <w:pPr>
              <w:ind w:firstLine="0"/>
              <w:rPr>
                <w:rFonts w:eastAsia="SimSun"/>
              </w:rPr>
            </w:pPr>
            <w:r w:rsidRPr="00AC3044">
              <w:rPr>
                <w:rFonts w:eastAsia="SimSun"/>
              </w:rPr>
              <w:t>–1,+7,+14,+28</w:t>
            </w:r>
          </w:p>
        </w:tc>
        <w:tc>
          <w:tcPr>
            <w:tcW w:w="2835" w:type="dxa"/>
            <w:vAlign w:val="center"/>
          </w:tcPr>
          <w:p w14:paraId="7E787D57" w14:textId="77777777" w:rsidR="00910CE2" w:rsidRPr="00AC3044" w:rsidRDefault="00910CE2" w:rsidP="002D3EBF">
            <w:pPr>
              <w:ind w:firstLine="0"/>
              <w:rPr>
                <w:rFonts w:eastAsia="SimSun"/>
              </w:rPr>
            </w:pPr>
            <w:r w:rsidRPr="00AC3044">
              <w:rPr>
                <w:rFonts w:eastAsia="SimSun"/>
              </w:rPr>
              <w:t>В/в, в течение 30 мин</w:t>
            </w:r>
          </w:p>
        </w:tc>
      </w:tr>
      <w:tr w:rsidR="00910CE2" w:rsidRPr="00AC3044" w14:paraId="777C835C" w14:textId="77777777" w:rsidTr="002D3EBF">
        <w:trPr>
          <w:cantSplit/>
          <w:trHeight w:val="1482"/>
        </w:trPr>
        <w:tc>
          <w:tcPr>
            <w:tcW w:w="851" w:type="dxa"/>
            <w:textDirection w:val="btLr"/>
            <w:vAlign w:val="center"/>
          </w:tcPr>
          <w:p w14:paraId="516208FB" w14:textId="77777777" w:rsidR="00910CE2" w:rsidRPr="00AC3044" w:rsidRDefault="00910CE2" w:rsidP="002D3EBF">
            <w:pPr>
              <w:ind w:firstLine="0"/>
              <w:rPr>
                <w:rFonts w:eastAsia="SimSun"/>
              </w:rPr>
            </w:pPr>
            <w:r w:rsidRPr="00AC3044">
              <w:rPr>
                <w:rFonts w:eastAsia="SimSun"/>
              </w:rPr>
              <w:t xml:space="preserve">Ex vivo манипуляция с трансплантатом </w:t>
            </w:r>
          </w:p>
        </w:tc>
        <w:tc>
          <w:tcPr>
            <w:tcW w:w="2268" w:type="dxa"/>
            <w:vAlign w:val="center"/>
          </w:tcPr>
          <w:p w14:paraId="38FF7401" w14:textId="77777777" w:rsidR="00910CE2" w:rsidRPr="00AC3044" w:rsidRDefault="00910CE2" w:rsidP="002D3EBF">
            <w:pPr>
              <w:ind w:firstLine="0"/>
              <w:rPr>
                <w:rFonts w:eastAsia="SimSun"/>
              </w:rPr>
            </w:pPr>
            <w:r w:rsidRPr="00AC3044">
              <w:rPr>
                <w:rFonts w:eastAsia="SimSun"/>
              </w:rPr>
              <w:t>Комплексная услуга TCRαβ/CD19 деплеция</w:t>
            </w:r>
          </w:p>
        </w:tc>
        <w:tc>
          <w:tcPr>
            <w:tcW w:w="1276" w:type="dxa"/>
            <w:vAlign w:val="center"/>
          </w:tcPr>
          <w:p w14:paraId="3B1216A4" w14:textId="77777777" w:rsidR="00910CE2" w:rsidRPr="00AC3044" w:rsidRDefault="00910CE2" w:rsidP="002D3EBF">
            <w:pPr>
              <w:ind w:firstLine="0"/>
              <w:rPr>
                <w:rFonts w:eastAsia="SimSun"/>
              </w:rPr>
            </w:pPr>
            <w:r w:rsidRPr="00AC3044">
              <w:rPr>
                <w:rFonts w:eastAsia="SimSun"/>
              </w:rPr>
              <w:t>–</w:t>
            </w:r>
          </w:p>
        </w:tc>
        <w:tc>
          <w:tcPr>
            <w:tcW w:w="1417" w:type="dxa"/>
            <w:vAlign w:val="center"/>
          </w:tcPr>
          <w:p w14:paraId="3FFB67F9" w14:textId="77777777" w:rsidR="00910CE2" w:rsidRPr="00AC3044" w:rsidRDefault="00910CE2" w:rsidP="002D3EBF">
            <w:pPr>
              <w:ind w:firstLine="0"/>
              <w:rPr>
                <w:rFonts w:eastAsia="SimSun"/>
              </w:rPr>
            </w:pPr>
            <w:r w:rsidRPr="00AC3044">
              <w:rPr>
                <w:rFonts w:eastAsia="SimSun"/>
              </w:rPr>
              <w:t>–</w:t>
            </w:r>
          </w:p>
        </w:tc>
        <w:tc>
          <w:tcPr>
            <w:tcW w:w="1843" w:type="dxa"/>
            <w:vAlign w:val="center"/>
          </w:tcPr>
          <w:p w14:paraId="2AD07F7E" w14:textId="77777777" w:rsidR="00910CE2" w:rsidRPr="00AC3044" w:rsidRDefault="00910CE2" w:rsidP="002D3EBF">
            <w:pPr>
              <w:ind w:firstLine="0"/>
              <w:rPr>
                <w:rFonts w:eastAsia="SimSun"/>
              </w:rPr>
            </w:pPr>
            <w:r w:rsidRPr="00AC3044">
              <w:rPr>
                <w:rFonts w:eastAsia="SimSun"/>
              </w:rPr>
              <w:t>0</w:t>
            </w:r>
          </w:p>
        </w:tc>
        <w:tc>
          <w:tcPr>
            <w:tcW w:w="2835" w:type="dxa"/>
            <w:vAlign w:val="center"/>
          </w:tcPr>
          <w:p w14:paraId="1BB7DBEB" w14:textId="77777777" w:rsidR="00910CE2" w:rsidRPr="00AC3044" w:rsidRDefault="00910CE2" w:rsidP="002D3EBF">
            <w:pPr>
              <w:ind w:firstLine="0"/>
              <w:rPr>
                <w:rFonts w:eastAsia="SimSun"/>
              </w:rPr>
            </w:pPr>
            <w:r w:rsidRPr="00AC3044">
              <w:rPr>
                <w:rFonts w:eastAsia="SimSun"/>
              </w:rPr>
              <w:t>-</w:t>
            </w:r>
          </w:p>
        </w:tc>
      </w:tr>
      <w:tr w:rsidR="00910CE2" w:rsidRPr="00AC3044" w14:paraId="2786CE8A" w14:textId="77777777" w:rsidTr="002D3EBF">
        <w:trPr>
          <w:trHeight w:val="20"/>
        </w:trPr>
        <w:tc>
          <w:tcPr>
            <w:tcW w:w="10490" w:type="dxa"/>
            <w:gridSpan w:val="6"/>
          </w:tcPr>
          <w:p w14:paraId="7EC85B13" w14:textId="77777777" w:rsidR="00910CE2" w:rsidRPr="00AC3044" w:rsidRDefault="00910CE2" w:rsidP="002D3EBF">
            <w:pPr>
              <w:ind w:firstLine="0"/>
              <w:rPr>
                <w:rFonts w:eastAsia="SimSun"/>
              </w:rPr>
            </w:pPr>
            <w:r w:rsidRPr="00AC3044">
              <w:rPr>
                <w:rFonts w:eastAsia="SimSun"/>
              </w:rPr>
              <w:t>1 Раствор абатацепта нельзя использовать с оборудованием, имеющим в своём составе силикон.  Содержимое одного флакона растворяют в 10 мл воды для инъекций, используя одноразовый бессиликоновый шприц, имеющийся в комплекте с препаратом. Полученный концентрат немедленно разбавляют 0.9% раствором натрия хлорида для инъекций для получения инфузионного раствора, который немедленно вводится в/в за 30мин через инфузионную систему.  Абатацепт нельзя вводить одновременно с другими препаратами через одну инфузионную систему.</w:t>
            </w:r>
          </w:p>
          <w:p w14:paraId="675AF571" w14:textId="77777777" w:rsidR="00910CE2" w:rsidRPr="00AC3044" w:rsidRDefault="00910CE2" w:rsidP="002D3EBF">
            <w:pPr>
              <w:ind w:firstLine="0"/>
              <w:rPr>
                <w:rFonts w:eastAsia="SimSun"/>
              </w:rPr>
            </w:pPr>
          </w:p>
        </w:tc>
      </w:tr>
    </w:tbl>
    <w:p w14:paraId="79AE397B" w14:textId="77777777" w:rsidR="00910CE2" w:rsidRPr="00C07B2E" w:rsidRDefault="00910CE2" w:rsidP="00910CE2">
      <w:pPr>
        <w:rPr>
          <w:rFonts w:eastAsia="SimSun"/>
        </w:rPr>
      </w:pPr>
    </w:p>
    <w:p w14:paraId="2BE00A1D" w14:textId="77777777" w:rsidR="00910CE2" w:rsidRPr="00131594" w:rsidRDefault="00910CE2" w:rsidP="00910CE2">
      <w:pPr>
        <w:rPr>
          <w:rFonts w:eastAsia="SimSun"/>
          <w:lang w:val="en-US"/>
        </w:rPr>
      </w:pPr>
      <w:bookmarkStart w:id="264" w:name="_Toc44401244"/>
      <w:r>
        <w:rPr>
          <w:rFonts w:eastAsia="SimSun"/>
        </w:rPr>
        <w:t>Таблица</w:t>
      </w:r>
      <w:r w:rsidRPr="00131594">
        <w:rPr>
          <w:rFonts w:eastAsia="SimSun"/>
          <w:lang w:val="en-US"/>
        </w:rPr>
        <w:t xml:space="preserve"> 5.4.2.  – Flu150+Treo42+Mel140 / TCR</w:t>
      </w:r>
      <w:r w:rsidRPr="00C07B2E">
        <w:rPr>
          <w:rFonts w:eastAsia="SimSun"/>
        </w:rPr>
        <w:t>αβ</w:t>
      </w:r>
      <w:r w:rsidRPr="00131594">
        <w:rPr>
          <w:rFonts w:eastAsia="SimSun"/>
          <w:lang w:val="en-US"/>
        </w:rPr>
        <w:t>-CD19</w:t>
      </w:r>
      <w:bookmarkEnd w:id="264"/>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410"/>
        <w:gridCol w:w="1276"/>
        <w:gridCol w:w="1417"/>
        <w:gridCol w:w="1843"/>
        <w:gridCol w:w="2835"/>
      </w:tblGrid>
      <w:tr w:rsidR="00910CE2" w:rsidRPr="00AC3044" w14:paraId="08ED6E82" w14:textId="77777777" w:rsidTr="002D3EBF">
        <w:trPr>
          <w:cantSplit/>
          <w:trHeight w:val="20"/>
          <w:tblHeader/>
        </w:trPr>
        <w:tc>
          <w:tcPr>
            <w:tcW w:w="709" w:type="dxa"/>
          </w:tcPr>
          <w:p w14:paraId="4CF0B9B3" w14:textId="77777777" w:rsidR="00910CE2" w:rsidRPr="00131594" w:rsidRDefault="00910CE2" w:rsidP="002D3EBF">
            <w:pPr>
              <w:ind w:firstLine="0"/>
              <w:rPr>
                <w:rFonts w:eastAsia="SimSun"/>
                <w:lang w:val="en-US"/>
              </w:rPr>
            </w:pPr>
          </w:p>
        </w:tc>
        <w:tc>
          <w:tcPr>
            <w:tcW w:w="2410" w:type="dxa"/>
            <w:vAlign w:val="center"/>
          </w:tcPr>
          <w:p w14:paraId="4A10E696" w14:textId="77777777" w:rsidR="00910CE2" w:rsidRPr="00AC3044" w:rsidRDefault="00910CE2" w:rsidP="002D3EBF">
            <w:pPr>
              <w:ind w:firstLine="0"/>
              <w:rPr>
                <w:rFonts w:eastAsia="SimSun"/>
              </w:rPr>
            </w:pPr>
            <w:r w:rsidRPr="00AC3044">
              <w:rPr>
                <w:rFonts w:eastAsia="SimSun"/>
              </w:rPr>
              <w:t>Препарат</w:t>
            </w:r>
          </w:p>
        </w:tc>
        <w:tc>
          <w:tcPr>
            <w:tcW w:w="1276" w:type="dxa"/>
            <w:vAlign w:val="center"/>
          </w:tcPr>
          <w:p w14:paraId="056AEB2D" w14:textId="77777777" w:rsidR="00910CE2" w:rsidRPr="00AC3044" w:rsidRDefault="00910CE2" w:rsidP="002D3EBF">
            <w:pPr>
              <w:ind w:firstLine="0"/>
              <w:rPr>
                <w:rFonts w:eastAsia="SimSun"/>
              </w:rPr>
            </w:pPr>
            <w:r w:rsidRPr="00AC3044">
              <w:rPr>
                <w:rFonts w:eastAsia="SimSun"/>
              </w:rPr>
              <w:t>Суточная доза</w:t>
            </w:r>
          </w:p>
        </w:tc>
        <w:tc>
          <w:tcPr>
            <w:tcW w:w="1417" w:type="dxa"/>
            <w:vAlign w:val="center"/>
          </w:tcPr>
          <w:p w14:paraId="71CCD94A" w14:textId="77777777" w:rsidR="00910CE2" w:rsidRPr="00AC3044" w:rsidRDefault="00910CE2" w:rsidP="002D3EBF">
            <w:pPr>
              <w:ind w:firstLine="0"/>
              <w:rPr>
                <w:rFonts w:eastAsia="SimSun"/>
              </w:rPr>
            </w:pPr>
            <w:r w:rsidRPr="00AC3044">
              <w:rPr>
                <w:rFonts w:eastAsia="SimSun"/>
              </w:rPr>
              <w:t>Курсовая доза</w:t>
            </w:r>
          </w:p>
        </w:tc>
        <w:tc>
          <w:tcPr>
            <w:tcW w:w="1843" w:type="dxa"/>
            <w:vAlign w:val="center"/>
          </w:tcPr>
          <w:p w14:paraId="5AB8D1B6" w14:textId="77777777" w:rsidR="00910CE2" w:rsidRPr="00AC3044" w:rsidRDefault="00910CE2" w:rsidP="002D3EBF">
            <w:pPr>
              <w:ind w:firstLine="0"/>
              <w:rPr>
                <w:rFonts w:eastAsia="SimSun"/>
              </w:rPr>
            </w:pPr>
            <w:r w:rsidRPr="00AC3044">
              <w:rPr>
                <w:rFonts w:eastAsia="SimSun"/>
              </w:rPr>
              <w:t>Дни введения</w:t>
            </w:r>
          </w:p>
        </w:tc>
        <w:tc>
          <w:tcPr>
            <w:tcW w:w="2835" w:type="dxa"/>
            <w:vAlign w:val="center"/>
          </w:tcPr>
          <w:p w14:paraId="7F520742"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2255EA2F" w14:textId="77777777" w:rsidTr="002D3EBF">
        <w:trPr>
          <w:cantSplit/>
          <w:trHeight w:val="20"/>
        </w:trPr>
        <w:tc>
          <w:tcPr>
            <w:tcW w:w="709" w:type="dxa"/>
            <w:vMerge w:val="restart"/>
            <w:textDirection w:val="btLr"/>
            <w:vAlign w:val="center"/>
          </w:tcPr>
          <w:p w14:paraId="17B52AB3" w14:textId="77777777" w:rsidR="00910CE2" w:rsidRPr="00AC3044" w:rsidRDefault="00910CE2" w:rsidP="002D3EBF">
            <w:pPr>
              <w:ind w:firstLine="0"/>
              <w:rPr>
                <w:rFonts w:eastAsia="SimSun"/>
              </w:rPr>
            </w:pPr>
            <w:r w:rsidRPr="00AC3044">
              <w:rPr>
                <w:rFonts w:eastAsia="SimSun"/>
              </w:rPr>
              <w:t>Кондиционирование</w:t>
            </w:r>
          </w:p>
        </w:tc>
        <w:tc>
          <w:tcPr>
            <w:tcW w:w="2410" w:type="dxa"/>
          </w:tcPr>
          <w:p w14:paraId="1C33D4B8" w14:textId="77777777" w:rsidR="00910CE2" w:rsidRPr="00AC3044" w:rsidRDefault="00910CE2" w:rsidP="002D3EBF">
            <w:pPr>
              <w:ind w:firstLine="0"/>
              <w:rPr>
                <w:rFonts w:eastAsia="SimSun"/>
              </w:rPr>
            </w:pPr>
            <w:r w:rsidRPr="00AC3044">
              <w:rPr>
                <w:rFonts w:eastAsia="SimSun"/>
              </w:rPr>
              <w:t>Треосульфан</w:t>
            </w:r>
          </w:p>
        </w:tc>
        <w:tc>
          <w:tcPr>
            <w:tcW w:w="1276" w:type="dxa"/>
            <w:vAlign w:val="center"/>
          </w:tcPr>
          <w:p w14:paraId="0B745975" w14:textId="77777777" w:rsidR="00910CE2" w:rsidRPr="00AC3044" w:rsidRDefault="00910CE2" w:rsidP="002D3EBF">
            <w:pPr>
              <w:ind w:firstLine="0"/>
              <w:rPr>
                <w:rFonts w:eastAsia="SimSun"/>
              </w:rPr>
            </w:pPr>
            <w:r w:rsidRPr="00AC3044">
              <w:rPr>
                <w:rFonts w:eastAsia="SimSun"/>
              </w:rPr>
              <w:t>14 г/м</w:t>
            </w:r>
            <w:r w:rsidRPr="0074195F">
              <w:rPr>
                <w:rFonts w:eastAsia="SimSun"/>
                <w:vertAlign w:val="superscript"/>
              </w:rPr>
              <w:t>2</w:t>
            </w:r>
          </w:p>
        </w:tc>
        <w:tc>
          <w:tcPr>
            <w:tcW w:w="1417" w:type="dxa"/>
            <w:vAlign w:val="center"/>
          </w:tcPr>
          <w:p w14:paraId="0998A357" w14:textId="77777777" w:rsidR="00910CE2" w:rsidRPr="00AC3044" w:rsidRDefault="00910CE2" w:rsidP="002D3EBF">
            <w:pPr>
              <w:ind w:firstLine="0"/>
              <w:rPr>
                <w:rFonts w:eastAsia="SimSun"/>
              </w:rPr>
            </w:pPr>
            <w:r w:rsidRPr="00AC3044">
              <w:rPr>
                <w:rFonts w:eastAsia="SimSun"/>
              </w:rPr>
              <w:t>42 г/м</w:t>
            </w:r>
            <w:r w:rsidRPr="0074195F">
              <w:rPr>
                <w:rFonts w:eastAsia="SimSun"/>
                <w:vertAlign w:val="superscript"/>
              </w:rPr>
              <w:t>2</w:t>
            </w:r>
          </w:p>
        </w:tc>
        <w:tc>
          <w:tcPr>
            <w:tcW w:w="1843" w:type="dxa"/>
            <w:vAlign w:val="center"/>
          </w:tcPr>
          <w:p w14:paraId="3FBEFF2C" w14:textId="77777777" w:rsidR="00910CE2" w:rsidRPr="00AC3044" w:rsidRDefault="00910CE2" w:rsidP="002D3EBF">
            <w:pPr>
              <w:ind w:firstLine="0"/>
              <w:rPr>
                <w:rFonts w:eastAsia="SimSun"/>
              </w:rPr>
            </w:pPr>
            <w:r w:rsidRPr="00AC3044">
              <w:rPr>
                <w:rFonts w:eastAsia="SimSun"/>
              </w:rPr>
              <w:t>–5,–4,–3</w:t>
            </w:r>
          </w:p>
        </w:tc>
        <w:tc>
          <w:tcPr>
            <w:tcW w:w="2835" w:type="dxa"/>
            <w:vAlign w:val="center"/>
          </w:tcPr>
          <w:p w14:paraId="1D50082A" w14:textId="77777777" w:rsidR="00910CE2" w:rsidRPr="00AC3044" w:rsidRDefault="00910CE2" w:rsidP="002D3EBF">
            <w:pPr>
              <w:ind w:firstLine="0"/>
              <w:rPr>
                <w:rFonts w:eastAsia="SimSun"/>
              </w:rPr>
            </w:pPr>
            <w:r w:rsidRPr="00AC3044">
              <w:rPr>
                <w:rFonts w:eastAsia="SimSun"/>
              </w:rPr>
              <w:t>В/в, в течение 2 часов</w:t>
            </w:r>
          </w:p>
        </w:tc>
      </w:tr>
      <w:tr w:rsidR="00910CE2" w:rsidRPr="00AC3044" w14:paraId="2401314B" w14:textId="77777777" w:rsidTr="002D3EBF">
        <w:trPr>
          <w:cantSplit/>
          <w:trHeight w:val="785"/>
        </w:trPr>
        <w:tc>
          <w:tcPr>
            <w:tcW w:w="709" w:type="dxa"/>
            <w:vMerge/>
            <w:textDirection w:val="btLr"/>
            <w:vAlign w:val="center"/>
          </w:tcPr>
          <w:p w14:paraId="5505C605" w14:textId="77777777" w:rsidR="00910CE2" w:rsidRPr="00AC3044" w:rsidRDefault="00910CE2" w:rsidP="002D3EBF">
            <w:pPr>
              <w:ind w:firstLine="0"/>
              <w:rPr>
                <w:rFonts w:eastAsia="SimSun"/>
              </w:rPr>
            </w:pPr>
          </w:p>
        </w:tc>
        <w:tc>
          <w:tcPr>
            <w:tcW w:w="2410" w:type="dxa"/>
          </w:tcPr>
          <w:p w14:paraId="598A8974" w14:textId="77777777" w:rsidR="00910CE2" w:rsidRPr="00AC3044" w:rsidRDefault="00910CE2" w:rsidP="002D3EBF">
            <w:pPr>
              <w:ind w:firstLine="0"/>
              <w:rPr>
                <w:rFonts w:eastAsia="SimSun"/>
              </w:rPr>
            </w:pPr>
            <w:r w:rsidRPr="00AC3044">
              <w:rPr>
                <w:rFonts w:eastAsia="SimSun"/>
              </w:rPr>
              <w:t>Мелфалан</w:t>
            </w:r>
          </w:p>
        </w:tc>
        <w:tc>
          <w:tcPr>
            <w:tcW w:w="1276" w:type="dxa"/>
          </w:tcPr>
          <w:p w14:paraId="32C8069A" w14:textId="77777777" w:rsidR="00910CE2" w:rsidRPr="00AC3044" w:rsidRDefault="00910CE2" w:rsidP="002D3EBF">
            <w:pPr>
              <w:ind w:firstLine="0"/>
              <w:rPr>
                <w:rFonts w:eastAsia="SimSun"/>
              </w:rPr>
            </w:pPr>
            <w:r w:rsidRPr="00AC3044">
              <w:rPr>
                <w:rFonts w:eastAsia="SimSun"/>
              </w:rPr>
              <w:t>70 мг/м</w:t>
            </w:r>
            <w:r w:rsidRPr="0074195F">
              <w:rPr>
                <w:rFonts w:eastAsia="SimSun"/>
                <w:vertAlign w:val="superscript"/>
              </w:rPr>
              <w:t>2</w:t>
            </w:r>
          </w:p>
        </w:tc>
        <w:tc>
          <w:tcPr>
            <w:tcW w:w="1417" w:type="dxa"/>
          </w:tcPr>
          <w:p w14:paraId="3EB20528" w14:textId="77777777" w:rsidR="00910CE2" w:rsidRPr="00AC3044" w:rsidRDefault="00910CE2" w:rsidP="002D3EBF">
            <w:pPr>
              <w:ind w:firstLine="0"/>
              <w:rPr>
                <w:rFonts w:eastAsia="SimSun"/>
              </w:rPr>
            </w:pPr>
            <w:r w:rsidRPr="00AC3044">
              <w:rPr>
                <w:rFonts w:eastAsia="SimSun"/>
              </w:rPr>
              <w:t>140 мг/м</w:t>
            </w:r>
            <w:r w:rsidRPr="0074195F">
              <w:rPr>
                <w:rFonts w:eastAsia="SimSun"/>
                <w:vertAlign w:val="superscript"/>
              </w:rPr>
              <w:t>2</w:t>
            </w:r>
          </w:p>
        </w:tc>
        <w:tc>
          <w:tcPr>
            <w:tcW w:w="1843" w:type="dxa"/>
          </w:tcPr>
          <w:p w14:paraId="4E7CA6BF" w14:textId="77777777" w:rsidR="00910CE2" w:rsidRPr="00AC3044" w:rsidRDefault="00910CE2" w:rsidP="002D3EBF">
            <w:pPr>
              <w:ind w:firstLine="0"/>
              <w:rPr>
                <w:rFonts w:eastAsia="SimSun"/>
              </w:rPr>
            </w:pPr>
            <w:r w:rsidRPr="00AC3044">
              <w:rPr>
                <w:rFonts w:eastAsia="SimSun"/>
              </w:rPr>
              <w:t>–3, –2</w:t>
            </w:r>
          </w:p>
        </w:tc>
        <w:tc>
          <w:tcPr>
            <w:tcW w:w="2835" w:type="dxa"/>
          </w:tcPr>
          <w:p w14:paraId="1F15D7B6" w14:textId="77777777" w:rsidR="00910CE2" w:rsidRPr="00AC3044" w:rsidRDefault="00910CE2" w:rsidP="002D3EBF">
            <w:pPr>
              <w:ind w:firstLine="0"/>
              <w:rPr>
                <w:rFonts w:eastAsia="SimSun"/>
              </w:rPr>
            </w:pPr>
            <w:r w:rsidRPr="00AC3044">
              <w:rPr>
                <w:rFonts w:eastAsia="SimSun"/>
              </w:rPr>
              <w:t>В/в, в течение 1 часа, через 2 часа после введения флударабина</w:t>
            </w:r>
          </w:p>
        </w:tc>
      </w:tr>
      <w:tr w:rsidR="00910CE2" w:rsidRPr="00AC3044" w14:paraId="13D85B4C" w14:textId="77777777" w:rsidTr="002D3EBF">
        <w:trPr>
          <w:cantSplit/>
          <w:trHeight w:val="56"/>
        </w:trPr>
        <w:tc>
          <w:tcPr>
            <w:tcW w:w="709" w:type="dxa"/>
            <w:vMerge/>
            <w:textDirection w:val="btLr"/>
            <w:vAlign w:val="center"/>
          </w:tcPr>
          <w:p w14:paraId="5CCCCB5B" w14:textId="77777777" w:rsidR="00910CE2" w:rsidRPr="00AC3044" w:rsidRDefault="00910CE2" w:rsidP="002D3EBF">
            <w:pPr>
              <w:ind w:firstLine="0"/>
              <w:rPr>
                <w:rFonts w:eastAsia="SimSun"/>
              </w:rPr>
            </w:pPr>
          </w:p>
        </w:tc>
        <w:tc>
          <w:tcPr>
            <w:tcW w:w="2410" w:type="dxa"/>
            <w:vAlign w:val="center"/>
          </w:tcPr>
          <w:p w14:paraId="37A25C58" w14:textId="77777777" w:rsidR="00910CE2" w:rsidRPr="00AC3044" w:rsidRDefault="00910CE2" w:rsidP="002D3EBF">
            <w:pPr>
              <w:ind w:firstLine="0"/>
              <w:rPr>
                <w:rFonts w:eastAsia="SimSun"/>
              </w:rPr>
            </w:pPr>
            <w:r w:rsidRPr="00AC3044">
              <w:rPr>
                <w:rFonts w:eastAsia="SimSun"/>
              </w:rPr>
              <w:t>Флударабин</w:t>
            </w:r>
          </w:p>
        </w:tc>
        <w:tc>
          <w:tcPr>
            <w:tcW w:w="1276" w:type="dxa"/>
            <w:vAlign w:val="center"/>
          </w:tcPr>
          <w:p w14:paraId="6ABD603A" w14:textId="77777777" w:rsidR="00910CE2" w:rsidRPr="00AC3044" w:rsidRDefault="00910CE2" w:rsidP="002D3EBF">
            <w:pPr>
              <w:ind w:firstLine="0"/>
              <w:rPr>
                <w:rFonts w:eastAsia="SimSun"/>
              </w:rPr>
            </w:pPr>
            <w:r w:rsidRPr="00AC3044">
              <w:rPr>
                <w:rFonts w:eastAsia="SimSun"/>
              </w:rPr>
              <w:t>30 мг/м</w:t>
            </w:r>
            <w:r w:rsidRPr="0074195F">
              <w:rPr>
                <w:rFonts w:eastAsia="SimSun"/>
                <w:vertAlign w:val="superscript"/>
              </w:rPr>
              <w:t>2</w:t>
            </w:r>
          </w:p>
        </w:tc>
        <w:tc>
          <w:tcPr>
            <w:tcW w:w="1417" w:type="dxa"/>
            <w:vAlign w:val="center"/>
          </w:tcPr>
          <w:p w14:paraId="7E217D1D" w14:textId="77777777" w:rsidR="00910CE2" w:rsidRPr="00AC3044" w:rsidRDefault="00910CE2" w:rsidP="002D3EBF">
            <w:pPr>
              <w:ind w:firstLine="0"/>
              <w:rPr>
                <w:rFonts w:eastAsia="SimSun"/>
              </w:rPr>
            </w:pPr>
            <w:r w:rsidRPr="00AC3044">
              <w:rPr>
                <w:rFonts w:eastAsia="SimSun"/>
              </w:rPr>
              <w:t>150 мг/м</w:t>
            </w:r>
            <w:r w:rsidRPr="0074195F">
              <w:rPr>
                <w:rFonts w:eastAsia="SimSun"/>
                <w:vertAlign w:val="superscript"/>
              </w:rPr>
              <w:t>2</w:t>
            </w:r>
          </w:p>
        </w:tc>
        <w:tc>
          <w:tcPr>
            <w:tcW w:w="1843" w:type="dxa"/>
            <w:vAlign w:val="center"/>
          </w:tcPr>
          <w:p w14:paraId="65C9BEE3" w14:textId="77777777" w:rsidR="00910CE2" w:rsidRPr="00AC3044" w:rsidRDefault="00910CE2" w:rsidP="002D3EBF">
            <w:pPr>
              <w:ind w:firstLine="0"/>
              <w:rPr>
                <w:rFonts w:eastAsia="SimSun"/>
              </w:rPr>
            </w:pPr>
            <w:r w:rsidRPr="00AC3044">
              <w:rPr>
                <w:rFonts w:eastAsia="SimSun"/>
              </w:rPr>
              <w:t>–6,–5,–4, –3, –2</w:t>
            </w:r>
          </w:p>
        </w:tc>
        <w:tc>
          <w:tcPr>
            <w:tcW w:w="2835" w:type="dxa"/>
            <w:vAlign w:val="center"/>
          </w:tcPr>
          <w:p w14:paraId="07AD0653"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3587606F" w14:textId="77777777" w:rsidTr="002D3EBF">
        <w:trPr>
          <w:cantSplit/>
          <w:trHeight w:val="548"/>
        </w:trPr>
        <w:tc>
          <w:tcPr>
            <w:tcW w:w="709" w:type="dxa"/>
            <w:vMerge w:val="restart"/>
            <w:textDirection w:val="btLr"/>
            <w:vAlign w:val="center"/>
          </w:tcPr>
          <w:p w14:paraId="6E332E79" w14:textId="77777777" w:rsidR="00910CE2" w:rsidRPr="00AC3044" w:rsidRDefault="00910CE2" w:rsidP="002D3EBF">
            <w:pPr>
              <w:ind w:firstLine="0"/>
              <w:rPr>
                <w:rFonts w:eastAsia="SimSun"/>
              </w:rPr>
            </w:pPr>
            <w:r w:rsidRPr="00AC3044">
              <w:rPr>
                <w:rFonts w:eastAsia="SimSun"/>
              </w:rPr>
              <w:t>Профилактика РТПХ</w:t>
            </w:r>
          </w:p>
        </w:tc>
        <w:tc>
          <w:tcPr>
            <w:tcW w:w="2410" w:type="dxa"/>
            <w:vAlign w:val="center"/>
          </w:tcPr>
          <w:p w14:paraId="3C8ADD2E" w14:textId="77777777" w:rsidR="00910CE2" w:rsidRPr="00AC3044" w:rsidRDefault="00910CE2" w:rsidP="002D3EBF">
            <w:pPr>
              <w:ind w:firstLine="0"/>
              <w:rPr>
                <w:rFonts w:eastAsia="SimSun"/>
              </w:rPr>
            </w:pPr>
            <w:r w:rsidRPr="00AC3044">
              <w:rPr>
                <w:rFonts w:eastAsia="SimSun"/>
              </w:rPr>
              <w:t>Ритуксимаб</w:t>
            </w:r>
          </w:p>
        </w:tc>
        <w:tc>
          <w:tcPr>
            <w:tcW w:w="1276" w:type="dxa"/>
            <w:vAlign w:val="center"/>
          </w:tcPr>
          <w:p w14:paraId="3654060D" w14:textId="77777777" w:rsidR="00910CE2" w:rsidRPr="00AC3044" w:rsidRDefault="00910CE2" w:rsidP="002D3EBF">
            <w:pPr>
              <w:ind w:firstLine="0"/>
              <w:rPr>
                <w:rFonts w:eastAsia="SimSun"/>
              </w:rPr>
            </w:pPr>
            <w:r w:rsidRPr="00AC3044">
              <w:rPr>
                <w:rFonts w:eastAsia="SimSun"/>
              </w:rPr>
              <w:t>100  мг/м</w:t>
            </w:r>
            <w:r w:rsidRPr="0074195F">
              <w:rPr>
                <w:rFonts w:eastAsia="SimSun"/>
                <w:vertAlign w:val="superscript"/>
              </w:rPr>
              <w:t>2</w:t>
            </w:r>
          </w:p>
        </w:tc>
        <w:tc>
          <w:tcPr>
            <w:tcW w:w="1417" w:type="dxa"/>
            <w:vAlign w:val="center"/>
          </w:tcPr>
          <w:p w14:paraId="5079007B" w14:textId="77777777" w:rsidR="00910CE2" w:rsidRPr="00AC3044" w:rsidRDefault="00910CE2" w:rsidP="002D3EBF">
            <w:pPr>
              <w:ind w:firstLine="0"/>
              <w:rPr>
                <w:rFonts w:eastAsia="SimSun"/>
              </w:rPr>
            </w:pPr>
            <w:r w:rsidRPr="00AC3044">
              <w:rPr>
                <w:rFonts w:eastAsia="SimSun"/>
              </w:rPr>
              <w:t>100  мг/м</w:t>
            </w:r>
            <w:r w:rsidRPr="0074195F">
              <w:rPr>
                <w:rFonts w:eastAsia="SimSun"/>
                <w:vertAlign w:val="superscript"/>
              </w:rPr>
              <w:t>2</w:t>
            </w:r>
          </w:p>
        </w:tc>
        <w:tc>
          <w:tcPr>
            <w:tcW w:w="1843" w:type="dxa"/>
            <w:vAlign w:val="center"/>
          </w:tcPr>
          <w:p w14:paraId="4D144DC4" w14:textId="77777777" w:rsidR="00910CE2" w:rsidRPr="00AC3044" w:rsidRDefault="00910CE2" w:rsidP="002D3EBF">
            <w:pPr>
              <w:ind w:firstLine="0"/>
              <w:rPr>
                <w:rFonts w:eastAsia="SimSun"/>
              </w:rPr>
            </w:pPr>
            <w:r w:rsidRPr="00AC3044">
              <w:rPr>
                <w:rFonts w:eastAsia="SimSun"/>
              </w:rPr>
              <w:t>–1</w:t>
            </w:r>
          </w:p>
        </w:tc>
        <w:tc>
          <w:tcPr>
            <w:tcW w:w="2835" w:type="dxa"/>
            <w:vAlign w:val="center"/>
          </w:tcPr>
          <w:p w14:paraId="1EF8454D" w14:textId="77777777" w:rsidR="00910CE2" w:rsidRPr="00AC3044" w:rsidRDefault="00910CE2" w:rsidP="002D3EBF">
            <w:pPr>
              <w:ind w:firstLine="0"/>
              <w:rPr>
                <w:rFonts w:eastAsia="SimSun"/>
              </w:rPr>
            </w:pPr>
            <w:r w:rsidRPr="00AC3044">
              <w:rPr>
                <w:rFonts w:eastAsia="SimSun"/>
              </w:rPr>
              <w:t>В/в, в течение 2 часов</w:t>
            </w:r>
          </w:p>
        </w:tc>
      </w:tr>
      <w:tr w:rsidR="00910CE2" w:rsidRPr="00AC3044" w14:paraId="02713763" w14:textId="77777777" w:rsidTr="002D3EBF">
        <w:trPr>
          <w:cantSplit/>
          <w:trHeight w:val="20"/>
        </w:trPr>
        <w:tc>
          <w:tcPr>
            <w:tcW w:w="709" w:type="dxa"/>
            <w:vMerge/>
            <w:textDirection w:val="btLr"/>
          </w:tcPr>
          <w:p w14:paraId="258B446A" w14:textId="77777777" w:rsidR="00910CE2" w:rsidRPr="00AC3044" w:rsidRDefault="00910CE2" w:rsidP="002D3EBF">
            <w:pPr>
              <w:ind w:firstLine="0"/>
              <w:rPr>
                <w:rFonts w:eastAsia="SimSun"/>
              </w:rPr>
            </w:pPr>
          </w:p>
        </w:tc>
        <w:tc>
          <w:tcPr>
            <w:tcW w:w="2410" w:type="dxa"/>
            <w:vAlign w:val="center"/>
          </w:tcPr>
          <w:p w14:paraId="6ACC51EC" w14:textId="77777777" w:rsidR="00910CE2" w:rsidRPr="00AC3044" w:rsidRDefault="00910CE2" w:rsidP="002D3EBF">
            <w:pPr>
              <w:ind w:firstLine="0"/>
              <w:rPr>
                <w:rFonts w:eastAsia="SimSun"/>
              </w:rPr>
            </w:pPr>
            <w:r w:rsidRPr="00AC3044">
              <w:rPr>
                <w:rFonts w:eastAsia="SimSun"/>
              </w:rPr>
              <w:t>Тоцилизумаб</w:t>
            </w:r>
          </w:p>
        </w:tc>
        <w:tc>
          <w:tcPr>
            <w:tcW w:w="1276" w:type="dxa"/>
            <w:vAlign w:val="center"/>
          </w:tcPr>
          <w:p w14:paraId="3B6FCC83" w14:textId="77777777" w:rsidR="00910CE2" w:rsidRPr="00AC3044" w:rsidRDefault="00910CE2" w:rsidP="002D3EBF">
            <w:pPr>
              <w:ind w:firstLine="0"/>
              <w:rPr>
                <w:rFonts w:eastAsia="SimSun"/>
              </w:rPr>
            </w:pPr>
            <w:r w:rsidRPr="00AC3044">
              <w:rPr>
                <w:rFonts w:eastAsia="SimSun"/>
              </w:rPr>
              <w:t>8 мг/кг</w:t>
            </w:r>
          </w:p>
        </w:tc>
        <w:tc>
          <w:tcPr>
            <w:tcW w:w="1417" w:type="dxa"/>
            <w:vAlign w:val="center"/>
          </w:tcPr>
          <w:p w14:paraId="4B058825" w14:textId="77777777" w:rsidR="00910CE2" w:rsidRPr="00AC3044" w:rsidRDefault="00910CE2" w:rsidP="002D3EBF">
            <w:pPr>
              <w:ind w:firstLine="0"/>
              <w:rPr>
                <w:rFonts w:eastAsia="SimSun"/>
              </w:rPr>
            </w:pPr>
            <w:r w:rsidRPr="00AC3044">
              <w:rPr>
                <w:rFonts w:eastAsia="SimSun"/>
              </w:rPr>
              <w:t>8 мг/кг</w:t>
            </w:r>
          </w:p>
        </w:tc>
        <w:tc>
          <w:tcPr>
            <w:tcW w:w="1843" w:type="dxa"/>
            <w:vAlign w:val="center"/>
          </w:tcPr>
          <w:p w14:paraId="2E44C304" w14:textId="77777777" w:rsidR="00910CE2" w:rsidRPr="00AC3044" w:rsidRDefault="00910CE2" w:rsidP="002D3EBF">
            <w:pPr>
              <w:ind w:firstLine="0"/>
              <w:rPr>
                <w:rFonts w:eastAsia="SimSun"/>
              </w:rPr>
            </w:pPr>
            <w:r w:rsidRPr="00AC3044">
              <w:rPr>
                <w:rFonts w:eastAsia="SimSun"/>
              </w:rPr>
              <w:t>–1, +21</w:t>
            </w:r>
          </w:p>
        </w:tc>
        <w:tc>
          <w:tcPr>
            <w:tcW w:w="2835" w:type="dxa"/>
            <w:vAlign w:val="center"/>
          </w:tcPr>
          <w:p w14:paraId="1EFA468C" w14:textId="77777777" w:rsidR="00910CE2" w:rsidRPr="00AC3044" w:rsidRDefault="00910CE2" w:rsidP="002D3EBF">
            <w:pPr>
              <w:ind w:firstLine="0"/>
              <w:rPr>
                <w:rFonts w:eastAsia="SimSun"/>
              </w:rPr>
            </w:pPr>
            <w:r w:rsidRPr="00AC3044">
              <w:rPr>
                <w:rFonts w:eastAsia="SimSun"/>
              </w:rPr>
              <w:t>В/в, в течение 1 часа</w:t>
            </w:r>
          </w:p>
        </w:tc>
      </w:tr>
      <w:tr w:rsidR="00910CE2" w:rsidRPr="00AC3044" w14:paraId="31F329FC" w14:textId="77777777" w:rsidTr="002D3EBF">
        <w:trPr>
          <w:cantSplit/>
          <w:trHeight w:val="20"/>
        </w:trPr>
        <w:tc>
          <w:tcPr>
            <w:tcW w:w="709" w:type="dxa"/>
            <w:vMerge/>
            <w:textDirection w:val="btLr"/>
          </w:tcPr>
          <w:p w14:paraId="4C66923A" w14:textId="77777777" w:rsidR="00910CE2" w:rsidRPr="00AC3044" w:rsidRDefault="00910CE2" w:rsidP="002D3EBF">
            <w:pPr>
              <w:ind w:firstLine="0"/>
              <w:rPr>
                <w:rFonts w:eastAsia="SimSun"/>
              </w:rPr>
            </w:pPr>
          </w:p>
        </w:tc>
        <w:tc>
          <w:tcPr>
            <w:tcW w:w="2410" w:type="dxa"/>
            <w:vAlign w:val="center"/>
          </w:tcPr>
          <w:p w14:paraId="16049CEF" w14:textId="77777777" w:rsidR="00910CE2" w:rsidRPr="00AC3044" w:rsidRDefault="00910CE2" w:rsidP="002D3EBF">
            <w:pPr>
              <w:ind w:firstLine="0"/>
              <w:rPr>
                <w:rFonts w:eastAsia="SimSun"/>
              </w:rPr>
            </w:pPr>
            <w:r w:rsidRPr="00AC3044">
              <w:rPr>
                <w:rFonts w:eastAsia="SimSun"/>
              </w:rPr>
              <w:t>Абатацепт1</w:t>
            </w:r>
          </w:p>
        </w:tc>
        <w:tc>
          <w:tcPr>
            <w:tcW w:w="1276" w:type="dxa"/>
            <w:vAlign w:val="center"/>
          </w:tcPr>
          <w:p w14:paraId="4A05297B" w14:textId="77777777" w:rsidR="00910CE2" w:rsidRPr="00AC3044" w:rsidRDefault="00910CE2" w:rsidP="002D3EBF">
            <w:pPr>
              <w:ind w:firstLine="0"/>
              <w:rPr>
                <w:rFonts w:eastAsia="SimSun"/>
              </w:rPr>
            </w:pPr>
            <w:r w:rsidRPr="00AC3044">
              <w:rPr>
                <w:rFonts w:eastAsia="SimSun"/>
              </w:rPr>
              <w:t>10 мг/кг</w:t>
            </w:r>
          </w:p>
        </w:tc>
        <w:tc>
          <w:tcPr>
            <w:tcW w:w="1417" w:type="dxa"/>
            <w:vAlign w:val="center"/>
          </w:tcPr>
          <w:p w14:paraId="4315376A" w14:textId="77777777" w:rsidR="00910CE2" w:rsidRPr="00AC3044" w:rsidRDefault="00910CE2" w:rsidP="002D3EBF">
            <w:pPr>
              <w:ind w:firstLine="0"/>
              <w:rPr>
                <w:rFonts w:eastAsia="SimSun"/>
              </w:rPr>
            </w:pPr>
            <w:r w:rsidRPr="00AC3044">
              <w:rPr>
                <w:rFonts w:eastAsia="SimSun"/>
              </w:rPr>
              <w:t>40 мг/кг</w:t>
            </w:r>
          </w:p>
        </w:tc>
        <w:tc>
          <w:tcPr>
            <w:tcW w:w="1843" w:type="dxa"/>
            <w:vAlign w:val="center"/>
          </w:tcPr>
          <w:p w14:paraId="1FFBAE48" w14:textId="77777777" w:rsidR="00910CE2" w:rsidRPr="00AC3044" w:rsidRDefault="00910CE2" w:rsidP="002D3EBF">
            <w:pPr>
              <w:ind w:firstLine="0"/>
              <w:rPr>
                <w:rFonts w:eastAsia="SimSun"/>
              </w:rPr>
            </w:pPr>
            <w:r w:rsidRPr="00AC3044">
              <w:rPr>
                <w:rFonts w:eastAsia="SimSun"/>
              </w:rPr>
              <w:t>–1,+7,+14,+28</w:t>
            </w:r>
          </w:p>
        </w:tc>
        <w:tc>
          <w:tcPr>
            <w:tcW w:w="2835" w:type="dxa"/>
            <w:vAlign w:val="center"/>
          </w:tcPr>
          <w:p w14:paraId="1559D2A8" w14:textId="77777777" w:rsidR="00910CE2" w:rsidRPr="00AC3044" w:rsidRDefault="00910CE2" w:rsidP="002D3EBF">
            <w:pPr>
              <w:ind w:firstLine="0"/>
              <w:rPr>
                <w:rFonts w:eastAsia="SimSun"/>
              </w:rPr>
            </w:pPr>
            <w:r w:rsidRPr="00AC3044">
              <w:rPr>
                <w:rFonts w:eastAsia="SimSun"/>
              </w:rPr>
              <w:t>В/в, в течение 30 мин</w:t>
            </w:r>
          </w:p>
        </w:tc>
      </w:tr>
      <w:tr w:rsidR="00910CE2" w:rsidRPr="00AC3044" w14:paraId="02930D9D" w14:textId="77777777" w:rsidTr="002D3EBF">
        <w:trPr>
          <w:cantSplit/>
          <w:trHeight w:val="1797"/>
        </w:trPr>
        <w:tc>
          <w:tcPr>
            <w:tcW w:w="709" w:type="dxa"/>
            <w:textDirection w:val="btLr"/>
            <w:vAlign w:val="center"/>
          </w:tcPr>
          <w:p w14:paraId="589E6FCD" w14:textId="77777777" w:rsidR="00910CE2" w:rsidRPr="00AC3044" w:rsidRDefault="00910CE2" w:rsidP="002D3EBF">
            <w:pPr>
              <w:ind w:firstLine="0"/>
              <w:rPr>
                <w:rFonts w:eastAsia="SimSun"/>
              </w:rPr>
            </w:pPr>
            <w:r w:rsidRPr="00AC3044">
              <w:rPr>
                <w:rFonts w:eastAsia="SimSun"/>
              </w:rPr>
              <w:t>Ex vivo манипуляция  с трансплантатом</w:t>
            </w:r>
          </w:p>
        </w:tc>
        <w:tc>
          <w:tcPr>
            <w:tcW w:w="2410" w:type="dxa"/>
            <w:vAlign w:val="center"/>
          </w:tcPr>
          <w:p w14:paraId="513401B5" w14:textId="77777777" w:rsidR="00910CE2" w:rsidRPr="00AC3044" w:rsidRDefault="00910CE2" w:rsidP="002D3EBF">
            <w:pPr>
              <w:ind w:firstLine="0"/>
              <w:rPr>
                <w:rFonts w:eastAsia="SimSun"/>
              </w:rPr>
            </w:pPr>
            <w:r w:rsidRPr="00AC3044">
              <w:rPr>
                <w:rFonts w:eastAsia="SimSun"/>
              </w:rPr>
              <w:t>Комплексная услуга TCRαβ/CD19 деплеция</w:t>
            </w:r>
          </w:p>
        </w:tc>
        <w:tc>
          <w:tcPr>
            <w:tcW w:w="1276" w:type="dxa"/>
            <w:vAlign w:val="center"/>
          </w:tcPr>
          <w:p w14:paraId="53326EB8" w14:textId="77777777" w:rsidR="00910CE2" w:rsidRPr="00AC3044" w:rsidRDefault="00910CE2" w:rsidP="002D3EBF">
            <w:pPr>
              <w:ind w:firstLine="0"/>
              <w:rPr>
                <w:rFonts w:eastAsia="SimSun"/>
              </w:rPr>
            </w:pPr>
            <w:r w:rsidRPr="00AC3044">
              <w:rPr>
                <w:rFonts w:eastAsia="SimSun"/>
              </w:rPr>
              <w:t>–</w:t>
            </w:r>
          </w:p>
        </w:tc>
        <w:tc>
          <w:tcPr>
            <w:tcW w:w="1417" w:type="dxa"/>
            <w:vAlign w:val="center"/>
          </w:tcPr>
          <w:p w14:paraId="50CE6D3F" w14:textId="77777777" w:rsidR="00910CE2" w:rsidRPr="00AC3044" w:rsidRDefault="00910CE2" w:rsidP="002D3EBF">
            <w:pPr>
              <w:ind w:firstLine="0"/>
              <w:rPr>
                <w:rFonts w:eastAsia="SimSun"/>
              </w:rPr>
            </w:pPr>
            <w:r w:rsidRPr="00AC3044">
              <w:rPr>
                <w:rFonts w:eastAsia="SimSun"/>
              </w:rPr>
              <w:t>–</w:t>
            </w:r>
          </w:p>
        </w:tc>
        <w:tc>
          <w:tcPr>
            <w:tcW w:w="1843" w:type="dxa"/>
            <w:vAlign w:val="center"/>
          </w:tcPr>
          <w:p w14:paraId="1A41F304" w14:textId="77777777" w:rsidR="00910CE2" w:rsidRPr="00AC3044" w:rsidRDefault="00910CE2" w:rsidP="002D3EBF">
            <w:pPr>
              <w:ind w:firstLine="0"/>
              <w:rPr>
                <w:rFonts w:eastAsia="SimSun"/>
              </w:rPr>
            </w:pPr>
            <w:r w:rsidRPr="00AC3044">
              <w:rPr>
                <w:rFonts w:eastAsia="SimSun"/>
              </w:rPr>
              <w:t>0</w:t>
            </w:r>
          </w:p>
        </w:tc>
        <w:tc>
          <w:tcPr>
            <w:tcW w:w="2835" w:type="dxa"/>
            <w:vAlign w:val="center"/>
          </w:tcPr>
          <w:p w14:paraId="6F148DDB" w14:textId="77777777" w:rsidR="00910CE2" w:rsidRPr="00AC3044" w:rsidRDefault="00910CE2" w:rsidP="002D3EBF">
            <w:pPr>
              <w:ind w:firstLine="0"/>
              <w:rPr>
                <w:rFonts w:eastAsia="SimSun"/>
              </w:rPr>
            </w:pPr>
            <w:r w:rsidRPr="00AC3044">
              <w:rPr>
                <w:rFonts w:eastAsia="SimSun"/>
              </w:rPr>
              <w:t>-</w:t>
            </w:r>
          </w:p>
        </w:tc>
      </w:tr>
      <w:tr w:rsidR="00910CE2" w:rsidRPr="00AC3044" w14:paraId="31C83202" w14:textId="77777777" w:rsidTr="002D3EBF">
        <w:trPr>
          <w:trHeight w:val="20"/>
        </w:trPr>
        <w:tc>
          <w:tcPr>
            <w:tcW w:w="10490" w:type="dxa"/>
            <w:gridSpan w:val="6"/>
          </w:tcPr>
          <w:p w14:paraId="5E7DE7AC" w14:textId="77777777" w:rsidR="00910CE2" w:rsidRPr="00AC3044" w:rsidRDefault="00910CE2" w:rsidP="002D3EBF">
            <w:pPr>
              <w:ind w:firstLine="0"/>
              <w:rPr>
                <w:rFonts w:eastAsia="SimSun"/>
              </w:rPr>
            </w:pPr>
            <w:r w:rsidRPr="00AC3044">
              <w:rPr>
                <w:rFonts w:eastAsia="SimSun"/>
              </w:rPr>
              <w:t>1 Раствор абатацепта нельзя использовать с оборудованием, имеющим в своём составе силикон.  Содержимое одного флакона растворяют в 10 мл воды для инъекций, используя одноразовый бессиликоновый шприц, имеющийся в комплекте с препаратом. Полученный концентрат немедленно разбавляют 0.9% раствором натрия хлорида для инъекций для получения инфузионного раствора, который немедленно вводится в/в за 30мин через инфузионную систему.  Абатацепт нельзя вводить одновременно с другими препаратами через одну инфузионную систему.</w:t>
            </w:r>
          </w:p>
          <w:p w14:paraId="1F2D8EB3" w14:textId="77777777" w:rsidR="00910CE2" w:rsidRPr="00AC3044" w:rsidRDefault="00910CE2" w:rsidP="002D3EBF">
            <w:pPr>
              <w:ind w:firstLine="0"/>
              <w:rPr>
                <w:rFonts w:eastAsia="SimSun"/>
              </w:rPr>
            </w:pPr>
          </w:p>
        </w:tc>
      </w:tr>
    </w:tbl>
    <w:p w14:paraId="68334D6B" w14:textId="77777777" w:rsidR="00910CE2" w:rsidRDefault="00910CE2" w:rsidP="00910CE2">
      <w:pPr>
        <w:rPr>
          <w:rFonts w:eastAsia="SimSun"/>
        </w:rPr>
      </w:pPr>
      <w:bookmarkStart w:id="265" w:name="_Toc44401245"/>
    </w:p>
    <w:p w14:paraId="132DE1C8" w14:textId="77777777" w:rsidR="00910CE2" w:rsidRPr="00C07B2E" w:rsidRDefault="00910CE2" w:rsidP="00910CE2">
      <w:pPr>
        <w:rPr>
          <w:rFonts w:eastAsia="SimSun"/>
        </w:rPr>
      </w:pPr>
      <w:r w:rsidRPr="00EE51B1">
        <w:rPr>
          <w:rFonts w:eastAsia="SimSun"/>
        </w:rPr>
        <w:t>Таблица</w:t>
      </w:r>
      <w:r w:rsidRPr="00C07B2E">
        <w:rPr>
          <w:rFonts w:eastAsia="SimSun"/>
        </w:rPr>
        <w:t xml:space="preserve"> </w:t>
      </w:r>
      <w:r>
        <w:rPr>
          <w:rFonts w:eastAsia="SimSun"/>
        </w:rPr>
        <w:t>5.</w:t>
      </w:r>
      <w:r w:rsidRPr="00C07B2E">
        <w:rPr>
          <w:rFonts w:eastAsia="SimSun"/>
        </w:rPr>
        <w:t>4.3  – Flu150+Bu12+Thio / TCRαβ-CD19</w:t>
      </w:r>
      <w:bookmarkEnd w:id="265"/>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410"/>
        <w:gridCol w:w="1276"/>
        <w:gridCol w:w="1417"/>
        <w:gridCol w:w="1843"/>
        <w:gridCol w:w="2835"/>
      </w:tblGrid>
      <w:tr w:rsidR="00910CE2" w:rsidRPr="00AC3044" w14:paraId="5476141B" w14:textId="77777777" w:rsidTr="002D3EBF">
        <w:trPr>
          <w:cantSplit/>
          <w:trHeight w:val="20"/>
          <w:tblHeader/>
        </w:trPr>
        <w:tc>
          <w:tcPr>
            <w:tcW w:w="709" w:type="dxa"/>
          </w:tcPr>
          <w:p w14:paraId="623B7C50" w14:textId="77777777" w:rsidR="00910CE2" w:rsidRPr="006A5E21" w:rsidRDefault="00910CE2" w:rsidP="002D3EBF">
            <w:pPr>
              <w:ind w:firstLine="0"/>
              <w:rPr>
                <w:rFonts w:eastAsia="SimSun"/>
              </w:rPr>
            </w:pPr>
          </w:p>
        </w:tc>
        <w:tc>
          <w:tcPr>
            <w:tcW w:w="2410" w:type="dxa"/>
            <w:vAlign w:val="center"/>
          </w:tcPr>
          <w:p w14:paraId="1F1CEDEB" w14:textId="77777777" w:rsidR="00910CE2" w:rsidRPr="00AC3044" w:rsidRDefault="00910CE2" w:rsidP="002D3EBF">
            <w:pPr>
              <w:ind w:firstLine="0"/>
              <w:rPr>
                <w:rFonts w:eastAsia="SimSun"/>
              </w:rPr>
            </w:pPr>
            <w:r w:rsidRPr="00AC3044">
              <w:rPr>
                <w:rFonts w:eastAsia="SimSun"/>
              </w:rPr>
              <w:t>Препарат</w:t>
            </w:r>
          </w:p>
        </w:tc>
        <w:tc>
          <w:tcPr>
            <w:tcW w:w="1276" w:type="dxa"/>
            <w:vAlign w:val="center"/>
          </w:tcPr>
          <w:p w14:paraId="33E01694" w14:textId="77777777" w:rsidR="00910CE2" w:rsidRPr="00AC3044" w:rsidRDefault="00910CE2" w:rsidP="002D3EBF">
            <w:pPr>
              <w:ind w:firstLine="0"/>
              <w:rPr>
                <w:rFonts w:eastAsia="SimSun"/>
              </w:rPr>
            </w:pPr>
            <w:r w:rsidRPr="00AC3044">
              <w:rPr>
                <w:rFonts w:eastAsia="SimSun"/>
              </w:rPr>
              <w:t>Суточная доза</w:t>
            </w:r>
          </w:p>
        </w:tc>
        <w:tc>
          <w:tcPr>
            <w:tcW w:w="1417" w:type="dxa"/>
            <w:vAlign w:val="center"/>
          </w:tcPr>
          <w:p w14:paraId="36CF0D2C" w14:textId="77777777" w:rsidR="00910CE2" w:rsidRPr="00AC3044" w:rsidRDefault="00910CE2" w:rsidP="002D3EBF">
            <w:pPr>
              <w:ind w:firstLine="0"/>
              <w:rPr>
                <w:rFonts w:eastAsia="SimSun"/>
              </w:rPr>
            </w:pPr>
            <w:r w:rsidRPr="00AC3044">
              <w:rPr>
                <w:rFonts w:eastAsia="SimSun"/>
              </w:rPr>
              <w:t>Курсовая доза</w:t>
            </w:r>
          </w:p>
        </w:tc>
        <w:tc>
          <w:tcPr>
            <w:tcW w:w="1843" w:type="dxa"/>
            <w:vAlign w:val="center"/>
          </w:tcPr>
          <w:p w14:paraId="40392FEB" w14:textId="77777777" w:rsidR="00910CE2" w:rsidRPr="00AC3044" w:rsidRDefault="00910CE2" w:rsidP="002D3EBF">
            <w:pPr>
              <w:ind w:firstLine="0"/>
              <w:rPr>
                <w:rFonts w:eastAsia="SimSun"/>
              </w:rPr>
            </w:pPr>
            <w:r w:rsidRPr="00AC3044">
              <w:rPr>
                <w:rFonts w:eastAsia="SimSun"/>
              </w:rPr>
              <w:t>Дни введения</w:t>
            </w:r>
          </w:p>
        </w:tc>
        <w:tc>
          <w:tcPr>
            <w:tcW w:w="2835" w:type="dxa"/>
            <w:vAlign w:val="center"/>
          </w:tcPr>
          <w:p w14:paraId="6CF02987"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6D407621" w14:textId="77777777" w:rsidTr="002D3EBF">
        <w:trPr>
          <w:cantSplit/>
          <w:trHeight w:val="20"/>
        </w:trPr>
        <w:tc>
          <w:tcPr>
            <w:tcW w:w="709" w:type="dxa"/>
            <w:vMerge w:val="restart"/>
            <w:textDirection w:val="btLr"/>
            <w:vAlign w:val="center"/>
          </w:tcPr>
          <w:p w14:paraId="50EE3795" w14:textId="77777777" w:rsidR="00910CE2" w:rsidRPr="00AC3044" w:rsidRDefault="00910CE2" w:rsidP="002D3EBF">
            <w:pPr>
              <w:ind w:firstLine="0"/>
              <w:rPr>
                <w:rFonts w:eastAsia="SimSun"/>
              </w:rPr>
            </w:pPr>
            <w:r w:rsidRPr="00AC3044">
              <w:rPr>
                <w:rFonts w:eastAsia="SimSun"/>
              </w:rPr>
              <w:t>Кондиционирование</w:t>
            </w:r>
          </w:p>
        </w:tc>
        <w:tc>
          <w:tcPr>
            <w:tcW w:w="2410" w:type="dxa"/>
          </w:tcPr>
          <w:p w14:paraId="5DD73EEC" w14:textId="77777777" w:rsidR="00910CE2" w:rsidRPr="00AC3044" w:rsidRDefault="00910CE2" w:rsidP="002D3EBF">
            <w:pPr>
              <w:ind w:firstLine="0"/>
              <w:rPr>
                <w:rFonts w:eastAsia="SimSun"/>
              </w:rPr>
            </w:pPr>
            <w:r w:rsidRPr="00AC3044">
              <w:rPr>
                <w:rFonts w:eastAsia="SimSun"/>
              </w:rPr>
              <w:t>Бусульфан</w:t>
            </w:r>
          </w:p>
        </w:tc>
        <w:tc>
          <w:tcPr>
            <w:tcW w:w="1276" w:type="dxa"/>
          </w:tcPr>
          <w:p w14:paraId="2595BDE0" w14:textId="77777777" w:rsidR="00910CE2" w:rsidRPr="00AC3044" w:rsidRDefault="00910CE2" w:rsidP="002D3EBF">
            <w:pPr>
              <w:ind w:firstLine="0"/>
              <w:rPr>
                <w:rFonts w:eastAsia="SimSun"/>
              </w:rPr>
            </w:pPr>
            <w:r w:rsidRPr="00AC3044">
              <w:rPr>
                <w:rFonts w:eastAsia="SimSun"/>
              </w:rPr>
              <w:t>4 мг/кг</w:t>
            </w:r>
          </w:p>
        </w:tc>
        <w:tc>
          <w:tcPr>
            <w:tcW w:w="1417" w:type="dxa"/>
          </w:tcPr>
          <w:p w14:paraId="7CA2018E" w14:textId="77777777" w:rsidR="00910CE2" w:rsidRPr="00AC3044" w:rsidRDefault="00910CE2" w:rsidP="002D3EBF">
            <w:pPr>
              <w:ind w:firstLine="0"/>
              <w:rPr>
                <w:rFonts w:eastAsia="SimSun"/>
              </w:rPr>
            </w:pPr>
            <w:r w:rsidRPr="00AC3044">
              <w:rPr>
                <w:rFonts w:eastAsia="SimSun"/>
              </w:rPr>
              <w:t>12мг/кг</w:t>
            </w:r>
          </w:p>
        </w:tc>
        <w:tc>
          <w:tcPr>
            <w:tcW w:w="1843" w:type="dxa"/>
          </w:tcPr>
          <w:p w14:paraId="6E2293DA" w14:textId="77777777" w:rsidR="00910CE2" w:rsidRPr="00AC3044" w:rsidRDefault="00910CE2" w:rsidP="002D3EBF">
            <w:pPr>
              <w:ind w:firstLine="0"/>
              <w:rPr>
                <w:rFonts w:eastAsia="SimSun"/>
              </w:rPr>
            </w:pPr>
            <w:r w:rsidRPr="00AC3044">
              <w:rPr>
                <w:rFonts w:eastAsia="SimSun"/>
              </w:rPr>
              <w:t>–5,–4,–3</w:t>
            </w:r>
          </w:p>
        </w:tc>
        <w:tc>
          <w:tcPr>
            <w:tcW w:w="2835" w:type="dxa"/>
          </w:tcPr>
          <w:p w14:paraId="3F8F085C" w14:textId="77777777" w:rsidR="00910CE2" w:rsidRPr="00AC3044" w:rsidRDefault="00910CE2" w:rsidP="002D3EB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910CE2" w:rsidRPr="00AC3044" w14:paraId="07A7D8DF" w14:textId="77777777" w:rsidTr="002D3EBF">
        <w:trPr>
          <w:cantSplit/>
          <w:trHeight w:val="458"/>
        </w:trPr>
        <w:tc>
          <w:tcPr>
            <w:tcW w:w="709" w:type="dxa"/>
            <w:vMerge/>
            <w:textDirection w:val="btLr"/>
            <w:vAlign w:val="center"/>
          </w:tcPr>
          <w:p w14:paraId="5D00BF7B" w14:textId="77777777" w:rsidR="00910CE2" w:rsidRPr="00AC3044" w:rsidRDefault="00910CE2" w:rsidP="002D3EBF">
            <w:pPr>
              <w:ind w:firstLine="0"/>
              <w:rPr>
                <w:rFonts w:eastAsia="SimSun"/>
              </w:rPr>
            </w:pPr>
          </w:p>
        </w:tc>
        <w:tc>
          <w:tcPr>
            <w:tcW w:w="2410" w:type="dxa"/>
            <w:vAlign w:val="center"/>
          </w:tcPr>
          <w:p w14:paraId="00BEB651" w14:textId="77777777" w:rsidR="00910CE2" w:rsidRPr="00AC3044" w:rsidRDefault="00910CE2" w:rsidP="002D3EBF">
            <w:pPr>
              <w:ind w:firstLine="0"/>
              <w:rPr>
                <w:rFonts w:eastAsia="SimSun"/>
              </w:rPr>
            </w:pPr>
            <w:r w:rsidRPr="00AC3044">
              <w:rPr>
                <w:rFonts w:eastAsia="SimSun"/>
              </w:rPr>
              <w:t>Тиотепа</w:t>
            </w:r>
          </w:p>
        </w:tc>
        <w:tc>
          <w:tcPr>
            <w:tcW w:w="1276" w:type="dxa"/>
            <w:vAlign w:val="center"/>
          </w:tcPr>
          <w:p w14:paraId="2F64F2BB" w14:textId="77777777" w:rsidR="00910CE2" w:rsidRPr="00AC3044" w:rsidRDefault="00910CE2" w:rsidP="002D3EBF">
            <w:pPr>
              <w:ind w:firstLine="0"/>
              <w:rPr>
                <w:rFonts w:eastAsia="SimSun"/>
              </w:rPr>
            </w:pPr>
            <w:r w:rsidRPr="00AC3044">
              <w:rPr>
                <w:rFonts w:eastAsia="SimSun"/>
              </w:rPr>
              <w:t xml:space="preserve">5мг/кг </w:t>
            </w:r>
          </w:p>
        </w:tc>
        <w:tc>
          <w:tcPr>
            <w:tcW w:w="1417" w:type="dxa"/>
            <w:vAlign w:val="center"/>
          </w:tcPr>
          <w:p w14:paraId="4EC0B757" w14:textId="77777777" w:rsidR="00910CE2" w:rsidRPr="00AC3044" w:rsidRDefault="00910CE2" w:rsidP="002D3EBF">
            <w:pPr>
              <w:ind w:firstLine="0"/>
              <w:rPr>
                <w:rFonts w:eastAsia="SimSun"/>
              </w:rPr>
            </w:pPr>
            <w:r w:rsidRPr="00AC3044">
              <w:rPr>
                <w:rFonts w:eastAsia="SimSun"/>
              </w:rPr>
              <w:t>10 мг/кг</w:t>
            </w:r>
          </w:p>
        </w:tc>
        <w:tc>
          <w:tcPr>
            <w:tcW w:w="1843" w:type="dxa"/>
            <w:vAlign w:val="center"/>
          </w:tcPr>
          <w:p w14:paraId="52466DEB" w14:textId="77777777" w:rsidR="00910CE2" w:rsidRPr="00AC3044" w:rsidRDefault="00910CE2" w:rsidP="002D3EBF">
            <w:pPr>
              <w:ind w:firstLine="0"/>
              <w:rPr>
                <w:rFonts w:eastAsia="SimSun"/>
              </w:rPr>
            </w:pPr>
            <w:r w:rsidRPr="00AC3044">
              <w:rPr>
                <w:rFonts w:eastAsia="SimSun"/>
              </w:rPr>
              <w:t>–6,–5</w:t>
            </w:r>
          </w:p>
        </w:tc>
        <w:tc>
          <w:tcPr>
            <w:tcW w:w="2835" w:type="dxa"/>
            <w:vAlign w:val="center"/>
          </w:tcPr>
          <w:p w14:paraId="72F3A257" w14:textId="77777777" w:rsidR="00910CE2" w:rsidRPr="00AC3044" w:rsidRDefault="00910CE2" w:rsidP="002D3EBF">
            <w:pPr>
              <w:ind w:firstLine="0"/>
              <w:rPr>
                <w:rFonts w:eastAsia="SimSun"/>
              </w:rPr>
            </w:pPr>
            <w:r w:rsidRPr="00AC3044">
              <w:rPr>
                <w:rFonts w:eastAsia="SimSun"/>
              </w:rPr>
              <w:t>В/в, в течение 2 часов</w:t>
            </w:r>
          </w:p>
        </w:tc>
      </w:tr>
      <w:tr w:rsidR="00910CE2" w:rsidRPr="00AC3044" w14:paraId="04A9BFA4" w14:textId="77777777" w:rsidTr="002D3EBF">
        <w:trPr>
          <w:cantSplit/>
          <w:trHeight w:val="550"/>
        </w:trPr>
        <w:tc>
          <w:tcPr>
            <w:tcW w:w="709" w:type="dxa"/>
            <w:vMerge/>
            <w:textDirection w:val="btLr"/>
            <w:vAlign w:val="center"/>
          </w:tcPr>
          <w:p w14:paraId="4D37A0D4" w14:textId="77777777" w:rsidR="00910CE2" w:rsidRPr="00AC3044" w:rsidRDefault="00910CE2" w:rsidP="002D3EBF">
            <w:pPr>
              <w:ind w:firstLine="0"/>
              <w:rPr>
                <w:rFonts w:eastAsia="SimSun"/>
              </w:rPr>
            </w:pPr>
          </w:p>
        </w:tc>
        <w:tc>
          <w:tcPr>
            <w:tcW w:w="2410" w:type="dxa"/>
            <w:vAlign w:val="center"/>
          </w:tcPr>
          <w:p w14:paraId="6A21B93C" w14:textId="77777777" w:rsidR="00910CE2" w:rsidRPr="00AC3044" w:rsidRDefault="00910CE2" w:rsidP="002D3EBF">
            <w:pPr>
              <w:ind w:firstLine="0"/>
              <w:rPr>
                <w:rFonts w:eastAsia="SimSun"/>
              </w:rPr>
            </w:pPr>
            <w:r w:rsidRPr="00AC3044">
              <w:rPr>
                <w:rFonts w:eastAsia="SimSun"/>
              </w:rPr>
              <w:t>Флударабин</w:t>
            </w:r>
          </w:p>
        </w:tc>
        <w:tc>
          <w:tcPr>
            <w:tcW w:w="1276" w:type="dxa"/>
            <w:vAlign w:val="center"/>
          </w:tcPr>
          <w:p w14:paraId="2ACC12EE" w14:textId="77777777" w:rsidR="00910CE2" w:rsidRPr="00AC3044" w:rsidRDefault="00910CE2" w:rsidP="002D3EBF">
            <w:pPr>
              <w:ind w:firstLine="0"/>
              <w:rPr>
                <w:rFonts w:eastAsia="SimSun"/>
              </w:rPr>
            </w:pPr>
            <w:r w:rsidRPr="00AC3044">
              <w:rPr>
                <w:rFonts w:eastAsia="SimSun"/>
              </w:rPr>
              <w:t>30 мг/м</w:t>
            </w:r>
            <w:r w:rsidRPr="0074195F">
              <w:rPr>
                <w:rFonts w:eastAsia="SimSun"/>
                <w:vertAlign w:val="superscript"/>
              </w:rPr>
              <w:t>2</w:t>
            </w:r>
          </w:p>
        </w:tc>
        <w:tc>
          <w:tcPr>
            <w:tcW w:w="1417" w:type="dxa"/>
            <w:vAlign w:val="center"/>
          </w:tcPr>
          <w:p w14:paraId="71FF1005" w14:textId="77777777" w:rsidR="00910CE2" w:rsidRPr="00AC3044" w:rsidRDefault="00910CE2" w:rsidP="002D3EBF">
            <w:pPr>
              <w:ind w:firstLine="0"/>
              <w:rPr>
                <w:rFonts w:eastAsia="SimSun"/>
              </w:rPr>
            </w:pPr>
            <w:r w:rsidRPr="00AC3044">
              <w:rPr>
                <w:rFonts w:eastAsia="SimSun"/>
              </w:rPr>
              <w:t>150 мг/м</w:t>
            </w:r>
            <w:r w:rsidRPr="0074195F">
              <w:rPr>
                <w:rFonts w:eastAsia="SimSun"/>
                <w:vertAlign w:val="superscript"/>
              </w:rPr>
              <w:t>2</w:t>
            </w:r>
          </w:p>
        </w:tc>
        <w:tc>
          <w:tcPr>
            <w:tcW w:w="1843" w:type="dxa"/>
            <w:vAlign w:val="center"/>
          </w:tcPr>
          <w:p w14:paraId="61168EAB" w14:textId="77777777" w:rsidR="00910CE2" w:rsidRPr="00AC3044" w:rsidRDefault="00910CE2" w:rsidP="002D3EBF">
            <w:pPr>
              <w:ind w:firstLine="0"/>
              <w:rPr>
                <w:rFonts w:eastAsia="SimSun"/>
              </w:rPr>
            </w:pPr>
            <w:r w:rsidRPr="00AC3044">
              <w:rPr>
                <w:rFonts w:eastAsia="SimSun"/>
              </w:rPr>
              <w:t>–6,–5,–4, –3, –2</w:t>
            </w:r>
          </w:p>
        </w:tc>
        <w:tc>
          <w:tcPr>
            <w:tcW w:w="2835" w:type="dxa"/>
            <w:vAlign w:val="center"/>
          </w:tcPr>
          <w:p w14:paraId="396C23E4" w14:textId="77777777" w:rsidR="00910CE2" w:rsidRPr="00AC3044" w:rsidRDefault="00910CE2" w:rsidP="002D3EBF">
            <w:pPr>
              <w:ind w:firstLine="0"/>
              <w:rPr>
                <w:rFonts w:eastAsia="SimSun"/>
              </w:rPr>
            </w:pPr>
            <w:r w:rsidRPr="00AC3044">
              <w:rPr>
                <w:rFonts w:eastAsia="SimSun"/>
              </w:rPr>
              <w:t>В/в, в течение 30 -60 мин</w:t>
            </w:r>
          </w:p>
        </w:tc>
      </w:tr>
      <w:tr w:rsidR="00910CE2" w:rsidRPr="00AC3044" w14:paraId="7018E30A" w14:textId="77777777" w:rsidTr="002D3EBF">
        <w:trPr>
          <w:cantSplit/>
          <w:trHeight w:val="416"/>
        </w:trPr>
        <w:tc>
          <w:tcPr>
            <w:tcW w:w="709" w:type="dxa"/>
            <w:vMerge w:val="restart"/>
            <w:textDirection w:val="btLr"/>
            <w:vAlign w:val="center"/>
          </w:tcPr>
          <w:p w14:paraId="7F29B9EF" w14:textId="77777777" w:rsidR="00910CE2" w:rsidRPr="00AC3044" w:rsidRDefault="00910CE2" w:rsidP="002D3EBF">
            <w:pPr>
              <w:ind w:firstLine="0"/>
              <w:rPr>
                <w:rFonts w:eastAsia="SimSun"/>
              </w:rPr>
            </w:pPr>
            <w:r w:rsidRPr="00AC3044">
              <w:rPr>
                <w:rFonts w:eastAsia="SimSun"/>
              </w:rPr>
              <w:t>Профилактика РТПХ</w:t>
            </w:r>
          </w:p>
        </w:tc>
        <w:tc>
          <w:tcPr>
            <w:tcW w:w="2410" w:type="dxa"/>
            <w:vAlign w:val="center"/>
          </w:tcPr>
          <w:p w14:paraId="7ECF1156" w14:textId="77777777" w:rsidR="00910CE2" w:rsidRPr="00AC3044" w:rsidRDefault="00910CE2" w:rsidP="002D3EBF">
            <w:pPr>
              <w:ind w:firstLine="0"/>
              <w:rPr>
                <w:rFonts w:eastAsia="SimSun"/>
              </w:rPr>
            </w:pPr>
            <w:r w:rsidRPr="00AC3044">
              <w:rPr>
                <w:rFonts w:eastAsia="SimSun"/>
              </w:rPr>
              <w:t>Ритуксимаб</w:t>
            </w:r>
          </w:p>
        </w:tc>
        <w:tc>
          <w:tcPr>
            <w:tcW w:w="1276" w:type="dxa"/>
            <w:vAlign w:val="center"/>
          </w:tcPr>
          <w:p w14:paraId="68D918D6" w14:textId="77777777" w:rsidR="00910CE2" w:rsidRPr="00AC3044" w:rsidRDefault="00910CE2" w:rsidP="002D3EBF">
            <w:pPr>
              <w:ind w:firstLine="0"/>
              <w:rPr>
                <w:rFonts w:eastAsia="SimSun"/>
              </w:rPr>
            </w:pPr>
            <w:r w:rsidRPr="00AC3044">
              <w:rPr>
                <w:rFonts w:eastAsia="SimSun"/>
              </w:rPr>
              <w:t>100 мг/м</w:t>
            </w:r>
            <w:r w:rsidRPr="0074195F">
              <w:rPr>
                <w:rFonts w:eastAsia="SimSun"/>
                <w:vertAlign w:val="superscript"/>
              </w:rPr>
              <w:t>2</w:t>
            </w:r>
          </w:p>
        </w:tc>
        <w:tc>
          <w:tcPr>
            <w:tcW w:w="1417" w:type="dxa"/>
            <w:vAlign w:val="center"/>
          </w:tcPr>
          <w:p w14:paraId="6B9AA8AD" w14:textId="77777777" w:rsidR="00910CE2" w:rsidRPr="00AC3044" w:rsidRDefault="00910CE2" w:rsidP="002D3EBF">
            <w:pPr>
              <w:ind w:firstLine="0"/>
              <w:rPr>
                <w:rFonts w:eastAsia="SimSun"/>
              </w:rPr>
            </w:pPr>
            <w:r w:rsidRPr="00AC3044">
              <w:rPr>
                <w:rFonts w:eastAsia="SimSun"/>
              </w:rPr>
              <w:t>100 мг/м</w:t>
            </w:r>
            <w:r w:rsidRPr="0074195F">
              <w:rPr>
                <w:rFonts w:eastAsia="SimSun"/>
                <w:vertAlign w:val="superscript"/>
              </w:rPr>
              <w:t>2</w:t>
            </w:r>
          </w:p>
        </w:tc>
        <w:tc>
          <w:tcPr>
            <w:tcW w:w="1843" w:type="dxa"/>
            <w:vAlign w:val="center"/>
          </w:tcPr>
          <w:p w14:paraId="2745D402" w14:textId="77777777" w:rsidR="00910CE2" w:rsidRPr="00AC3044" w:rsidRDefault="00910CE2" w:rsidP="002D3EBF">
            <w:pPr>
              <w:ind w:firstLine="0"/>
              <w:rPr>
                <w:rFonts w:eastAsia="SimSun"/>
              </w:rPr>
            </w:pPr>
            <w:r w:rsidRPr="00AC3044">
              <w:rPr>
                <w:rFonts w:eastAsia="SimSun"/>
              </w:rPr>
              <w:t>–1</w:t>
            </w:r>
          </w:p>
        </w:tc>
        <w:tc>
          <w:tcPr>
            <w:tcW w:w="2835" w:type="dxa"/>
            <w:vAlign w:val="center"/>
          </w:tcPr>
          <w:p w14:paraId="3CE31E94" w14:textId="77777777" w:rsidR="00910CE2" w:rsidRPr="00AC3044" w:rsidRDefault="00910CE2" w:rsidP="002D3EBF">
            <w:pPr>
              <w:ind w:firstLine="0"/>
              <w:rPr>
                <w:rFonts w:eastAsia="SimSun"/>
              </w:rPr>
            </w:pPr>
            <w:r w:rsidRPr="00AC3044">
              <w:rPr>
                <w:rFonts w:eastAsia="SimSun"/>
              </w:rPr>
              <w:t>В/в, в течение 2 часов</w:t>
            </w:r>
          </w:p>
        </w:tc>
      </w:tr>
      <w:tr w:rsidR="00910CE2" w:rsidRPr="00AC3044" w14:paraId="4E9844AF" w14:textId="77777777" w:rsidTr="002D3EBF">
        <w:trPr>
          <w:cantSplit/>
          <w:trHeight w:val="20"/>
        </w:trPr>
        <w:tc>
          <w:tcPr>
            <w:tcW w:w="709" w:type="dxa"/>
            <w:vMerge/>
            <w:textDirection w:val="btLr"/>
          </w:tcPr>
          <w:p w14:paraId="05CAD738" w14:textId="77777777" w:rsidR="00910CE2" w:rsidRPr="00AC3044" w:rsidRDefault="00910CE2" w:rsidP="002D3EBF">
            <w:pPr>
              <w:ind w:firstLine="0"/>
              <w:rPr>
                <w:rFonts w:eastAsia="SimSun"/>
              </w:rPr>
            </w:pPr>
          </w:p>
        </w:tc>
        <w:tc>
          <w:tcPr>
            <w:tcW w:w="2410" w:type="dxa"/>
            <w:vAlign w:val="center"/>
          </w:tcPr>
          <w:p w14:paraId="51AF3810" w14:textId="77777777" w:rsidR="00910CE2" w:rsidRPr="00AC3044" w:rsidRDefault="00910CE2" w:rsidP="002D3EBF">
            <w:pPr>
              <w:ind w:firstLine="0"/>
              <w:rPr>
                <w:rFonts w:eastAsia="SimSun"/>
              </w:rPr>
            </w:pPr>
            <w:r w:rsidRPr="00AC3044">
              <w:rPr>
                <w:rFonts w:eastAsia="SimSun"/>
              </w:rPr>
              <w:t>Тоцилизумаб</w:t>
            </w:r>
          </w:p>
        </w:tc>
        <w:tc>
          <w:tcPr>
            <w:tcW w:w="1276" w:type="dxa"/>
            <w:vAlign w:val="center"/>
          </w:tcPr>
          <w:p w14:paraId="4A06AAE8" w14:textId="77777777" w:rsidR="00910CE2" w:rsidRPr="00AC3044" w:rsidRDefault="00910CE2" w:rsidP="002D3EBF">
            <w:pPr>
              <w:ind w:firstLine="0"/>
              <w:rPr>
                <w:rFonts w:eastAsia="SimSun"/>
              </w:rPr>
            </w:pPr>
            <w:r w:rsidRPr="00AC3044">
              <w:rPr>
                <w:rFonts w:eastAsia="SimSun"/>
              </w:rPr>
              <w:t>8 мг/кг</w:t>
            </w:r>
          </w:p>
        </w:tc>
        <w:tc>
          <w:tcPr>
            <w:tcW w:w="1417" w:type="dxa"/>
            <w:vAlign w:val="center"/>
          </w:tcPr>
          <w:p w14:paraId="7CD7721A" w14:textId="77777777" w:rsidR="00910CE2" w:rsidRPr="00AC3044" w:rsidRDefault="00910CE2" w:rsidP="002D3EBF">
            <w:pPr>
              <w:ind w:firstLine="0"/>
              <w:rPr>
                <w:rFonts w:eastAsia="SimSun"/>
              </w:rPr>
            </w:pPr>
            <w:r w:rsidRPr="00AC3044">
              <w:rPr>
                <w:rFonts w:eastAsia="SimSun"/>
              </w:rPr>
              <w:t>8 мг/кг</w:t>
            </w:r>
          </w:p>
        </w:tc>
        <w:tc>
          <w:tcPr>
            <w:tcW w:w="1843" w:type="dxa"/>
            <w:vAlign w:val="center"/>
          </w:tcPr>
          <w:p w14:paraId="704137E5" w14:textId="77777777" w:rsidR="00910CE2" w:rsidRPr="00AC3044" w:rsidRDefault="00910CE2" w:rsidP="002D3EBF">
            <w:pPr>
              <w:ind w:firstLine="0"/>
              <w:rPr>
                <w:rFonts w:eastAsia="SimSun"/>
              </w:rPr>
            </w:pPr>
            <w:r w:rsidRPr="00AC3044">
              <w:rPr>
                <w:rFonts w:eastAsia="SimSun"/>
              </w:rPr>
              <w:t>–1, +21</w:t>
            </w:r>
          </w:p>
        </w:tc>
        <w:tc>
          <w:tcPr>
            <w:tcW w:w="2835" w:type="dxa"/>
            <w:vAlign w:val="center"/>
          </w:tcPr>
          <w:p w14:paraId="110A2E20" w14:textId="77777777" w:rsidR="00910CE2" w:rsidRPr="00AC3044" w:rsidRDefault="00910CE2" w:rsidP="002D3EBF">
            <w:pPr>
              <w:ind w:firstLine="0"/>
              <w:rPr>
                <w:rFonts w:eastAsia="SimSun"/>
              </w:rPr>
            </w:pPr>
            <w:r w:rsidRPr="00AC3044">
              <w:rPr>
                <w:rFonts w:eastAsia="SimSun"/>
              </w:rPr>
              <w:t>В/в, в течение 1 часа</w:t>
            </w:r>
          </w:p>
        </w:tc>
      </w:tr>
      <w:tr w:rsidR="00910CE2" w:rsidRPr="00AC3044" w14:paraId="66D27895" w14:textId="77777777" w:rsidTr="002D3EBF">
        <w:trPr>
          <w:cantSplit/>
          <w:trHeight w:val="20"/>
        </w:trPr>
        <w:tc>
          <w:tcPr>
            <w:tcW w:w="709" w:type="dxa"/>
            <w:vMerge/>
            <w:textDirection w:val="btLr"/>
          </w:tcPr>
          <w:p w14:paraId="428FDD38" w14:textId="77777777" w:rsidR="00910CE2" w:rsidRPr="00AC3044" w:rsidRDefault="00910CE2" w:rsidP="002D3EBF">
            <w:pPr>
              <w:ind w:firstLine="0"/>
              <w:rPr>
                <w:rFonts w:eastAsia="SimSun"/>
              </w:rPr>
            </w:pPr>
          </w:p>
        </w:tc>
        <w:tc>
          <w:tcPr>
            <w:tcW w:w="2410" w:type="dxa"/>
            <w:vAlign w:val="center"/>
          </w:tcPr>
          <w:p w14:paraId="2426798C" w14:textId="77777777" w:rsidR="00910CE2" w:rsidRPr="00AC3044" w:rsidRDefault="00910CE2" w:rsidP="002D3EBF">
            <w:pPr>
              <w:ind w:firstLine="0"/>
              <w:rPr>
                <w:rFonts w:eastAsia="SimSun"/>
              </w:rPr>
            </w:pPr>
            <w:r w:rsidRPr="00AC3044">
              <w:rPr>
                <w:rFonts w:eastAsia="SimSun"/>
              </w:rPr>
              <w:t>Абатацепт1</w:t>
            </w:r>
          </w:p>
        </w:tc>
        <w:tc>
          <w:tcPr>
            <w:tcW w:w="1276" w:type="dxa"/>
            <w:vAlign w:val="center"/>
          </w:tcPr>
          <w:p w14:paraId="7311BF48" w14:textId="77777777" w:rsidR="00910CE2" w:rsidRPr="00AC3044" w:rsidRDefault="00910CE2" w:rsidP="002D3EBF">
            <w:pPr>
              <w:ind w:firstLine="0"/>
              <w:rPr>
                <w:rFonts w:eastAsia="SimSun"/>
              </w:rPr>
            </w:pPr>
            <w:r w:rsidRPr="00AC3044">
              <w:rPr>
                <w:rFonts w:eastAsia="SimSun"/>
              </w:rPr>
              <w:t>10 мг/кг</w:t>
            </w:r>
          </w:p>
        </w:tc>
        <w:tc>
          <w:tcPr>
            <w:tcW w:w="1417" w:type="dxa"/>
            <w:vAlign w:val="center"/>
          </w:tcPr>
          <w:p w14:paraId="0AE41BAE" w14:textId="77777777" w:rsidR="00910CE2" w:rsidRPr="00AC3044" w:rsidRDefault="00910CE2" w:rsidP="002D3EBF">
            <w:pPr>
              <w:ind w:firstLine="0"/>
              <w:rPr>
                <w:rFonts w:eastAsia="SimSun"/>
              </w:rPr>
            </w:pPr>
            <w:r w:rsidRPr="00AC3044">
              <w:rPr>
                <w:rFonts w:eastAsia="SimSun"/>
              </w:rPr>
              <w:t>40 мг/кг</w:t>
            </w:r>
          </w:p>
        </w:tc>
        <w:tc>
          <w:tcPr>
            <w:tcW w:w="1843" w:type="dxa"/>
            <w:vAlign w:val="center"/>
          </w:tcPr>
          <w:p w14:paraId="6C0692B0" w14:textId="77777777" w:rsidR="00910CE2" w:rsidRPr="00AC3044" w:rsidRDefault="00910CE2" w:rsidP="002D3EBF">
            <w:pPr>
              <w:ind w:firstLine="0"/>
              <w:rPr>
                <w:rFonts w:eastAsia="SimSun"/>
              </w:rPr>
            </w:pPr>
            <w:r w:rsidRPr="00AC3044">
              <w:rPr>
                <w:rFonts w:eastAsia="SimSun"/>
              </w:rPr>
              <w:t>–1,+7,+14,+28</w:t>
            </w:r>
          </w:p>
        </w:tc>
        <w:tc>
          <w:tcPr>
            <w:tcW w:w="2835" w:type="dxa"/>
            <w:vAlign w:val="center"/>
          </w:tcPr>
          <w:p w14:paraId="533657C8" w14:textId="77777777" w:rsidR="00910CE2" w:rsidRPr="00AC3044" w:rsidRDefault="00910CE2" w:rsidP="002D3EBF">
            <w:pPr>
              <w:ind w:firstLine="0"/>
              <w:rPr>
                <w:rFonts w:eastAsia="SimSun"/>
              </w:rPr>
            </w:pPr>
            <w:r w:rsidRPr="00AC3044">
              <w:rPr>
                <w:rFonts w:eastAsia="SimSun"/>
              </w:rPr>
              <w:t>В/в, в течение 30 мин</w:t>
            </w:r>
          </w:p>
        </w:tc>
      </w:tr>
      <w:tr w:rsidR="00910CE2" w:rsidRPr="00AC3044" w14:paraId="348D5272" w14:textId="77777777" w:rsidTr="002D3EBF">
        <w:trPr>
          <w:cantSplit/>
          <w:trHeight w:val="1797"/>
        </w:trPr>
        <w:tc>
          <w:tcPr>
            <w:tcW w:w="709" w:type="dxa"/>
            <w:textDirection w:val="btLr"/>
            <w:vAlign w:val="center"/>
          </w:tcPr>
          <w:p w14:paraId="3368DFAB" w14:textId="77777777" w:rsidR="00910CE2" w:rsidRPr="00AC3044" w:rsidRDefault="00910CE2" w:rsidP="002D3EBF">
            <w:pPr>
              <w:ind w:firstLine="0"/>
              <w:rPr>
                <w:rFonts w:eastAsia="SimSun"/>
              </w:rPr>
            </w:pPr>
            <w:r w:rsidRPr="00AC3044">
              <w:rPr>
                <w:rFonts w:eastAsia="SimSun"/>
              </w:rPr>
              <w:t>Ex vivo манипуляция  с трансплантатом</w:t>
            </w:r>
          </w:p>
        </w:tc>
        <w:tc>
          <w:tcPr>
            <w:tcW w:w="2410" w:type="dxa"/>
            <w:vAlign w:val="center"/>
          </w:tcPr>
          <w:p w14:paraId="59598068" w14:textId="77777777" w:rsidR="00910CE2" w:rsidRPr="00AC3044" w:rsidRDefault="00910CE2" w:rsidP="002D3EBF">
            <w:pPr>
              <w:ind w:firstLine="0"/>
              <w:rPr>
                <w:rFonts w:eastAsia="SimSun"/>
              </w:rPr>
            </w:pPr>
            <w:r w:rsidRPr="00AC3044">
              <w:rPr>
                <w:rFonts w:eastAsia="SimSun"/>
              </w:rPr>
              <w:t>Комплексная услуга TCRαβ/CD19 деплеция</w:t>
            </w:r>
          </w:p>
        </w:tc>
        <w:tc>
          <w:tcPr>
            <w:tcW w:w="1276" w:type="dxa"/>
            <w:vAlign w:val="center"/>
          </w:tcPr>
          <w:p w14:paraId="599FF517" w14:textId="77777777" w:rsidR="00910CE2" w:rsidRPr="00AC3044" w:rsidRDefault="00910CE2" w:rsidP="002D3EBF">
            <w:pPr>
              <w:ind w:firstLine="0"/>
              <w:rPr>
                <w:rFonts w:eastAsia="SimSun"/>
              </w:rPr>
            </w:pPr>
            <w:r w:rsidRPr="00AC3044">
              <w:rPr>
                <w:rFonts w:eastAsia="SimSun"/>
              </w:rPr>
              <w:t>–</w:t>
            </w:r>
          </w:p>
        </w:tc>
        <w:tc>
          <w:tcPr>
            <w:tcW w:w="1417" w:type="dxa"/>
            <w:vAlign w:val="center"/>
          </w:tcPr>
          <w:p w14:paraId="688A4EFE" w14:textId="77777777" w:rsidR="00910CE2" w:rsidRPr="00AC3044" w:rsidRDefault="00910CE2" w:rsidP="002D3EBF">
            <w:pPr>
              <w:ind w:firstLine="0"/>
              <w:rPr>
                <w:rFonts w:eastAsia="SimSun"/>
              </w:rPr>
            </w:pPr>
            <w:r w:rsidRPr="00AC3044">
              <w:rPr>
                <w:rFonts w:eastAsia="SimSun"/>
              </w:rPr>
              <w:t>–</w:t>
            </w:r>
          </w:p>
        </w:tc>
        <w:tc>
          <w:tcPr>
            <w:tcW w:w="1843" w:type="dxa"/>
            <w:vAlign w:val="center"/>
          </w:tcPr>
          <w:p w14:paraId="1D0545BC" w14:textId="77777777" w:rsidR="00910CE2" w:rsidRPr="00AC3044" w:rsidRDefault="00910CE2" w:rsidP="002D3EBF">
            <w:pPr>
              <w:ind w:firstLine="0"/>
              <w:rPr>
                <w:rFonts w:eastAsia="SimSun"/>
              </w:rPr>
            </w:pPr>
            <w:r w:rsidRPr="00AC3044">
              <w:rPr>
                <w:rFonts w:eastAsia="SimSun"/>
              </w:rPr>
              <w:t>0</w:t>
            </w:r>
          </w:p>
        </w:tc>
        <w:tc>
          <w:tcPr>
            <w:tcW w:w="2835" w:type="dxa"/>
            <w:vAlign w:val="center"/>
          </w:tcPr>
          <w:p w14:paraId="6E510081" w14:textId="77777777" w:rsidR="00910CE2" w:rsidRPr="00AC3044" w:rsidRDefault="00910CE2" w:rsidP="002D3EBF">
            <w:pPr>
              <w:ind w:firstLine="0"/>
              <w:rPr>
                <w:rFonts w:eastAsia="SimSun"/>
              </w:rPr>
            </w:pPr>
            <w:r w:rsidRPr="00AC3044">
              <w:rPr>
                <w:rFonts w:eastAsia="SimSun"/>
              </w:rPr>
              <w:t>-</w:t>
            </w:r>
          </w:p>
        </w:tc>
      </w:tr>
      <w:tr w:rsidR="00910CE2" w:rsidRPr="00AC3044" w14:paraId="3CF935D6" w14:textId="77777777" w:rsidTr="002D3EBF">
        <w:trPr>
          <w:trHeight w:val="20"/>
        </w:trPr>
        <w:tc>
          <w:tcPr>
            <w:tcW w:w="10490" w:type="dxa"/>
            <w:gridSpan w:val="6"/>
          </w:tcPr>
          <w:p w14:paraId="2CA0A360" w14:textId="77777777" w:rsidR="00910CE2" w:rsidRPr="00AC3044" w:rsidRDefault="00910CE2" w:rsidP="002D3EBF">
            <w:pPr>
              <w:ind w:firstLine="0"/>
              <w:rPr>
                <w:rFonts w:eastAsia="SimSun"/>
              </w:rPr>
            </w:pPr>
            <w:r w:rsidRPr="00AC3044">
              <w:rPr>
                <w:rFonts w:eastAsia="SimSun"/>
              </w:rPr>
              <w:t>1 Раствор абатацепта нельзя использовать с оборудованием, имеющим в своём составе силикон.  Содержимое одного флакона растворяют в 10 мл воды для инъекций, используя одноразовый бессиликоновый шприц, имеющийся в комплекте с препаратом. Полученный концентрат немедленно разбавляют 0.9% раствором натрия хлорида для инъекций для получения инфузионного раствора, который немедленно вводится в/в за 30мин через инфузионную систему.  Абатацепт нельзя вводить одновременно с другими препаратами через одну инфузионную систему.</w:t>
            </w:r>
          </w:p>
          <w:p w14:paraId="29A86A0D" w14:textId="77777777" w:rsidR="00910CE2" w:rsidRPr="00AC3044" w:rsidRDefault="00910CE2" w:rsidP="002D3EBF">
            <w:pPr>
              <w:ind w:firstLine="0"/>
              <w:rPr>
                <w:rFonts w:eastAsia="SimSun"/>
              </w:rPr>
            </w:pPr>
          </w:p>
        </w:tc>
      </w:tr>
    </w:tbl>
    <w:p w14:paraId="3F9326AA" w14:textId="77777777" w:rsidR="00910CE2" w:rsidRDefault="00910CE2" w:rsidP="00910CE2">
      <w:pPr>
        <w:rPr>
          <w:rFonts w:eastAsia="SimSun"/>
        </w:rPr>
      </w:pPr>
      <w:bookmarkStart w:id="266" w:name="_Toc44401246"/>
    </w:p>
    <w:p w14:paraId="0B3F0C05" w14:textId="77777777" w:rsidR="00910CE2" w:rsidRPr="00C07B2E" w:rsidRDefault="00910CE2" w:rsidP="00910CE2">
      <w:pPr>
        <w:rPr>
          <w:rFonts w:eastAsia="SimSun"/>
        </w:rPr>
      </w:pPr>
      <w:r>
        <w:rPr>
          <w:rFonts w:eastAsia="SimSun"/>
        </w:rPr>
        <w:t>Таблица</w:t>
      </w:r>
      <w:r w:rsidRPr="00C07B2E">
        <w:rPr>
          <w:rFonts w:eastAsia="SimSun"/>
        </w:rPr>
        <w:t xml:space="preserve"> </w:t>
      </w:r>
      <w:r>
        <w:rPr>
          <w:rFonts w:eastAsia="SimSun"/>
        </w:rPr>
        <w:t>5.</w:t>
      </w:r>
      <w:r w:rsidRPr="00C07B2E">
        <w:rPr>
          <w:rFonts w:eastAsia="SimSun"/>
        </w:rPr>
        <w:t>4.4.  – CD34+ ("boost")</w:t>
      </w:r>
      <w:bookmarkEnd w:id="266"/>
    </w:p>
    <w:p w14:paraId="0CBCE181" w14:textId="77777777" w:rsidR="00910CE2" w:rsidRPr="00C07B2E" w:rsidRDefault="00910CE2" w:rsidP="00910CE2">
      <w:pPr>
        <w:rPr>
          <w:rFonts w:eastAsia="SimSun"/>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843"/>
        <w:gridCol w:w="1843"/>
        <w:gridCol w:w="1417"/>
        <w:gridCol w:w="1843"/>
        <w:gridCol w:w="2835"/>
      </w:tblGrid>
      <w:tr w:rsidR="00910CE2" w:rsidRPr="00AC3044" w14:paraId="11C677E0" w14:textId="77777777" w:rsidTr="002D3EBF">
        <w:trPr>
          <w:cantSplit/>
          <w:trHeight w:val="20"/>
          <w:tblHeader/>
        </w:trPr>
        <w:tc>
          <w:tcPr>
            <w:tcW w:w="709" w:type="dxa"/>
          </w:tcPr>
          <w:p w14:paraId="4523C27E" w14:textId="77777777" w:rsidR="00910CE2" w:rsidRPr="00AC3044" w:rsidRDefault="00910CE2" w:rsidP="002D3EBF">
            <w:pPr>
              <w:ind w:firstLine="0"/>
              <w:rPr>
                <w:rFonts w:eastAsia="SimSun"/>
              </w:rPr>
            </w:pPr>
          </w:p>
        </w:tc>
        <w:tc>
          <w:tcPr>
            <w:tcW w:w="1843" w:type="dxa"/>
            <w:vAlign w:val="center"/>
          </w:tcPr>
          <w:p w14:paraId="07E93132" w14:textId="77777777" w:rsidR="00910CE2" w:rsidRPr="00AC3044" w:rsidRDefault="00910CE2" w:rsidP="002D3EBF">
            <w:pPr>
              <w:ind w:firstLine="0"/>
              <w:rPr>
                <w:rFonts w:eastAsia="SimSun"/>
              </w:rPr>
            </w:pPr>
            <w:r w:rsidRPr="00AC3044">
              <w:rPr>
                <w:rFonts w:eastAsia="SimSun"/>
              </w:rPr>
              <w:t>Препарат</w:t>
            </w:r>
          </w:p>
        </w:tc>
        <w:tc>
          <w:tcPr>
            <w:tcW w:w="1843" w:type="dxa"/>
            <w:vAlign w:val="center"/>
          </w:tcPr>
          <w:p w14:paraId="18110157" w14:textId="77777777" w:rsidR="00910CE2" w:rsidRPr="00AC3044" w:rsidRDefault="00910CE2" w:rsidP="002D3EBF">
            <w:pPr>
              <w:ind w:firstLine="0"/>
              <w:rPr>
                <w:rFonts w:eastAsia="SimSun"/>
              </w:rPr>
            </w:pPr>
            <w:r w:rsidRPr="00AC3044">
              <w:rPr>
                <w:rFonts w:eastAsia="SimSun"/>
              </w:rPr>
              <w:t>Суточная доза</w:t>
            </w:r>
          </w:p>
        </w:tc>
        <w:tc>
          <w:tcPr>
            <w:tcW w:w="1417" w:type="dxa"/>
            <w:vAlign w:val="center"/>
          </w:tcPr>
          <w:p w14:paraId="5F6D2698" w14:textId="77777777" w:rsidR="00910CE2" w:rsidRPr="00AC3044" w:rsidRDefault="00910CE2" w:rsidP="002D3EBF">
            <w:pPr>
              <w:ind w:firstLine="0"/>
              <w:rPr>
                <w:rFonts w:eastAsia="SimSun"/>
              </w:rPr>
            </w:pPr>
            <w:r w:rsidRPr="00AC3044">
              <w:rPr>
                <w:rFonts w:eastAsia="SimSun"/>
              </w:rPr>
              <w:t>Курсовая доза</w:t>
            </w:r>
          </w:p>
        </w:tc>
        <w:tc>
          <w:tcPr>
            <w:tcW w:w="1843" w:type="dxa"/>
            <w:vAlign w:val="center"/>
          </w:tcPr>
          <w:p w14:paraId="796E73B3" w14:textId="77777777" w:rsidR="00910CE2" w:rsidRPr="00AC3044" w:rsidRDefault="00910CE2" w:rsidP="002D3EBF">
            <w:pPr>
              <w:ind w:firstLine="0"/>
              <w:rPr>
                <w:rFonts w:eastAsia="SimSun"/>
              </w:rPr>
            </w:pPr>
            <w:r w:rsidRPr="00AC3044">
              <w:rPr>
                <w:rFonts w:eastAsia="SimSun"/>
              </w:rPr>
              <w:t>Дни введения</w:t>
            </w:r>
          </w:p>
        </w:tc>
        <w:tc>
          <w:tcPr>
            <w:tcW w:w="2835" w:type="dxa"/>
            <w:vAlign w:val="center"/>
          </w:tcPr>
          <w:p w14:paraId="1D599C1B"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361DFE17" w14:textId="77777777" w:rsidTr="002D3EBF">
        <w:trPr>
          <w:cantSplit/>
          <w:trHeight w:val="1831"/>
        </w:trPr>
        <w:tc>
          <w:tcPr>
            <w:tcW w:w="709" w:type="dxa"/>
            <w:textDirection w:val="btLr"/>
            <w:vAlign w:val="center"/>
          </w:tcPr>
          <w:p w14:paraId="05F18B78" w14:textId="77777777" w:rsidR="00910CE2" w:rsidRPr="00AC3044" w:rsidRDefault="00910CE2" w:rsidP="002D3EBF">
            <w:pPr>
              <w:ind w:firstLine="0"/>
              <w:rPr>
                <w:rFonts w:eastAsia="SimSun"/>
              </w:rPr>
            </w:pPr>
            <w:r w:rsidRPr="00AC3044">
              <w:rPr>
                <w:rFonts w:eastAsia="SimSun"/>
              </w:rPr>
              <w:t>Кондиционирование</w:t>
            </w:r>
          </w:p>
        </w:tc>
        <w:tc>
          <w:tcPr>
            <w:tcW w:w="9781" w:type="dxa"/>
            <w:gridSpan w:val="5"/>
            <w:vAlign w:val="center"/>
          </w:tcPr>
          <w:p w14:paraId="1E802BD3" w14:textId="77777777" w:rsidR="00910CE2" w:rsidRPr="00AC3044" w:rsidRDefault="00910CE2" w:rsidP="002D3EBF">
            <w:pPr>
              <w:ind w:firstLine="0"/>
              <w:rPr>
                <w:rFonts w:eastAsia="SimSun"/>
              </w:rPr>
            </w:pPr>
            <w:r w:rsidRPr="00AC3044">
              <w:rPr>
                <w:rFonts w:eastAsia="SimSun"/>
              </w:rPr>
              <w:t>Без предварительного кондиционирования</w:t>
            </w:r>
          </w:p>
        </w:tc>
      </w:tr>
      <w:tr w:rsidR="00910CE2" w:rsidRPr="00AC3044" w14:paraId="02FB4916" w14:textId="77777777" w:rsidTr="002D3EBF">
        <w:trPr>
          <w:cantSplit/>
          <w:trHeight w:val="1688"/>
        </w:trPr>
        <w:tc>
          <w:tcPr>
            <w:tcW w:w="709" w:type="dxa"/>
            <w:vMerge w:val="restart"/>
            <w:textDirection w:val="btLr"/>
            <w:vAlign w:val="center"/>
          </w:tcPr>
          <w:p w14:paraId="37A99A4A" w14:textId="77777777" w:rsidR="00910CE2" w:rsidRPr="00AC3044" w:rsidRDefault="00910CE2" w:rsidP="002D3EBF">
            <w:pPr>
              <w:ind w:firstLine="0"/>
              <w:rPr>
                <w:rFonts w:eastAsia="SimSun"/>
              </w:rPr>
            </w:pPr>
            <w:r w:rsidRPr="00AC3044">
              <w:rPr>
                <w:rFonts w:eastAsia="SimSun"/>
              </w:rPr>
              <w:t>Профилактика РТПХ</w:t>
            </w:r>
          </w:p>
        </w:tc>
        <w:tc>
          <w:tcPr>
            <w:tcW w:w="1843" w:type="dxa"/>
            <w:vAlign w:val="center"/>
          </w:tcPr>
          <w:p w14:paraId="0090CBDF" w14:textId="77777777" w:rsidR="00910CE2" w:rsidRPr="00AC3044" w:rsidRDefault="00910CE2" w:rsidP="002D3EBF">
            <w:pPr>
              <w:ind w:firstLine="0"/>
              <w:rPr>
                <w:rFonts w:eastAsia="SimSun"/>
              </w:rPr>
            </w:pPr>
            <w:r w:rsidRPr="00AC3044">
              <w:rPr>
                <w:rFonts w:eastAsia="SimSun"/>
              </w:rPr>
              <w:t>Циклоспорин</w:t>
            </w:r>
          </w:p>
        </w:tc>
        <w:tc>
          <w:tcPr>
            <w:tcW w:w="1843" w:type="dxa"/>
            <w:vAlign w:val="center"/>
          </w:tcPr>
          <w:p w14:paraId="4DE9EC53" w14:textId="77777777" w:rsidR="00910CE2" w:rsidRPr="00AC3044" w:rsidRDefault="00910CE2" w:rsidP="002D3EBF">
            <w:pPr>
              <w:ind w:firstLine="0"/>
              <w:rPr>
                <w:rFonts w:eastAsia="SimSun"/>
              </w:rPr>
            </w:pPr>
            <w:r w:rsidRPr="00AC3044">
              <w:rPr>
                <w:rFonts w:eastAsia="SimSun"/>
              </w:rPr>
              <w:t>3 мг/кг</w:t>
            </w:r>
          </w:p>
        </w:tc>
        <w:tc>
          <w:tcPr>
            <w:tcW w:w="1417" w:type="dxa"/>
            <w:vAlign w:val="center"/>
          </w:tcPr>
          <w:p w14:paraId="221BFC7B" w14:textId="77777777" w:rsidR="00910CE2" w:rsidRPr="00AC3044" w:rsidRDefault="00910CE2" w:rsidP="002D3EBF">
            <w:pPr>
              <w:ind w:firstLine="0"/>
              <w:rPr>
                <w:rFonts w:eastAsia="SimSun"/>
              </w:rPr>
            </w:pPr>
            <w:r w:rsidRPr="00AC3044">
              <w:rPr>
                <w:rFonts w:eastAsia="SimSun"/>
              </w:rPr>
              <w:t>–</w:t>
            </w:r>
          </w:p>
        </w:tc>
        <w:tc>
          <w:tcPr>
            <w:tcW w:w="1843" w:type="dxa"/>
            <w:vAlign w:val="center"/>
          </w:tcPr>
          <w:p w14:paraId="26B1AED6" w14:textId="77777777" w:rsidR="00910CE2" w:rsidRPr="00AC3044" w:rsidRDefault="00910CE2" w:rsidP="002D3EBF">
            <w:pPr>
              <w:ind w:firstLine="0"/>
              <w:rPr>
                <w:rFonts w:eastAsia="SimSun"/>
              </w:rPr>
            </w:pPr>
            <w:r w:rsidRPr="00AC3044">
              <w:rPr>
                <w:rFonts w:eastAsia="SimSun"/>
              </w:rPr>
              <w:t>С +5 дня по +90 день затем постепенное снижение к +180 дню</w:t>
            </w:r>
          </w:p>
        </w:tc>
        <w:tc>
          <w:tcPr>
            <w:tcW w:w="2835" w:type="dxa"/>
            <w:vAlign w:val="center"/>
          </w:tcPr>
          <w:p w14:paraId="098D0B68" w14:textId="77777777" w:rsidR="00910CE2" w:rsidRPr="00AC3044" w:rsidRDefault="00910CE2" w:rsidP="002D3EB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172099">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910CE2" w:rsidRPr="00AC3044" w14:paraId="0C30EBCC" w14:textId="77777777" w:rsidTr="002D3EBF">
        <w:trPr>
          <w:cantSplit/>
          <w:trHeight w:val="20"/>
        </w:trPr>
        <w:tc>
          <w:tcPr>
            <w:tcW w:w="709" w:type="dxa"/>
            <w:vMerge/>
            <w:textDirection w:val="btLr"/>
          </w:tcPr>
          <w:p w14:paraId="7D2F7C39" w14:textId="77777777" w:rsidR="00910CE2" w:rsidRPr="00AC3044" w:rsidRDefault="00910CE2" w:rsidP="002D3EBF">
            <w:pPr>
              <w:ind w:firstLine="0"/>
              <w:rPr>
                <w:rFonts w:eastAsia="SimSun"/>
              </w:rPr>
            </w:pPr>
          </w:p>
        </w:tc>
        <w:tc>
          <w:tcPr>
            <w:tcW w:w="1843" w:type="dxa"/>
            <w:vAlign w:val="center"/>
          </w:tcPr>
          <w:p w14:paraId="21BD8F7F" w14:textId="77777777" w:rsidR="00910CE2" w:rsidRPr="00AC3044" w:rsidRDefault="00910CE2" w:rsidP="002D3EBF">
            <w:pPr>
              <w:ind w:firstLine="0"/>
              <w:rPr>
                <w:rFonts w:eastAsia="SimSun"/>
              </w:rPr>
            </w:pPr>
            <w:r w:rsidRPr="00AC3044">
              <w:rPr>
                <w:rFonts w:eastAsia="SimSun"/>
              </w:rPr>
              <w:t>Микофенолата мофетил</w:t>
            </w:r>
          </w:p>
        </w:tc>
        <w:tc>
          <w:tcPr>
            <w:tcW w:w="1843" w:type="dxa"/>
            <w:vAlign w:val="center"/>
          </w:tcPr>
          <w:p w14:paraId="0036BE34" w14:textId="77777777" w:rsidR="00910CE2" w:rsidRPr="00AC3044" w:rsidRDefault="00910CE2" w:rsidP="002D3EBF">
            <w:pPr>
              <w:ind w:firstLine="0"/>
              <w:rPr>
                <w:rFonts w:eastAsia="SimSun"/>
              </w:rPr>
            </w:pPr>
            <w:r w:rsidRPr="00AC3044">
              <w:rPr>
                <w:rFonts w:eastAsia="SimSun"/>
              </w:rPr>
              <w:t>30 мг/кг</w:t>
            </w:r>
          </w:p>
        </w:tc>
        <w:tc>
          <w:tcPr>
            <w:tcW w:w="1417" w:type="dxa"/>
            <w:vAlign w:val="center"/>
          </w:tcPr>
          <w:p w14:paraId="4F2B73CE" w14:textId="77777777" w:rsidR="00910CE2" w:rsidRPr="00AC3044" w:rsidRDefault="00910CE2" w:rsidP="002D3EBF">
            <w:pPr>
              <w:ind w:firstLine="0"/>
              <w:rPr>
                <w:rFonts w:eastAsia="SimSun"/>
              </w:rPr>
            </w:pPr>
            <w:r w:rsidRPr="00AC3044">
              <w:rPr>
                <w:rFonts w:eastAsia="SimSun"/>
              </w:rPr>
              <w:t>–</w:t>
            </w:r>
          </w:p>
        </w:tc>
        <w:tc>
          <w:tcPr>
            <w:tcW w:w="1843" w:type="dxa"/>
            <w:vAlign w:val="center"/>
          </w:tcPr>
          <w:p w14:paraId="51069867" w14:textId="77777777" w:rsidR="00910CE2" w:rsidRPr="00AC3044" w:rsidRDefault="00910CE2" w:rsidP="002D3EBF">
            <w:pPr>
              <w:ind w:firstLine="0"/>
              <w:rPr>
                <w:rFonts w:eastAsia="SimSun"/>
              </w:rPr>
            </w:pPr>
            <w:r w:rsidRPr="00AC3044">
              <w:rPr>
                <w:rFonts w:eastAsia="SimSun"/>
              </w:rPr>
              <w:t>С +5 по +90 день</w:t>
            </w:r>
          </w:p>
        </w:tc>
        <w:tc>
          <w:tcPr>
            <w:tcW w:w="2835" w:type="dxa"/>
            <w:vAlign w:val="center"/>
          </w:tcPr>
          <w:p w14:paraId="0511853B" w14:textId="77777777" w:rsidR="00910CE2" w:rsidRPr="00AC3044" w:rsidRDefault="00910CE2" w:rsidP="002D3EB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r w:rsidR="00910CE2" w:rsidRPr="00AC3044" w14:paraId="5C4A5237" w14:textId="77777777" w:rsidTr="002D3EBF">
        <w:trPr>
          <w:cantSplit/>
          <w:trHeight w:val="1797"/>
        </w:trPr>
        <w:tc>
          <w:tcPr>
            <w:tcW w:w="709" w:type="dxa"/>
            <w:textDirection w:val="btLr"/>
            <w:vAlign w:val="center"/>
          </w:tcPr>
          <w:p w14:paraId="4BD2AFE6" w14:textId="77777777" w:rsidR="00910CE2" w:rsidRPr="00AC3044" w:rsidRDefault="00910CE2" w:rsidP="002D3EBF">
            <w:pPr>
              <w:ind w:firstLine="0"/>
              <w:rPr>
                <w:rFonts w:eastAsia="SimSun"/>
              </w:rPr>
            </w:pPr>
            <w:r w:rsidRPr="00AC3044">
              <w:rPr>
                <w:rFonts w:eastAsia="SimSun"/>
              </w:rPr>
              <w:t>Ex vivo манипуляция  с трансплантатом</w:t>
            </w:r>
          </w:p>
        </w:tc>
        <w:tc>
          <w:tcPr>
            <w:tcW w:w="1843" w:type="dxa"/>
            <w:vAlign w:val="center"/>
          </w:tcPr>
          <w:p w14:paraId="6CB2ECA2" w14:textId="77777777" w:rsidR="00910CE2" w:rsidRPr="00AC3044" w:rsidRDefault="00910CE2" w:rsidP="002D3EBF">
            <w:pPr>
              <w:ind w:firstLine="0"/>
              <w:rPr>
                <w:rFonts w:eastAsia="SimSun"/>
              </w:rPr>
            </w:pPr>
            <w:r w:rsidRPr="00AC3044">
              <w:rPr>
                <w:rFonts w:eastAsia="SimSun"/>
              </w:rPr>
              <w:t>CD34+ селекция (A18.05.017.004)</w:t>
            </w:r>
          </w:p>
        </w:tc>
        <w:tc>
          <w:tcPr>
            <w:tcW w:w="1843" w:type="dxa"/>
            <w:vAlign w:val="center"/>
          </w:tcPr>
          <w:p w14:paraId="272CFA24" w14:textId="77777777" w:rsidR="00910CE2" w:rsidRPr="00AC3044" w:rsidRDefault="00910CE2" w:rsidP="002D3EBF">
            <w:pPr>
              <w:ind w:firstLine="0"/>
              <w:rPr>
                <w:rFonts w:eastAsia="SimSun"/>
              </w:rPr>
            </w:pPr>
            <w:r w:rsidRPr="00AC3044">
              <w:rPr>
                <w:rFonts w:eastAsia="SimSun"/>
              </w:rPr>
              <w:t>–</w:t>
            </w:r>
          </w:p>
        </w:tc>
        <w:tc>
          <w:tcPr>
            <w:tcW w:w="1417" w:type="dxa"/>
            <w:vAlign w:val="center"/>
          </w:tcPr>
          <w:p w14:paraId="0384F127" w14:textId="77777777" w:rsidR="00910CE2" w:rsidRPr="00AC3044" w:rsidRDefault="00910CE2" w:rsidP="002D3EBF">
            <w:pPr>
              <w:ind w:firstLine="0"/>
              <w:rPr>
                <w:rFonts w:eastAsia="SimSun"/>
              </w:rPr>
            </w:pPr>
            <w:r w:rsidRPr="00AC3044">
              <w:rPr>
                <w:rFonts w:eastAsia="SimSun"/>
              </w:rPr>
              <w:t>–</w:t>
            </w:r>
          </w:p>
        </w:tc>
        <w:tc>
          <w:tcPr>
            <w:tcW w:w="1843" w:type="dxa"/>
            <w:vAlign w:val="center"/>
          </w:tcPr>
          <w:p w14:paraId="1E240FE1" w14:textId="77777777" w:rsidR="00910CE2" w:rsidRPr="00AC3044" w:rsidRDefault="00910CE2" w:rsidP="002D3EBF">
            <w:pPr>
              <w:ind w:firstLine="0"/>
              <w:rPr>
                <w:rFonts w:eastAsia="SimSun"/>
              </w:rPr>
            </w:pPr>
            <w:r w:rsidRPr="00AC3044">
              <w:rPr>
                <w:rFonts w:eastAsia="SimSun"/>
              </w:rPr>
              <w:t>0</w:t>
            </w:r>
          </w:p>
        </w:tc>
        <w:tc>
          <w:tcPr>
            <w:tcW w:w="2835" w:type="dxa"/>
            <w:vAlign w:val="center"/>
          </w:tcPr>
          <w:p w14:paraId="6881F2BE" w14:textId="77777777" w:rsidR="00910CE2" w:rsidRPr="00AC3044" w:rsidRDefault="00910CE2" w:rsidP="002D3EBF">
            <w:pPr>
              <w:ind w:firstLine="0"/>
              <w:rPr>
                <w:rFonts w:eastAsia="SimSun"/>
              </w:rPr>
            </w:pPr>
            <w:r w:rsidRPr="00AC3044">
              <w:rPr>
                <w:rFonts w:eastAsia="SimSun"/>
              </w:rPr>
              <w:t>–</w:t>
            </w:r>
          </w:p>
        </w:tc>
      </w:tr>
      <w:tr w:rsidR="00910CE2" w:rsidRPr="00AC3044" w14:paraId="38C5C17E" w14:textId="77777777" w:rsidTr="002D3EBF">
        <w:trPr>
          <w:cantSplit/>
          <w:trHeight w:val="1420"/>
        </w:trPr>
        <w:tc>
          <w:tcPr>
            <w:tcW w:w="709" w:type="dxa"/>
            <w:textDirection w:val="btLr"/>
            <w:vAlign w:val="center"/>
          </w:tcPr>
          <w:p w14:paraId="2A40F71A" w14:textId="77777777" w:rsidR="00910CE2" w:rsidRPr="00AC3044" w:rsidRDefault="00910CE2" w:rsidP="002D3EBF">
            <w:pPr>
              <w:ind w:firstLine="0"/>
              <w:rPr>
                <w:rFonts w:eastAsia="SimSun"/>
              </w:rPr>
            </w:pPr>
            <w:r w:rsidRPr="00AC3044">
              <w:rPr>
                <w:rFonts w:eastAsia="SimSun"/>
              </w:rPr>
              <w:t>Сопроводительная терапия</w:t>
            </w:r>
          </w:p>
        </w:tc>
        <w:tc>
          <w:tcPr>
            <w:tcW w:w="1843" w:type="dxa"/>
            <w:vAlign w:val="center"/>
          </w:tcPr>
          <w:p w14:paraId="1954623C" w14:textId="77777777" w:rsidR="00910CE2" w:rsidRPr="00AC3044" w:rsidRDefault="00910CE2" w:rsidP="002D3EBF">
            <w:pPr>
              <w:ind w:firstLine="0"/>
              <w:rPr>
                <w:rFonts w:eastAsia="SimSun"/>
              </w:rPr>
            </w:pPr>
            <w:r w:rsidRPr="00AC3044">
              <w:rPr>
                <w:rFonts w:eastAsia="SimSun"/>
              </w:rPr>
              <w:t>Урсодезоксихолевая кислота</w:t>
            </w:r>
          </w:p>
        </w:tc>
        <w:tc>
          <w:tcPr>
            <w:tcW w:w="1843" w:type="dxa"/>
            <w:vAlign w:val="center"/>
          </w:tcPr>
          <w:p w14:paraId="55495DB4" w14:textId="77777777" w:rsidR="00910CE2" w:rsidRPr="00AC3044" w:rsidRDefault="00910CE2" w:rsidP="002D3EBF">
            <w:pPr>
              <w:ind w:firstLine="0"/>
              <w:rPr>
                <w:rFonts w:eastAsia="SimSun"/>
              </w:rPr>
            </w:pPr>
            <w:r w:rsidRPr="00AC3044">
              <w:rPr>
                <w:rFonts w:eastAsia="SimSun"/>
              </w:rPr>
              <w:t>12 мг/кг</w:t>
            </w:r>
          </w:p>
        </w:tc>
        <w:tc>
          <w:tcPr>
            <w:tcW w:w="1417" w:type="dxa"/>
            <w:vAlign w:val="center"/>
          </w:tcPr>
          <w:p w14:paraId="7A9CAE49" w14:textId="77777777" w:rsidR="00910CE2" w:rsidRPr="00AC3044" w:rsidRDefault="00910CE2" w:rsidP="002D3EBF">
            <w:pPr>
              <w:ind w:firstLine="0"/>
              <w:rPr>
                <w:rFonts w:eastAsia="SimSun"/>
              </w:rPr>
            </w:pPr>
            <w:r w:rsidRPr="00AC3044">
              <w:rPr>
                <w:rFonts w:eastAsia="SimSun"/>
              </w:rPr>
              <w:t>–</w:t>
            </w:r>
          </w:p>
        </w:tc>
        <w:tc>
          <w:tcPr>
            <w:tcW w:w="1843" w:type="dxa"/>
            <w:vAlign w:val="center"/>
          </w:tcPr>
          <w:p w14:paraId="67D715F0" w14:textId="77777777" w:rsidR="00910CE2" w:rsidRPr="00AC3044" w:rsidRDefault="00910CE2" w:rsidP="002D3EBF">
            <w:pPr>
              <w:ind w:firstLine="0"/>
              <w:rPr>
                <w:rFonts w:eastAsia="SimSun"/>
              </w:rPr>
            </w:pPr>
            <w:r w:rsidRPr="00AC3044">
              <w:rPr>
                <w:rFonts w:eastAsia="SimSun"/>
              </w:rPr>
              <w:t>С 0 по +180 день</w:t>
            </w:r>
          </w:p>
        </w:tc>
        <w:tc>
          <w:tcPr>
            <w:tcW w:w="2835" w:type="dxa"/>
            <w:vAlign w:val="center"/>
          </w:tcPr>
          <w:p w14:paraId="417175EC" w14:textId="77777777" w:rsidR="00910CE2" w:rsidRPr="00AC3044" w:rsidRDefault="00910CE2" w:rsidP="002D3EBF">
            <w:pPr>
              <w:ind w:firstLine="0"/>
              <w:rPr>
                <w:rFonts w:eastAsia="SimSun"/>
              </w:rPr>
            </w:pPr>
            <w:r w:rsidRPr="00AC3044">
              <w:rPr>
                <w:rFonts w:eastAsia="SimSun"/>
              </w:rPr>
              <w:t>Внутрь, суточная доза разделяется на 1–2 приема (вечер или день и вечер)</w:t>
            </w:r>
          </w:p>
        </w:tc>
      </w:tr>
    </w:tbl>
    <w:p w14:paraId="39BF3848" w14:textId="77777777" w:rsidR="00910CE2" w:rsidRDefault="00910CE2" w:rsidP="00910CE2">
      <w:pPr>
        <w:rPr>
          <w:rFonts w:eastAsia="SimSun"/>
        </w:rPr>
      </w:pPr>
      <w:bookmarkStart w:id="267" w:name="_Toc44401247"/>
    </w:p>
    <w:p w14:paraId="77DEF699" w14:textId="77777777" w:rsidR="00910CE2" w:rsidRPr="000F445E" w:rsidRDefault="00910CE2" w:rsidP="00910CE2">
      <w:pPr>
        <w:rPr>
          <w:rFonts w:eastAsia="SimSun"/>
          <w:b/>
        </w:rPr>
      </w:pPr>
      <w:r>
        <w:rPr>
          <w:rFonts w:eastAsia="SimSun"/>
          <w:b/>
        </w:rPr>
        <w:t>6</w:t>
      </w:r>
      <w:r w:rsidRPr="000F445E">
        <w:rPr>
          <w:rFonts w:eastAsia="SimSun"/>
          <w:b/>
        </w:rPr>
        <w:t>.  Сопроводительная терапия</w:t>
      </w:r>
      <w:bookmarkEnd w:id="267"/>
    </w:p>
    <w:p w14:paraId="3FA7409F" w14:textId="77777777" w:rsidR="00910CE2" w:rsidRDefault="00910CE2" w:rsidP="00910CE2">
      <w:pPr>
        <w:rPr>
          <w:rFonts w:eastAsia="SimSun"/>
        </w:rPr>
      </w:pPr>
      <w:bookmarkStart w:id="268" w:name="_Toc44401249"/>
    </w:p>
    <w:bookmarkEnd w:id="268"/>
    <w:p w14:paraId="0E66E31D" w14:textId="77777777" w:rsidR="00910CE2" w:rsidRPr="00C07B2E" w:rsidRDefault="00910CE2" w:rsidP="00910CE2">
      <w:pPr>
        <w:rPr>
          <w:rFonts w:eastAsia="SimSun"/>
        </w:rPr>
      </w:pPr>
      <w:r w:rsidRPr="00C07B2E">
        <w:rPr>
          <w:rFonts w:eastAsia="SimSun"/>
        </w:rPr>
        <w:t xml:space="preserve">Основные препараты для сопроводительной терапии и их варианты применения указаны в </w:t>
      </w:r>
      <w:r>
        <w:rPr>
          <w:rFonts w:eastAsia="SimSun"/>
        </w:rPr>
        <w:t>Таблице</w:t>
      </w:r>
      <w:r w:rsidRPr="00C07B2E">
        <w:rPr>
          <w:rFonts w:eastAsia="SimSun"/>
        </w:rPr>
        <w:t xml:space="preserve"> </w:t>
      </w:r>
      <w:r>
        <w:rPr>
          <w:rFonts w:eastAsia="SimSun"/>
        </w:rPr>
        <w:t>6</w:t>
      </w:r>
      <w:r w:rsidRPr="00C07B2E">
        <w:rPr>
          <w:rFonts w:eastAsia="SimSun"/>
        </w:rPr>
        <w:t>.1. Допускается использование как отдельных вариантнов так и их комбинаций.</w:t>
      </w:r>
    </w:p>
    <w:p w14:paraId="1C2390BA" w14:textId="77777777" w:rsidR="00910CE2" w:rsidRPr="00C07B2E" w:rsidRDefault="00910CE2" w:rsidP="00910CE2">
      <w:pPr>
        <w:rPr>
          <w:rFonts w:eastAsia="SimSun"/>
        </w:rPr>
      </w:pPr>
    </w:p>
    <w:p w14:paraId="1B73E419" w14:textId="77777777" w:rsidR="00910CE2" w:rsidRPr="000F445E" w:rsidRDefault="00910CE2" w:rsidP="00910CE2">
      <w:pPr>
        <w:rPr>
          <w:rFonts w:eastAsia="SimSun"/>
        </w:rPr>
      </w:pPr>
      <w:bookmarkStart w:id="269" w:name="_Toc44401250"/>
      <w:r w:rsidRPr="000F445E">
        <w:rPr>
          <w:rFonts w:eastAsia="SimSun"/>
        </w:rPr>
        <w:t xml:space="preserve">Таблица </w:t>
      </w:r>
      <w:r>
        <w:rPr>
          <w:rFonts w:eastAsia="SimSun"/>
        </w:rPr>
        <w:t>6</w:t>
      </w:r>
      <w:r w:rsidRPr="000F445E">
        <w:rPr>
          <w:rFonts w:eastAsia="SimSun"/>
        </w:rPr>
        <w:t>.1 Основные препараты для сопроводительной терапии и их варианты применения</w:t>
      </w:r>
      <w:bookmarkEnd w:id="269"/>
    </w:p>
    <w:p w14:paraId="48025338" w14:textId="77777777" w:rsidR="00910CE2" w:rsidRPr="00C07B2E" w:rsidRDefault="00910CE2" w:rsidP="00910CE2">
      <w:pPr>
        <w:rPr>
          <w:rFonts w:eastAsia="SimSu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9"/>
        <w:gridCol w:w="1830"/>
        <w:gridCol w:w="1270"/>
        <w:gridCol w:w="946"/>
        <w:gridCol w:w="2271"/>
        <w:gridCol w:w="1593"/>
      </w:tblGrid>
      <w:tr w:rsidR="00910CE2" w:rsidRPr="00AC3044" w14:paraId="31BF4024" w14:textId="77777777" w:rsidTr="002D3EBF">
        <w:trPr>
          <w:cantSplit/>
          <w:trHeight w:val="464"/>
        </w:trPr>
        <w:tc>
          <w:tcPr>
            <w:tcW w:w="168" w:type="pct"/>
            <w:tcBorders>
              <w:top w:val="single" w:sz="4" w:space="0" w:color="auto"/>
              <w:left w:val="single" w:sz="4" w:space="0" w:color="auto"/>
              <w:bottom w:val="single" w:sz="4" w:space="0" w:color="auto"/>
              <w:right w:val="single" w:sz="4" w:space="0" w:color="auto"/>
            </w:tcBorders>
            <w:vAlign w:val="center"/>
          </w:tcPr>
          <w:p w14:paraId="1C3F77C4" w14:textId="77777777" w:rsidR="00910CE2" w:rsidRPr="00AC3044" w:rsidRDefault="00910CE2" w:rsidP="002D3EBF">
            <w:pPr>
              <w:ind w:firstLine="0"/>
              <w:rPr>
                <w:rFonts w:eastAsia="SimSun"/>
              </w:rPr>
            </w:pPr>
            <w:r w:rsidRPr="00AC3044">
              <w:rPr>
                <w:rFonts w:eastAsia="SimSun"/>
              </w:rPr>
              <w:t>Вариант</w:t>
            </w:r>
          </w:p>
        </w:tc>
        <w:tc>
          <w:tcPr>
            <w:tcW w:w="1133" w:type="pct"/>
            <w:tcBorders>
              <w:top w:val="single" w:sz="4" w:space="0" w:color="auto"/>
              <w:left w:val="single" w:sz="4" w:space="0" w:color="auto"/>
              <w:bottom w:val="single" w:sz="4" w:space="0" w:color="auto"/>
              <w:right w:val="single" w:sz="4" w:space="0" w:color="auto"/>
            </w:tcBorders>
            <w:vAlign w:val="center"/>
          </w:tcPr>
          <w:p w14:paraId="49E26DAC" w14:textId="77777777" w:rsidR="00910CE2" w:rsidRPr="00AC3044" w:rsidRDefault="00910CE2" w:rsidP="002D3EBF">
            <w:pPr>
              <w:ind w:firstLine="0"/>
              <w:rPr>
                <w:rFonts w:eastAsia="SimSun"/>
              </w:rPr>
            </w:pPr>
            <w:r w:rsidRPr="00AC3044">
              <w:rPr>
                <w:rFonts w:eastAsia="SimSun"/>
              </w:rPr>
              <w:t>Препарат</w:t>
            </w:r>
          </w:p>
        </w:tc>
        <w:tc>
          <w:tcPr>
            <w:tcW w:w="614" w:type="pct"/>
            <w:tcBorders>
              <w:top w:val="single" w:sz="4" w:space="0" w:color="auto"/>
              <w:left w:val="single" w:sz="4" w:space="0" w:color="auto"/>
              <w:bottom w:val="single" w:sz="4" w:space="0" w:color="auto"/>
              <w:right w:val="single" w:sz="4" w:space="0" w:color="auto"/>
            </w:tcBorders>
            <w:vAlign w:val="center"/>
          </w:tcPr>
          <w:p w14:paraId="0E9646AA" w14:textId="77777777" w:rsidR="00910CE2" w:rsidRPr="00AC3044" w:rsidRDefault="00910CE2" w:rsidP="002D3EBF">
            <w:pPr>
              <w:ind w:firstLine="0"/>
              <w:rPr>
                <w:rFonts w:eastAsia="SimSun"/>
              </w:rPr>
            </w:pPr>
            <w:r w:rsidRPr="00AC3044">
              <w:rPr>
                <w:rFonts w:eastAsia="SimSun"/>
              </w:rPr>
              <w:t>Суточная доза</w:t>
            </w:r>
          </w:p>
        </w:tc>
        <w:tc>
          <w:tcPr>
            <w:tcW w:w="486" w:type="pct"/>
            <w:tcBorders>
              <w:top w:val="single" w:sz="4" w:space="0" w:color="auto"/>
              <w:left w:val="single" w:sz="4" w:space="0" w:color="auto"/>
              <w:bottom w:val="single" w:sz="4" w:space="0" w:color="auto"/>
              <w:right w:val="single" w:sz="4" w:space="0" w:color="auto"/>
            </w:tcBorders>
            <w:vAlign w:val="center"/>
          </w:tcPr>
          <w:p w14:paraId="36219FCE" w14:textId="77777777" w:rsidR="00910CE2" w:rsidRPr="00AC3044" w:rsidRDefault="00910CE2" w:rsidP="002D3EBF">
            <w:pPr>
              <w:ind w:firstLine="0"/>
              <w:rPr>
                <w:rFonts w:eastAsia="SimSun"/>
              </w:rPr>
            </w:pPr>
            <w:r w:rsidRPr="00AC3044">
              <w:rPr>
                <w:rFonts w:eastAsia="SimSun"/>
              </w:rPr>
              <w:t>Курсовая доза</w:t>
            </w:r>
          </w:p>
        </w:tc>
        <w:tc>
          <w:tcPr>
            <w:tcW w:w="1370" w:type="pct"/>
            <w:tcBorders>
              <w:top w:val="single" w:sz="4" w:space="0" w:color="auto"/>
              <w:left w:val="single" w:sz="4" w:space="0" w:color="auto"/>
              <w:bottom w:val="single" w:sz="4" w:space="0" w:color="auto"/>
              <w:right w:val="single" w:sz="4" w:space="0" w:color="auto"/>
            </w:tcBorders>
            <w:vAlign w:val="center"/>
          </w:tcPr>
          <w:p w14:paraId="42FC7694" w14:textId="77777777" w:rsidR="00910CE2" w:rsidRPr="00AC3044" w:rsidRDefault="00910CE2" w:rsidP="002D3EBF">
            <w:pPr>
              <w:ind w:firstLine="0"/>
              <w:rPr>
                <w:rFonts w:eastAsia="SimSun"/>
              </w:rPr>
            </w:pPr>
            <w:r w:rsidRPr="00AC3044">
              <w:rPr>
                <w:rFonts w:eastAsia="SimSun"/>
              </w:rPr>
              <w:t>Дни введения</w:t>
            </w:r>
          </w:p>
        </w:tc>
        <w:tc>
          <w:tcPr>
            <w:tcW w:w="1229" w:type="pct"/>
            <w:tcBorders>
              <w:top w:val="single" w:sz="4" w:space="0" w:color="auto"/>
              <w:left w:val="single" w:sz="4" w:space="0" w:color="auto"/>
              <w:bottom w:val="single" w:sz="4" w:space="0" w:color="auto"/>
              <w:right w:val="single" w:sz="4" w:space="0" w:color="auto"/>
            </w:tcBorders>
            <w:vAlign w:val="center"/>
          </w:tcPr>
          <w:p w14:paraId="6A5DF650" w14:textId="77777777" w:rsidR="00910CE2" w:rsidRPr="00AC3044" w:rsidRDefault="00910CE2" w:rsidP="002D3EBF">
            <w:pPr>
              <w:ind w:firstLine="0"/>
              <w:rPr>
                <w:rFonts w:eastAsia="SimSun"/>
              </w:rPr>
            </w:pPr>
            <w:r w:rsidRPr="00AC3044">
              <w:rPr>
                <w:rFonts w:eastAsia="SimSun"/>
              </w:rPr>
              <w:t>Порядок введения</w:t>
            </w:r>
          </w:p>
        </w:tc>
      </w:tr>
      <w:tr w:rsidR="00910CE2" w:rsidRPr="00AC3044" w14:paraId="279EACD9" w14:textId="77777777" w:rsidTr="002D3EBF">
        <w:trPr>
          <w:cantSplit/>
          <w:trHeight w:val="464"/>
        </w:trPr>
        <w:tc>
          <w:tcPr>
            <w:tcW w:w="5000" w:type="pct"/>
            <w:gridSpan w:val="6"/>
          </w:tcPr>
          <w:p w14:paraId="110C8032" w14:textId="77777777" w:rsidR="00910CE2" w:rsidRPr="00AC3044" w:rsidRDefault="00910CE2" w:rsidP="002D3EBF">
            <w:pPr>
              <w:ind w:firstLine="0"/>
              <w:rPr>
                <w:rFonts w:eastAsia="SimSun"/>
              </w:rPr>
            </w:pPr>
            <w:r w:rsidRPr="00AC3044">
              <w:rPr>
                <w:rFonts w:eastAsia="SimSun"/>
              </w:rPr>
              <w:t>Инфузионная терапия</w:t>
            </w:r>
          </w:p>
        </w:tc>
      </w:tr>
      <w:tr w:rsidR="00910CE2" w:rsidRPr="00AC3044" w14:paraId="64DB20C7" w14:textId="77777777" w:rsidTr="002D3EBF">
        <w:trPr>
          <w:cantSplit/>
          <w:trHeight w:val="464"/>
        </w:trPr>
        <w:tc>
          <w:tcPr>
            <w:tcW w:w="168" w:type="pct"/>
          </w:tcPr>
          <w:p w14:paraId="0D59BA88" w14:textId="77777777" w:rsidR="00910CE2" w:rsidRPr="00AC3044" w:rsidRDefault="00910CE2" w:rsidP="002D3EBF">
            <w:pPr>
              <w:ind w:firstLine="0"/>
              <w:rPr>
                <w:rFonts w:eastAsia="SimSun"/>
              </w:rPr>
            </w:pPr>
            <w:r w:rsidRPr="00AC3044">
              <w:rPr>
                <w:rFonts w:eastAsia="SimSun"/>
              </w:rPr>
              <w:t>1</w:t>
            </w:r>
          </w:p>
        </w:tc>
        <w:tc>
          <w:tcPr>
            <w:tcW w:w="1133" w:type="pct"/>
            <w:vAlign w:val="center"/>
          </w:tcPr>
          <w:p w14:paraId="4655A1A3" w14:textId="77777777" w:rsidR="00910CE2" w:rsidRPr="00AC3044" w:rsidRDefault="00910CE2" w:rsidP="002D3EBF">
            <w:pPr>
              <w:ind w:firstLine="0"/>
              <w:rPr>
                <w:rFonts w:eastAsia="SimSun"/>
              </w:rPr>
            </w:pPr>
            <w:r w:rsidRPr="00AC3044">
              <w:rPr>
                <w:rFonts w:eastAsia="SimSun"/>
              </w:rPr>
              <w:t xml:space="preserve">Натрия бикарбонат </w:t>
            </w:r>
          </w:p>
        </w:tc>
        <w:tc>
          <w:tcPr>
            <w:tcW w:w="614" w:type="pct"/>
            <w:vAlign w:val="center"/>
          </w:tcPr>
          <w:p w14:paraId="5E26C6D3" w14:textId="77777777" w:rsidR="00910CE2" w:rsidRPr="00AC3044" w:rsidRDefault="00910CE2" w:rsidP="002D3EBF">
            <w:pPr>
              <w:ind w:firstLine="0"/>
              <w:rPr>
                <w:rFonts w:eastAsia="SimSun"/>
              </w:rPr>
            </w:pPr>
            <w:r w:rsidRPr="00AC3044">
              <w:rPr>
                <w:rFonts w:eastAsia="SimSun"/>
              </w:rPr>
              <w:t>1200 мг/литр инфузионной терапии</w:t>
            </w:r>
          </w:p>
        </w:tc>
        <w:tc>
          <w:tcPr>
            <w:tcW w:w="486" w:type="pct"/>
            <w:vAlign w:val="center"/>
          </w:tcPr>
          <w:p w14:paraId="10A679FA" w14:textId="77777777" w:rsidR="00910CE2" w:rsidRPr="00AC3044" w:rsidRDefault="00910CE2" w:rsidP="002D3EBF">
            <w:pPr>
              <w:ind w:firstLine="0"/>
              <w:rPr>
                <w:rFonts w:eastAsia="SimSun"/>
              </w:rPr>
            </w:pPr>
            <w:r w:rsidRPr="00AC3044">
              <w:rPr>
                <w:rFonts w:eastAsia="SimSun"/>
              </w:rPr>
              <w:t>–</w:t>
            </w:r>
          </w:p>
        </w:tc>
        <w:tc>
          <w:tcPr>
            <w:tcW w:w="1370" w:type="pct"/>
            <w:vAlign w:val="center"/>
          </w:tcPr>
          <w:p w14:paraId="5DA21FD2" w14:textId="77777777" w:rsidR="00910CE2" w:rsidRPr="00AC3044" w:rsidRDefault="00910CE2" w:rsidP="002D3EBF">
            <w:pPr>
              <w:ind w:firstLine="0"/>
              <w:rPr>
                <w:rFonts w:eastAsia="SimSun"/>
              </w:rPr>
            </w:pPr>
            <w:r w:rsidRPr="00AC3044">
              <w:rPr>
                <w:rFonts w:eastAsia="SimSun"/>
              </w:rPr>
              <w:t xml:space="preserve">С дня -7 по -2 день </w:t>
            </w:r>
          </w:p>
        </w:tc>
        <w:tc>
          <w:tcPr>
            <w:tcW w:w="1229" w:type="pct"/>
            <w:vAlign w:val="center"/>
          </w:tcPr>
          <w:p w14:paraId="2FAB9761" w14:textId="77777777" w:rsidR="00910CE2" w:rsidRPr="00AC3044" w:rsidRDefault="00910CE2" w:rsidP="002D3EBF">
            <w:pPr>
              <w:ind w:firstLine="0"/>
              <w:rPr>
                <w:rFonts w:eastAsia="SimSun"/>
              </w:rPr>
            </w:pPr>
            <w:r w:rsidRPr="00AC3044">
              <w:rPr>
                <w:rFonts w:eastAsia="SimSun"/>
              </w:rPr>
              <w:t>В/в инфузия в течение 3 часов, 30 мл 4% р-ра натрия бикарбоната на 1 литр инфузионной терапии сразу после внутривенного введения химиопрепаратов</w:t>
            </w:r>
          </w:p>
        </w:tc>
      </w:tr>
      <w:tr w:rsidR="00910CE2" w:rsidRPr="00AC3044" w14:paraId="6F52ED19" w14:textId="77777777" w:rsidTr="002D3EBF">
        <w:trPr>
          <w:cantSplit/>
          <w:trHeight w:val="464"/>
        </w:trPr>
        <w:tc>
          <w:tcPr>
            <w:tcW w:w="168" w:type="pct"/>
          </w:tcPr>
          <w:p w14:paraId="45856981" w14:textId="77777777" w:rsidR="00910CE2" w:rsidRPr="00AC3044" w:rsidRDefault="00910CE2" w:rsidP="002D3EBF">
            <w:pPr>
              <w:ind w:firstLine="0"/>
              <w:rPr>
                <w:rFonts w:eastAsia="SimSun"/>
              </w:rPr>
            </w:pPr>
            <w:r w:rsidRPr="00AC3044">
              <w:rPr>
                <w:rFonts w:eastAsia="SimSun"/>
              </w:rPr>
              <w:t>2</w:t>
            </w:r>
          </w:p>
        </w:tc>
        <w:tc>
          <w:tcPr>
            <w:tcW w:w="1133" w:type="pct"/>
            <w:vAlign w:val="center"/>
          </w:tcPr>
          <w:p w14:paraId="2A2D5354" w14:textId="77777777" w:rsidR="00910CE2" w:rsidRPr="00AC3044" w:rsidRDefault="00910CE2" w:rsidP="002D3EBF">
            <w:pPr>
              <w:ind w:firstLine="0"/>
              <w:rPr>
                <w:rFonts w:eastAsia="SimSun"/>
              </w:rPr>
            </w:pPr>
            <w:r w:rsidRPr="00AC3044">
              <w:rPr>
                <w:rFonts w:eastAsia="SimSun"/>
              </w:rPr>
              <w:t xml:space="preserve">Раствор 5% глюкозы </w:t>
            </w:r>
          </w:p>
        </w:tc>
        <w:tc>
          <w:tcPr>
            <w:tcW w:w="2470" w:type="pct"/>
            <w:gridSpan w:val="3"/>
            <w:vAlign w:val="center"/>
          </w:tcPr>
          <w:p w14:paraId="27E292B6" w14:textId="77777777" w:rsidR="00910CE2" w:rsidRPr="00AC3044" w:rsidRDefault="00910CE2" w:rsidP="002D3EBF">
            <w:pPr>
              <w:ind w:firstLine="0"/>
              <w:rPr>
                <w:rFonts w:eastAsia="SimSun"/>
              </w:rPr>
            </w:pPr>
            <w:r w:rsidRPr="00AC3044">
              <w:rPr>
                <w:rFonts w:eastAsia="SimSun"/>
              </w:rPr>
              <w:t>В соответсвии с клинической ситуацией, в среднем 14-52 дня,  в среднем 0,25 – 3 л/м</w:t>
            </w:r>
            <w:r w:rsidRPr="0074195F">
              <w:rPr>
                <w:rFonts w:eastAsia="SimSun"/>
                <w:vertAlign w:val="superscript"/>
              </w:rPr>
              <w:t>2</w:t>
            </w:r>
          </w:p>
        </w:tc>
        <w:tc>
          <w:tcPr>
            <w:tcW w:w="1229" w:type="pct"/>
            <w:vAlign w:val="center"/>
          </w:tcPr>
          <w:p w14:paraId="3A2317C0" w14:textId="77777777" w:rsidR="00910CE2" w:rsidRPr="00AC3044" w:rsidRDefault="00910CE2" w:rsidP="002D3EBF">
            <w:pPr>
              <w:ind w:firstLine="0"/>
              <w:rPr>
                <w:rFonts w:eastAsia="SimSun"/>
              </w:rPr>
            </w:pPr>
            <w:r w:rsidRPr="00AC3044">
              <w:rPr>
                <w:rFonts w:eastAsia="SimSun"/>
              </w:rPr>
              <w:t>В/в инфузия</w:t>
            </w:r>
          </w:p>
        </w:tc>
      </w:tr>
      <w:tr w:rsidR="00910CE2" w:rsidRPr="00AC3044" w14:paraId="25886C0C" w14:textId="77777777" w:rsidTr="002D3EBF">
        <w:trPr>
          <w:cantSplit/>
          <w:trHeight w:val="464"/>
        </w:trPr>
        <w:tc>
          <w:tcPr>
            <w:tcW w:w="168" w:type="pct"/>
          </w:tcPr>
          <w:p w14:paraId="5B5EDBCE" w14:textId="77777777" w:rsidR="00910CE2" w:rsidRPr="00AC3044" w:rsidRDefault="00910CE2" w:rsidP="002D3EBF">
            <w:pPr>
              <w:ind w:firstLine="0"/>
              <w:rPr>
                <w:rFonts w:eastAsia="SimSun"/>
              </w:rPr>
            </w:pPr>
            <w:r w:rsidRPr="00AC3044">
              <w:rPr>
                <w:rFonts w:eastAsia="SimSun"/>
              </w:rPr>
              <w:t>3</w:t>
            </w:r>
          </w:p>
        </w:tc>
        <w:tc>
          <w:tcPr>
            <w:tcW w:w="1133" w:type="pct"/>
            <w:vAlign w:val="center"/>
          </w:tcPr>
          <w:p w14:paraId="61235443" w14:textId="77777777" w:rsidR="00910CE2" w:rsidRPr="00AC3044" w:rsidRDefault="00910CE2" w:rsidP="002D3EBF">
            <w:pPr>
              <w:ind w:firstLine="0"/>
              <w:rPr>
                <w:rFonts w:eastAsia="SimSun"/>
              </w:rPr>
            </w:pPr>
            <w:r w:rsidRPr="00AC3044">
              <w:rPr>
                <w:rFonts w:eastAsia="SimSun"/>
              </w:rPr>
              <w:t>Раствор хлорида натрия (0,9% NaCl)</w:t>
            </w:r>
          </w:p>
        </w:tc>
        <w:tc>
          <w:tcPr>
            <w:tcW w:w="2470" w:type="pct"/>
            <w:gridSpan w:val="3"/>
            <w:vAlign w:val="center"/>
          </w:tcPr>
          <w:p w14:paraId="236473CB" w14:textId="77777777" w:rsidR="00910CE2" w:rsidRPr="00AC3044" w:rsidRDefault="00910CE2" w:rsidP="002D3EBF">
            <w:pPr>
              <w:ind w:firstLine="0"/>
              <w:rPr>
                <w:rFonts w:eastAsia="SimSun"/>
              </w:rPr>
            </w:pPr>
            <w:r w:rsidRPr="00AC3044">
              <w:rPr>
                <w:rFonts w:eastAsia="SimSun"/>
              </w:rPr>
              <w:t>В соответсвии с клинической ситуацией, в среднем 14-52 дня,  в среднем 0,25 – 3 л/м</w:t>
            </w:r>
            <w:r w:rsidRPr="0074195F">
              <w:rPr>
                <w:rFonts w:eastAsia="SimSun"/>
                <w:vertAlign w:val="superscript"/>
              </w:rPr>
              <w:t>2</w:t>
            </w:r>
          </w:p>
        </w:tc>
        <w:tc>
          <w:tcPr>
            <w:tcW w:w="1229" w:type="pct"/>
            <w:vAlign w:val="center"/>
          </w:tcPr>
          <w:p w14:paraId="5FBB0A56" w14:textId="77777777" w:rsidR="00910CE2" w:rsidRPr="00AC3044" w:rsidRDefault="00910CE2" w:rsidP="002D3EBF">
            <w:pPr>
              <w:ind w:firstLine="0"/>
              <w:rPr>
                <w:rFonts w:eastAsia="SimSun"/>
              </w:rPr>
            </w:pPr>
            <w:r w:rsidRPr="00AC3044">
              <w:rPr>
                <w:rFonts w:eastAsia="SimSun"/>
              </w:rPr>
              <w:t>В/в инфузия</w:t>
            </w:r>
          </w:p>
        </w:tc>
      </w:tr>
      <w:tr w:rsidR="00910CE2" w:rsidRPr="00AC3044" w14:paraId="015D720C" w14:textId="77777777" w:rsidTr="002D3EBF">
        <w:trPr>
          <w:cantSplit/>
          <w:trHeight w:val="464"/>
        </w:trPr>
        <w:tc>
          <w:tcPr>
            <w:tcW w:w="168" w:type="pct"/>
          </w:tcPr>
          <w:p w14:paraId="7DA5C3ED" w14:textId="77777777" w:rsidR="00910CE2" w:rsidRPr="00AC3044" w:rsidRDefault="00910CE2" w:rsidP="002D3EBF">
            <w:pPr>
              <w:ind w:firstLine="0"/>
              <w:rPr>
                <w:rFonts w:eastAsia="SimSun"/>
              </w:rPr>
            </w:pPr>
            <w:r w:rsidRPr="00AC3044">
              <w:rPr>
                <w:rFonts w:eastAsia="SimSun"/>
              </w:rPr>
              <w:t>4</w:t>
            </w:r>
          </w:p>
        </w:tc>
        <w:tc>
          <w:tcPr>
            <w:tcW w:w="1133" w:type="pct"/>
            <w:vAlign w:val="center"/>
          </w:tcPr>
          <w:p w14:paraId="5B5A4472" w14:textId="77777777" w:rsidR="00910CE2" w:rsidRPr="00AC3044" w:rsidRDefault="00910CE2" w:rsidP="002D3EBF">
            <w:pPr>
              <w:ind w:firstLine="0"/>
              <w:rPr>
                <w:rFonts w:eastAsia="SimSun"/>
              </w:rPr>
            </w:pPr>
            <w:r w:rsidRPr="00AC3044">
              <w:rPr>
                <w:rFonts w:eastAsia="SimSun"/>
              </w:rPr>
              <w:t>Раствор Рингера</w:t>
            </w:r>
          </w:p>
        </w:tc>
        <w:tc>
          <w:tcPr>
            <w:tcW w:w="2470" w:type="pct"/>
            <w:gridSpan w:val="3"/>
            <w:vAlign w:val="center"/>
          </w:tcPr>
          <w:p w14:paraId="3100B23D" w14:textId="77777777" w:rsidR="00910CE2" w:rsidRPr="00AC3044" w:rsidRDefault="00910CE2" w:rsidP="002D3EBF">
            <w:pPr>
              <w:ind w:firstLine="0"/>
              <w:rPr>
                <w:rFonts w:eastAsia="SimSun"/>
              </w:rPr>
            </w:pPr>
            <w:r w:rsidRPr="00AC3044">
              <w:rPr>
                <w:rFonts w:eastAsia="SimSun"/>
              </w:rPr>
              <w:t>В соответсвии с клинической ситуацией, в среднем 14-52 дня,  в среднем 0,25 – 3 л/м</w:t>
            </w:r>
            <w:r w:rsidRPr="0074195F">
              <w:rPr>
                <w:rFonts w:eastAsia="SimSun"/>
                <w:vertAlign w:val="superscript"/>
              </w:rPr>
              <w:t>2</w:t>
            </w:r>
          </w:p>
        </w:tc>
        <w:tc>
          <w:tcPr>
            <w:tcW w:w="1229" w:type="pct"/>
            <w:vAlign w:val="center"/>
          </w:tcPr>
          <w:p w14:paraId="02C2AC6D" w14:textId="77777777" w:rsidR="00910CE2" w:rsidRPr="00AC3044" w:rsidRDefault="00910CE2" w:rsidP="002D3EBF">
            <w:pPr>
              <w:ind w:firstLine="0"/>
              <w:rPr>
                <w:rFonts w:eastAsia="SimSun"/>
              </w:rPr>
            </w:pPr>
            <w:r w:rsidRPr="00AC3044">
              <w:rPr>
                <w:rFonts w:eastAsia="SimSun"/>
              </w:rPr>
              <w:t>В/в инфузия</w:t>
            </w:r>
          </w:p>
        </w:tc>
      </w:tr>
      <w:tr w:rsidR="00910CE2" w:rsidRPr="00AC3044" w14:paraId="3CF10F5C" w14:textId="77777777" w:rsidTr="002D3EBF">
        <w:trPr>
          <w:cantSplit/>
          <w:trHeight w:val="464"/>
        </w:trPr>
        <w:tc>
          <w:tcPr>
            <w:tcW w:w="168" w:type="pct"/>
          </w:tcPr>
          <w:p w14:paraId="78ECDC6C" w14:textId="77777777" w:rsidR="00910CE2" w:rsidRPr="00AC3044" w:rsidRDefault="00910CE2" w:rsidP="002D3EBF">
            <w:pPr>
              <w:ind w:firstLine="0"/>
              <w:rPr>
                <w:rFonts w:eastAsia="SimSun"/>
              </w:rPr>
            </w:pPr>
            <w:r w:rsidRPr="00AC3044">
              <w:rPr>
                <w:rFonts w:eastAsia="SimSun"/>
              </w:rPr>
              <w:t>5</w:t>
            </w:r>
          </w:p>
        </w:tc>
        <w:tc>
          <w:tcPr>
            <w:tcW w:w="1133" w:type="pct"/>
            <w:vAlign w:val="center"/>
          </w:tcPr>
          <w:p w14:paraId="31D11690" w14:textId="77777777" w:rsidR="00910CE2" w:rsidRPr="00AC3044" w:rsidRDefault="00910CE2" w:rsidP="002D3EBF">
            <w:pPr>
              <w:ind w:firstLine="0"/>
              <w:rPr>
                <w:rFonts w:eastAsia="SimSun"/>
              </w:rPr>
            </w:pPr>
            <w:r w:rsidRPr="00AC3044">
              <w:rPr>
                <w:rFonts w:eastAsia="SimSun"/>
              </w:rPr>
              <w:t>Калия и магния аспарагинат</w:t>
            </w:r>
          </w:p>
        </w:tc>
        <w:tc>
          <w:tcPr>
            <w:tcW w:w="2470" w:type="pct"/>
            <w:gridSpan w:val="3"/>
            <w:vAlign w:val="center"/>
          </w:tcPr>
          <w:p w14:paraId="3D5B585F" w14:textId="77777777" w:rsidR="00910CE2" w:rsidRPr="00AC3044" w:rsidRDefault="00910CE2" w:rsidP="002D3EBF">
            <w:pPr>
              <w:ind w:firstLine="0"/>
              <w:rPr>
                <w:rFonts w:eastAsia="SimSun"/>
              </w:rPr>
            </w:pPr>
            <w:r w:rsidRPr="00AC3044">
              <w:rPr>
                <w:rFonts w:eastAsia="SimSun"/>
              </w:rPr>
              <w:t>В соответсвии с клинической ситуацией, в среднем 14-52 дня,  в среднем 0,25 – 3 л/м</w:t>
            </w:r>
            <w:r w:rsidRPr="0074195F">
              <w:rPr>
                <w:rFonts w:eastAsia="SimSun"/>
                <w:vertAlign w:val="superscript"/>
              </w:rPr>
              <w:t>2</w:t>
            </w:r>
          </w:p>
        </w:tc>
        <w:tc>
          <w:tcPr>
            <w:tcW w:w="1229" w:type="pct"/>
            <w:vAlign w:val="center"/>
          </w:tcPr>
          <w:p w14:paraId="745A07FB" w14:textId="77777777" w:rsidR="00910CE2" w:rsidRPr="00AC3044" w:rsidRDefault="00910CE2" w:rsidP="002D3EBF">
            <w:pPr>
              <w:ind w:firstLine="0"/>
              <w:rPr>
                <w:rFonts w:eastAsia="SimSun"/>
              </w:rPr>
            </w:pPr>
            <w:r w:rsidRPr="00AC3044">
              <w:rPr>
                <w:rFonts w:eastAsia="SimSun"/>
              </w:rPr>
              <w:t>В/в инфузия</w:t>
            </w:r>
          </w:p>
        </w:tc>
      </w:tr>
      <w:tr w:rsidR="00910CE2" w:rsidRPr="00AC3044" w14:paraId="09C97939" w14:textId="77777777" w:rsidTr="002D3EBF">
        <w:trPr>
          <w:cantSplit/>
          <w:trHeight w:val="464"/>
        </w:trPr>
        <w:tc>
          <w:tcPr>
            <w:tcW w:w="168" w:type="pct"/>
          </w:tcPr>
          <w:p w14:paraId="06E71AE9" w14:textId="77777777" w:rsidR="00910CE2" w:rsidRPr="00AC3044" w:rsidRDefault="00910CE2" w:rsidP="002D3EBF">
            <w:pPr>
              <w:ind w:firstLine="0"/>
              <w:rPr>
                <w:rFonts w:eastAsia="SimSun"/>
              </w:rPr>
            </w:pPr>
            <w:r w:rsidRPr="00AC3044">
              <w:rPr>
                <w:rFonts w:eastAsia="SimSun"/>
              </w:rPr>
              <w:t>6</w:t>
            </w:r>
          </w:p>
        </w:tc>
        <w:tc>
          <w:tcPr>
            <w:tcW w:w="1133" w:type="pct"/>
            <w:vAlign w:val="center"/>
          </w:tcPr>
          <w:p w14:paraId="6B0011FE" w14:textId="77777777" w:rsidR="00910CE2" w:rsidRPr="00AC3044" w:rsidRDefault="00910CE2" w:rsidP="002D3EBF">
            <w:pPr>
              <w:ind w:firstLine="0"/>
              <w:rPr>
                <w:rFonts w:eastAsia="SimSun"/>
              </w:rPr>
            </w:pPr>
            <w:r w:rsidRPr="00AC3044">
              <w:rPr>
                <w:rFonts w:eastAsia="SimSun"/>
              </w:rPr>
              <w:t>4% хлорида калия (KCl)</w:t>
            </w:r>
          </w:p>
        </w:tc>
        <w:tc>
          <w:tcPr>
            <w:tcW w:w="2470" w:type="pct"/>
            <w:gridSpan w:val="3"/>
            <w:vAlign w:val="center"/>
          </w:tcPr>
          <w:p w14:paraId="7CBF23B2" w14:textId="77777777" w:rsidR="00910CE2" w:rsidRPr="00AC3044" w:rsidRDefault="00910CE2" w:rsidP="002D3EBF">
            <w:pPr>
              <w:ind w:firstLine="0"/>
              <w:rPr>
                <w:rFonts w:eastAsia="SimSun"/>
              </w:rPr>
            </w:pPr>
            <w:r w:rsidRPr="00AC3044">
              <w:rPr>
                <w:rFonts w:eastAsia="SimSun"/>
              </w:rPr>
              <w:t>В соответсвии с лабораторными показателями, в среднем 14-52 дня</w:t>
            </w:r>
          </w:p>
        </w:tc>
        <w:tc>
          <w:tcPr>
            <w:tcW w:w="1229" w:type="pct"/>
            <w:vAlign w:val="center"/>
          </w:tcPr>
          <w:p w14:paraId="4BC96F8E" w14:textId="77777777" w:rsidR="00910CE2" w:rsidRPr="00AC3044" w:rsidRDefault="00910CE2" w:rsidP="002D3EBF">
            <w:pPr>
              <w:ind w:firstLine="0"/>
              <w:rPr>
                <w:rFonts w:eastAsia="SimSun"/>
              </w:rPr>
            </w:pPr>
            <w:r w:rsidRPr="00AC3044">
              <w:rPr>
                <w:rFonts w:eastAsia="SimSun"/>
              </w:rPr>
              <w:t>В/в инфузия</w:t>
            </w:r>
          </w:p>
        </w:tc>
      </w:tr>
      <w:tr w:rsidR="00910CE2" w:rsidRPr="00AC3044" w14:paraId="470383ED" w14:textId="77777777" w:rsidTr="002D3EBF">
        <w:trPr>
          <w:cantSplit/>
          <w:trHeight w:val="464"/>
        </w:trPr>
        <w:tc>
          <w:tcPr>
            <w:tcW w:w="168" w:type="pct"/>
          </w:tcPr>
          <w:p w14:paraId="113C42FF" w14:textId="77777777" w:rsidR="00910CE2" w:rsidRPr="00AC3044" w:rsidRDefault="00910CE2" w:rsidP="002D3EBF">
            <w:pPr>
              <w:ind w:firstLine="0"/>
              <w:rPr>
                <w:rFonts w:eastAsia="SimSun"/>
              </w:rPr>
            </w:pPr>
            <w:r w:rsidRPr="00AC3044">
              <w:rPr>
                <w:rFonts w:eastAsia="SimSun"/>
              </w:rPr>
              <w:t>7</w:t>
            </w:r>
          </w:p>
        </w:tc>
        <w:tc>
          <w:tcPr>
            <w:tcW w:w="1133" w:type="pct"/>
            <w:vAlign w:val="center"/>
          </w:tcPr>
          <w:p w14:paraId="4FE2E875" w14:textId="77777777" w:rsidR="00910CE2" w:rsidRPr="00AC3044" w:rsidRDefault="00910CE2" w:rsidP="002D3EBF">
            <w:pPr>
              <w:ind w:firstLine="0"/>
              <w:rPr>
                <w:rFonts w:eastAsia="SimSun"/>
              </w:rPr>
            </w:pPr>
            <w:r w:rsidRPr="00AC3044">
              <w:rPr>
                <w:rFonts w:eastAsia="SimSun"/>
              </w:rPr>
              <w:t>25% сульфат магния (MgSO4)</w:t>
            </w:r>
          </w:p>
        </w:tc>
        <w:tc>
          <w:tcPr>
            <w:tcW w:w="2470" w:type="pct"/>
            <w:gridSpan w:val="3"/>
            <w:vAlign w:val="center"/>
          </w:tcPr>
          <w:p w14:paraId="4EFCB6B5" w14:textId="77777777" w:rsidR="00910CE2" w:rsidRPr="00AC3044" w:rsidRDefault="00910CE2" w:rsidP="002D3EBF">
            <w:pPr>
              <w:ind w:firstLine="0"/>
              <w:rPr>
                <w:rFonts w:eastAsia="SimSun"/>
              </w:rPr>
            </w:pPr>
            <w:r w:rsidRPr="00AC3044">
              <w:rPr>
                <w:rFonts w:eastAsia="SimSun"/>
              </w:rPr>
              <w:t>В соответсвии с лабораторными показателями, в среднем 14-52 дня</w:t>
            </w:r>
          </w:p>
        </w:tc>
        <w:tc>
          <w:tcPr>
            <w:tcW w:w="1229" w:type="pct"/>
            <w:vAlign w:val="center"/>
          </w:tcPr>
          <w:p w14:paraId="4FFA0E4D" w14:textId="77777777" w:rsidR="00910CE2" w:rsidRPr="00AC3044" w:rsidRDefault="00910CE2" w:rsidP="002D3EBF">
            <w:pPr>
              <w:ind w:firstLine="0"/>
              <w:rPr>
                <w:rFonts w:eastAsia="SimSun"/>
              </w:rPr>
            </w:pPr>
            <w:r w:rsidRPr="00AC3044">
              <w:rPr>
                <w:rFonts w:eastAsia="SimSun"/>
              </w:rPr>
              <w:t>В/в инфузия</w:t>
            </w:r>
          </w:p>
        </w:tc>
      </w:tr>
      <w:tr w:rsidR="00910CE2" w:rsidRPr="00AC3044" w14:paraId="41CF986D" w14:textId="77777777" w:rsidTr="002D3EBF">
        <w:trPr>
          <w:cantSplit/>
          <w:trHeight w:val="464"/>
        </w:trPr>
        <w:tc>
          <w:tcPr>
            <w:tcW w:w="5000" w:type="pct"/>
            <w:gridSpan w:val="6"/>
          </w:tcPr>
          <w:p w14:paraId="6CE900C6" w14:textId="77777777" w:rsidR="00910CE2" w:rsidRPr="00AC3044" w:rsidRDefault="00910CE2" w:rsidP="002D3EBF">
            <w:pPr>
              <w:ind w:firstLine="0"/>
              <w:rPr>
                <w:rFonts w:eastAsia="SimSun"/>
              </w:rPr>
            </w:pPr>
            <w:r w:rsidRPr="00AC3044">
              <w:rPr>
                <w:rFonts w:eastAsia="SimSun"/>
              </w:rPr>
              <w:t>Антиэметическая терапия</w:t>
            </w:r>
          </w:p>
        </w:tc>
      </w:tr>
      <w:tr w:rsidR="00910CE2" w:rsidRPr="00AC3044" w14:paraId="3BFD236B" w14:textId="77777777" w:rsidTr="002D3EBF">
        <w:trPr>
          <w:cantSplit/>
          <w:trHeight w:val="464"/>
        </w:trPr>
        <w:tc>
          <w:tcPr>
            <w:tcW w:w="168" w:type="pct"/>
          </w:tcPr>
          <w:p w14:paraId="54176809" w14:textId="77777777" w:rsidR="00910CE2" w:rsidRPr="00AC3044" w:rsidRDefault="00910CE2" w:rsidP="002D3EBF">
            <w:pPr>
              <w:ind w:firstLine="0"/>
              <w:rPr>
                <w:rFonts w:eastAsia="SimSun"/>
              </w:rPr>
            </w:pPr>
            <w:r w:rsidRPr="00AC3044">
              <w:rPr>
                <w:rFonts w:eastAsia="SimSun"/>
              </w:rPr>
              <w:t>1</w:t>
            </w:r>
          </w:p>
        </w:tc>
        <w:tc>
          <w:tcPr>
            <w:tcW w:w="1133" w:type="pct"/>
            <w:vAlign w:val="center"/>
          </w:tcPr>
          <w:p w14:paraId="20FF0454" w14:textId="77777777" w:rsidR="00910CE2" w:rsidRPr="00AC3044" w:rsidRDefault="00910CE2" w:rsidP="002D3EBF">
            <w:pPr>
              <w:ind w:firstLine="0"/>
              <w:rPr>
                <w:rFonts w:eastAsia="SimSun"/>
              </w:rPr>
            </w:pPr>
            <w:r w:rsidRPr="00AC3044">
              <w:rPr>
                <w:rFonts w:eastAsia="SimSun"/>
              </w:rPr>
              <w:t xml:space="preserve">Ондансетрон </w:t>
            </w:r>
          </w:p>
        </w:tc>
        <w:tc>
          <w:tcPr>
            <w:tcW w:w="614" w:type="pct"/>
            <w:vAlign w:val="center"/>
          </w:tcPr>
          <w:p w14:paraId="7255C2EF" w14:textId="77777777" w:rsidR="00910CE2" w:rsidRPr="00AC3044" w:rsidRDefault="00910CE2" w:rsidP="002D3EBF">
            <w:pPr>
              <w:ind w:firstLine="0"/>
              <w:rPr>
                <w:rFonts w:eastAsia="SimSun"/>
              </w:rPr>
            </w:pPr>
            <w:r w:rsidRPr="00AC3044">
              <w:rPr>
                <w:rFonts w:eastAsia="SimSun"/>
              </w:rPr>
              <w:t>24 мг</w:t>
            </w:r>
          </w:p>
        </w:tc>
        <w:tc>
          <w:tcPr>
            <w:tcW w:w="486" w:type="pct"/>
            <w:vAlign w:val="center"/>
          </w:tcPr>
          <w:p w14:paraId="5F244268" w14:textId="77777777" w:rsidR="00910CE2" w:rsidRPr="00AC3044" w:rsidRDefault="00910CE2" w:rsidP="002D3EBF">
            <w:pPr>
              <w:ind w:firstLine="0"/>
              <w:rPr>
                <w:rFonts w:eastAsia="SimSun"/>
              </w:rPr>
            </w:pPr>
            <w:r w:rsidRPr="00AC3044">
              <w:rPr>
                <w:rFonts w:eastAsia="SimSun"/>
              </w:rPr>
              <w:t>–</w:t>
            </w:r>
          </w:p>
        </w:tc>
        <w:tc>
          <w:tcPr>
            <w:tcW w:w="1370" w:type="pct"/>
            <w:vAlign w:val="center"/>
          </w:tcPr>
          <w:p w14:paraId="0D148C17" w14:textId="77777777" w:rsidR="00910CE2" w:rsidRPr="00AC3044" w:rsidRDefault="00910CE2" w:rsidP="002D3EBF">
            <w:pPr>
              <w:ind w:firstLine="0"/>
              <w:rPr>
                <w:rFonts w:eastAsia="SimSun"/>
              </w:rPr>
            </w:pPr>
            <w:r w:rsidRPr="00AC3044">
              <w:rPr>
                <w:rFonts w:eastAsia="SimSun"/>
              </w:rPr>
              <w:t>В дни введения химиопрепаратов, и/или по усмотрению врача, в среднем 7-14 дней</w:t>
            </w:r>
          </w:p>
        </w:tc>
        <w:tc>
          <w:tcPr>
            <w:tcW w:w="1229" w:type="pct"/>
            <w:vAlign w:val="center"/>
          </w:tcPr>
          <w:p w14:paraId="684F0EF1" w14:textId="77777777" w:rsidR="00910CE2" w:rsidRPr="00AC3044" w:rsidRDefault="00910CE2" w:rsidP="002D3EBF">
            <w:pPr>
              <w:ind w:firstLine="0"/>
              <w:rPr>
                <w:rFonts w:eastAsia="SimSun"/>
              </w:rPr>
            </w:pPr>
            <w:r w:rsidRPr="00AC3044">
              <w:rPr>
                <w:rFonts w:eastAsia="SimSun"/>
              </w:rPr>
              <w:t xml:space="preserve">В/в, 8 мг 3 раза/сут  </w:t>
            </w:r>
          </w:p>
        </w:tc>
      </w:tr>
      <w:tr w:rsidR="00910CE2" w:rsidRPr="00AC3044" w14:paraId="4D75915F" w14:textId="77777777" w:rsidTr="002D3EBF">
        <w:trPr>
          <w:cantSplit/>
          <w:trHeight w:val="464"/>
        </w:trPr>
        <w:tc>
          <w:tcPr>
            <w:tcW w:w="168" w:type="pct"/>
          </w:tcPr>
          <w:p w14:paraId="7944A0FA" w14:textId="77777777" w:rsidR="00910CE2" w:rsidRPr="00AC3044" w:rsidRDefault="00910CE2" w:rsidP="002D3EBF">
            <w:pPr>
              <w:ind w:firstLine="0"/>
              <w:rPr>
                <w:rFonts w:eastAsia="SimSun"/>
              </w:rPr>
            </w:pPr>
            <w:r w:rsidRPr="00AC3044">
              <w:rPr>
                <w:rFonts w:eastAsia="SimSun"/>
              </w:rPr>
              <w:t>2</w:t>
            </w:r>
          </w:p>
        </w:tc>
        <w:tc>
          <w:tcPr>
            <w:tcW w:w="1133" w:type="pct"/>
            <w:vAlign w:val="center"/>
          </w:tcPr>
          <w:p w14:paraId="58E0803E" w14:textId="77777777" w:rsidR="00910CE2" w:rsidRPr="00AC3044" w:rsidRDefault="00910CE2" w:rsidP="002D3EBF">
            <w:pPr>
              <w:ind w:firstLine="0"/>
              <w:rPr>
                <w:rFonts w:eastAsia="SimSun"/>
              </w:rPr>
            </w:pPr>
            <w:r w:rsidRPr="00AC3044">
              <w:rPr>
                <w:rFonts w:eastAsia="SimSun"/>
              </w:rPr>
              <w:t>Гранисетрон</w:t>
            </w:r>
          </w:p>
        </w:tc>
        <w:tc>
          <w:tcPr>
            <w:tcW w:w="614" w:type="pct"/>
            <w:vAlign w:val="center"/>
          </w:tcPr>
          <w:p w14:paraId="37A4BA3E" w14:textId="77777777" w:rsidR="00910CE2" w:rsidRPr="00AC3044" w:rsidRDefault="00910CE2" w:rsidP="002D3EBF">
            <w:pPr>
              <w:ind w:firstLine="0"/>
              <w:rPr>
                <w:rFonts w:eastAsia="SimSun"/>
              </w:rPr>
            </w:pPr>
            <w:r w:rsidRPr="00AC3044">
              <w:rPr>
                <w:rFonts w:eastAsia="SimSun"/>
              </w:rPr>
              <w:t>9 мг</w:t>
            </w:r>
          </w:p>
        </w:tc>
        <w:tc>
          <w:tcPr>
            <w:tcW w:w="486" w:type="pct"/>
            <w:vAlign w:val="center"/>
          </w:tcPr>
          <w:p w14:paraId="4589AFB2" w14:textId="77777777" w:rsidR="00910CE2" w:rsidRPr="00AC3044" w:rsidRDefault="00910CE2" w:rsidP="002D3EBF">
            <w:pPr>
              <w:ind w:firstLine="0"/>
              <w:rPr>
                <w:rFonts w:eastAsia="SimSun"/>
              </w:rPr>
            </w:pPr>
            <w:r w:rsidRPr="00AC3044">
              <w:rPr>
                <w:rFonts w:eastAsia="SimSun"/>
              </w:rPr>
              <w:t>–</w:t>
            </w:r>
          </w:p>
        </w:tc>
        <w:tc>
          <w:tcPr>
            <w:tcW w:w="1370" w:type="pct"/>
            <w:vAlign w:val="center"/>
          </w:tcPr>
          <w:p w14:paraId="4E260AF7" w14:textId="77777777" w:rsidR="00910CE2" w:rsidRPr="00AC3044" w:rsidRDefault="00910CE2" w:rsidP="002D3EBF">
            <w:pPr>
              <w:ind w:firstLine="0"/>
              <w:rPr>
                <w:rFonts w:eastAsia="SimSun"/>
              </w:rPr>
            </w:pPr>
            <w:r w:rsidRPr="00AC3044">
              <w:rPr>
                <w:rFonts w:eastAsia="SimSun"/>
              </w:rPr>
              <w:t>В дни введения химиопрепаратов, и/или по усмотрению врача, в среднем 7-14 дней</w:t>
            </w:r>
          </w:p>
        </w:tc>
        <w:tc>
          <w:tcPr>
            <w:tcW w:w="1229" w:type="pct"/>
            <w:vAlign w:val="center"/>
          </w:tcPr>
          <w:p w14:paraId="247F94A0" w14:textId="77777777" w:rsidR="00910CE2" w:rsidRPr="00AC3044" w:rsidRDefault="00910CE2" w:rsidP="002D3EBF">
            <w:pPr>
              <w:ind w:firstLine="0"/>
              <w:rPr>
                <w:rFonts w:eastAsia="SimSun"/>
              </w:rPr>
            </w:pPr>
            <w:r w:rsidRPr="00AC3044">
              <w:rPr>
                <w:rFonts w:eastAsia="SimSun"/>
              </w:rPr>
              <w:t xml:space="preserve">В/в, 3 мг 3 раза/сут  </w:t>
            </w:r>
          </w:p>
        </w:tc>
      </w:tr>
      <w:tr w:rsidR="00910CE2" w:rsidRPr="00AC3044" w14:paraId="3B976C6F" w14:textId="77777777" w:rsidTr="002D3EBF">
        <w:trPr>
          <w:cantSplit/>
          <w:trHeight w:val="464"/>
        </w:trPr>
        <w:tc>
          <w:tcPr>
            <w:tcW w:w="168" w:type="pct"/>
          </w:tcPr>
          <w:p w14:paraId="3256BBC9" w14:textId="77777777" w:rsidR="00910CE2" w:rsidRPr="00AC3044" w:rsidRDefault="00910CE2" w:rsidP="002D3EBF">
            <w:pPr>
              <w:ind w:firstLine="0"/>
              <w:rPr>
                <w:rFonts w:eastAsia="SimSun"/>
              </w:rPr>
            </w:pPr>
            <w:r w:rsidRPr="00AC3044">
              <w:rPr>
                <w:rFonts w:eastAsia="SimSun"/>
              </w:rPr>
              <w:t>3</w:t>
            </w:r>
          </w:p>
        </w:tc>
        <w:tc>
          <w:tcPr>
            <w:tcW w:w="1133" w:type="pct"/>
            <w:vAlign w:val="center"/>
          </w:tcPr>
          <w:p w14:paraId="446ED26E" w14:textId="77777777" w:rsidR="00910CE2" w:rsidRPr="00AC3044" w:rsidRDefault="00910CE2" w:rsidP="002D3EBF">
            <w:pPr>
              <w:ind w:firstLine="0"/>
              <w:rPr>
                <w:rFonts w:eastAsia="SimSun"/>
              </w:rPr>
            </w:pPr>
            <w:r w:rsidRPr="00AC3044">
              <w:rPr>
                <w:rFonts w:eastAsia="SimSun"/>
              </w:rPr>
              <w:t>Трописетрон</w:t>
            </w:r>
          </w:p>
        </w:tc>
        <w:tc>
          <w:tcPr>
            <w:tcW w:w="614" w:type="pct"/>
            <w:vAlign w:val="center"/>
          </w:tcPr>
          <w:p w14:paraId="6A8B9994" w14:textId="77777777" w:rsidR="00910CE2" w:rsidRPr="00AC3044" w:rsidRDefault="00910CE2" w:rsidP="002D3EBF">
            <w:pPr>
              <w:ind w:firstLine="0"/>
              <w:rPr>
                <w:rFonts w:eastAsia="SimSun"/>
              </w:rPr>
            </w:pPr>
            <w:r w:rsidRPr="00AC3044">
              <w:rPr>
                <w:rFonts w:eastAsia="SimSun"/>
              </w:rPr>
              <w:t>5 мг</w:t>
            </w:r>
          </w:p>
        </w:tc>
        <w:tc>
          <w:tcPr>
            <w:tcW w:w="486" w:type="pct"/>
            <w:vAlign w:val="center"/>
          </w:tcPr>
          <w:p w14:paraId="088FB7E2" w14:textId="77777777" w:rsidR="00910CE2" w:rsidRPr="00AC3044" w:rsidRDefault="00910CE2" w:rsidP="002D3EBF">
            <w:pPr>
              <w:ind w:firstLine="0"/>
              <w:rPr>
                <w:rFonts w:eastAsia="SimSun"/>
              </w:rPr>
            </w:pPr>
            <w:r w:rsidRPr="00AC3044">
              <w:rPr>
                <w:rFonts w:eastAsia="SimSun"/>
              </w:rPr>
              <w:t>–</w:t>
            </w:r>
          </w:p>
        </w:tc>
        <w:tc>
          <w:tcPr>
            <w:tcW w:w="1370" w:type="pct"/>
            <w:vAlign w:val="center"/>
          </w:tcPr>
          <w:p w14:paraId="0C8E08E9" w14:textId="77777777" w:rsidR="00910CE2" w:rsidRPr="00AC3044" w:rsidRDefault="00910CE2" w:rsidP="002D3EBF">
            <w:pPr>
              <w:ind w:firstLine="0"/>
              <w:rPr>
                <w:rFonts w:eastAsia="SimSun"/>
              </w:rPr>
            </w:pPr>
            <w:r w:rsidRPr="00AC3044">
              <w:rPr>
                <w:rFonts w:eastAsia="SimSun"/>
              </w:rPr>
              <w:t>В дни введения химиопрепаратов, и/или по усмотрению врача, в среднем 7-14 дней</w:t>
            </w:r>
          </w:p>
        </w:tc>
        <w:tc>
          <w:tcPr>
            <w:tcW w:w="1229" w:type="pct"/>
            <w:vAlign w:val="center"/>
          </w:tcPr>
          <w:p w14:paraId="3FF881C6" w14:textId="77777777" w:rsidR="00910CE2" w:rsidRPr="00AC3044" w:rsidRDefault="00910CE2" w:rsidP="002D3EBF">
            <w:pPr>
              <w:ind w:firstLine="0"/>
              <w:rPr>
                <w:rFonts w:eastAsia="SimSun"/>
              </w:rPr>
            </w:pPr>
            <w:r w:rsidRPr="00AC3044">
              <w:rPr>
                <w:rFonts w:eastAsia="SimSun"/>
              </w:rPr>
              <w:t>В/в, 5 мг 1 раз/сут</w:t>
            </w:r>
          </w:p>
        </w:tc>
      </w:tr>
      <w:tr w:rsidR="00910CE2" w:rsidRPr="00AC3044" w14:paraId="3A8885DA" w14:textId="77777777" w:rsidTr="002D3EBF">
        <w:trPr>
          <w:cantSplit/>
          <w:trHeight w:val="464"/>
        </w:trPr>
        <w:tc>
          <w:tcPr>
            <w:tcW w:w="168" w:type="pct"/>
          </w:tcPr>
          <w:p w14:paraId="3B27C08E" w14:textId="77777777" w:rsidR="00910CE2" w:rsidRPr="00AC3044" w:rsidRDefault="00910CE2" w:rsidP="002D3EBF">
            <w:pPr>
              <w:ind w:firstLine="0"/>
              <w:rPr>
                <w:rFonts w:eastAsia="SimSun"/>
              </w:rPr>
            </w:pPr>
            <w:r w:rsidRPr="00AC3044">
              <w:rPr>
                <w:rFonts w:eastAsia="SimSun"/>
              </w:rPr>
              <w:t>4</w:t>
            </w:r>
          </w:p>
        </w:tc>
        <w:tc>
          <w:tcPr>
            <w:tcW w:w="1133" w:type="pct"/>
            <w:vAlign w:val="center"/>
          </w:tcPr>
          <w:p w14:paraId="7F12E671" w14:textId="77777777" w:rsidR="00910CE2" w:rsidRPr="00AC3044" w:rsidRDefault="00910CE2" w:rsidP="002D3EBF">
            <w:pPr>
              <w:ind w:firstLine="0"/>
              <w:rPr>
                <w:rFonts w:eastAsia="SimSun"/>
              </w:rPr>
            </w:pPr>
            <w:r w:rsidRPr="00AC3044">
              <w:rPr>
                <w:rFonts w:eastAsia="SimSun"/>
              </w:rPr>
              <w:t>Палоносетрон</w:t>
            </w:r>
          </w:p>
        </w:tc>
        <w:tc>
          <w:tcPr>
            <w:tcW w:w="614" w:type="pct"/>
            <w:vAlign w:val="center"/>
          </w:tcPr>
          <w:p w14:paraId="131F7B9C" w14:textId="77777777" w:rsidR="00910CE2" w:rsidRPr="00AC3044" w:rsidRDefault="00910CE2" w:rsidP="002D3EBF">
            <w:pPr>
              <w:ind w:firstLine="0"/>
              <w:rPr>
                <w:rFonts w:eastAsia="SimSun"/>
              </w:rPr>
            </w:pPr>
            <w:r w:rsidRPr="00AC3044">
              <w:rPr>
                <w:rFonts w:eastAsia="SimSun"/>
              </w:rPr>
              <w:t>0,25 мг</w:t>
            </w:r>
          </w:p>
        </w:tc>
        <w:tc>
          <w:tcPr>
            <w:tcW w:w="486" w:type="pct"/>
            <w:vAlign w:val="center"/>
          </w:tcPr>
          <w:p w14:paraId="39D5BB35" w14:textId="77777777" w:rsidR="00910CE2" w:rsidRPr="00AC3044" w:rsidRDefault="00910CE2" w:rsidP="002D3EBF">
            <w:pPr>
              <w:ind w:firstLine="0"/>
              <w:rPr>
                <w:rFonts w:eastAsia="SimSun"/>
              </w:rPr>
            </w:pPr>
            <w:r w:rsidRPr="00AC3044">
              <w:rPr>
                <w:rFonts w:eastAsia="SimSun"/>
              </w:rPr>
              <w:t>–</w:t>
            </w:r>
          </w:p>
        </w:tc>
        <w:tc>
          <w:tcPr>
            <w:tcW w:w="1370" w:type="pct"/>
            <w:vAlign w:val="center"/>
          </w:tcPr>
          <w:p w14:paraId="577BA82F" w14:textId="77777777" w:rsidR="00910CE2" w:rsidRPr="00AC3044" w:rsidRDefault="00910CE2" w:rsidP="002D3EBF">
            <w:pPr>
              <w:ind w:firstLine="0"/>
              <w:rPr>
                <w:rFonts w:eastAsia="SimSun"/>
              </w:rPr>
            </w:pPr>
            <w:r w:rsidRPr="00AC3044">
              <w:rPr>
                <w:rFonts w:eastAsia="SimSun"/>
              </w:rPr>
              <w:t>В дни введения химиопрепаратов, и/или по усмотрению врача, в среднем 7-14 дней</w:t>
            </w:r>
          </w:p>
        </w:tc>
        <w:tc>
          <w:tcPr>
            <w:tcW w:w="1229" w:type="pct"/>
            <w:vAlign w:val="center"/>
          </w:tcPr>
          <w:p w14:paraId="3DEFFB4D" w14:textId="77777777" w:rsidR="00910CE2" w:rsidRPr="00AC3044" w:rsidRDefault="00910CE2" w:rsidP="002D3EBF">
            <w:pPr>
              <w:ind w:firstLine="0"/>
              <w:rPr>
                <w:rFonts w:eastAsia="SimSun"/>
              </w:rPr>
            </w:pPr>
            <w:r w:rsidRPr="00AC3044">
              <w:rPr>
                <w:rFonts w:eastAsia="SimSun"/>
              </w:rPr>
              <w:t>В/в</w:t>
            </w:r>
          </w:p>
        </w:tc>
      </w:tr>
      <w:tr w:rsidR="00910CE2" w:rsidRPr="00AC3044" w14:paraId="4ADA8CC5" w14:textId="77777777" w:rsidTr="002D3EBF">
        <w:trPr>
          <w:cantSplit/>
          <w:trHeight w:val="464"/>
        </w:trPr>
        <w:tc>
          <w:tcPr>
            <w:tcW w:w="168" w:type="pct"/>
          </w:tcPr>
          <w:p w14:paraId="2283BD9C" w14:textId="77777777" w:rsidR="00910CE2" w:rsidRPr="00AC3044" w:rsidRDefault="00910CE2" w:rsidP="002D3EBF">
            <w:pPr>
              <w:ind w:firstLine="0"/>
              <w:rPr>
                <w:rFonts w:eastAsia="SimSun"/>
              </w:rPr>
            </w:pPr>
            <w:r w:rsidRPr="00AC3044">
              <w:rPr>
                <w:rFonts w:eastAsia="SimSun"/>
              </w:rPr>
              <w:t>5</w:t>
            </w:r>
          </w:p>
        </w:tc>
        <w:tc>
          <w:tcPr>
            <w:tcW w:w="1133" w:type="pct"/>
            <w:vAlign w:val="center"/>
          </w:tcPr>
          <w:p w14:paraId="330DD31A" w14:textId="77777777" w:rsidR="00910CE2" w:rsidRPr="00AC3044" w:rsidRDefault="00910CE2" w:rsidP="002D3EBF">
            <w:pPr>
              <w:ind w:firstLine="0"/>
              <w:rPr>
                <w:rFonts w:eastAsia="SimSun"/>
              </w:rPr>
            </w:pPr>
            <w:r w:rsidRPr="00AC3044">
              <w:rPr>
                <w:rFonts w:eastAsia="SimSun"/>
              </w:rPr>
              <w:t>Апрепитант</w:t>
            </w:r>
          </w:p>
        </w:tc>
        <w:tc>
          <w:tcPr>
            <w:tcW w:w="614" w:type="pct"/>
            <w:vAlign w:val="center"/>
          </w:tcPr>
          <w:p w14:paraId="34686696" w14:textId="77777777" w:rsidR="00910CE2" w:rsidRPr="00AC3044" w:rsidRDefault="00910CE2" w:rsidP="002D3EBF">
            <w:pPr>
              <w:ind w:firstLine="0"/>
              <w:rPr>
                <w:rFonts w:eastAsia="SimSun"/>
              </w:rPr>
            </w:pPr>
            <w:r w:rsidRPr="00AC3044">
              <w:rPr>
                <w:rFonts w:eastAsia="SimSun"/>
              </w:rPr>
              <w:t>125, 80, 80 мг</w:t>
            </w:r>
          </w:p>
        </w:tc>
        <w:tc>
          <w:tcPr>
            <w:tcW w:w="486" w:type="pct"/>
            <w:vAlign w:val="center"/>
          </w:tcPr>
          <w:p w14:paraId="24344FAD" w14:textId="77777777" w:rsidR="00910CE2" w:rsidRPr="00AC3044" w:rsidRDefault="00910CE2" w:rsidP="002D3EBF">
            <w:pPr>
              <w:ind w:firstLine="0"/>
              <w:rPr>
                <w:rFonts w:eastAsia="SimSun"/>
              </w:rPr>
            </w:pPr>
            <w:r w:rsidRPr="00AC3044">
              <w:rPr>
                <w:rFonts w:eastAsia="SimSun"/>
              </w:rPr>
              <w:t>–</w:t>
            </w:r>
          </w:p>
        </w:tc>
        <w:tc>
          <w:tcPr>
            <w:tcW w:w="1370" w:type="pct"/>
            <w:vAlign w:val="center"/>
          </w:tcPr>
          <w:p w14:paraId="05E168C2" w14:textId="77777777" w:rsidR="00910CE2" w:rsidRPr="00AC3044" w:rsidRDefault="00910CE2" w:rsidP="002D3EBF">
            <w:pPr>
              <w:ind w:firstLine="0"/>
              <w:rPr>
                <w:rFonts w:eastAsia="SimSun"/>
              </w:rPr>
            </w:pPr>
            <w:r w:rsidRPr="00AC3044">
              <w:rPr>
                <w:rFonts w:eastAsia="SimSun"/>
              </w:rPr>
              <w:t>При проведении ТТО -3 по -1 дни</w:t>
            </w:r>
          </w:p>
        </w:tc>
        <w:tc>
          <w:tcPr>
            <w:tcW w:w="1229" w:type="pct"/>
            <w:vAlign w:val="center"/>
          </w:tcPr>
          <w:p w14:paraId="337C83D7" w14:textId="77777777" w:rsidR="00910CE2" w:rsidRPr="00AC3044" w:rsidRDefault="00910CE2" w:rsidP="002D3EBF">
            <w:pPr>
              <w:ind w:firstLine="0"/>
              <w:rPr>
                <w:rFonts w:eastAsia="SimSun"/>
              </w:rPr>
            </w:pPr>
            <w:r w:rsidRPr="00AC3044">
              <w:rPr>
                <w:rFonts w:eastAsia="SimSun"/>
              </w:rPr>
              <w:t>Внутрь, перед  утренней фракцией ТТО</w:t>
            </w:r>
          </w:p>
        </w:tc>
      </w:tr>
      <w:tr w:rsidR="00910CE2" w:rsidRPr="00AC3044" w14:paraId="73FCBC2B" w14:textId="77777777" w:rsidTr="002D3EBF">
        <w:trPr>
          <w:cantSplit/>
          <w:trHeight w:val="464"/>
        </w:trPr>
        <w:tc>
          <w:tcPr>
            <w:tcW w:w="168" w:type="pct"/>
          </w:tcPr>
          <w:p w14:paraId="3D574E37" w14:textId="77777777" w:rsidR="00910CE2" w:rsidRPr="00AC3044" w:rsidRDefault="00910CE2" w:rsidP="002D3EBF">
            <w:pPr>
              <w:ind w:firstLine="0"/>
              <w:rPr>
                <w:rFonts w:eastAsia="SimSun"/>
              </w:rPr>
            </w:pPr>
            <w:r w:rsidRPr="00AC3044">
              <w:rPr>
                <w:rFonts w:eastAsia="SimSun"/>
              </w:rPr>
              <w:t>6</w:t>
            </w:r>
          </w:p>
        </w:tc>
        <w:tc>
          <w:tcPr>
            <w:tcW w:w="1133" w:type="pct"/>
            <w:vAlign w:val="center"/>
          </w:tcPr>
          <w:p w14:paraId="596055FE" w14:textId="77777777" w:rsidR="00910CE2" w:rsidRPr="00AC3044" w:rsidRDefault="00910CE2" w:rsidP="002D3EBF">
            <w:pPr>
              <w:ind w:firstLine="0"/>
              <w:rPr>
                <w:rFonts w:eastAsia="SimSun"/>
              </w:rPr>
            </w:pPr>
            <w:r w:rsidRPr="00AC3044">
              <w:rPr>
                <w:rFonts w:eastAsia="SimSun"/>
              </w:rPr>
              <w:t>Фосапрепитант</w:t>
            </w:r>
            <w:r w:rsidRPr="00AC3044">
              <w:rPr>
                <w:rFonts w:eastAsia="SimSun"/>
              </w:rPr>
              <w:tab/>
            </w:r>
          </w:p>
        </w:tc>
        <w:tc>
          <w:tcPr>
            <w:tcW w:w="614" w:type="pct"/>
            <w:vAlign w:val="center"/>
          </w:tcPr>
          <w:p w14:paraId="5FCFCC16" w14:textId="77777777" w:rsidR="00910CE2" w:rsidRPr="00AC3044" w:rsidRDefault="00910CE2" w:rsidP="002D3EBF">
            <w:pPr>
              <w:ind w:firstLine="0"/>
              <w:rPr>
                <w:rFonts w:eastAsia="SimSun"/>
              </w:rPr>
            </w:pPr>
            <w:r w:rsidRPr="00AC3044">
              <w:rPr>
                <w:rFonts w:eastAsia="SimSun"/>
              </w:rPr>
              <w:t>150 мг</w:t>
            </w:r>
          </w:p>
        </w:tc>
        <w:tc>
          <w:tcPr>
            <w:tcW w:w="486" w:type="pct"/>
            <w:vAlign w:val="center"/>
          </w:tcPr>
          <w:p w14:paraId="41D54787" w14:textId="77777777" w:rsidR="00910CE2" w:rsidRPr="00AC3044" w:rsidRDefault="00910CE2" w:rsidP="002D3EBF">
            <w:pPr>
              <w:ind w:firstLine="0"/>
              <w:rPr>
                <w:rFonts w:eastAsia="SimSun"/>
              </w:rPr>
            </w:pPr>
            <w:r w:rsidRPr="00AC3044">
              <w:rPr>
                <w:rFonts w:eastAsia="SimSun"/>
              </w:rPr>
              <w:t>–</w:t>
            </w:r>
          </w:p>
        </w:tc>
        <w:tc>
          <w:tcPr>
            <w:tcW w:w="1370" w:type="pct"/>
            <w:vAlign w:val="center"/>
          </w:tcPr>
          <w:p w14:paraId="2E25D039" w14:textId="77777777" w:rsidR="00910CE2" w:rsidRPr="00AC3044" w:rsidRDefault="00910CE2" w:rsidP="002D3EBF">
            <w:pPr>
              <w:ind w:firstLine="0"/>
              <w:rPr>
                <w:rFonts w:eastAsia="SimSun"/>
              </w:rPr>
            </w:pPr>
            <w:r w:rsidRPr="00AC3044">
              <w:rPr>
                <w:rFonts w:eastAsia="SimSun"/>
              </w:rPr>
              <w:t>В дни введения химиопрепаратов, и/или по усмотрению врача, в среднем 7-14 дней</w:t>
            </w:r>
          </w:p>
        </w:tc>
        <w:tc>
          <w:tcPr>
            <w:tcW w:w="1229" w:type="pct"/>
            <w:vAlign w:val="center"/>
          </w:tcPr>
          <w:p w14:paraId="7BB1EDCD" w14:textId="77777777" w:rsidR="00910CE2" w:rsidRPr="00AC3044" w:rsidRDefault="00910CE2" w:rsidP="002D3EBF">
            <w:pPr>
              <w:ind w:firstLine="0"/>
              <w:rPr>
                <w:rFonts w:eastAsia="SimSun"/>
              </w:rPr>
            </w:pPr>
            <w:r w:rsidRPr="00AC3044">
              <w:rPr>
                <w:rFonts w:eastAsia="SimSun"/>
              </w:rPr>
              <w:t>В/в, однократно</w:t>
            </w:r>
          </w:p>
        </w:tc>
      </w:tr>
      <w:tr w:rsidR="00910CE2" w:rsidRPr="00AC3044" w14:paraId="3E443029" w14:textId="77777777" w:rsidTr="002D3EBF">
        <w:trPr>
          <w:cantSplit/>
          <w:trHeight w:val="464"/>
        </w:trPr>
        <w:tc>
          <w:tcPr>
            <w:tcW w:w="5000" w:type="pct"/>
            <w:gridSpan w:val="6"/>
          </w:tcPr>
          <w:p w14:paraId="41CBB0A3" w14:textId="77777777" w:rsidR="00910CE2" w:rsidRPr="00AC3044" w:rsidRDefault="00910CE2" w:rsidP="002D3EBF">
            <w:pPr>
              <w:ind w:firstLine="0"/>
              <w:rPr>
                <w:rFonts w:eastAsia="SimSun"/>
              </w:rPr>
            </w:pPr>
            <w:r w:rsidRPr="00AC3044">
              <w:rPr>
                <w:rFonts w:eastAsia="SimSun"/>
              </w:rPr>
              <w:t>Антикоагулянтная терапия</w:t>
            </w:r>
          </w:p>
        </w:tc>
      </w:tr>
      <w:tr w:rsidR="00910CE2" w:rsidRPr="00AC3044" w14:paraId="4DE3DEA1" w14:textId="77777777" w:rsidTr="002D3EBF">
        <w:trPr>
          <w:cantSplit/>
          <w:trHeight w:val="464"/>
        </w:trPr>
        <w:tc>
          <w:tcPr>
            <w:tcW w:w="168" w:type="pct"/>
          </w:tcPr>
          <w:p w14:paraId="58F871A8" w14:textId="77777777" w:rsidR="00910CE2" w:rsidRPr="00AC3044" w:rsidRDefault="00910CE2" w:rsidP="002D3EBF">
            <w:pPr>
              <w:ind w:firstLine="0"/>
              <w:rPr>
                <w:rFonts w:eastAsia="SimSun"/>
              </w:rPr>
            </w:pPr>
            <w:r w:rsidRPr="00AC3044">
              <w:rPr>
                <w:rFonts w:eastAsia="SimSun"/>
              </w:rPr>
              <w:t>1</w:t>
            </w:r>
          </w:p>
        </w:tc>
        <w:tc>
          <w:tcPr>
            <w:tcW w:w="1133" w:type="pct"/>
            <w:vAlign w:val="center"/>
          </w:tcPr>
          <w:p w14:paraId="4E2D0EED" w14:textId="77777777" w:rsidR="00910CE2" w:rsidRPr="00AC3044" w:rsidRDefault="00910CE2" w:rsidP="002D3EBF">
            <w:pPr>
              <w:ind w:firstLine="0"/>
              <w:rPr>
                <w:rFonts w:eastAsia="SimSun"/>
              </w:rPr>
            </w:pPr>
            <w:r w:rsidRPr="00AC3044">
              <w:rPr>
                <w:rFonts w:eastAsia="SimSun"/>
              </w:rPr>
              <w:t>Гепарин</w:t>
            </w:r>
          </w:p>
        </w:tc>
        <w:tc>
          <w:tcPr>
            <w:tcW w:w="614" w:type="pct"/>
            <w:vAlign w:val="center"/>
          </w:tcPr>
          <w:p w14:paraId="31A26C38" w14:textId="77777777" w:rsidR="00910CE2" w:rsidRPr="00AC3044" w:rsidRDefault="00910CE2" w:rsidP="002D3EBF">
            <w:pPr>
              <w:ind w:firstLine="0"/>
              <w:rPr>
                <w:rFonts w:eastAsia="SimSun"/>
              </w:rPr>
            </w:pPr>
            <w:r w:rsidRPr="00AC3044">
              <w:rPr>
                <w:rFonts w:eastAsia="SimSun"/>
              </w:rPr>
              <w:t xml:space="preserve">12000 ЕД/сут </w:t>
            </w:r>
          </w:p>
        </w:tc>
        <w:tc>
          <w:tcPr>
            <w:tcW w:w="486" w:type="pct"/>
            <w:vAlign w:val="center"/>
          </w:tcPr>
          <w:p w14:paraId="3F1E7D2E" w14:textId="77777777" w:rsidR="00910CE2" w:rsidRPr="00AC3044" w:rsidRDefault="00910CE2" w:rsidP="002D3EBF">
            <w:pPr>
              <w:ind w:firstLine="0"/>
              <w:rPr>
                <w:rFonts w:eastAsia="SimSun"/>
              </w:rPr>
            </w:pPr>
            <w:r w:rsidRPr="00AC3044">
              <w:rPr>
                <w:rFonts w:eastAsia="SimSun"/>
              </w:rPr>
              <w:t>–</w:t>
            </w:r>
          </w:p>
        </w:tc>
        <w:tc>
          <w:tcPr>
            <w:tcW w:w="1370" w:type="pct"/>
            <w:vAlign w:val="center"/>
          </w:tcPr>
          <w:p w14:paraId="0FB52994" w14:textId="77777777" w:rsidR="00910CE2" w:rsidRPr="00AC3044" w:rsidRDefault="00910CE2" w:rsidP="002D3EBF">
            <w:pPr>
              <w:ind w:firstLine="0"/>
              <w:rPr>
                <w:rFonts w:eastAsia="SimSun"/>
              </w:rPr>
            </w:pPr>
            <w:r w:rsidRPr="00AC3044">
              <w:rPr>
                <w:rFonts w:eastAsia="SimSun"/>
              </w:rPr>
              <w:t>За день до начала кондиционирования по +14 день (до +28 дня включительно при инфицировании гепатитом В, С и/или тромбозах в анамнезе)</w:t>
            </w:r>
          </w:p>
        </w:tc>
        <w:tc>
          <w:tcPr>
            <w:tcW w:w="1229" w:type="pct"/>
            <w:vAlign w:val="center"/>
          </w:tcPr>
          <w:p w14:paraId="3408BA67" w14:textId="77777777" w:rsidR="00910CE2" w:rsidRPr="00AC3044" w:rsidRDefault="00910CE2" w:rsidP="002D3EBF">
            <w:pPr>
              <w:ind w:firstLine="0"/>
              <w:rPr>
                <w:rFonts w:eastAsia="SimSun"/>
              </w:rPr>
            </w:pPr>
            <w:r w:rsidRPr="00AC3044">
              <w:rPr>
                <w:rFonts w:eastAsia="SimSun"/>
              </w:rPr>
              <w:t>В/в, инфузия в течение 24 ч</w:t>
            </w:r>
          </w:p>
        </w:tc>
      </w:tr>
      <w:tr w:rsidR="00910CE2" w:rsidRPr="00AC3044" w14:paraId="76583D8F" w14:textId="77777777" w:rsidTr="002D3EBF">
        <w:trPr>
          <w:cantSplit/>
          <w:trHeight w:val="464"/>
        </w:trPr>
        <w:tc>
          <w:tcPr>
            <w:tcW w:w="168" w:type="pct"/>
          </w:tcPr>
          <w:p w14:paraId="39E09ED4" w14:textId="77777777" w:rsidR="00910CE2" w:rsidRPr="00AC3044" w:rsidRDefault="00910CE2" w:rsidP="002D3EBF">
            <w:pPr>
              <w:ind w:firstLine="0"/>
              <w:rPr>
                <w:rFonts w:eastAsia="SimSun"/>
              </w:rPr>
            </w:pPr>
            <w:r w:rsidRPr="00AC3044">
              <w:rPr>
                <w:rFonts w:eastAsia="SimSun"/>
              </w:rPr>
              <w:t>2</w:t>
            </w:r>
          </w:p>
        </w:tc>
        <w:tc>
          <w:tcPr>
            <w:tcW w:w="1133" w:type="pct"/>
            <w:vAlign w:val="center"/>
          </w:tcPr>
          <w:p w14:paraId="793A0AC5" w14:textId="77777777" w:rsidR="00910CE2" w:rsidRPr="00AC3044" w:rsidRDefault="00910CE2" w:rsidP="002D3EBF">
            <w:pPr>
              <w:ind w:firstLine="0"/>
              <w:rPr>
                <w:rFonts w:eastAsia="SimSun"/>
              </w:rPr>
            </w:pPr>
            <w:r w:rsidRPr="00AC3044">
              <w:rPr>
                <w:rFonts w:eastAsia="SimSun"/>
              </w:rPr>
              <w:t>Гепарин</w:t>
            </w:r>
          </w:p>
        </w:tc>
        <w:tc>
          <w:tcPr>
            <w:tcW w:w="614" w:type="pct"/>
            <w:vAlign w:val="center"/>
          </w:tcPr>
          <w:p w14:paraId="42BC2D04" w14:textId="77777777" w:rsidR="00910CE2" w:rsidRPr="00AC3044" w:rsidRDefault="00910CE2" w:rsidP="002D3EBF">
            <w:pPr>
              <w:ind w:firstLine="0"/>
              <w:rPr>
                <w:rFonts w:eastAsia="SimSun"/>
              </w:rPr>
            </w:pPr>
            <w:r w:rsidRPr="00AC3044">
              <w:rPr>
                <w:rFonts w:eastAsia="SimSun"/>
              </w:rPr>
              <w:t xml:space="preserve">100 ЕД/кг </w:t>
            </w:r>
          </w:p>
        </w:tc>
        <w:tc>
          <w:tcPr>
            <w:tcW w:w="486" w:type="pct"/>
            <w:vAlign w:val="center"/>
          </w:tcPr>
          <w:p w14:paraId="4817B943" w14:textId="77777777" w:rsidR="00910CE2" w:rsidRPr="00AC3044" w:rsidRDefault="00910CE2" w:rsidP="002D3EBF">
            <w:pPr>
              <w:ind w:firstLine="0"/>
              <w:rPr>
                <w:rFonts w:eastAsia="SimSun"/>
              </w:rPr>
            </w:pPr>
            <w:r w:rsidRPr="00AC3044">
              <w:rPr>
                <w:rFonts w:eastAsia="SimSun"/>
              </w:rPr>
              <w:t>–</w:t>
            </w:r>
          </w:p>
        </w:tc>
        <w:tc>
          <w:tcPr>
            <w:tcW w:w="1370" w:type="pct"/>
            <w:vAlign w:val="center"/>
          </w:tcPr>
          <w:p w14:paraId="512B0BC4" w14:textId="77777777" w:rsidR="00910CE2" w:rsidRPr="00AC3044" w:rsidRDefault="00910CE2" w:rsidP="002D3EBF">
            <w:pPr>
              <w:ind w:firstLine="0"/>
              <w:rPr>
                <w:rFonts w:eastAsia="SimSun"/>
              </w:rPr>
            </w:pPr>
            <w:r w:rsidRPr="00AC3044">
              <w:rPr>
                <w:rFonts w:eastAsia="SimSun"/>
              </w:rPr>
              <w:t>Весь период использования ЦВК</w:t>
            </w:r>
          </w:p>
        </w:tc>
        <w:tc>
          <w:tcPr>
            <w:tcW w:w="1229" w:type="pct"/>
            <w:vAlign w:val="center"/>
          </w:tcPr>
          <w:p w14:paraId="7B6F4287" w14:textId="77777777" w:rsidR="00910CE2" w:rsidRPr="00AC3044" w:rsidRDefault="00910CE2" w:rsidP="002D3EBF">
            <w:pPr>
              <w:ind w:firstLine="0"/>
              <w:rPr>
                <w:rFonts w:eastAsia="SimSun"/>
              </w:rPr>
            </w:pPr>
            <w:r w:rsidRPr="00AC3044">
              <w:rPr>
                <w:rFonts w:eastAsia="SimSun"/>
              </w:rPr>
              <w:t>В/в, инфузия в течение 24 ч</w:t>
            </w:r>
          </w:p>
        </w:tc>
      </w:tr>
      <w:tr w:rsidR="00910CE2" w:rsidRPr="00AC3044" w14:paraId="4876BA41" w14:textId="77777777" w:rsidTr="002D3EBF">
        <w:trPr>
          <w:cantSplit/>
          <w:trHeight w:val="464"/>
        </w:trPr>
        <w:tc>
          <w:tcPr>
            <w:tcW w:w="168" w:type="pct"/>
          </w:tcPr>
          <w:p w14:paraId="323E955B" w14:textId="77777777" w:rsidR="00910CE2" w:rsidRPr="00AC3044" w:rsidRDefault="00910CE2" w:rsidP="002D3EBF">
            <w:pPr>
              <w:ind w:firstLine="0"/>
              <w:rPr>
                <w:rFonts w:eastAsia="SimSun"/>
              </w:rPr>
            </w:pPr>
            <w:r w:rsidRPr="00AC3044">
              <w:rPr>
                <w:rFonts w:eastAsia="SimSun"/>
              </w:rPr>
              <w:t>3</w:t>
            </w:r>
          </w:p>
        </w:tc>
        <w:tc>
          <w:tcPr>
            <w:tcW w:w="1133" w:type="pct"/>
            <w:vAlign w:val="center"/>
          </w:tcPr>
          <w:p w14:paraId="25F48805" w14:textId="77777777" w:rsidR="00910CE2" w:rsidRPr="00AC3044" w:rsidRDefault="00910CE2" w:rsidP="002D3EBF">
            <w:pPr>
              <w:ind w:firstLine="0"/>
              <w:rPr>
                <w:rFonts w:eastAsia="SimSun"/>
              </w:rPr>
            </w:pPr>
            <w:r w:rsidRPr="00AC3044">
              <w:rPr>
                <w:rFonts w:eastAsia="SimSun"/>
              </w:rPr>
              <w:t>Гепарин</w:t>
            </w:r>
          </w:p>
        </w:tc>
        <w:tc>
          <w:tcPr>
            <w:tcW w:w="614" w:type="pct"/>
            <w:vAlign w:val="center"/>
          </w:tcPr>
          <w:p w14:paraId="3112F7FE" w14:textId="77777777" w:rsidR="00910CE2" w:rsidRPr="00AC3044" w:rsidRDefault="00910CE2" w:rsidP="002D3EBF">
            <w:pPr>
              <w:ind w:firstLine="0"/>
              <w:rPr>
                <w:rFonts w:eastAsia="SimSun"/>
              </w:rPr>
            </w:pPr>
            <w:r w:rsidRPr="00AC3044">
              <w:rPr>
                <w:rFonts w:eastAsia="SimSun"/>
              </w:rPr>
              <w:t xml:space="preserve">100-500 ЕД/кг </w:t>
            </w:r>
          </w:p>
        </w:tc>
        <w:tc>
          <w:tcPr>
            <w:tcW w:w="486" w:type="pct"/>
            <w:vAlign w:val="center"/>
          </w:tcPr>
          <w:p w14:paraId="3FC08C63" w14:textId="77777777" w:rsidR="00910CE2" w:rsidRPr="00AC3044" w:rsidRDefault="00910CE2" w:rsidP="002D3EBF">
            <w:pPr>
              <w:ind w:firstLine="0"/>
              <w:rPr>
                <w:rFonts w:eastAsia="SimSun"/>
              </w:rPr>
            </w:pPr>
            <w:r w:rsidRPr="00AC3044">
              <w:rPr>
                <w:rFonts w:eastAsia="SimSun"/>
              </w:rPr>
              <w:t>–</w:t>
            </w:r>
          </w:p>
        </w:tc>
        <w:tc>
          <w:tcPr>
            <w:tcW w:w="1370" w:type="pct"/>
            <w:vAlign w:val="center"/>
          </w:tcPr>
          <w:p w14:paraId="58D685E2" w14:textId="77777777" w:rsidR="00910CE2" w:rsidRPr="00AC3044" w:rsidRDefault="00910CE2" w:rsidP="002D3EBF">
            <w:pPr>
              <w:ind w:firstLine="0"/>
              <w:rPr>
                <w:rFonts w:eastAsia="SimSun"/>
              </w:rPr>
            </w:pPr>
            <w:r w:rsidRPr="00AC3044">
              <w:rPr>
                <w:rFonts w:eastAsia="SimSun"/>
              </w:rPr>
              <w:t>Под контролем АЧТВ, в среднем 14-42 дня</w:t>
            </w:r>
          </w:p>
        </w:tc>
        <w:tc>
          <w:tcPr>
            <w:tcW w:w="1229" w:type="pct"/>
            <w:vAlign w:val="center"/>
          </w:tcPr>
          <w:p w14:paraId="38DB19BA" w14:textId="77777777" w:rsidR="00910CE2" w:rsidRPr="00AC3044" w:rsidRDefault="00910CE2" w:rsidP="002D3EBF">
            <w:pPr>
              <w:ind w:firstLine="0"/>
              <w:rPr>
                <w:rFonts w:eastAsia="SimSun"/>
              </w:rPr>
            </w:pPr>
            <w:r w:rsidRPr="00AC3044">
              <w:rPr>
                <w:rFonts w:eastAsia="SimSun"/>
              </w:rPr>
              <w:t>В/в, инфузия в течение 24 ч</w:t>
            </w:r>
          </w:p>
        </w:tc>
      </w:tr>
      <w:tr w:rsidR="00910CE2" w:rsidRPr="00AC3044" w14:paraId="78FCC328" w14:textId="77777777" w:rsidTr="002D3EBF">
        <w:trPr>
          <w:cantSplit/>
          <w:trHeight w:val="464"/>
        </w:trPr>
        <w:tc>
          <w:tcPr>
            <w:tcW w:w="168" w:type="pct"/>
          </w:tcPr>
          <w:p w14:paraId="0DD4269C" w14:textId="77777777" w:rsidR="00910CE2" w:rsidRPr="00AC3044" w:rsidRDefault="00910CE2" w:rsidP="002D3EBF">
            <w:pPr>
              <w:ind w:firstLine="0"/>
              <w:rPr>
                <w:rFonts w:eastAsia="SimSun"/>
              </w:rPr>
            </w:pPr>
            <w:r w:rsidRPr="00AC3044">
              <w:rPr>
                <w:rFonts w:eastAsia="SimSun"/>
              </w:rPr>
              <w:t>4</w:t>
            </w:r>
          </w:p>
        </w:tc>
        <w:tc>
          <w:tcPr>
            <w:tcW w:w="1133" w:type="pct"/>
            <w:vAlign w:val="center"/>
          </w:tcPr>
          <w:p w14:paraId="1ED9DDBB" w14:textId="77777777" w:rsidR="00910CE2" w:rsidRPr="00AC3044" w:rsidRDefault="00910CE2" w:rsidP="002D3EBF">
            <w:pPr>
              <w:ind w:firstLine="0"/>
              <w:rPr>
                <w:rFonts w:eastAsia="SimSun"/>
              </w:rPr>
            </w:pPr>
            <w:r w:rsidRPr="00AC3044">
              <w:rPr>
                <w:rFonts w:eastAsia="SimSun"/>
              </w:rPr>
              <w:t>Низкомолекулряные гепарины</w:t>
            </w:r>
          </w:p>
        </w:tc>
        <w:tc>
          <w:tcPr>
            <w:tcW w:w="3699" w:type="pct"/>
            <w:gridSpan w:val="4"/>
            <w:vAlign w:val="center"/>
          </w:tcPr>
          <w:p w14:paraId="271C051C" w14:textId="77777777" w:rsidR="00910CE2" w:rsidRPr="00AC3044" w:rsidRDefault="00910CE2" w:rsidP="002D3EBF">
            <w:pPr>
              <w:ind w:firstLine="0"/>
              <w:rPr>
                <w:rFonts w:eastAsia="SimSun"/>
              </w:rPr>
            </w:pPr>
            <w:r w:rsidRPr="00AC3044">
              <w:rPr>
                <w:rFonts w:eastAsia="SimSun"/>
              </w:rPr>
              <w:t>В соответсвии с рекомендациями производителя и клинической ситуации, в среднем 14-42 дня.</w:t>
            </w:r>
          </w:p>
        </w:tc>
      </w:tr>
      <w:tr w:rsidR="00910CE2" w:rsidRPr="00AC3044" w14:paraId="5AE19706" w14:textId="77777777" w:rsidTr="002D3EBF">
        <w:trPr>
          <w:cantSplit/>
          <w:trHeight w:val="464"/>
        </w:trPr>
        <w:tc>
          <w:tcPr>
            <w:tcW w:w="5000" w:type="pct"/>
            <w:gridSpan w:val="6"/>
          </w:tcPr>
          <w:p w14:paraId="13D7DA62" w14:textId="77777777" w:rsidR="00910CE2" w:rsidRPr="00AC3044" w:rsidRDefault="00910CE2" w:rsidP="002D3EBF">
            <w:pPr>
              <w:ind w:firstLine="0"/>
              <w:rPr>
                <w:rFonts w:eastAsia="SimSun"/>
              </w:rPr>
            </w:pPr>
            <w:r w:rsidRPr="00AC3044">
              <w:rPr>
                <w:rFonts w:eastAsia="SimSun"/>
              </w:rPr>
              <w:t>Противосудорожная терапия</w:t>
            </w:r>
          </w:p>
        </w:tc>
      </w:tr>
      <w:tr w:rsidR="00910CE2" w:rsidRPr="00AC3044" w14:paraId="37508DF0" w14:textId="77777777" w:rsidTr="002D3EBF">
        <w:trPr>
          <w:cantSplit/>
          <w:trHeight w:val="464"/>
        </w:trPr>
        <w:tc>
          <w:tcPr>
            <w:tcW w:w="168" w:type="pct"/>
          </w:tcPr>
          <w:p w14:paraId="1B6BAE94" w14:textId="77777777" w:rsidR="00910CE2" w:rsidRPr="00AC3044" w:rsidRDefault="00910CE2" w:rsidP="002D3EBF">
            <w:pPr>
              <w:ind w:firstLine="0"/>
              <w:rPr>
                <w:rFonts w:eastAsia="SimSun"/>
              </w:rPr>
            </w:pPr>
            <w:r w:rsidRPr="00AC3044">
              <w:rPr>
                <w:rFonts w:eastAsia="SimSun"/>
              </w:rPr>
              <w:t>1</w:t>
            </w:r>
          </w:p>
        </w:tc>
        <w:tc>
          <w:tcPr>
            <w:tcW w:w="1133" w:type="pct"/>
            <w:vAlign w:val="center"/>
          </w:tcPr>
          <w:p w14:paraId="0D151EBD" w14:textId="77777777" w:rsidR="00910CE2" w:rsidRPr="00AC3044" w:rsidRDefault="00910CE2" w:rsidP="002D3EBF">
            <w:pPr>
              <w:ind w:firstLine="0"/>
              <w:rPr>
                <w:rFonts w:eastAsia="SimSun"/>
              </w:rPr>
            </w:pPr>
            <w:r w:rsidRPr="00AC3044">
              <w:rPr>
                <w:rFonts w:eastAsia="SimSun"/>
              </w:rPr>
              <w:t>Карбамазепин</w:t>
            </w:r>
          </w:p>
        </w:tc>
        <w:tc>
          <w:tcPr>
            <w:tcW w:w="614" w:type="pct"/>
            <w:vAlign w:val="center"/>
          </w:tcPr>
          <w:p w14:paraId="7E48EA42" w14:textId="77777777" w:rsidR="00910CE2" w:rsidRPr="00AC3044" w:rsidRDefault="00910CE2" w:rsidP="002D3EBF">
            <w:pPr>
              <w:ind w:firstLine="0"/>
              <w:rPr>
                <w:rFonts w:eastAsia="SimSun"/>
              </w:rPr>
            </w:pPr>
            <w:r w:rsidRPr="00AC3044">
              <w:rPr>
                <w:rFonts w:eastAsia="SimSun"/>
              </w:rPr>
              <w:t>200 мг</w:t>
            </w:r>
          </w:p>
        </w:tc>
        <w:tc>
          <w:tcPr>
            <w:tcW w:w="486" w:type="pct"/>
            <w:vAlign w:val="center"/>
          </w:tcPr>
          <w:p w14:paraId="4E4FEF9F" w14:textId="77777777" w:rsidR="00910CE2" w:rsidRPr="00AC3044" w:rsidRDefault="00910CE2" w:rsidP="002D3EBF">
            <w:pPr>
              <w:ind w:firstLine="0"/>
              <w:rPr>
                <w:rFonts w:eastAsia="SimSun"/>
              </w:rPr>
            </w:pPr>
            <w:r w:rsidRPr="00AC3044">
              <w:rPr>
                <w:rFonts w:eastAsia="SimSun"/>
              </w:rPr>
              <w:t>–</w:t>
            </w:r>
          </w:p>
        </w:tc>
        <w:tc>
          <w:tcPr>
            <w:tcW w:w="1370" w:type="pct"/>
            <w:vAlign w:val="center"/>
          </w:tcPr>
          <w:p w14:paraId="6BA87429" w14:textId="77777777" w:rsidR="00910CE2" w:rsidRPr="00AC3044" w:rsidRDefault="00910CE2" w:rsidP="002D3EBF">
            <w:pPr>
              <w:ind w:firstLine="0"/>
              <w:rPr>
                <w:rFonts w:eastAsia="SimSun"/>
              </w:rPr>
            </w:pPr>
            <w:r w:rsidRPr="00AC3044">
              <w:rPr>
                <w:rFonts w:eastAsia="SimSun"/>
              </w:rPr>
              <w:t xml:space="preserve">За сутки до введения бусульфана, в дни приема бусульфана, день следующий после окончания приема бусульфана </w:t>
            </w:r>
          </w:p>
        </w:tc>
        <w:tc>
          <w:tcPr>
            <w:tcW w:w="1229" w:type="pct"/>
            <w:vAlign w:val="center"/>
          </w:tcPr>
          <w:p w14:paraId="387D3B16" w14:textId="77777777" w:rsidR="00910CE2" w:rsidRPr="00AC3044" w:rsidRDefault="00910CE2" w:rsidP="002D3EBF">
            <w:pPr>
              <w:ind w:firstLine="0"/>
              <w:rPr>
                <w:rFonts w:eastAsia="SimSun"/>
              </w:rPr>
            </w:pPr>
            <w:r w:rsidRPr="00AC3044">
              <w:rPr>
                <w:rFonts w:eastAsia="SimSun"/>
              </w:rPr>
              <w:t>Внутрь, 100 мг 2 раза/сут</w:t>
            </w:r>
          </w:p>
        </w:tc>
      </w:tr>
      <w:tr w:rsidR="00910CE2" w:rsidRPr="00AC3044" w14:paraId="4F57F907" w14:textId="77777777" w:rsidTr="002D3EBF">
        <w:trPr>
          <w:cantSplit/>
          <w:trHeight w:val="464"/>
        </w:trPr>
        <w:tc>
          <w:tcPr>
            <w:tcW w:w="168" w:type="pct"/>
          </w:tcPr>
          <w:p w14:paraId="28620CF3" w14:textId="77777777" w:rsidR="00910CE2" w:rsidRPr="00AC3044" w:rsidRDefault="00910CE2" w:rsidP="002D3EBF">
            <w:pPr>
              <w:ind w:firstLine="0"/>
              <w:rPr>
                <w:rFonts w:eastAsia="SimSun"/>
              </w:rPr>
            </w:pPr>
            <w:r w:rsidRPr="00AC3044">
              <w:rPr>
                <w:rFonts w:eastAsia="SimSun"/>
              </w:rPr>
              <w:t>2</w:t>
            </w:r>
          </w:p>
        </w:tc>
        <w:tc>
          <w:tcPr>
            <w:tcW w:w="1133" w:type="pct"/>
            <w:vAlign w:val="center"/>
          </w:tcPr>
          <w:p w14:paraId="54979B2C" w14:textId="77777777" w:rsidR="00910CE2" w:rsidRPr="00AC3044" w:rsidRDefault="00910CE2" w:rsidP="002D3EBF">
            <w:pPr>
              <w:ind w:firstLine="0"/>
              <w:rPr>
                <w:rFonts w:eastAsia="SimSun"/>
              </w:rPr>
            </w:pPr>
            <w:r w:rsidRPr="00AC3044">
              <w:rPr>
                <w:rFonts w:eastAsia="SimSun"/>
              </w:rPr>
              <w:t>Диазепам (допускается, особенно при наличии судорожного синдрома в анамнезе)</w:t>
            </w:r>
          </w:p>
        </w:tc>
        <w:tc>
          <w:tcPr>
            <w:tcW w:w="614" w:type="pct"/>
            <w:vAlign w:val="center"/>
          </w:tcPr>
          <w:p w14:paraId="5728B91B" w14:textId="77777777" w:rsidR="00910CE2" w:rsidRPr="00AC3044" w:rsidRDefault="00910CE2" w:rsidP="002D3EBF">
            <w:pPr>
              <w:ind w:firstLine="0"/>
              <w:rPr>
                <w:rFonts w:eastAsia="SimSun"/>
              </w:rPr>
            </w:pPr>
            <w:r w:rsidRPr="00AC3044">
              <w:rPr>
                <w:rFonts w:eastAsia="SimSun"/>
              </w:rPr>
              <w:t>10 мг</w:t>
            </w:r>
          </w:p>
        </w:tc>
        <w:tc>
          <w:tcPr>
            <w:tcW w:w="486" w:type="pct"/>
            <w:vAlign w:val="center"/>
          </w:tcPr>
          <w:p w14:paraId="50521DA5" w14:textId="77777777" w:rsidR="00910CE2" w:rsidRPr="00AC3044" w:rsidRDefault="00910CE2" w:rsidP="002D3EBF">
            <w:pPr>
              <w:ind w:firstLine="0"/>
              <w:rPr>
                <w:rFonts w:eastAsia="SimSun"/>
              </w:rPr>
            </w:pPr>
            <w:r w:rsidRPr="00AC3044">
              <w:rPr>
                <w:rFonts w:eastAsia="SimSun"/>
              </w:rPr>
              <w:t>–</w:t>
            </w:r>
          </w:p>
        </w:tc>
        <w:tc>
          <w:tcPr>
            <w:tcW w:w="1370" w:type="pct"/>
            <w:vAlign w:val="center"/>
          </w:tcPr>
          <w:p w14:paraId="79481ECD" w14:textId="77777777" w:rsidR="00910CE2" w:rsidRPr="00AC3044" w:rsidRDefault="00910CE2" w:rsidP="002D3EBF">
            <w:pPr>
              <w:ind w:firstLine="0"/>
              <w:rPr>
                <w:rFonts w:eastAsia="SimSun"/>
              </w:rPr>
            </w:pPr>
            <w:r w:rsidRPr="00AC3044">
              <w:rPr>
                <w:rFonts w:eastAsia="SimSun"/>
              </w:rPr>
              <w:t>В дни введения ЦФ</w:t>
            </w:r>
          </w:p>
        </w:tc>
        <w:tc>
          <w:tcPr>
            <w:tcW w:w="1229" w:type="pct"/>
            <w:vAlign w:val="center"/>
          </w:tcPr>
          <w:p w14:paraId="5ED292D6" w14:textId="77777777" w:rsidR="00910CE2" w:rsidRPr="00AC3044" w:rsidRDefault="00910CE2" w:rsidP="002D3EBF">
            <w:pPr>
              <w:ind w:firstLine="0"/>
              <w:rPr>
                <w:rFonts w:eastAsia="SimSun"/>
              </w:rPr>
            </w:pPr>
            <w:r w:rsidRPr="00AC3044">
              <w:rPr>
                <w:rFonts w:eastAsia="SimSun"/>
              </w:rPr>
              <w:t>В/в, на ночь</w:t>
            </w:r>
          </w:p>
        </w:tc>
      </w:tr>
      <w:tr w:rsidR="00910CE2" w:rsidRPr="00AC3044" w14:paraId="2BE51755" w14:textId="77777777" w:rsidTr="002D3EBF">
        <w:trPr>
          <w:cantSplit/>
          <w:trHeight w:val="464"/>
        </w:trPr>
        <w:tc>
          <w:tcPr>
            <w:tcW w:w="168" w:type="pct"/>
          </w:tcPr>
          <w:p w14:paraId="7CF960D9" w14:textId="77777777" w:rsidR="00910CE2" w:rsidRPr="00AC3044" w:rsidRDefault="00910CE2" w:rsidP="002D3EBF">
            <w:pPr>
              <w:ind w:firstLine="0"/>
              <w:rPr>
                <w:rFonts w:eastAsia="SimSun"/>
              </w:rPr>
            </w:pPr>
            <w:r w:rsidRPr="00AC3044">
              <w:rPr>
                <w:rFonts w:eastAsia="SimSun"/>
              </w:rPr>
              <w:t>3</w:t>
            </w:r>
          </w:p>
        </w:tc>
        <w:tc>
          <w:tcPr>
            <w:tcW w:w="1133" w:type="pct"/>
            <w:vAlign w:val="center"/>
          </w:tcPr>
          <w:p w14:paraId="060566D6" w14:textId="77777777" w:rsidR="00910CE2" w:rsidRPr="00AC3044" w:rsidRDefault="00910CE2" w:rsidP="002D3EBF">
            <w:pPr>
              <w:ind w:firstLine="0"/>
              <w:rPr>
                <w:rFonts w:eastAsia="SimSun"/>
              </w:rPr>
            </w:pPr>
            <w:r w:rsidRPr="00AC3044">
              <w:rPr>
                <w:rFonts w:eastAsia="SimSun"/>
              </w:rPr>
              <w:t>Левитирацетам</w:t>
            </w:r>
          </w:p>
        </w:tc>
        <w:tc>
          <w:tcPr>
            <w:tcW w:w="614" w:type="pct"/>
            <w:vAlign w:val="center"/>
          </w:tcPr>
          <w:p w14:paraId="1846D8EA" w14:textId="77777777" w:rsidR="00910CE2" w:rsidRPr="00AC3044" w:rsidRDefault="00910CE2" w:rsidP="002D3EBF">
            <w:pPr>
              <w:ind w:firstLine="0"/>
              <w:rPr>
                <w:rFonts w:eastAsia="SimSun"/>
              </w:rPr>
            </w:pPr>
            <w:r w:rsidRPr="00AC3044">
              <w:rPr>
                <w:rFonts w:eastAsia="SimSun"/>
              </w:rPr>
              <w:t>500 мг</w:t>
            </w:r>
          </w:p>
        </w:tc>
        <w:tc>
          <w:tcPr>
            <w:tcW w:w="486" w:type="pct"/>
            <w:vAlign w:val="center"/>
          </w:tcPr>
          <w:p w14:paraId="70FC532F" w14:textId="77777777" w:rsidR="00910CE2" w:rsidRPr="00AC3044" w:rsidRDefault="00910CE2" w:rsidP="002D3EBF">
            <w:pPr>
              <w:ind w:firstLine="0"/>
              <w:rPr>
                <w:rFonts w:eastAsia="SimSun"/>
              </w:rPr>
            </w:pPr>
            <w:r w:rsidRPr="00AC3044">
              <w:rPr>
                <w:rFonts w:eastAsia="SimSun"/>
              </w:rPr>
              <w:t>–</w:t>
            </w:r>
          </w:p>
        </w:tc>
        <w:tc>
          <w:tcPr>
            <w:tcW w:w="1370" w:type="pct"/>
            <w:vAlign w:val="center"/>
          </w:tcPr>
          <w:p w14:paraId="1B102B89" w14:textId="77777777" w:rsidR="00910CE2" w:rsidRPr="00AC3044" w:rsidRDefault="00910CE2" w:rsidP="002D3EBF">
            <w:pPr>
              <w:ind w:firstLine="0"/>
              <w:rPr>
                <w:rFonts w:eastAsia="SimSun"/>
              </w:rPr>
            </w:pPr>
            <w:r w:rsidRPr="00AC3044">
              <w:rPr>
                <w:rFonts w:eastAsia="SimSun"/>
              </w:rPr>
              <w:t>За сутки до введения бусульфана, в дни приема бусульфана, день следующий после окончания приема бусульфана</w:t>
            </w:r>
          </w:p>
        </w:tc>
        <w:tc>
          <w:tcPr>
            <w:tcW w:w="1229" w:type="pct"/>
            <w:vAlign w:val="center"/>
          </w:tcPr>
          <w:p w14:paraId="5662EB2E" w14:textId="77777777" w:rsidR="00910CE2" w:rsidRPr="00AC3044" w:rsidRDefault="00910CE2" w:rsidP="002D3EBF">
            <w:pPr>
              <w:ind w:firstLine="0"/>
              <w:rPr>
                <w:rFonts w:eastAsia="SimSun"/>
              </w:rPr>
            </w:pPr>
            <w:r w:rsidRPr="00AC3044">
              <w:rPr>
                <w:rFonts w:eastAsia="SimSun"/>
              </w:rPr>
              <w:t>Внутрь, по 250 мг 2 раза/сут</w:t>
            </w:r>
          </w:p>
        </w:tc>
      </w:tr>
      <w:tr w:rsidR="00910CE2" w:rsidRPr="00AC3044" w14:paraId="30915C8F" w14:textId="77777777" w:rsidTr="002D3EBF">
        <w:trPr>
          <w:cantSplit/>
          <w:trHeight w:val="464"/>
        </w:trPr>
        <w:tc>
          <w:tcPr>
            <w:tcW w:w="168" w:type="pct"/>
          </w:tcPr>
          <w:p w14:paraId="0EBCE6A2" w14:textId="77777777" w:rsidR="00910CE2" w:rsidRPr="00AC3044" w:rsidRDefault="00910CE2" w:rsidP="002D3EBF">
            <w:pPr>
              <w:ind w:firstLine="0"/>
              <w:rPr>
                <w:rFonts w:eastAsia="SimSun"/>
              </w:rPr>
            </w:pPr>
            <w:r w:rsidRPr="00AC3044">
              <w:rPr>
                <w:rFonts w:eastAsia="SimSun"/>
              </w:rPr>
              <w:t>4</w:t>
            </w:r>
          </w:p>
        </w:tc>
        <w:tc>
          <w:tcPr>
            <w:tcW w:w="1133" w:type="pct"/>
            <w:vAlign w:val="center"/>
          </w:tcPr>
          <w:p w14:paraId="7FE884A7" w14:textId="77777777" w:rsidR="00910CE2" w:rsidRPr="00AC3044" w:rsidRDefault="00910CE2" w:rsidP="002D3EBF">
            <w:pPr>
              <w:ind w:firstLine="0"/>
              <w:rPr>
                <w:rFonts w:eastAsia="SimSun"/>
              </w:rPr>
            </w:pPr>
            <w:r w:rsidRPr="00AC3044">
              <w:rPr>
                <w:rFonts w:eastAsia="SimSun"/>
              </w:rPr>
              <w:t>Левитирацетам</w:t>
            </w:r>
          </w:p>
        </w:tc>
        <w:tc>
          <w:tcPr>
            <w:tcW w:w="614" w:type="pct"/>
            <w:vAlign w:val="center"/>
          </w:tcPr>
          <w:p w14:paraId="1635F687" w14:textId="77777777" w:rsidR="00910CE2" w:rsidRPr="00AC3044" w:rsidRDefault="00910CE2" w:rsidP="002D3EBF">
            <w:pPr>
              <w:ind w:firstLine="0"/>
              <w:rPr>
                <w:rFonts w:eastAsia="SimSun"/>
              </w:rPr>
            </w:pPr>
            <w:r w:rsidRPr="00AC3044">
              <w:rPr>
                <w:rFonts w:eastAsia="SimSun"/>
              </w:rPr>
              <w:t>1000 мг</w:t>
            </w:r>
          </w:p>
        </w:tc>
        <w:tc>
          <w:tcPr>
            <w:tcW w:w="486" w:type="pct"/>
            <w:vAlign w:val="center"/>
          </w:tcPr>
          <w:p w14:paraId="2F3F5643" w14:textId="77777777" w:rsidR="00910CE2" w:rsidRPr="00AC3044" w:rsidRDefault="00910CE2" w:rsidP="002D3EBF">
            <w:pPr>
              <w:ind w:firstLine="0"/>
              <w:rPr>
                <w:rFonts w:eastAsia="SimSun"/>
              </w:rPr>
            </w:pPr>
            <w:r w:rsidRPr="00AC3044">
              <w:rPr>
                <w:rFonts w:eastAsia="SimSun"/>
              </w:rPr>
              <w:t>–</w:t>
            </w:r>
          </w:p>
        </w:tc>
        <w:tc>
          <w:tcPr>
            <w:tcW w:w="1370" w:type="pct"/>
            <w:vAlign w:val="center"/>
          </w:tcPr>
          <w:p w14:paraId="2BDD0B2D" w14:textId="77777777" w:rsidR="00910CE2" w:rsidRPr="00AC3044" w:rsidRDefault="00910CE2" w:rsidP="002D3EBF">
            <w:pPr>
              <w:ind w:firstLine="0"/>
              <w:rPr>
                <w:rFonts w:eastAsia="SimSun"/>
              </w:rPr>
            </w:pPr>
            <w:r w:rsidRPr="00AC3044">
              <w:rPr>
                <w:rFonts w:eastAsia="SimSun"/>
              </w:rPr>
              <w:t>За сутки до введения бусульфана, в дни приема бусульфана, день следующий после окончания приема бусульфана</w:t>
            </w:r>
          </w:p>
        </w:tc>
        <w:tc>
          <w:tcPr>
            <w:tcW w:w="1229" w:type="pct"/>
            <w:vAlign w:val="center"/>
          </w:tcPr>
          <w:p w14:paraId="5A029816" w14:textId="77777777" w:rsidR="00910CE2" w:rsidRPr="00AC3044" w:rsidRDefault="00910CE2" w:rsidP="002D3EBF">
            <w:pPr>
              <w:ind w:firstLine="0"/>
              <w:rPr>
                <w:rFonts w:eastAsia="SimSun"/>
              </w:rPr>
            </w:pPr>
            <w:r w:rsidRPr="00AC3044">
              <w:rPr>
                <w:rFonts w:eastAsia="SimSun"/>
              </w:rPr>
              <w:t>Внутрь, по 1000 мг 2 раза/сут</w:t>
            </w:r>
          </w:p>
        </w:tc>
      </w:tr>
      <w:tr w:rsidR="00910CE2" w:rsidRPr="00AC3044" w14:paraId="227B71F9" w14:textId="77777777" w:rsidTr="002D3EBF">
        <w:trPr>
          <w:cantSplit/>
          <w:trHeight w:val="464"/>
        </w:trPr>
        <w:tc>
          <w:tcPr>
            <w:tcW w:w="5000" w:type="pct"/>
            <w:gridSpan w:val="6"/>
          </w:tcPr>
          <w:p w14:paraId="5398A840" w14:textId="77777777" w:rsidR="00910CE2" w:rsidRPr="00AC3044" w:rsidRDefault="00910CE2" w:rsidP="002D3EBF">
            <w:pPr>
              <w:ind w:firstLine="0"/>
              <w:rPr>
                <w:rFonts w:eastAsia="SimSun"/>
              </w:rPr>
            </w:pPr>
            <w:r w:rsidRPr="00AC3044">
              <w:rPr>
                <w:rFonts w:eastAsia="SimSun"/>
              </w:rPr>
              <w:t>Антисекреторная терапия</w:t>
            </w:r>
          </w:p>
        </w:tc>
      </w:tr>
      <w:tr w:rsidR="00910CE2" w:rsidRPr="00AC3044" w14:paraId="3AD06A47" w14:textId="77777777" w:rsidTr="002D3EBF">
        <w:trPr>
          <w:cantSplit/>
          <w:trHeight w:val="464"/>
        </w:trPr>
        <w:tc>
          <w:tcPr>
            <w:tcW w:w="168" w:type="pct"/>
          </w:tcPr>
          <w:p w14:paraId="74D0254F" w14:textId="77777777" w:rsidR="00910CE2" w:rsidRPr="00AC3044" w:rsidRDefault="00910CE2" w:rsidP="002D3EBF">
            <w:pPr>
              <w:ind w:firstLine="0"/>
              <w:rPr>
                <w:rFonts w:eastAsia="SimSun"/>
              </w:rPr>
            </w:pPr>
            <w:r w:rsidRPr="00AC3044">
              <w:rPr>
                <w:rFonts w:eastAsia="SimSun"/>
              </w:rPr>
              <w:t>1</w:t>
            </w:r>
          </w:p>
        </w:tc>
        <w:tc>
          <w:tcPr>
            <w:tcW w:w="1133" w:type="pct"/>
            <w:vAlign w:val="center"/>
          </w:tcPr>
          <w:p w14:paraId="70344F51" w14:textId="77777777" w:rsidR="00910CE2" w:rsidRPr="00AC3044" w:rsidRDefault="00910CE2" w:rsidP="002D3EBF">
            <w:pPr>
              <w:ind w:firstLine="0"/>
              <w:rPr>
                <w:rFonts w:eastAsia="SimSun"/>
              </w:rPr>
            </w:pPr>
            <w:r w:rsidRPr="00AC3044">
              <w:rPr>
                <w:rFonts w:eastAsia="SimSun"/>
              </w:rPr>
              <w:t xml:space="preserve">Омепразол </w:t>
            </w:r>
          </w:p>
        </w:tc>
        <w:tc>
          <w:tcPr>
            <w:tcW w:w="614" w:type="pct"/>
            <w:vAlign w:val="center"/>
          </w:tcPr>
          <w:p w14:paraId="21D3CDF0" w14:textId="77777777" w:rsidR="00910CE2" w:rsidRPr="00AC3044" w:rsidRDefault="00910CE2" w:rsidP="002D3EBF">
            <w:pPr>
              <w:ind w:firstLine="0"/>
              <w:rPr>
                <w:rFonts w:eastAsia="SimSun"/>
              </w:rPr>
            </w:pPr>
            <w:r w:rsidRPr="00AC3044">
              <w:rPr>
                <w:rFonts w:eastAsia="SimSun"/>
              </w:rPr>
              <w:t>20-40 мг</w:t>
            </w:r>
          </w:p>
        </w:tc>
        <w:tc>
          <w:tcPr>
            <w:tcW w:w="486" w:type="pct"/>
            <w:vAlign w:val="center"/>
          </w:tcPr>
          <w:p w14:paraId="55903F3C" w14:textId="77777777" w:rsidR="00910CE2" w:rsidRPr="00AC3044" w:rsidRDefault="00910CE2" w:rsidP="002D3EBF">
            <w:pPr>
              <w:ind w:firstLine="0"/>
              <w:rPr>
                <w:rFonts w:eastAsia="SimSun"/>
              </w:rPr>
            </w:pPr>
            <w:r w:rsidRPr="00AC3044">
              <w:rPr>
                <w:rFonts w:eastAsia="SimSun"/>
              </w:rPr>
              <w:t>–</w:t>
            </w:r>
          </w:p>
        </w:tc>
        <w:tc>
          <w:tcPr>
            <w:tcW w:w="1370" w:type="pct"/>
            <w:vAlign w:val="center"/>
          </w:tcPr>
          <w:p w14:paraId="19D6D2D7" w14:textId="77777777" w:rsidR="00910CE2" w:rsidRPr="00AC3044" w:rsidRDefault="00910CE2" w:rsidP="002D3EBF">
            <w:pPr>
              <w:ind w:firstLine="0"/>
              <w:rPr>
                <w:rFonts w:eastAsia="SimSun"/>
              </w:rPr>
            </w:pPr>
            <w:r w:rsidRPr="00AC3044">
              <w:rPr>
                <w:rFonts w:eastAsia="SimSun"/>
              </w:rPr>
              <w:t>В соответсвии с клинической ситуацией, в среднем 14-42 дня</w:t>
            </w:r>
          </w:p>
        </w:tc>
        <w:tc>
          <w:tcPr>
            <w:tcW w:w="1229" w:type="pct"/>
          </w:tcPr>
          <w:p w14:paraId="6163471D" w14:textId="77777777" w:rsidR="00910CE2" w:rsidRPr="00AC3044" w:rsidRDefault="00910CE2" w:rsidP="002D3EBF">
            <w:pPr>
              <w:ind w:firstLine="0"/>
              <w:rPr>
                <w:rFonts w:eastAsia="SimSun"/>
              </w:rPr>
            </w:pPr>
            <w:r w:rsidRPr="00AC3044">
              <w:rPr>
                <w:rFonts w:eastAsia="SimSun"/>
              </w:rPr>
              <w:t>Внутрь, 1 раз в сутки;</w:t>
            </w:r>
          </w:p>
          <w:p w14:paraId="38AC088A" w14:textId="77777777" w:rsidR="00910CE2" w:rsidRPr="00AC3044" w:rsidRDefault="00910CE2" w:rsidP="002D3EBF">
            <w:pPr>
              <w:ind w:firstLine="0"/>
              <w:rPr>
                <w:rFonts w:eastAsia="SimSun"/>
              </w:rPr>
            </w:pPr>
            <w:r w:rsidRPr="00AC3044">
              <w:rPr>
                <w:rFonts w:eastAsia="SimSun"/>
              </w:rPr>
              <w:t>в/в, 1 раз в сутки</w:t>
            </w:r>
          </w:p>
        </w:tc>
      </w:tr>
      <w:tr w:rsidR="00910CE2" w:rsidRPr="00AC3044" w14:paraId="146FDDAE" w14:textId="77777777" w:rsidTr="002D3EBF">
        <w:trPr>
          <w:cantSplit/>
          <w:trHeight w:val="464"/>
        </w:trPr>
        <w:tc>
          <w:tcPr>
            <w:tcW w:w="168" w:type="pct"/>
          </w:tcPr>
          <w:p w14:paraId="6889FEF5" w14:textId="77777777" w:rsidR="00910CE2" w:rsidRPr="00AC3044" w:rsidRDefault="00910CE2" w:rsidP="002D3EBF">
            <w:pPr>
              <w:ind w:firstLine="0"/>
              <w:rPr>
                <w:rFonts w:eastAsia="SimSun"/>
              </w:rPr>
            </w:pPr>
            <w:r w:rsidRPr="00AC3044">
              <w:rPr>
                <w:rFonts w:eastAsia="SimSun"/>
              </w:rPr>
              <w:t>2</w:t>
            </w:r>
          </w:p>
        </w:tc>
        <w:tc>
          <w:tcPr>
            <w:tcW w:w="1133" w:type="pct"/>
          </w:tcPr>
          <w:p w14:paraId="1106DCB1" w14:textId="77777777" w:rsidR="00910CE2" w:rsidRPr="00AC3044" w:rsidRDefault="00910CE2" w:rsidP="002D3EBF">
            <w:pPr>
              <w:ind w:firstLine="0"/>
              <w:rPr>
                <w:rFonts w:eastAsia="SimSun"/>
              </w:rPr>
            </w:pPr>
            <w:r w:rsidRPr="00AC3044">
              <w:rPr>
                <w:rFonts w:eastAsia="SimSun"/>
              </w:rPr>
              <w:t>Лансопразол</w:t>
            </w:r>
          </w:p>
        </w:tc>
        <w:tc>
          <w:tcPr>
            <w:tcW w:w="614" w:type="pct"/>
          </w:tcPr>
          <w:p w14:paraId="4F4D240D" w14:textId="77777777" w:rsidR="00910CE2" w:rsidRPr="00AC3044" w:rsidRDefault="00910CE2" w:rsidP="002D3EBF">
            <w:pPr>
              <w:ind w:firstLine="0"/>
              <w:rPr>
                <w:rFonts w:eastAsia="SimSun"/>
              </w:rPr>
            </w:pPr>
            <w:r w:rsidRPr="00AC3044">
              <w:rPr>
                <w:rFonts w:eastAsia="SimSun"/>
              </w:rPr>
              <w:t xml:space="preserve">30 </w:t>
            </w:r>
          </w:p>
        </w:tc>
        <w:tc>
          <w:tcPr>
            <w:tcW w:w="486" w:type="pct"/>
            <w:vAlign w:val="center"/>
          </w:tcPr>
          <w:p w14:paraId="5D6CF7F0" w14:textId="77777777" w:rsidR="00910CE2" w:rsidRPr="00AC3044" w:rsidRDefault="00910CE2" w:rsidP="002D3EBF">
            <w:pPr>
              <w:ind w:firstLine="0"/>
              <w:rPr>
                <w:rFonts w:eastAsia="SimSun"/>
              </w:rPr>
            </w:pPr>
            <w:r w:rsidRPr="00AC3044">
              <w:rPr>
                <w:rFonts w:eastAsia="SimSun"/>
              </w:rPr>
              <w:t>–</w:t>
            </w:r>
          </w:p>
        </w:tc>
        <w:tc>
          <w:tcPr>
            <w:tcW w:w="1370" w:type="pct"/>
            <w:vAlign w:val="center"/>
          </w:tcPr>
          <w:p w14:paraId="38709DA3" w14:textId="77777777" w:rsidR="00910CE2" w:rsidRPr="00AC3044" w:rsidRDefault="00910CE2" w:rsidP="002D3EBF">
            <w:pPr>
              <w:ind w:firstLine="0"/>
              <w:rPr>
                <w:rFonts w:eastAsia="SimSun"/>
              </w:rPr>
            </w:pPr>
            <w:r w:rsidRPr="00AC3044">
              <w:rPr>
                <w:rFonts w:eastAsia="SimSun"/>
              </w:rPr>
              <w:t>В соответсвии с клинической ситуацией, в среднем 14-42 дня</w:t>
            </w:r>
          </w:p>
        </w:tc>
        <w:tc>
          <w:tcPr>
            <w:tcW w:w="1229" w:type="pct"/>
          </w:tcPr>
          <w:p w14:paraId="535C3BD3" w14:textId="77777777" w:rsidR="00910CE2" w:rsidRPr="00AC3044" w:rsidRDefault="00910CE2" w:rsidP="002D3EBF">
            <w:pPr>
              <w:ind w:firstLine="0"/>
              <w:rPr>
                <w:rFonts w:eastAsia="SimSun"/>
              </w:rPr>
            </w:pPr>
            <w:r w:rsidRPr="00AC3044">
              <w:rPr>
                <w:rFonts w:eastAsia="SimSun"/>
              </w:rPr>
              <w:t>Внутрь, 1 раз в сутки</w:t>
            </w:r>
          </w:p>
        </w:tc>
      </w:tr>
      <w:tr w:rsidR="00910CE2" w:rsidRPr="00AC3044" w14:paraId="138B6FB0" w14:textId="77777777" w:rsidTr="002D3EBF">
        <w:trPr>
          <w:cantSplit/>
          <w:trHeight w:val="464"/>
        </w:trPr>
        <w:tc>
          <w:tcPr>
            <w:tcW w:w="168" w:type="pct"/>
          </w:tcPr>
          <w:p w14:paraId="22980F64" w14:textId="77777777" w:rsidR="00910CE2" w:rsidRPr="00AC3044" w:rsidRDefault="00910CE2" w:rsidP="002D3EBF">
            <w:pPr>
              <w:ind w:firstLine="0"/>
              <w:rPr>
                <w:rFonts w:eastAsia="SimSun"/>
              </w:rPr>
            </w:pPr>
            <w:r w:rsidRPr="00AC3044">
              <w:rPr>
                <w:rFonts w:eastAsia="SimSun"/>
              </w:rPr>
              <w:t>3</w:t>
            </w:r>
          </w:p>
        </w:tc>
        <w:tc>
          <w:tcPr>
            <w:tcW w:w="1133" w:type="pct"/>
          </w:tcPr>
          <w:p w14:paraId="3E932521" w14:textId="77777777" w:rsidR="00910CE2" w:rsidRPr="00AC3044" w:rsidRDefault="00910CE2" w:rsidP="002D3EBF">
            <w:pPr>
              <w:ind w:firstLine="0"/>
              <w:rPr>
                <w:rFonts w:eastAsia="SimSun"/>
              </w:rPr>
            </w:pPr>
            <w:r w:rsidRPr="00AC3044">
              <w:rPr>
                <w:rFonts w:eastAsia="SimSun"/>
              </w:rPr>
              <w:t>Пантопразол</w:t>
            </w:r>
          </w:p>
        </w:tc>
        <w:tc>
          <w:tcPr>
            <w:tcW w:w="614" w:type="pct"/>
          </w:tcPr>
          <w:p w14:paraId="2E042680" w14:textId="77777777" w:rsidR="00910CE2" w:rsidRPr="00AC3044" w:rsidRDefault="00910CE2" w:rsidP="002D3EBF">
            <w:pPr>
              <w:ind w:firstLine="0"/>
              <w:rPr>
                <w:rFonts w:eastAsia="SimSun"/>
              </w:rPr>
            </w:pPr>
            <w:r w:rsidRPr="00AC3044">
              <w:rPr>
                <w:rFonts w:eastAsia="SimSun"/>
              </w:rPr>
              <w:t xml:space="preserve">40 </w:t>
            </w:r>
          </w:p>
        </w:tc>
        <w:tc>
          <w:tcPr>
            <w:tcW w:w="486" w:type="pct"/>
            <w:vAlign w:val="center"/>
          </w:tcPr>
          <w:p w14:paraId="7045C939" w14:textId="77777777" w:rsidR="00910CE2" w:rsidRPr="00AC3044" w:rsidRDefault="00910CE2" w:rsidP="002D3EBF">
            <w:pPr>
              <w:ind w:firstLine="0"/>
              <w:rPr>
                <w:rFonts w:eastAsia="SimSun"/>
              </w:rPr>
            </w:pPr>
            <w:r w:rsidRPr="00AC3044">
              <w:rPr>
                <w:rFonts w:eastAsia="SimSun"/>
              </w:rPr>
              <w:t>–</w:t>
            </w:r>
          </w:p>
        </w:tc>
        <w:tc>
          <w:tcPr>
            <w:tcW w:w="1370" w:type="pct"/>
            <w:vAlign w:val="center"/>
          </w:tcPr>
          <w:p w14:paraId="40458FE9" w14:textId="77777777" w:rsidR="00910CE2" w:rsidRPr="00AC3044" w:rsidRDefault="00910CE2" w:rsidP="002D3EBF">
            <w:pPr>
              <w:ind w:firstLine="0"/>
              <w:rPr>
                <w:rFonts w:eastAsia="SimSun"/>
              </w:rPr>
            </w:pPr>
            <w:r w:rsidRPr="00AC3044">
              <w:rPr>
                <w:rFonts w:eastAsia="SimSun"/>
              </w:rPr>
              <w:t>В соответсвии с клинической ситуацией, в среднем 14-42 дня</w:t>
            </w:r>
          </w:p>
        </w:tc>
        <w:tc>
          <w:tcPr>
            <w:tcW w:w="1229" w:type="pct"/>
          </w:tcPr>
          <w:p w14:paraId="47AEAF64" w14:textId="77777777" w:rsidR="00910CE2" w:rsidRPr="00AC3044" w:rsidRDefault="00910CE2" w:rsidP="002D3EBF">
            <w:pPr>
              <w:ind w:firstLine="0"/>
              <w:rPr>
                <w:rFonts w:eastAsia="SimSun"/>
              </w:rPr>
            </w:pPr>
            <w:r w:rsidRPr="00AC3044">
              <w:rPr>
                <w:rFonts w:eastAsia="SimSun"/>
              </w:rPr>
              <w:t>Внутрь, 1 раз в сутки</w:t>
            </w:r>
          </w:p>
        </w:tc>
      </w:tr>
      <w:tr w:rsidR="00910CE2" w:rsidRPr="00AC3044" w14:paraId="5134AB06" w14:textId="77777777" w:rsidTr="002D3EBF">
        <w:trPr>
          <w:cantSplit/>
          <w:trHeight w:val="464"/>
        </w:trPr>
        <w:tc>
          <w:tcPr>
            <w:tcW w:w="168" w:type="pct"/>
          </w:tcPr>
          <w:p w14:paraId="67487D0A" w14:textId="77777777" w:rsidR="00910CE2" w:rsidRPr="00AC3044" w:rsidRDefault="00910CE2" w:rsidP="002D3EBF">
            <w:pPr>
              <w:ind w:firstLine="0"/>
              <w:rPr>
                <w:rFonts w:eastAsia="SimSun"/>
              </w:rPr>
            </w:pPr>
            <w:r w:rsidRPr="00AC3044">
              <w:rPr>
                <w:rFonts w:eastAsia="SimSun"/>
              </w:rPr>
              <w:t>4</w:t>
            </w:r>
          </w:p>
        </w:tc>
        <w:tc>
          <w:tcPr>
            <w:tcW w:w="1133" w:type="pct"/>
          </w:tcPr>
          <w:p w14:paraId="62F1DB1F" w14:textId="77777777" w:rsidR="00910CE2" w:rsidRPr="00AC3044" w:rsidRDefault="00910CE2" w:rsidP="002D3EBF">
            <w:pPr>
              <w:ind w:firstLine="0"/>
              <w:rPr>
                <w:rFonts w:eastAsia="SimSun"/>
              </w:rPr>
            </w:pPr>
            <w:r w:rsidRPr="00AC3044">
              <w:rPr>
                <w:rFonts w:eastAsia="SimSun"/>
              </w:rPr>
              <w:t>Рабепразол</w:t>
            </w:r>
          </w:p>
        </w:tc>
        <w:tc>
          <w:tcPr>
            <w:tcW w:w="614" w:type="pct"/>
          </w:tcPr>
          <w:p w14:paraId="73702314" w14:textId="77777777" w:rsidR="00910CE2" w:rsidRPr="00AC3044" w:rsidRDefault="00910CE2" w:rsidP="002D3EBF">
            <w:pPr>
              <w:ind w:firstLine="0"/>
              <w:rPr>
                <w:rFonts w:eastAsia="SimSun"/>
              </w:rPr>
            </w:pPr>
            <w:r w:rsidRPr="00AC3044">
              <w:rPr>
                <w:rFonts w:eastAsia="SimSun"/>
              </w:rPr>
              <w:t>20</w:t>
            </w:r>
          </w:p>
        </w:tc>
        <w:tc>
          <w:tcPr>
            <w:tcW w:w="486" w:type="pct"/>
            <w:vAlign w:val="center"/>
          </w:tcPr>
          <w:p w14:paraId="2FFEA8E8" w14:textId="77777777" w:rsidR="00910CE2" w:rsidRPr="00AC3044" w:rsidRDefault="00910CE2" w:rsidP="002D3EBF">
            <w:pPr>
              <w:ind w:firstLine="0"/>
              <w:rPr>
                <w:rFonts w:eastAsia="SimSun"/>
              </w:rPr>
            </w:pPr>
            <w:r w:rsidRPr="00AC3044">
              <w:rPr>
                <w:rFonts w:eastAsia="SimSun"/>
              </w:rPr>
              <w:t>–</w:t>
            </w:r>
          </w:p>
        </w:tc>
        <w:tc>
          <w:tcPr>
            <w:tcW w:w="1370" w:type="pct"/>
            <w:vAlign w:val="center"/>
          </w:tcPr>
          <w:p w14:paraId="57A2A2D3" w14:textId="77777777" w:rsidR="00910CE2" w:rsidRPr="00AC3044" w:rsidRDefault="00910CE2" w:rsidP="002D3EBF">
            <w:pPr>
              <w:ind w:firstLine="0"/>
              <w:rPr>
                <w:rFonts w:eastAsia="SimSun"/>
              </w:rPr>
            </w:pPr>
            <w:r w:rsidRPr="00AC3044">
              <w:rPr>
                <w:rFonts w:eastAsia="SimSun"/>
              </w:rPr>
              <w:t>В соответсвии с клинической ситуацией, в среднем 14-42 дня</w:t>
            </w:r>
          </w:p>
        </w:tc>
        <w:tc>
          <w:tcPr>
            <w:tcW w:w="1229" w:type="pct"/>
          </w:tcPr>
          <w:p w14:paraId="154D4AA0" w14:textId="77777777" w:rsidR="00910CE2" w:rsidRPr="00AC3044" w:rsidRDefault="00910CE2" w:rsidP="002D3EBF">
            <w:pPr>
              <w:ind w:firstLine="0"/>
              <w:rPr>
                <w:rFonts w:eastAsia="SimSun"/>
              </w:rPr>
            </w:pPr>
            <w:r w:rsidRPr="00AC3044">
              <w:rPr>
                <w:rFonts w:eastAsia="SimSun"/>
              </w:rPr>
              <w:t>Внутрь, 1 раз в сутки</w:t>
            </w:r>
          </w:p>
        </w:tc>
      </w:tr>
      <w:tr w:rsidR="00910CE2" w:rsidRPr="00AC3044" w14:paraId="099A8C44" w14:textId="77777777" w:rsidTr="002D3EBF">
        <w:trPr>
          <w:cantSplit/>
          <w:trHeight w:val="464"/>
        </w:trPr>
        <w:tc>
          <w:tcPr>
            <w:tcW w:w="168" w:type="pct"/>
          </w:tcPr>
          <w:p w14:paraId="6C91E948" w14:textId="77777777" w:rsidR="00910CE2" w:rsidRPr="00AC3044" w:rsidRDefault="00910CE2" w:rsidP="002D3EBF">
            <w:pPr>
              <w:ind w:firstLine="0"/>
              <w:rPr>
                <w:rFonts w:eastAsia="SimSun"/>
              </w:rPr>
            </w:pPr>
            <w:r w:rsidRPr="00AC3044">
              <w:rPr>
                <w:rFonts w:eastAsia="SimSun"/>
              </w:rPr>
              <w:t>5</w:t>
            </w:r>
          </w:p>
        </w:tc>
        <w:tc>
          <w:tcPr>
            <w:tcW w:w="1133" w:type="pct"/>
          </w:tcPr>
          <w:p w14:paraId="34AF62C6" w14:textId="77777777" w:rsidR="00910CE2" w:rsidRPr="00AC3044" w:rsidRDefault="00910CE2" w:rsidP="002D3EBF">
            <w:pPr>
              <w:ind w:firstLine="0"/>
              <w:rPr>
                <w:rFonts w:eastAsia="SimSun"/>
              </w:rPr>
            </w:pPr>
            <w:r w:rsidRPr="00AC3044">
              <w:rPr>
                <w:rFonts w:eastAsia="SimSun"/>
              </w:rPr>
              <w:t>Эзомепразол</w:t>
            </w:r>
          </w:p>
        </w:tc>
        <w:tc>
          <w:tcPr>
            <w:tcW w:w="614" w:type="pct"/>
          </w:tcPr>
          <w:p w14:paraId="476D03E5" w14:textId="77777777" w:rsidR="00910CE2" w:rsidRPr="00AC3044" w:rsidRDefault="00910CE2" w:rsidP="002D3EBF">
            <w:pPr>
              <w:ind w:firstLine="0"/>
              <w:rPr>
                <w:rFonts w:eastAsia="SimSun"/>
              </w:rPr>
            </w:pPr>
            <w:r w:rsidRPr="00AC3044">
              <w:rPr>
                <w:rFonts w:eastAsia="SimSun"/>
              </w:rPr>
              <w:t>20</w:t>
            </w:r>
          </w:p>
        </w:tc>
        <w:tc>
          <w:tcPr>
            <w:tcW w:w="486" w:type="pct"/>
            <w:vAlign w:val="center"/>
          </w:tcPr>
          <w:p w14:paraId="3C3B4A59" w14:textId="77777777" w:rsidR="00910CE2" w:rsidRPr="00AC3044" w:rsidRDefault="00910CE2" w:rsidP="002D3EBF">
            <w:pPr>
              <w:ind w:firstLine="0"/>
              <w:rPr>
                <w:rFonts w:eastAsia="SimSun"/>
              </w:rPr>
            </w:pPr>
            <w:r w:rsidRPr="00AC3044">
              <w:rPr>
                <w:rFonts w:eastAsia="SimSun"/>
              </w:rPr>
              <w:t>–</w:t>
            </w:r>
          </w:p>
        </w:tc>
        <w:tc>
          <w:tcPr>
            <w:tcW w:w="1370" w:type="pct"/>
            <w:vAlign w:val="center"/>
          </w:tcPr>
          <w:p w14:paraId="49A01039" w14:textId="77777777" w:rsidR="00910CE2" w:rsidRPr="00AC3044" w:rsidRDefault="00910CE2" w:rsidP="002D3EBF">
            <w:pPr>
              <w:ind w:firstLine="0"/>
              <w:rPr>
                <w:rFonts w:eastAsia="SimSun"/>
              </w:rPr>
            </w:pPr>
            <w:r w:rsidRPr="00AC3044">
              <w:rPr>
                <w:rFonts w:eastAsia="SimSun"/>
              </w:rPr>
              <w:t>В соответсвии с клинической ситуацией, в среднем 14-42 дня</w:t>
            </w:r>
          </w:p>
        </w:tc>
        <w:tc>
          <w:tcPr>
            <w:tcW w:w="1229" w:type="pct"/>
          </w:tcPr>
          <w:p w14:paraId="1C9B3705" w14:textId="77777777" w:rsidR="00910CE2" w:rsidRPr="00AC3044" w:rsidRDefault="00910CE2" w:rsidP="002D3EBF">
            <w:pPr>
              <w:ind w:firstLine="0"/>
              <w:rPr>
                <w:rFonts w:eastAsia="SimSun"/>
              </w:rPr>
            </w:pPr>
            <w:r w:rsidRPr="00AC3044">
              <w:rPr>
                <w:rFonts w:eastAsia="SimSun"/>
              </w:rPr>
              <w:t>Внутрь или в/в, 1 раз в сутки</w:t>
            </w:r>
          </w:p>
        </w:tc>
      </w:tr>
      <w:tr w:rsidR="00910CE2" w:rsidRPr="00AC3044" w14:paraId="3CA84F8B" w14:textId="77777777" w:rsidTr="002D3EBF">
        <w:trPr>
          <w:cantSplit/>
          <w:trHeight w:val="464"/>
        </w:trPr>
        <w:tc>
          <w:tcPr>
            <w:tcW w:w="168" w:type="pct"/>
          </w:tcPr>
          <w:p w14:paraId="0903D131" w14:textId="77777777" w:rsidR="00910CE2" w:rsidRPr="00AC3044" w:rsidRDefault="00910CE2" w:rsidP="002D3EBF">
            <w:pPr>
              <w:ind w:firstLine="0"/>
              <w:rPr>
                <w:rFonts w:eastAsia="SimSun"/>
              </w:rPr>
            </w:pPr>
            <w:r w:rsidRPr="00AC3044">
              <w:rPr>
                <w:rFonts w:eastAsia="SimSun"/>
              </w:rPr>
              <w:t>6</w:t>
            </w:r>
          </w:p>
        </w:tc>
        <w:tc>
          <w:tcPr>
            <w:tcW w:w="1133" w:type="pct"/>
          </w:tcPr>
          <w:p w14:paraId="727CF906" w14:textId="77777777" w:rsidR="00910CE2" w:rsidRPr="00AC3044" w:rsidRDefault="00910CE2" w:rsidP="002D3EBF">
            <w:pPr>
              <w:ind w:firstLine="0"/>
              <w:rPr>
                <w:rFonts w:eastAsia="SimSun"/>
              </w:rPr>
            </w:pPr>
            <w:r w:rsidRPr="00AC3044">
              <w:rPr>
                <w:rFonts w:eastAsia="SimSun"/>
              </w:rPr>
              <w:t>Ранитидин</w:t>
            </w:r>
          </w:p>
        </w:tc>
        <w:tc>
          <w:tcPr>
            <w:tcW w:w="614" w:type="pct"/>
          </w:tcPr>
          <w:p w14:paraId="3F6A4C2C" w14:textId="77777777" w:rsidR="00910CE2" w:rsidRPr="00AC3044" w:rsidRDefault="00910CE2" w:rsidP="002D3EBF">
            <w:pPr>
              <w:ind w:firstLine="0"/>
              <w:rPr>
                <w:rFonts w:eastAsia="SimSun"/>
              </w:rPr>
            </w:pPr>
            <w:r w:rsidRPr="00AC3044">
              <w:rPr>
                <w:rFonts w:eastAsia="SimSun"/>
              </w:rPr>
              <w:t>150</w:t>
            </w:r>
          </w:p>
        </w:tc>
        <w:tc>
          <w:tcPr>
            <w:tcW w:w="486" w:type="pct"/>
            <w:vAlign w:val="center"/>
          </w:tcPr>
          <w:p w14:paraId="6BF90A86" w14:textId="77777777" w:rsidR="00910CE2" w:rsidRPr="00AC3044" w:rsidRDefault="00910CE2" w:rsidP="002D3EBF">
            <w:pPr>
              <w:ind w:firstLine="0"/>
              <w:rPr>
                <w:rFonts w:eastAsia="SimSun"/>
              </w:rPr>
            </w:pPr>
            <w:r w:rsidRPr="00AC3044">
              <w:rPr>
                <w:rFonts w:eastAsia="SimSun"/>
              </w:rPr>
              <w:t>–</w:t>
            </w:r>
          </w:p>
        </w:tc>
        <w:tc>
          <w:tcPr>
            <w:tcW w:w="1370" w:type="pct"/>
            <w:vAlign w:val="center"/>
          </w:tcPr>
          <w:p w14:paraId="4C15AF04" w14:textId="77777777" w:rsidR="00910CE2" w:rsidRPr="00AC3044" w:rsidRDefault="00910CE2" w:rsidP="002D3EBF">
            <w:pPr>
              <w:ind w:firstLine="0"/>
              <w:rPr>
                <w:rFonts w:eastAsia="SimSun"/>
              </w:rPr>
            </w:pPr>
            <w:r w:rsidRPr="00AC3044">
              <w:rPr>
                <w:rFonts w:eastAsia="SimSun"/>
              </w:rPr>
              <w:t>В соответсвии с клинической ситуацией, в среднем 14-42 дня</w:t>
            </w:r>
          </w:p>
        </w:tc>
        <w:tc>
          <w:tcPr>
            <w:tcW w:w="1229" w:type="pct"/>
          </w:tcPr>
          <w:p w14:paraId="76E7FB80" w14:textId="77777777" w:rsidR="00910CE2" w:rsidRPr="00AC3044" w:rsidRDefault="00910CE2" w:rsidP="002D3EBF">
            <w:pPr>
              <w:ind w:firstLine="0"/>
              <w:rPr>
                <w:rFonts w:eastAsia="SimSun"/>
              </w:rPr>
            </w:pPr>
            <w:r w:rsidRPr="00AC3044">
              <w:rPr>
                <w:rFonts w:eastAsia="SimSun"/>
              </w:rPr>
              <w:t>Внутрь, 1 раз в сутки, на ночь</w:t>
            </w:r>
          </w:p>
        </w:tc>
      </w:tr>
      <w:tr w:rsidR="00910CE2" w:rsidRPr="00AC3044" w14:paraId="02441EE3" w14:textId="77777777" w:rsidTr="002D3EBF">
        <w:trPr>
          <w:cantSplit/>
          <w:trHeight w:val="464"/>
        </w:trPr>
        <w:tc>
          <w:tcPr>
            <w:tcW w:w="168" w:type="pct"/>
          </w:tcPr>
          <w:p w14:paraId="20004CA8" w14:textId="77777777" w:rsidR="00910CE2" w:rsidRPr="00AC3044" w:rsidRDefault="00910CE2" w:rsidP="002D3EBF">
            <w:pPr>
              <w:ind w:firstLine="0"/>
              <w:rPr>
                <w:rFonts w:eastAsia="SimSun"/>
              </w:rPr>
            </w:pPr>
            <w:r w:rsidRPr="00AC3044">
              <w:rPr>
                <w:rFonts w:eastAsia="SimSun"/>
              </w:rPr>
              <w:t>7</w:t>
            </w:r>
          </w:p>
        </w:tc>
        <w:tc>
          <w:tcPr>
            <w:tcW w:w="1133" w:type="pct"/>
          </w:tcPr>
          <w:p w14:paraId="4689959C" w14:textId="77777777" w:rsidR="00910CE2" w:rsidRPr="00AC3044" w:rsidRDefault="00910CE2" w:rsidP="002D3EBF">
            <w:pPr>
              <w:ind w:firstLine="0"/>
              <w:rPr>
                <w:rFonts w:eastAsia="SimSun"/>
              </w:rPr>
            </w:pPr>
            <w:r w:rsidRPr="00AC3044">
              <w:rPr>
                <w:rFonts w:eastAsia="SimSun"/>
              </w:rPr>
              <w:t>Фамотидин</w:t>
            </w:r>
          </w:p>
        </w:tc>
        <w:tc>
          <w:tcPr>
            <w:tcW w:w="614" w:type="pct"/>
          </w:tcPr>
          <w:p w14:paraId="273D4D93" w14:textId="77777777" w:rsidR="00910CE2" w:rsidRPr="00AC3044" w:rsidRDefault="00910CE2" w:rsidP="002D3EBF">
            <w:pPr>
              <w:ind w:firstLine="0"/>
              <w:rPr>
                <w:rFonts w:eastAsia="SimSun"/>
              </w:rPr>
            </w:pPr>
            <w:r w:rsidRPr="00AC3044">
              <w:rPr>
                <w:rFonts w:eastAsia="SimSun"/>
              </w:rPr>
              <w:t xml:space="preserve">20 </w:t>
            </w:r>
          </w:p>
        </w:tc>
        <w:tc>
          <w:tcPr>
            <w:tcW w:w="486" w:type="pct"/>
            <w:vAlign w:val="center"/>
          </w:tcPr>
          <w:p w14:paraId="75D5DA50" w14:textId="77777777" w:rsidR="00910CE2" w:rsidRPr="00AC3044" w:rsidRDefault="00910CE2" w:rsidP="002D3EBF">
            <w:pPr>
              <w:ind w:firstLine="0"/>
              <w:rPr>
                <w:rFonts w:eastAsia="SimSun"/>
              </w:rPr>
            </w:pPr>
            <w:r w:rsidRPr="00AC3044">
              <w:rPr>
                <w:rFonts w:eastAsia="SimSun"/>
              </w:rPr>
              <w:t>–</w:t>
            </w:r>
          </w:p>
        </w:tc>
        <w:tc>
          <w:tcPr>
            <w:tcW w:w="1370" w:type="pct"/>
            <w:vAlign w:val="center"/>
          </w:tcPr>
          <w:p w14:paraId="28252E11" w14:textId="77777777" w:rsidR="00910CE2" w:rsidRPr="00AC3044" w:rsidRDefault="00910CE2" w:rsidP="002D3EBF">
            <w:pPr>
              <w:ind w:firstLine="0"/>
              <w:rPr>
                <w:rFonts w:eastAsia="SimSun"/>
              </w:rPr>
            </w:pPr>
            <w:r w:rsidRPr="00AC3044">
              <w:rPr>
                <w:rFonts w:eastAsia="SimSun"/>
              </w:rPr>
              <w:t>В соответсвии с клинической ситуацией, в среднем 14-42 дня</w:t>
            </w:r>
          </w:p>
        </w:tc>
        <w:tc>
          <w:tcPr>
            <w:tcW w:w="1229" w:type="pct"/>
          </w:tcPr>
          <w:p w14:paraId="35651785" w14:textId="77777777" w:rsidR="00910CE2" w:rsidRPr="00AC3044" w:rsidRDefault="00910CE2" w:rsidP="002D3EBF">
            <w:pPr>
              <w:ind w:firstLine="0"/>
              <w:rPr>
                <w:rFonts w:eastAsia="SimSun"/>
              </w:rPr>
            </w:pPr>
            <w:r w:rsidRPr="00AC3044">
              <w:rPr>
                <w:rFonts w:eastAsia="SimSun"/>
              </w:rPr>
              <w:t>Внутрь, 1 раз в сутки, на ночь</w:t>
            </w:r>
          </w:p>
        </w:tc>
      </w:tr>
      <w:tr w:rsidR="00910CE2" w:rsidRPr="00AC3044" w14:paraId="60731B83" w14:textId="77777777" w:rsidTr="002D3EBF">
        <w:trPr>
          <w:cantSplit/>
          <w:trHeight w:val="20"/>
        </w:trPr>
        <w:tc>
          <w:tcPr>
            <w:tcW w:w="5000" w:type="pct"/>
            <w:gridSpan w:val="6"/>
          </w:tcPr>
          <w:p w14:paraId="0A61AE94" w14:textId="77777777" w:rsidR="00910CE2" w:rsidRPr="00AC3044" w:rsidRDefault="00910CE2" w:rsidP="002D3EBF">
            <w:pPr>
              <w:ind w:firstLine="0"/>
              <w:rPr>
                <w:rFonts w:eastAsia="SimSun"/>
              </w:rPr>
            </w:pPr>
            <w:r w:rsidRPr="00AC3044">
              <w:rPr>
                <w:rFonts w:eastAsia="SimSun"/>
              </w:rPr>
              <w:t>Наркотическая обезболивающая терапия</w:t>
            </w:r>
          </w:p>
        </w:tc>
      </w:tr>
      <w:tr w:rsidR="00910CE2" w:rsidRPr="00AC3044" w14:paraId="76B4745A" w14:textId="77777777" w:rsidTr="002D3EBF">
        <w:trPr>
          <w:cantSplit/>
          <w:trHeight w:val="20"/>
        </w:trPr>
        <w:tc>
          <w:tcPr>
            <w:tcW w:w="168" w:type="pct"/>
          </w:tcPr>
          <w:p w14:paraId="3AF366D1" w14:textId="77777777" w:rsidR="00910CE2" w:rsidRPr="00AC3044" w:rsidRDefault="00910CE2" w:rsidP="002D3EBF">
            <w:pPr>
              <w:ind w:firstLine="0"/>
              <w:rPr>
                <w:rFonts w:eastAsia="SimSun"/>
              </w:rPr>
            </w:pPr>
            <w:r w:rsidRPr="00AC3044">
              <w:rPr>
                <w:rFonts w:eastAsia="SimSun"/>
              </w:rPr>
              <w:t>1</w:t>
            </w:r>
          </w:p>
        </w:tc>
        <w:tc>
          <w:tcPr>
            <w:tcW w:w="1133" w:type="pct"/>
            <w:vAlign w:val="center"/>
          </w:tcPr>
          <w:p w14:paraId="26BC429C" w14:textId="77777777" w:rsidR="00910CE2" w:rsidRPr="00AC3044" w:rsidRDefault="00910CE2" w:rsidP="002D3EBF">
            <w:pPr>
              <w:ind w:firstLine="0"/>
              <w:rPr>
                <w:rFonts w:eastAsia="SimSun"/>
              </w:rPr>
            </w:pPr>
            <w:r w:rsidRPr="00AC3044">
              <w:rPr>
                <w:rFonts w:eastAsia="SimSun"/>
              </w:rPr>
              <w:t xml:space="preserve">Промедол </w:t>
            </w:r>
          </w:p>
        </w:tc>
        <w:tc>
          <w:tcPr>
            <w:tcW w:w="2470" w:type="pct"/>
            <w:gridSpan w:val="3"/>
            <w:vAlign w:val="center"/>
          </w:tcPr>
          <w:p w14:paraId="1F54169E" w14:textId="77777777" w:rsidR="00910CE2" w:rsidRPr="00AC3044" w:rsidRDefault="00910CE2" w:rsidP="002D3EBF">
            <w:pPr>
              <w:ind w:firstLine="0"/>
              <w:rPr>
                <w:rFonts w:eastAsia="SimSun"/>
              </w:rPr>
            </w:pPr>
            <w:r w:rsidRPr="00AC3044">
              <w:rPr>
                <w:rFonts w:eastAsia="SimSun"/>
              </w:rPr>
              <w:t>В соответсвии с клинической ситуацией</w:t>
            </w:r>
          </w:p>
        </w:tc>
        <w:tc>
          <w:tcPr>
            <w:tcW w:w="1229" w:type="pct"/>
            <w:vAlign w:val="center"/>
          </w:tcPr>
          <w:p w14:paraId="77F46ADC" w14:textId="77777777" w:rsidR="00910CE2" w:rsidRPr="00AC3044" w:rsidRDefault="00910CE2" w:rsidP="002D3EBF">
            <w:pPr>
              <w:ind w:firstLine="0"/>
              <w:rPr>
                <w:rFonts w:eastAsia="SimSun"/>
              </w:rPr>
            </w:pPr>
            <w:r w:rsidRPr="00AC3044">
              <w:rPr>
                <w:rFonts w:eastAsia="SimSun"/>
              </w:rPr>
              <w:t>В/в</w:t>
            </w:r>
          </w:p>
        </w:tc>
      </w:tr>
      <w:tr w:rsidR="00910CE2" w:rsidRPr="00AC3044" w14:paraId="37AC63C6" w14:textId="77777777" w:rsidTr="002D3EBF">
        <w:trPr>
          <w:cantSplit/>
          <w:trHeight w:val="20"/>
        </w:trPr>
        <w:tc>
          <w:tcPr>
            <w:tcW w:w="168" w:type="pct"/>
          </w:tcPr>
          <w:p w14:paraId="03E09969" w14:textId="77777777" w:rsidR="00910CE2" w:rsidRPr="00AC3044" w:rsidRDefault="00910CE2" w:rsidP="002D3EBF">
            <w:pPr>
              <w:ind w:firstLine="0"/>
              <w:rPr>
                <w:rFonts w:eastAsia="SimSun"/>
              </w:rPr>
            </w:pPr>
            <w:r w:rsidRPr="00AC3044">
              <w:rPr>
                <w:rFonts w:eastAsia="SimSun"/>
              </w:rPr>
              <w:t>2</w:t>
            </w:r>
          </w:p>
        </w:tc>
        <w:tc>
          <w:tcPr>
            <w:tcW w:w="1133" w:type="pct"/>
            <w:vAlign w:val="center"/>
          </w:tcPr>
          <w:p w14:paraId="5A69F63C" w14:textId="77777777" w:rsidR="00910CE2" w:rsidRPr="00AC3044" w:rsidRDefault="00910CE2" w:rsidP="002D3EBF">
            <w:pPr>
              <w:ind w:firstLine="0"/>
              <w:rPr>
                <w:rFonts w:eastAsia="SimSun"/>
              </w:rPr>
            </w:pPr>
            <w:r w:rsidRPr="00AC3044">
              <w:rPr>
                <w:rFonts w:eastAsia="SimSun"/>
              </w:rPr>
              <w:t>Трамадол</w:t>
            </w:r>
          </w:p>
        </w:tc>
        <w:tc>
          <w:tcPr>
            <w:tcW w:w="2470" w:type="pct"/>
            <w:gridSpan w:val="3"/>
            <w:vAlign w:val="center"/>
          </w:tcPr>
          <w:p w14:paraId="2E183244" w14:textId="77777777" w:rsidR="00910CE2" w:rsidRPr="00AC3044" w:rsidRDefault="00910CE2" w:rsidP="002D3EBF">
            <w:pPr>
              <w:ind w:firstLine="0"/>
              <w:rPr>
                <w:rFonts w:eastAsia="SimSun"/>
              </w:rPr>
            </w:pPr>
            <w:r w:rsidRPr="00AC3044">
              <w:rPr>
                <w:rFonts w:eastAsia="SimSun"/>
              </w:rPr>
              <w:t>В соответсвии с клинической ситуацией</w:t>
            </w:r>
          </w:p>
        </w:tc>
        <w:tc>
          <w:tcPr>
            <w:tcW w:w="1229" w:type="pct"/>
            <w:vAlign w:val="center"/>
          </w:tcPr>
          <w:p w14:paraId="714D25B4" w14:textId="77777777" w:rsidR="00910CE2" w:rsidRPr="00AC3044" w:rsidRDefault="00910CE2" w:rsidP="002D3EBF">
            <w:pPr>
              <w:ind w:firstLine="0"/>
              <w:rPr>
                <w:rFonts w:eastAsia="SimSun"/>
              </w:rPr>
            </w:pPr>
            <w:r w:rsidRPr="00AC3044">
              <w:rPr>
                <w:rFonts w:eastAsia="SimSun"/>
              </w:rPr>
              <w:t>В/в</w:t>
            </w:r>
          </w:p>
        </w:tc>
      </w:tr>
      <w:tr w:rsidR="00910CE2" w:rsidRPr="00AC3044" w14:paraId="31C54F2B" w14:textId="77777777" w:rsidTr="002D3EBF">
        <w:trPr>
          <w:cantSplit/>
          <w:trHeight w:val="20"/>
        </w:trPr>
        <w:tc>
          <w:tcPr>
            <w:tcW w:w="168" w:type="pct"/>
          </w:tcPr>
          <w:p w14:paraId="6B7C86A8" w14:textId="77777777" w:rsidR="00910CE2" w:rsidRPr="00AC3044" w:rsidRDefault="00910CE2" w:rsidP="002D3EBF">
            <w:pPr>
              <w:ind w:firstLine="0"/>
              <w:rPr>
                <w:rFonts w:eastAsia="SimSun"/>
              </w:rPr>
            </w:pPr>
            <w:r w:rsidRPr="00AC3044">
              <w:rPr>
                <w:rFonts w:eastAsia="SimSun"/>
              </w:rPr>
              <w:t>3</w:t>
            </w:r>
          </w:p>
        </w:tc>
        <w:tc>
          <w:tcPr>
            <w:tcW w:w="1133" w:type="pct"/>
            <w:vAlign w:val="center"/>
          </w:tcPr>
          <w:p w14:paraId="2346D22B" w14:textId="77777777" w:rsidR="00910CE2" w:rsidRPr="00AC3044" w:rsidRDefault="00910CE2" w:rsidP="002D3EBF">
            <w:pPr>
              <w:ind w:firstLine="0"/>
              <w:rPr>
                <w:rFonts w:eastAsia="SimSun"/>
              </w:rPr>
            </w:pPr>
            <w:r w:rsidRPr="00AC3044">
              <w:rPr>
                <w:rFonts w:eastAsia="SimSun"/>
              </w:rPr>
              <w:t>Фентанил</w:t>
            </w:r>
          </w:p>
        </w:tc>
        <w:tc>
          <w:tcPr>
            <w:tcW w:w="2470" w:type="pct"/>
            <w:gridSpan w:val="3"/>
            <w:vAlign w:val="center"/>
          </w:tcPr>
          <w:p w14:paraId="6EF98E44" w14:textId="77777777" w:rsidR="00910CE2" w:rsidRPr="00AC3044" w:rsidRDefault="00910CE2" w:rsidP="002D3EBF">
            <w:pPr>
              <w:ind w:firstLine="0"/>
              <w:rPr>
                <w:rFonts w:eastAsia="SimSun"/>
              </w:rPr>
            </w:pPr>
            <w:r w:rsidRPr="00AC3044">
              <w:rPr>
                <w:rFonts w:eastAsia="SimSun"/>
              </w:rPr>
              <w:t>В соответсвии с клинической ситуацией</w:t>
            </w:r>
          </w:p>
        </w:tc>
        <w:tc>
          <w:tcPr>
            <w:tcW w:w="1229" w:type="pct"/>
            <w:vAlign w:val="center"/>
          </w:tcPr>
          <w:p w14:paraId="76D3ADF4" w14:textId="77777777" w:rsidR="00910CE2" w:rsidRPr="00AC3044" w:rsidRDefault="00910CE2" w:rsidP="002D3EBF">
            <w:pPr>
              <w:ind w:firstLine="0"/>
              <w:rPr>
                <w:rFonts w:eastAsia="SimSun"/>
              </w:rPr>
            </w:pPr>
            <w:r w:rsidRPr="00AC3044">
              <w:rPr>
                <w:rFonts w:eastAsia="SimSun"/>
              </w:rPr>
              <w:t>Трансдермально</w:t>
            </w:r>
          </w:p>
        </w:tc>
      </w:tr>
      <w:tr w:rsidR="00910CE2" w:rsidRPr="00AC3044" w14:paraId="68A5124D" w14:textId="77777777" w:rsidTr="002D3EBF">
        <w:trPr>
          <w:cantSplit/>
          <w:trHeight w:val="20"/>
        </w:trPr>
        <w:tc>
          <w:tcPr>
            <w:tcW w:w="168" w:type="pct"/>
          </w:tcPr>
          <w:p w14:paraId="797B0341" w14:textId="77777777" w:rsidR="00910CE2" w:rsidRPr="00AC3044" w:rsidRDefault="00910CE2" w:rsidP="002D3EBF">
            <w:pPr>
              <w:ind w:firstLine="0"/>
              <w:rPr>
                <w:rFonts w:eastAsia="SimSun"/>
              </w:rPr>
            </w:pPr>
            <w:r w:rsidRPr="00AC3044">
              <w:rPr>
                <w:rFonts w:eastAsia="SimSun"/>
              </w:rPr>
              <w:t>4</w:t>
            </w:r>
          </w:p>
        </w:tc>
        <w:tc>
          <w:tcPr>
            <w:tcW w:w="1133" w:type="pct"/>
            <w:vAlign w:val="center"/>
          </w:tcPr>
          <w:p w14:paraId="7F38BE42" w14:textId="77777777" w:rsidR="00910CE2" w:rsidRPr="00AC3044" w:rsidRDefault="00910CE2" w:rsidP="002D3EBF">
            <w:pPr>
              <w:ind w:firstLine="0"/>
              <w:rPr>
                <w:rFonts w:eastAsia="SimSun"/>
              </w:rPr>
            </w:pPr>
            <w:r w:rsidRPr="00AC3044">
              <w:rPr>
                <w:rFonts w:eastAsia="SimSun"/>
              </w:rPr>
              <w:t>Морфин</w:t>
            </w:r>
          </w:p>
        </w:tc>
        <w:tc>
          <w:tcPr>
            <w:tcW w:w="2470" w:type="pct"/>
            <w:gridSpan w:val="3"/>
            <w:vAlign w:val="center"/>
          </w:tcPr>
          <w:p w14:paraId="3EE7EEAD" w14:textId="77777777" w:rsidR="00910CE2" w:rsidRPr="00AC3044" w:rsidRDefault="00910CE2" w:rsidP="002D3EBF">
            <w:pPr>
              <w:ind w:firstLine="0"/>
              <w:rPr>
                <w:rFonts w:eastAsia="SimSun"/>
              </w:rPr>
            </w:pPr>
            <w:r w:rsidRPr="00AC3044">
              <w:rPr>
                <w:rFonts w:eastAsia="SimSun"/>
              </w:rPr>
              <w:t>В соответсвии с клинической ситуацией</w:t>
            </w:r>
          </w:p>
        </w:tc>
        <w:tc>
          <w:tcPr>
            <w:tcW w:w="1229" w:type="pct"/>
            <w:vAlign w:val="center"/>
          </w:tcPr>
          <w:p w14:paraId="62BC30B2" w14:textId="77777777" w:rsidR="00910CE2" w:rsidRPr="00AC3044" w:rsidRDefault="00910CE2" w:rsidP="002D3EBF">
            <w:pPr>
              <w:ind w:firstLine="0"/>
              <w:rPr>
                <w:rFonts w:eastAsia="SimSun"/>
              </w:rPr>
            </w:pPr>
            <w:r w:rsidRPr="00AC3044">
              <w:rPr>
                <w:rFonts w:eastAsia="SimSun"/>
              </w:rPr>
              <w:t>В/в</w:t>
            </w:r>
          </w:p>
        </w:tc>
      </w:tr>
      <w:tr w:rsidR="00910CE2" w:rsidRPr="00AC3044" w14:paraId="08A1CA99" w14:textId="77777777" w:rsidTr="002D3EBF">
        <w:trPr>
          <w:cantSplit/>
          <w:trHeight w:val="20"/>
        </w:trPr>
        <w:tc>
          <w:tcPr>
            <w:tcW w:w="5000" w:type="pct"/>
            <w:gridSpan w:val="6"/>
          </w:tcPr>
          <w:p w14:paraId="1FBBF48F" w14:textId="77777777" w:rsidR="00910CE2" w:rsidRPr="00AC3044" w:rsidRDefault="00910CE2" w:rsidP="002D3EBF">
            <w:pPr>
              <w:ind w:firstLine="0"/>
              <w:rPr>
                <w:rFonts w:eastAsia="SimSun"/>
              </w:rPr>
            </w:pPr>
            <w:r w:rsidRPr="00AC3044">
              <w:rPr>
                <w:rFonts w:eastAsia="SimSun"/>
              </w:rPr>
              <w:t>Другое</w:t>
            </w:r>
          </w:p>
        </w:tc>
      </w:tr>
      <w:tr w:rsidR="00910CE2" w:rsidRPr="00AC3044" w14:paraId="61DB9E0A" w14:textId="77777777" w:rsidTr="002D3EBF">
        <w:trPr>
          <w:cantSplit/>
          <w:trHeight w:val="20"/>
        </w:trPr>
        <w:tc>
          <w:tcPr>
            <w:tcW w:w="168" w:type="pct"/>
          </w:tcPr>
          <w:p w14:paraId="41E60F59" w14:textId="77777777" w:rsidR="00910CE2" w:rsidRPr="00AC3044" w:rsidRDefault="00910CE2" w:rsidP="002D3EBF">
            <w:pPr>
              <w:ind w:firstLine="0"/>
              <w:rPr>
                <w:rFonts w:eastAsia="SimSun"/>
              </w:rPr>
            </w:pPr>
            <w:r w:rsidRPr="00AC3044">
              <w:rPr>
                <w:rFonts w:eastAsia="SimSun"/>
              </w:rPr>
              <w:t>1</w:t>
            </w:r>
          </w:p>
        </w:tc>
        <w:tc>
          <w:tcPr>
            <w:tcW w:w="1133" w:type="pct"/>
            <w:vAlign w:val="center"/>
          </w:tcPr>
          <w:p w14:paraId="31E792EA" w14:textId="77777777" w:rsidR="00910CE2" w:rsidRPr="00AC3044" w:rsidRDefault="00910CE2" w:rsidP="002D3EBF">
            <w:pPr>
              <w:ind w:firstLine="0"/>
              <w:rPr>
                <w:rFonts w:eastAsia="SimSun"/>
              </w:rPr>
            </w:pPr>
            <w:r w:rsidRPr="00AC3044">
              <w:rPr>
                <w:rFonts w:eastAsia="SimSun"/>
              </w:rPr>
              <w:t>Месна</w:t>
            </w:r>
          </w:p>
        </w:tc>
        <w:tc>
          <w:tcPr>
            <w:tcW w:w="614" w:type="pct"/>
            <w:vAlign w:val="center"/>
          </w:tcPr>
          <w:p w14:paraId="1BFBDCB9" w14:textId="77777777" w:rsidR="00910CE2" w:rsidRPr="00AC3044" w:rsidRDefault="00910CE2" w:rsidP="002D3EBF">
            <w:pPr>
              <w:ind w:firstLine="0"/>
              <w:rPr>
                <w:rFonts w:eastAsia="SimSun"/>
              </w:rPr>
            </w:pPr>
            <w:r w:rsidRPr="00AC3044">
              <w:rPr>
                <w:rFonts w:eastAsia="SimSun"/>
              </w:rPr>
              <w:t>120% от дозы ЦФ</w:t>
            </w:r>
          </w:p>
        </w:tc>
        <w:tc>
          <w:tcPr>
            <w:tcW w:w="486" w:type="pct"/>
            <w:vAlign w:val="center"/>
          </w:tcPr>
          <w:p w14:paraId="284F6426" w14:textId="77777777" w:rsidR="00910CE2" w:rsidRPr="00AC3044" w:rsidRDefault="00910CE2" w:rsidP="002D3EBF">
            <w:pPr>
              <w:ind w:firstLine="0"/>
              <w:rPr>
                <w:rFonts w:eastAsia="SimSun"/>
              </w:rPr>
            </w:pPr>
            <w:r w:rsidRPr="00AC3044">
              <w:rPr>
                <w:rFonts w:eastAsia="SimSun"/>
              </w:rPr>
              <w:t>–</w:t>
            </w:r>
          </w:p>
        </w:tc>
        <w:tc>
          <w:tcPr>
            <w:tcW w:w="1370" w:type="pct"/>
            <w:vAlign w:val="center"/>
          </w:tcPr>
          <w:p w14:paraId="08C1CF77" w14:textId="77777777" w:rsidR="00910CE2" w:rsidRPr="00AC3044" w:rsidRDefault="00910CE2" w:rsidP="002D3EBF">
            <w:pPr>
              <w:ind w:firstLine="0"/>
              <w:rPr>
                <w:rFonts w:eastAsia="SimSun"/>
              </w:rPr>
            </w:pPr>
            <w:r w:rsidRPr="00AC3044">
              <w:rPr>
                <w:rFonts w:eastAsia="SimSun"/>
              </w:rPr>
              <w:t>В дни введения ЦФ</w:t>
            </w:r>
          </w:p>
        </w:tc>
        <w:tc>
          <w:tcPr>
            <w:tcW w:w="1229" w:type="pct"/>
            <w:vAlign w:val="center"/>
          </w:tcPr>
          <w:p w14:paraId="0E40AA8D" w14:textId="77777777" w:rsidR="00910CE2" w:rsidRPr="00AC3044" w:rsidRDefault="00910CE2" w:rsidP="002D3EBF">
            <w:pPr>
              <w:ind w:firstLine="0"/>
              <w:rPr>
                <w:rFonts w:eastAsia="SimSun"/>
              </w:rPr>
            </w:pPr>
            <w:r w:rsidRPr="00AC3044">
              <w:rPr>
                <w:rFonts w:eastAsia="SimSun"/>
              </w:rPr>
              <w:t xml:space="preserve">В/в, инфузия в течение 24 ч, начиная за 2 ч до введения ЦФ </w:t>
            </w:r>
          </w:p>
        </w:tc>
      </w:tr>
      <w:tr w:rsidR="00910CE2" w:rsidRPr="00AC3044" w14:paraId="325839ED" w14:textId="77777777" w:rsidTr="002D3EBF">
        <w:trPr>
          <w:cantSplit/>
          <w:trHeight w:val="20"/>
        </w:trPr>
        <w:tc>
          <w:tcPr>
            <w:tcW w:w="168" w:type="pct"/>
          </w:tcPr>
          <w:p w14:paraId="414AD607" w14:textId="77777777" w:rsidR="00910CE2" w:rsidRPr="00AC3044" w:rsidRDefault="00910CE2" w:rsidP="002D3EBF">
            <w:pPr>
              <w:ind w:firstLine="0"/>
              <w:rPr>
                <w:rFonts w:eastAsia="SimSun"/>
              </w:rPr>
            </w:pPr>
            <w:r w:rsidRPr="00AC3044">
              <w:rPr>
                <w:rFonts w:eastAsia="SimSun"/>
              </w:rPr>
              <w:t>2</w:t>
            </w:r>
          </w:p>
        </w:tc>
        <w:tc>
          <w:tcPr>
            <w:tcW w:w="1133" w:type="pct"/>
            <w:vAlign w:val="center"/>
          </w:tcPr>
          <w:p w14:paraId="6F018FB3" w14:textId="77777777" w:rsidR="00910CE2" w:rsidRPr="00AC3044" w:rsidRDefault="00910CE2" w:rsidP="002D3EBF">
            <w:pPr>
              <w:ind w:firstLine="0"/>
              <w:rPr>
                <w:rFonts w:eastAsia="SimSun"/>
              </w:rPr>
            </w:pPr>
            <w:r w:rsidRPr="00AC3044">
              <w:rPr>
                <w:rFonts w:eastAsia="SimSun"/>
              </w:rPr>
              <w:t>Кальция фолинат</w:t>
            </w:r>
          </w:p>
        </w:tc>
        <w:tc>
          <w:tcPr>
            <w:tcW w:w="614" w:type="pct"/>
            <w:vAlign w:val="center"/>
          </w:tcPr>
          <w:p w14:paraId="29F2B8F8" w14:textId="77777777" w:rsidR="00910CE2" w:rsidRPr="00AC3044" w:rsidRDefault="00910CE2" w:rsidP="002D3EBF">
            <w:pPr>
              <w:ind w:firstLine="0"/>
              <w:rPr>
                <w:rFonts w:eastAsia="SimSun"/>
              </w:rPr>
            </w:pPr>
            <w:r w:rsidRPr="00AC3044">
              <w:rPr>
                <w:rFonts w:eastAsia="SimSun"/>
              </w:rPr>
              <w:t>50 мг</w:t>
            </w:r>
          </w:p>
        </w:tc>
        <w:tc>
          <w:tcPr>
            <w:tcW w:w="486" w:type="pct"/>
            <w:vAlign w:val="center"/>
          </w:tcPr>
          <w:p w14:paraId="5FAECE25" w14:textId="77777777" w:rsidR="00910CE2" w:rsidRPr="00AC3044" w:rsidRDefault="00910CE2" w:rsidP="002D3EBF">
            <w:pPr>
              <w:ind w:firstLine="0"/>
              <w:rPr>
                <w:rFonts w:eastAsia="SimSun"/>
              </w:rPr>
            </w:pPr>
            <w:r w:rsidRPr="00AC3044">
              <w:rPr>
                <w:rFonts w:eastAsia="SimSun"/>
              </w:rPr>
              <w:t>–</w:t>
            </w:r>
          </w:p>
        </w:tc>
        <w:tc>
          <w:tcPr>
            <w:tcW w:w="1370" w:type="pct"/>
            <w:vAlign w:val="center"/>
          </w:tcPr>
          <w:p w14:paraId="5027494B" w14:textId="77777777" w:rsidR="00910CE2" w:rsidRPr="00AC3044" w:rsidRDefault="00910CE2" w:rsidP="002D3EBF">
            <w:pPr>
              <w:ind w:firstLine="0"/>
              <w:rPr>
                <w:rFonts w:eastAsia="SimSun"/>
              </w:rPr>
            </w:pPr>
            <w:r w:rsidRPr="00AC3044">
              <w:rPr>
                <w:rFonts w:eastAsia="SimSun"/>
              </w:rPr>
              <w:t>В случае применения метотрексата в качестве профилактики РТПХ</w:t>
            </w:r>
          </w:p>
          <w:p w14:paraId="0E3392A6" w14:textId="77777777" w:rsidR="00910CE2" w:rsidRPr="00AC3044" w:rsidRDefault="00910CE2" w:rsidP="002D3EBF">
            <w:pPr>
              <w:ind w:firstLine="0"/>
              <w:rPr>
                <w:rFonts w:eastAsia="SimSun"/>
              </w:rPr>
            </w:pPr>
            <w:r w:rsidRPr="00AC3044">
              <w:rPr>
                <w:rFonts w:eastAsia="SimSun"/>
              </w:rPr>
              <w:t xml:space="preserve">+2, +4, +7, +12 дни </w:t>
            </w:r>
          </w:p>
        </w:tc>
        <w:tc>
          <w:tcPr>
            <w:tcW w:w="1229" w:type="pct"/>
            <w:vAlign w:val="center"/>
          </w:tcPr>
          <w:p w14:paraId="6B8D99F5" w14:textId="77777777" w:rsidR="00910CE2" w:rsidRPr="00AC3044" w:rsidRDefault="00910CE2" w:rsidP="002D3EBF">
            <w:pPr>
              <w:ind w:firstLine="0"/>
              <w:rPr>
                <w:rFonts w:eastAsia="SimSun"/>
              </w:rPr>
            </w:pPr>
            <w:r w:rsidRPr="00AC3044">
              <w:rPr>
                <w:rFonts w:eastAsia="SimSun"/>
              </w:rPr>
              <w:t xml:space="preserve">В/в, в 20 мл физ. р-ра  </w:t>
            </w:r>
          </w:p>
        </w:tc>
      </w:tr>
      <w:tr w:rsidR="00910CE2" w:rsidRPr="00AC3044" w14:paraId="4F986668" w14:textId="77777777" w:rsidTr="002D3EBF">
        <w:trPr>
          <w:trHeight w:val="20"/>
        </w:trPr>
        <w:tc>
          <w:tcPr>
            <w:tcW w:w="168" w:type="pct"/>
          </w:tcPr>
          <w:p w14:paraId="7DB2FE8E" w14:textId="77777777" w:rsidR="00910CE2" w:rsidRPr="00AC3044" w:rsidRDefault="00910CE2" w:rsidP="002D3EBF">
            <w:pPr>
              <w:ind w:firstLine="0"/>
              <w:rPr>
                <w:rFonts w:eastAsia="SimSun"/>
              </w:rPr>
            </w:pPr>
            <w:r w:rsidRPr="00AC3044">
              <w:rPr>
                <w:rFonts w:eastAsia="SimSun"/>
              </w:rPr>
              <w:t>3</w:t>
            </w:r>
          </w:p>
        </w:tc>
        <w:tc>
          <w:tcPr>
            <w:tcW w:w="1133" w:type="pct"/>
            <w:vAlign w:val="center"/>
          </w:tcPr>
          <w:p w14:paraId="56DC7609" w14:textId="77777777" w:rsidR="00910CE2" w:rsidRPr="00AC3044" w:rsidRDefault="00910CE2" w:rsidP="002D3EBF">
            <w:pPr>
              <w:ind w:firstLine="0"/>
              <w:rPr>
                <w:rFonts w:eastAsia="SimSun"/>
              </w:rPr>
            </w:pPr>
            <w:r w:rsidRPr="00AC3044">
              <w:rPr>
                <w:rFonts w:eastAsia="SimSun"/>
              </w:rPr>
              <w:t xml:space="preserve">Аллопуринол </w:t>
            </w:r>
          </w:p>
        </w:tc>
        <w:tc>
          <w:tcPr>
            <w:tcW w:w="614" w:type="pct"/>
            <w:vAlign w:val="center"/>
          </w:tcPr>
          <w:p w14:paraId="62A91933" w14:textId="77777777" w:rsidR="00910CE2" w:rsidRPr="00AC3044" w:rsidRDefault="00910CE2" w:rsidP="002D3EBF">
            <w:pPr>
              <w:ind w:firstLine="0"/>
              <w:rPr>
                <w:rFonts w:eastAsia="SimSun"/>
              </w:rPr>
            </w:pPr>
            <w:r w:rsidRPr="00AC3044">
              <w:rPr>
                <w:rFonts w:eastAsia="SimSun"/>
              </w:rPr>
              <w:t>200 мг/м</w:t>
            </w:r>
            <w:r w:rsidRPr="00271D11">
              <w:rPr>
                <w:rFonts w:eastAsia="SimSun"/>
                <w:vertAlign w:val="superscript"/>
              </w:rPr>
              <w:t>2</w:t>
            </w:r>
            <w:r w:rsidRPr="00AC3044">
              <w:rPr>
                <w:rFonts w:eastAsia="SimSun"/>
              </w:rPr>
              <w:t xml:space="preserve"> </w:t>
            </w:r>
          </w:p>
        </w:tc>
        <w:tc>
          <w:tcPr>
            <w:tcW w:w="486" w:type="pct"/>
            <w:vAlign w:val="center"/>
          </w:tcPr>
          <w:p w14:paraId="0C38A2E1" w14:textId="77777777" w:rsidR="00910CE2" w:rsidRPr="00AC3044" w:rsidRDefault="00910CE2" w:rsidP="002D3EBF">
            <w:pPr>
              <w:ind w:firstLine="0"/>
              <w:rPr>
                <w:rFonts w:eastAsia="SimSun"/>
              </w:rPr>
            </w:pPr>
            <w:r w:rsidRPr="00AC3044">
              <w:rPr>
                <w:rFonts w:eastAsia="SimSun"/>
              </w:rPr>
              <w:t>–</w:t>
            </w:r>
          </w:p>
        </w:tc>
        <w:tc>
          <w:tcPr>
            <w:tcW w:w="1370" w:type="pct"/>
            <w:vAlign w:val="center"/>
          </w:tcPr>
          <w:p w14:paraId="73CD540C" w14:textId="77777777" w:rsidR="00910CE2" w:rsidRPr="00AC3044" w:rsidRDefault="00910CE2" w:rsidP="002D3EBF">
            <w:pPr>
              <w:ind w:firstLine="0"/>
              <w:rPr>
                <w:rFonts w:eastAsia="SimSun"/>
              </w:rPr>
            </w:pPr>
            <w:r w:rsidRPr="00AC3044">
              <w:rPr>
                <w:rFonts w:eastAsia="SimSun"/>
              </w:rPr>
              <w:t>За день до начала кондиционирования по –1 день кондиционирования, а также в дни введения посттрансплантационного циклофосфамида</w:t>
            </w:r>
          </w:p>
        </w:tc>
        <w:tc>
          <w:tcPr>
            <w:tcW w:w="1229" w:type="pct"/>
            <w:vAlign w:val="center"/>
          </w:tcPr>
          <w:p w14:paraId="271E470C" w14:textId="77777777" w:rsidR="00910CE2" w:rsidRPr="00AC3044" w:rsidRDefault="00910CE2" w:rsidP="002D3EBF">
            <w:pPr>
              <w:ind w:firstLine="0"/>
              <w:rPr>
                <w:rFonts w:eastAsia="SimSun"/>
              </w:rPr>
            </w:pPr>
            <w:r w:rsidRPr="00AC3044">
              <w:rPr>
                <w:rFonts w:eastAsia="SimSun"/>
              </w:rPr>
              <w:t>Внутрь, однократно или доза разделяется на 2 приема</w:t>
            </w:r>
          </w:p>
        </w:tc>
      </w:tr>
      <w:tr w:rsidR="00910CE2" w:rsidRPr="00AC3044" w14:paraId="780EEEA9" w14:textId="77777777" w:rsidTr="002D3EBF">
        <w:trPr>
          <w:trHeight w:val="20"/>
        </w:trPr>
        <w:tc>
          <w:tcPr>
            <w:tcW w:w="168" w:type="pct"/>
          </w:tcPr>
          <w:p w14:paraId="249D95D3" w14:textId="77777777" w:rsidR="00910CE2" w:rsidRPr="00AC3044" w:rsidRDefault="00910CE2" w:rsidP="002D3EBF">
            <w:pPr>
              <w:ind w:firstLine="0"/>
              <w:rPr>
                <w:rFonts w:eastAsia="SimSun"/>
              </w:rPr>
            </w:pPr>
            <w:r w:rsidRPr="00AC3044">
              <w:rPr>
                <w:rFonts w:eastAsia="SimSun"/>
              </w:rPr>
              <w:t>4</w:t>
            </w:r>
          </w:p>
        </w:tc>
        <w:tc>
          <w:tcPr>
            <w:tcW w:w="1133" w:type="pct"/>
            <w:vAlign w:val="center"/>
          </w:tcPr>
          <w:p w14:paraId="4C8984A9" w14:textId="77777777" w:rsidR="00910CE2" w:rsidRPr="00AC3044" w:rsidRDefault="00910CE2" w:rsidP="002D3EBF">
            <w:pPr>
              <w:ind w:firstLine="0"/>
              <w:rPr>
                <w:rFonts w:eastAsia="SimSun"/>
              </w:rPr>
            </w:pPr>
            <w:r w:rsidRPr="00AC3044">
              <w:rPr>
                <w:rFonts w:eastAsia="SimSun"/>
              </w:rPr>
              <w:t xml:space="preserve">Аллопуринол </w:t>
            </w:r>
          </w:p>
        </w:tc>
        <w:tc>
          <w:tcPr>
            <w:tcW w:w="614" w:type="pct"/>
            <w:vAlign w:val="center"/>
          </w:tcPr>
          <w:p w14:paraId="52B32C66" w14:textId="77777777" w:rsidR="00910CE2" w:rsidRPr="00AC3044" w:rsidRDefault="00910CE2" w:rsidP="002D3EBF">
            <w:pPr>
              <w:ind w:firstLine="0"/>
              <w:rPr>
                <w:rFonts w:eastAsia="SimSun"/>
              </w:rPr>
            </w:pPr>
            <w:r w:rsidRPr="00AC3044">
              <w:rPr>
                <w:rFonts w:eastAsia="SimSun"/>
              </w:rPr>
              <w:t xml:space="preserve">300мг </w:t>
            </w:r>
          </w:p>
        </w:tc>
        <w:tc>
          <w:tcPr>
            <w:tcW w:w="486" w:type="pct"/>
            <w:vAlign w:val="center"/>
          </w:tcPr>
          <w:p w14:paraId="3EBB1933" w14:textId="77777777" w:rsidR="00910CE2" w:rsidRPr="00AC3044" w:rsidRDefault="00910CE2" w:rsidP="002D3EBF">
            <w:pPr>
              <w:ind w:firstLine="0"/>
              <w:rPr>
                <w:rFonts w:eastAsia="SimSun"/>
              </w:rPr>
            </w:pPr>
            <w:r w:rsidRPr="00AC3044">
              <w:rPr>
                <w:rFonts w:eastAsia="SimSun"/>
              </w:rPr>
              <w:t>–</w:t>
            </w:r>
          </w:p>
        </w:tc>
        <w:tc>
          <w:tcPr>
            <w:tcW w:w="1370" w:type="pct"/>
            <w:vAlign w:val="center"/>
          </w:tcPr>
          <w:p w14:paraId="2AC292B2" w14:textId="77777777" w:rsidR="00910CE2" w:rsidRPr="00AC3044" w:rsidRDefault="00910CE2" w:rsidP="002D3EBF">
            <w:pPr>
              <w:ind w:firstLine="0"/>
              <w:rPr>
                <w:rFonts w:eastAsia="SimSun"/>
              </w:rPr>
            </w:pPr>
            <w:r w:rsidRPr="00AC3044">
              <w:rPr>
                <w:rFonts w:eastAsia="SimSun"/>
              </w:rPr>
              <w:t>За день до начала кондиционирования по –1 день кондиционирования, а также в дни введения посттрансплантационного циклофосфамида</w:t>
            </w:r>
          </w:p>
        </w:tc>
        <w:tc>
          <w:tcPr>
            <w:tcW w:w="1229" w:type="pct"/>
            <w:vAlign w:val="center"/>
          </w:tcPr>
          <w:p w14:paraId="05826FFD" w14:textId="77777777" w:rsidR="00910CE2" w:rsidRPr="00AC3044" w:rsidRDefault="00910CE2" w:rsidP="002D3EBF">
            <w:pPr>
              <w:ind w:firstLine="0"/>
              <w:rPr>
                <w:rFonts w:eastAsia="SimSun"/>
              </w:rPr>
            </w:pPr>
            <w:r w:rsidRPr="00AC3044">
              <w:rPr>
                <w:rFonts w:eastAsia="SimSun"/>
              </w:rPr>
              <w:t>Внутрь, однократно или доза разделяется на 2 приема</w:t>
            </w:r>
          </w:p>
        </w:tc>
      </w:tr>
      <w:tr w:rsidR="00910CE2" w:rsidRPr="00AC3044" w14:paraId="548C63D8" w14:textId="77777777" w:rsidTr="002D3EBF">
        <w:trPr>
          <w:trHeight w:val="20"/>
        </w:trPr>
        <w:tc>
          <w:tcPr>
            <w:tcW w:w="168" w:type="pct"/>
          </w:tcPr>
          <w:p w14:paraId="6FE6BA9C" w14:textId="77777777" w:rsidR="00910CE2" w:rsidRPr="00AC3044" w:rsidRDefault="00910CE2" w:rsidP="002D3EBF">
            <w:pPr>
              <w:ind w:firstLine="0"/>
              <w:rPr>
                <w:rFonts w:eastAsia="SimSun"/>
              </w:rPr>
            </w:pPr>
            <w:r w:rsidRPr="00AC3044">
              <w:rPr>
                <w:rFonts w:eastAsia="SimSun"/>
              </w:rPr>
              <w:t>5</w:t>
            </w:r>
          </w:p>
        </w:tc>
        <w:tc>
          <w:tcPr>
            <w:tcW w:w="1133" w:type="pct"/>
            <w:vAlign w:val="center"/>
          </w:tcPr>
          <w:p w14:paraId="0191DE33" w14:textId="77777777" w:rsidR="00910CE2" w:rsidRPr="00AC3044" w:rsidRDefault="00910CE2" w:rsidP="002D3EBF">
            <w:pPr>
              <w:ind w:firstLine="0"/>
              <w:rPr>
                <w:rFonts w:eastAsia="SimSun"/>
              </w:rPr>
            </w:pPr>
            <w:r w:rsidRPr="00AC3044">
              <w:rPr>
                <w:rFonts w:eastAsia="SimSun"/>
              </w:rPr>
              <w:t>Урсодезоксихолевая кислота (рекомендуется)</w:t>
            </w:r>
          </w:p>
        </w:tc>
        <w:tc>
          <w:tcPr>
            <w:tcW w:w="614" w:type="pct"/>
            <w:vAlign w:val="center"/>
          </w:tcPr>
          <w:p w14:paraId="5405F0D1" w14:textId="77777777" w:rsidR="00910CE2" w:rsidRPr="00AC3044" w:rsidRDefault="00910CE2" w:rsidP="002D3EBF">
            <w:pPr>
              <w:ind w:firstLine="0"/>
              <w:rPr>
                <w:rFonts w:eastAsia="SimSun"/>
              </w:rPr>
            </w:pPr>
            <w:r w:rsidRPr="00AC3044">
              <w:rPr>
                <w:rFonts w:eastAsia="SimSun"/>
              </w:rPr>
              <w:t>12 мг/кг</w:t>
            </w:r>
          </w:p>
        </w:tc>
        <w:tc>
          <w:tcPr>
            <w:tcW w:w="486" w:type="pct"/>
            <w:vAlign w:val="center"/>
          </w:tcPr>
          <w:p w14:paraId="02F454CD" w14:textId="77777777" w:rsidR="00910CE2" w:rsidRPr="00AC3044" w:rsidRDefault="00910CE2" w:rsidP="002D3EBF">
            <w:pPr>
              <w:ind w:firstLine="0"/>
              <w:rPr>
                <w:rFonts w:eastAsia="SimSun"/>
              </w:rPr>
            </w:pPr>
            <w:r w:rsidRPr="00AC3044">
              <w:rPr>
                <w:rFonts w:eastAsia="SimSun"/>
              </w:rPr>
              <w:t>–</w:t>
            </w:r>
          </w:p>
        </w:tc>
        <w:tc>
          <w:tcPr>
            <w:tcW w:w="1370" w:type="pct"/>
            <w:vAlign w:val="center"/>
          </w:tcPr>
          <w:p w14:paraId="7265F75D" w14:textId="77777777" w:rsidR="00910CE2" w:rsidRPr="00AC3044" w:rsidRDefault="00910CE2" w:rsidP="002D3EBF">
            <w:pPr>
              <w:ind w:firstLine="0"/>
              <w:rPr>
                <w:rFonts w:eastAsia="SimSun"/>
              </w:rPr>
            </w:pPr>
            <w:r w:rsidRPr="00AC3044">
              <w:rPr>
                <w:rFonts w:eastAsia="SimSun"/>
              </w:rPr>
              <w:t>C –6 по +180 день</w:t>
            </w:r>
          </w:p>
        </w:tc>
        <w:tc>
          <w:tcPr>
            <w:tcW w:w="1229" w:type="pct"/>
            <w:vAlign w:val="center"/>
          </w:tcPr>
          <w:p w14:paraId="4CCFA226" w14:textId="77777777" w:rsidR="00910CE2" w:rsidRPr="00AC3044" w:rsidRDefault="00910CE2" w:rsidP="002D3EBF">
            <w:pPr>
              <w:ind w:firstLine="0"/>
              <w:rPr>
                <w:rFonts w:eastAsia="SimSun"/>
              </w:rPr>
            </w:pPr>
            <w:r w:rsidRPr="00AC3044">
              <w:rPr>
                <w:rFonts w:eastAsia="SimSun"/>
              </w:rPr>
              <w:t>Внутрь, суточная доза разделяется на 1–2 приема (вечер или день и вечер)</w:t>
            </w:r>
          </w:p>
        </w:tc>
      </w:tr>
      <w:tr w:rsidR="00910CE2" w:rsidRPr="00AC3044" w14:paraId="03E47C8E" w14:textId="77777777" w:rsidTr="002D3EBF">
        <w:trPr>
          <w:trHeight w:val="20"/>
        </w:trPr>
        <w:tc>
          <w:tcPr>
            <w:tcW w:w="168" w:type="pct"/>
          </w:tcPr>
          <w:p w14:paraId="28DF3FB8" w14:textId="77777777" w:rsidR="00910CE2" w:rsidRPr="00AC3044" w:rsidRDefault="00910CE2" w:rsidP="002D3EBF">
            <w:pPr>
              <w:ind w:firstLine="0"/>
              <w:rPr>
                <w:rFonts w:eastAsia="SimSun"/>
              </w:rPr>
            </w:pPr>
            <w:r w:rsidRPr="00AC3044">
              <w:rPr>
                <w:rFonts w:eastAsia="SimSun"/>
              </w:rPr>
              <w:t>6</w:t>
            </w:r>
          </w:p>
        </w:tc>
        <w:tc>
          <w:tcPr>
            <w:tcW w:w="1133" w:type="pct"/>
            <w:vAlign w:val="center"/>
          </w:tcPr>
          <w:p w14:paraId="179C3F0D" w14:textId="77777777" w:rsidR="00910CE2" w:rsidRPr="00AC3044" w:rsidRDefault="00910CE2" w:rsidP="002D3EBF">
            <w:pPr>
              <w:ind w:firstLine="0"/>
              <w:rPr>
                <w:rFonts w:eastAsia="SimSun"/>
              </w:rPr>
            </w:pPr>
            <w:r w:rsidRPr="00AC3044">
              <w:rPr>
                <w:rFonts w:eastAsia="SimSun"/>
              </w:rPr>
              <w:t xml:space="preserve">Метилпреднизолон </w:t>
            </w:r>
          </w:p>
        </w:tc>
        <w:tc>
          <w:tcPr>
            <w:tcW w:w="3699" w:type="pct"/>
            <w:gridSpan w:val="4"/>
            <w:vAlign w:val="center"/>
          </w:tcPr>
          <w:p w14:paraId="602B9AF4" w14:textId="77777777" w:rsidR="00910CE2" w:rsidRPr="00AC3044" w:rsidRDefault="00910CE2" w:rsidP="002D3EBF">
            <w:pPr>
              <w:ind w:firstLine="0"/>
              <w:rPr>
                <w:rFonts w:eastAsia="SimSun"/>
              </w:rPr>
            </w:pPr>
            <w:r w:rsidRPr="00AC3044">
              <w:rPr>
                <w:rFonts w:eastAsia="SimSun"/>
              </w:rPr>
              <w:t>см. «Инфузия АТГ»</w:t>
            </w:r>
          </w:p>
        </w:tc>
      </w:tr>
      <w:tr w:rsidR="00910CE2" w:rsidRPr="00AC3044" w14:paraId="18C43DEB" w14:textId="77777777" w:rsidTr="002D3EBF">
        <w:trPr>
          <w:trHeight w:val="20"/>
        </w:trPr>
        <w:tc>
          <w:tcPr>
            <w:tcW w:w="168" w:type="pct"/>
          </w:tcPr>
          <w:p w14:paraId="6F8AF500" w14:textId="77777777" w:rsidR="00910CE2" w:rsidRPr="00AC3044" w:rsidRDefault="00910CE2" w:rsidP="002D3EBF">
            <w:pPr>
              <w:ind w:firstLine="0"/>
              <w:rPr>
                <w:rFonts w:eastAsia="SimSun"/>
              </w:rPr>
            </w:pPr>
            <w:r w:rsidRPr="00AC3044">
              <w:rPr>
                <w:rFonts w:eastAsia="SimSun"/>
              </w:rPr>
              <w:t>7</w:t>
            </w:r>
          </w:p>
        </w:tc>
        <w:tc>
          <w:tcPr>
            <w:tcW w:w="1133" w:type="pct"/>
            <w:vAlign w:val="center"/>
          </w:tcPr>
          <w:p w14:paraId="40E601A7" w14:textId="77777777" w:rsidR="00910CE2" w:rsidRPr="00AC3044" w:rsidRDefault="00910CE2" w:rsidP="002D3EBF">
            <w:pPr>
              <w:ind w:firstLine="0"/>
              <w:rPr>
                <w:rFonts w:eastAsia="SimSun"/>
              </w:rPr>
            </w:pPr>
            <w:r w:rsidRPr="00AC3044">
              <w:rPr>
                <w:rFonts w:eastAsia="SimSun"/>
              </w:rPr>
              <w:t>Преднизолон</w:t>
            </w:r>
          </w:p>
        </w:tc>
        <w:tc>
          <w:tcPr>
            <w:tcW w:w="3699" w:type="pct"/>
            <w:gridSpan w:val="4"/>
            <w:vAlign w:val="center"/>
          </w:tcPr>
          <w:p w14:paraId="52DA38DC" w14:textId="77777777" w:rsidR="00910CE2" w:rsidRPr="00AC3044" w:rsidRDefault="00910CE2" w:rsidP="002D3EBF">
            <w:pPr>
              <w:ind w:firstLine="0"/>
              <w:rPr>
                <w:rFonts w:eastAsia="SimSun"/>
              </w:rPr>
            </w:pPr>
            <w:r w:rsidRPr="00AC3044">
              <w:rPr>
                <w:rFonts w:eastAsia="SimSun"/>
              </w:rPr>
              <w:t>см. «Инфузия АТГ»</w:t>
            </w:r>
          </w:p>
        </w:tc>
      </w:tr>
    </w:tbl>
    <w:p w14:paraId="3B882CB9" w14:textId="77777777" w:rsidR="00910CE2" w:rsidRPr="00C07B2E" w:rsidRDefault="00910CE2" w:rsidP="00910CE2">
      <w:pPr>
        <w:ind w:firstLine="0"/>
        <w:rPr>
          <w:rFonts w:eastAsia="SimSun"/>
        </w:rPr>
      </w:pPr>
    </w:p>
    <w:p w14:paraId="371B1F44" w14:textId="77777777" w:rsidR="00F979DA" w:rsidRDefault="00F979DA" w:rsidP="00910CE2">
      <w:pPr>
        <w:ind w:firstLine="0"/>
        <w:rPr>
          <w:rFonts w:eastAsia="SimSun"/>
        </w:rPr>
        <w:sectPr w:rsidR="00F979DA" w:rsidSect="00B075C5">
          <w:headerReference w:type="default" r:id="rId17"/>
          <w:footerReference w:type="default" r:id="rId18"/>
          <w:pgSz w:w="11906" w:h="16838"/>
          <w:pgMar w:top="1134" w:right="1416" w:bottom="1134" w:left="1701" w:header="708" w:footer="708" w:gutter="0"/>
          <w:cols w:space="720"/>
          <w:formProt w:val="0"/>
          <w:titlePg/>
          <w:docGrid w:linePitch="360" w:charSpace="-6145"/>
        </w:sectPr>
      </w:pPr>
    </w:p>
    <w:p w14:paraId="4F8AFC65" w14:textId="31B50DC0" w:rsidR="000414F6" w:rsidRPr="006641A3" w:rsidRDefault="00CB71DA" w:rsidP="0033051F">
      <w:pPr>
        <w:pStyle w:val="afff2"/>
      </w:pPr>
      <w:bookmarkStart w:id="270" w:name="_Toc65868476"/>
      <w:r w:rsidRPr="006641A3">
        <w:t xml:space="preserve">Приложение Б. Алгоритмы </w:t>
      </w:r>
      <w:bookmarkEnd w:id="87"/>
      <w:r w:rsidR="003527A8" w:rsidRPr="006641A3">
        <w:t>действий врача</w:t>
      </w:r>
      <w:bookmarkEnd w:id="270"/>
    </w:p>
    <w:p w14:paraId="220186F6" w14:textId="77777777" w:rsidR="00C4630C" w:rsidRPr="006641A3" w:rsidRDefault="00C4630C">
      <w:pPr>
        <w:divId w:val="764688137"/>
        <w:rPr>
          <w:rFonts w:eastAsia="Times New Roman"/>
          <w:noProof/>
          <w:lang w:eastAsia="ru-RU"/>
        </w:rPr>
      </w:pPr>
    </w:p>
    <w:p w14:paraId="2FA33DCC" w14:textId="5DED50A6" w:rsidR="00D41455" w:rsidRPr="006641A3" w:rsidRDefault="00F139FA" w:rsidP="0033051F">
      <w:pPr>
        <w:pStyle w:val="afd"/>
        <w:divId w:val="764688137"/>
      </w:pPr>
      <w:r w:rsidRPr="006641A3">
        <w:rPr>
          <w:noProof/>
        </w:rPr>
        <w:drawing>
          <wp:inline distT="0" distB="0" distL="0" distR="0" wp14:anchorId="0123B998" wp14:editId="5293BD7B">
            <wp:extent cx="5581015" cy="5925812"/>
            <wp:effectExtent l="0" t="0" r="0" b="5715"/>
            <wp:docPr id="1" name="Рисунок 1" descr="C:\images\16_a37d0809-3393-4b45-b490-029e77a7a5c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mages\16_a37d0809-3393-4b45-b490-029e77a7a5c8.png"/>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5581015" cy="5925812"/>
                    </a:xfrm>
                    <a:prstGeom prst="rect">
                      <a:avLst/>
                    </a:prstGeom>
                    <a:noFill/>
                    <a:ln>
                      <a:noFill/>
                    </a:ln>
                  </pic:spPr>
                </pic:pic>
              </a:graphicData>
            </a:graphic>
          </wp:inline>
        </w:drawing>
      </w:r>
    </w:p>
    <w:p w14:paraId="248677F4" w14:textId="77777777" w:rsidR="00494319" w:rsidRPr="006641A3" w:rsidRDefault="00494319" w:rsidP="0033051F">
      <w:pPr>
        <w:pStyle w:val="afd"/>
        <w:rPr>
          <w:noProof/>
        </w:rPr>
      </w:pPr>
    </w:p>
    <w:p w14:paraId="55B491FF" w14:textId="77777777" w:rsidR="000414F6" w:rsidRPr="006641A3" w:rsidRDefault="00CB71DA" w:rsidP="0033051F">
      <w:pPr>
        <w:pStyle w:val="afff2"/>
      </w:pPr>
      <w:r w:rsidRPr="006641A3">
        <w:br w:type="page"/>
      </w:r>
      <w:bookmarkStart w:id="271" w:name="__RefHeading___doc_v"/>
      <w:bookmarkStart w:id="272" w:name="_Toc65868477"/>
      <w:r w:rsidRPr="006641A3">
        <w:t>Приложение В. Информация для пациент</w:t>
      </w:r>
      <w:bookmarkEnd w:id="271"/>
      <w:r w:rsidR="003527A8" w:rsidRPr="006641A3">
        <w:t>а</w:t>
      </w:r>
      <w:bookmarkEnd w:id="272"/>
    </w:p>
    <w:p w14:paraId="0B51D2FC" w14:textId="77777777" w:rsidR="003B54BA" w:rsidRPr="006641A3" w:rsidRDefault="003B54BA" w:rsidP="003B54BA">
      <w:pPr>
        <w:pStyle w:val="afd"/>
        <w:spacing w:before="100" w:after="100" w:line="360" w:lineRule="auto"/>
      </w:pPr>
      <w:r w:rsidRPr="006641A3">
        <w:t>Лимфомы - это опухоли из лимфоидных клеток. Лимфома - не одна болезнь, это большая группа, включающая более 30 разных заболеваний, которые отличаются друг от друга по своим проявлениям, по течению, по ответу на лечение. Главное, что надо понимать – то, что лимфомы ведут себя и лечатся совершенно по-разному. Поэтому просто слово "лимфома" ни о чем не говорит – чтобы понимать, как лечить, надо знать конкретный вариант лимфомы.</w:t>
      </w:r>
    </w:p>
    <w:p w14:paraId="5D17BDE0" w14:textId="77777777" w:rsidR="003B54BA" w:rsidRPr="006641A3" w:rsidRDefault="003B54BA" w:rsidP="003B54BA">
      <w:pPr>
        <w:pStyle w:val="afd"/>
        <w:spacing w:before="100" w:after="100" w:line="360" w:lineRule="auto"/>
      </w:pPr>
      <w:r w:rsidRPr="006641A3">
        <w:t>Фолликулярная лимфома – самый частый вариант вялотекущих лимфом. Она составляет треть от всех случаев лимфом. Вялотекущие лимфомы растут очень медленно, но обычно не излечиваются полностью: лечение может остановить рост лимфомы, но со временем возникают рецидивы, которые требуют повторного лечения.</w:t>
      </w:r>
    </w:p>
    <w:p w14:paraId="72DC1A48" w14:textId="77777777" w:rsidR="003B54BA" w:rsidRPr="006641A3" w:rsidRDefault="003B54BA" w:rsidP="003B54BA">
      <w:pPr>
        <w:pStyle w:val="afd"/>
        <w:spacing w:before="100" w:after="100" w:line="360" w:lineRule="auto"/>
      </w:pPr>
      <w:r w:rsidRPr="006641A3">
        <w:t>Очень часто, после установления диагноза, необходимости в немедленном лечении нет. В этом случае придерживаются тактики выжидательного наблюдения до тех пор, пока лимфома не начнет прогрессировать. Пациенты с вялотекущими лимфомами многие годы живут с болезнью. Эти годы представляют собой чередующиеся периоды ремиссий и рецидивов. Благодаря усилиям ученых и врачей, сегодня достигнуты большие успехи в лечении лимфом.</w:t>
      </w:r>
    </w:p>
    <w:p w14:paraId="00E9292E" w14:textId="743BC5B8" w:rsidR="006E172F" w:rsidRPr="006641A3" w:rsidRDefault="003B54BA" w:rsidP="003B54BA">
      <w:pPr>
        <w:pStyle w:val="aff8"/>
      </w:pPr>
      <w:r w:rsidRPr="006641A3">
        <w:t>При фолликулярной лимфоме аномальные лимфоциты не погибают в отведенный им срок, а накапливаются в организме. Скорость накопления этих клеток отличается у разных пациентов. У некоторых после установления диагноза, фолликулярная лимфома существует годами и десятилетиями, не вызывая никаких серьезных симптомов. У других наблюдается довольно быстрая прогрессия и скоро появляются симптомы. Во многих случаях начинать лечение немедленно после установления диагноза нет необходимости. Лечение часто откладывается до тех пор, пока клетки опухоли не начнут расти быстрее. Иногда лечение проводят для купирования симптомов, связанных с локальным ростом опухоли. Сегодня фолликулярная лимфома не излечима, однако большинство</w:t>
      </w:r>
      <w:r w:rsidR="00F139FA" w:rsidRPr="006641A3">
        <w:t xml:space="preserve"> пациентов</w:t>
      </w:r>
      <w:r w:rsidRPr="006641A3">
        <w:t xml:space="preserve"> живут многие годы, причем продолжительность их жизни такая же, как в общей популяции людей.</w:t>
      </w:r>
    </w:p>
    <w:p w14:paraId="0BDD8848" w14:textId="77777777" w:rsidR="00174593" w:rsidRPr="006641A3" w:rsidRDefault="00174593" w:rsidP="00C4630C">
      <w:pPr>
        <w:pStyle w:val="aff8"/>
      </w:pPr>
    </w:p>
    <w:p w14:paraId="4CC1D8F8" w14:textId="77777777" w:rsidR="00427B0E" w:rsidRPr="006641A3" w:rsidRDefault="00CB71DA" w:rsidP="00A54C2B">
      <w:pPr>
        <w:pStyle w:val="afff2"/>
      </w:pPr>
      <w:r w:rsidRPr="006641A3">
        <w:br w:type="page"/>
      </w:r>
      <w:bookmarkStart w:id="273" w:name="__RefHeading___doc_g"/>
      <w:bookmarkStart w:id="274" w:name="_Toc65868478"/>
      <w:r w:rsidRPr="006641A3">
        <w:t>Приложение</w:t>
      </w:r>
      <w:bookmarkEnd w:id="273"/>
      <w:r w:rsidR="003527A8" w:rsidRPr="006641A3">
        <w:t xml:space="preserve"> Г. Шкалы оценки, вопросники и другие оценочные инструменты состояния пациента, приведенные в клинических рекомендациях</w:t>
      </w:r>
      <w:bookmarkStart w:id="275" w:name="bookmark6"/>
      <w:bookmarkEnd w:id="274"/>
    </w:p>
    <w:p w14:paraId="43AD8AE2" w14:textId="77777777" w:rsidR="00A54C2B" w:rsidRPr="006641A3" w:rsidRDefault="00A54C2B" w:rsidP="0033051F">
      <w:pPr>
        <w:pStyle w:val="2"/>
      </w:pPr>
      <w:bookmarkStart w:id="276" w:name="_Toc11747754"/>
      <w:bookmarkStart w:id="277" w:name="_Toc24572141"/>
      <w:bookmarkStart w:id="278" w:name="_Toc24964262"/>
      <w:bookmarkStart w:id="279" w:name="_Toc65868479"/>
      <w:bookmarkEnd w:id="275"/>
      <w:r w:rsidRPr="006641A3">
        <w:t>Приложение Г</w:t>
      </w:r>
      <w:bookmarkStart w:id="280" w:name="_Toc19799875"/>
      <w:bookmarkStart w:id="281" w:name="_Toc16755716"/>
      <w:bookmarkEnd w:id="276"/>
      <w:r w:rsidRPr="006641A3">
        <w:t>1. Шкала оценки общего состояния пациента Восточной объединенной онкологической группы (ECOG</w:t>
      </w:r>
      <w:bookmarkEnd w:id="280"/>
      <w:r w:rsidRPr="006641A3">
        <w:t>)</w:t>
      </w:r>
      <w:bookmarkEnd w:id="277"/>
      <w:bookmarkEnd w:id="278"/>
      <w:bookmarkEnd w:id="279"/>
    </w:p>
    <w:p w14:paraId="73B5C7BB" w14:textId="77777777" w:rsidR="00A54C2B" w:rsidRPr="006641A3" w:rsidRDefault="00A54C2B" w:rsidP="00A54C2B">
      <w:pPr>
        <w:spacing w:before="240"/>
        <w:rPr>
          <w:lang w:val="en-US"/>
        </w:rPr>
      </w:pPr>
      <w:r w:rsidRPr="006641A3">
        <w:t>Оригинальное</w:t>
      </w:r>
      <w:r w:rsidRPr="006641A3">
        <w:rPr>
          <w:lang w:val="en-US"/>
        </w:rPr>
        <w:t xml:space="preserve"> </w:t>
      </w:r>
      <w:r w:rsidRPr="006641A3">
        <w:t>название</w:t>
      </w:r>
      <w:r w:rsidRPr="006641A3">
        <w:rPr>
          <w:lang w:val="en-US"/>
        </w:rPr>
        <w:t>: The ECOG Scale of Performance Status</w:t>
      </w:r>
    </w:p>
    <w:p w14:paraId="1FBC43A7" w14:textId="0B4D2CF6" w:rsidR="00A54C2B" w:rsidRPr="006641A3" w:rsidRDefault="00A54C2B" w:rsidP="00A54C2B">
      <w:r w:rsidRPr="006641A3">
        <w:t>Источник</w:t>
      </w:r>
      <w:r w:rsidRPr="006641A3">
        <w:rPr>
          <w:lang w:val="en-US"/>
        </w:rPr>
        <w:t>: Oken M.M. et al. Toxicity and response criteria of the Eastern Cooperative Oncology Group. Am</w:t>
      </w:r>
      <w:r w:rsidRPr="004B37C6">
        <w:t xml:space="preserve">. </w:t>
      </w:r>
      <w:r w:rsidRPr="006641A3">
        <w:rPr>
          <w:lang w:val="en-US"/>
        </w:rPr>
        <w:t>J</w:t>
      </w:r>
      <w:r w:rsidRPr="004B37C6">
        <w:t xml:space="preserve">. </w:t>
      </w:r>
      <w:r w:rsidRPr="006641A3">
        <w:rPr>
          <w:lang w:val="en-US"/>
        </w:rPr>
        <w:t>Clin</w:t>
      </w:r>
      <w:r w:rsidRPr="004B37C6">
        <w:t xml:space="preserve">. </w:t>
      </w:r>
      <w:r w:rsidRPr="006641A3">
        <w:rPr>
          <w:lang w:val="en-US"/>
        </w:rPr>
        <w:t>Oncol</w:t>
      </w:r>
      <w:r w:rsidRPr="006641A3">
        <w:t xml:space="preserve">. 1982;5(6):649–65 </w:t>
      </w:r>
      <w:r w:rsidRPr="006641A3">
        <w:fldChar w:fldCharType="begin" w:fldLock="1"/>
      </w:r>
      <w:r w:rsidR="00812951">
        <w:rPr>
          <w:lang w:val="en-US"/>
        </w:rPr>
        <w:instrText>ADDIN CSL_CITATION {"citationItems":[{"id":"ITEM-1","itemData":{"DOI":"10.1097/00000421-198212000-00014","ISSN":"02773732","PMID":"7165009","abstract":"Standard criteria for toxicity and for response to treatment are important prerequisites to the conduct of cancer trials. The Eastern Cooperative Oncology Group criteria for toxicity and response are presented to facilitate future reference and to encourage further standardization among those conducting clinical trials.","author":[{"dropping-particle":"","family":"Oken","given":"M.M.","non-dropping-particle":"","parse-names":false,"suffix":""},{"dropping-particle":"","family":"Creech","given":"R.H.","non-dropping-particle":"","parse-names":false,"suffix":""},{"dropping-particle":"","family":"Tormey","given":"D.C.","non-dropping-particle":"","parse-names":false,"suffix":""},{"dropping-particle":"","family":"Horton","given":"J.","non-dropping-particle":"","parse-names":false,"suffix":""},{"dropping-particle":"","family":"Davis","given":"T.E.","non-dropping-particle":"","parse-names":false,"suffix":""},{"dropping-particle":"","family":"McFadden","given":"E.T.","non-dropping-particle":"","parse-names":false,"suffix":""},{"dropping-particle":"","family":"Carbone","given":"P.P.","non-dropping-particle":"","parse-names":false,"suffix":""}],"container-title":"American Journal of Clinical Oncology","id":"ITEM-1","issue":"6","issued":{"date-parts":[["1982"]]},"page":"649-655","title":"Toxicity and response criteria of the Eastern Cooperative Oncology Group","type":"article-journal","volume":"5"},"uris":["http://www.mendeley.com/documents/?uuid=a75f02f1-b78b-458d-b3c4-9c8b402a67f0"]}],"mendeley":{"formattedCitation":"[161]","plainTextFormattedCitation":"[161]","previouslyFormattedCitation":"[160]"},"properties":{"noteIndex":0},"schema":"https://github.com/citation-style-language/schema/raw/master/csl-citation.json"}</w:instrText>
      </w:r>
      <w:r w:rsidRPr="006641A3">
        <w:fldChar w:fldCharType="separate"/>
      </w:r>
      <w:r w:rsidR="00812951" w:rsidRPr="00812951">
        <w:rPr>
          <w:noProof/>
        </w:rPr>
        <w:t>[161]</w:t>
      </w:r>
      <w:r w:rsidRPr="006641A3">
        <w:fldChar w:fldCharType="end"/>
      </w:r>
    </w:p>
    <w:p w14:paraId="147C14BE" w14:textId="77777777" w:rsidR="00A54C2B" w:rsidRPr="006641A3" w:rsidRDefault="00A54C2B" w:rsidP="00A54C2B">
      <w:r w:rsidRPr="006641A3">
        <w:t>Тип: шкала оценки</w:t>
      </w:r>
    </w:p>
    <w:p w14:paraId="773483E7" w14:textId="77777777" w:rsidR="00A54C2B" w:rsidRPr="006641A3" w:rsidRDefault="00A54C2B" w:rsidP="00A54C2B">
      <w:r w:rsidRPr="006641A3">
        <w:t xml:space="preserve">Назначение: клиническая оценка общего состояния пациента </w:t>
      </w:r>
    </w:p>
    <w:p w14:paraId="34B52EAD" w14:textId="77777777" w:rsidR="00A54C2B" w:rsidRPr="006641A3" w:rsidRDefault="00A54C2B" w:rsidP="00A54C2B">
      <w:pPr>
        <w:rPr>
          <w:bCs/>
        </w:rPr>
      </w:pPr>
      <w:r w:rsidRPr="006641A3">
        <w:rPr>
          <w:bCs/>
        </w:rPr>
        <w:t>Содержание и интерпретация: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839"/>
        <w:gridCol w:w="6940"/>
      </w:tblGrid>
      <w:tr w:rsidR="00A54C2B" w:rsidRPr="006641A3" w14:paraId="7E67F5A8" w14:textId="77777777" w:rsidTr="004F0134">
        <w:tc>
          <w:tcPr>
            <w:tcW w:w="1950" w:type="dxa"/>
            <w:tcBorders>
              <w:top w:val="single" w:sz="4" w:space="0" w:color="auto"/>
              <w:left w:val="single" w:sz="4" w:space="0" w:color="auto"/>
              <w:bottom w:val="single" w:sz="4" w:space="0" w:color="auto"/>
              <w:right w:val="single" w:sz="4" w:space="0" w:color="auto"/>
            </w:tcBorders>
          </w:tcPr>
          <w:p w14:paraId="25CC8322" w14:textId="77777777" w:rsidR="00A54C2B" w:rsidRPr="006641A3" w:rsidRDefault="00A54C2B" w:rsidP="004F0134">
            <w:pPr>
              <w:pStyle w:val="afd"/>
              <w:spacing w:before="100" w:after="100" w:line="360" w:lineRule="auto"/>
              <w:ind w:firstLine="0"/>
              <w:rPr>
                <w:rStyle w:val="affb"/>
                <w:b w:val="0"/>
              </w:rPr>
            </w:pPr>
            <w:r w:rsidRPr="006641A3">
              <w:rPr>
                <w:rStyle w:val="affb"/>
                <w:b w:val="0"/>
              </w:rPr>
              <w:t>С</w:t>
            </w:r>
            <w:r w:rsidRPr="006641A3">
              <w:rPr>
                <w:rStyle w:val="affb"/>
              </w:rPr>
              <w:t>татус (баллы)</w:t>
            </w:r>
          </w:p>
        </w:tc>
        <w:tc>
          <w:tcPr>
            <w:tcW w:w="7615" w:type="dxa"/>
            <w:tcBorders>
              <w:top w:val="single" w:sz="4" w:space="0" w:color="auto"/>
              <w:left w:val="single" w:sz="4" w:space="0" w:color="auto"/>
              <w:bottom w:val="single" w:sz="4" w:space="0" w:color="auto"/>
              <w:right w:val="single" w:sz="4" w:space="0" w:color="auto"/>
            </w:tcBorders>
          </w:tcPr>
          <w:p w14:paraId="31CF727D" w14:textId="77777777" w:rsidR="00A54C2B" w:rsidRPr="006641A3" w:rsidRDefault="00A54C2B" w:rsidP="004F0134">
            <w:pPr>
              <w:pStyle w:val="afd"/>
              <w:spacing w:before="100" w:after="100" w:line="360" w:lineRule="auto"/>
              <w:ind w:firstLine="36"/>
              <w:jc w:val="center"/>
              <w:rPr>
                <w:rStyle w:val="affb"/>
                <w:b w:val="0"/>
              </w:rPr>
            </w:pPr>
            <w:r w:rsidRPr="006641A3">
              <w:rPr>
                <w:rStyle w:val="affb"/>
                <w:b w:val="0"/>
              </w:rPr>
              <w:t>О</w:t>
            </w:r>
            <w:r w:rsidRPr="006641A3">
              <w:rPr>
                <w:rStyle w:val="affb"/>
              </w:rPr>
              <w:t>писание общего состояния пациента</w:t>
            </w:r>
          </w:p>
        </w:tc>
      </w:tr>
      <w:tr w:rsidR="00A54C2B" w:rsidRPr="006641A3" w14:paraId="493CDDB6" w14:textId="77777777" w:rsidTr="004F0134">
        <w:tc>
          <w:tcPr>
            <w:tcW w:w="1950" w:type="dxa"/>
            <w:tcBorders>
              <w:top w:val="single" w:sz="4" w:space="0" w:color="auto"/>
              <w:left w:val="single" w:sz="4" w:space="0" w:color="auto"/>
              <w:bottom w:val="single" w:sz="4" w:space="0" w:color="auto"/>
              <w:right w:val="single" w:sz="4" w:space="0" w:color="auto"/>
            </w:tcBorders>
          </w:tcPr>
          <w:p w14:paraId="75481C79" w14:textId="77777777" w:rsidR="00A54C2B" w:rsidRPr="006641A3" w:rsidRDefault="00A54C2B" w:rsidP="004F0134">
            <w:pPr>
              <w:pStyle w:val="afd"/>
              <w:spacing w:before="100" w:after="100" w:line="360" w:lineRule="auto"/>
              <w:rPr>
                <w:rStyle w:val="affb"/>
                <w:b w:val="0"/>
                <w:lang w:val="en-US"/>
              </w:rPr>
            </w:pPr>
            <w:r w:rsidRPr="006641A3">
              <w:rPr>
                <w:rStyle w:val="affb"/>
                <w:b w:val="0"/>
                <w:lang w:val="en-US"/>
              </w:rPr>
              <w:t>0</w:t>
            </w:r>
          </w:p>
        </w:tc>
        <w:tc>
          <w:tcPr>
            <w:tcW w:w="7615" w:type="dxa"/>
            <w:tcBorders>
              <w:top w:val="single" w:sz="4" w:space="0" w:color="auto"/>
              <w:left w:val="single" w:sz="4" w:space="0" w:color="auto"/>
              <w:bottom w:val="single" w:sz="4" w:space="0" w:color="auto"/>
              <w:right w:val="single" w:sz="4" w:space="0" w:color="auto"/>
            </w:tcBorders>
          </w:tcPr>
          <w:p w14:paraId="6A794444" w14:textId="77777777" w:rsidR="00A54C2B" w:rsidRPr="006641A3" w:rsidRDefault="00A54C2B" w:rsidP="004F0134">
            <w:pPr>
              <w:pStyle w:val="afd"/>
              <w:spacing w:before="100" w:after="100" w:line="360" w:lineRule="auto"/>
              <w:ind w:firstLine="0"/>
              <w:jc w:val="left"/>
              <w:rPr>
                <w:rStyle w:val="affb"/>
                <w:b w:val="0"/>
              </w:rPr>
            </w:pPr>
            <w:r w:rsidRPr="006641A3">
              <w:rPr>
                <w:rStyle w:val="affb"/>
                <w:b w:val="0"/>
              </w:rPr>
              <w:t>Пациент полностью активен, способен выполнять все, как и до заболевания.</w:t>
            </w:r>
          </w:p>
        </w:tc>
      </w:tr>
      <w:tr w:rsidR="00A54C2B" w:rsidRPr="006641A3" w14:paraId="25CCE0AB" w14:textId="77777777" w:rsidTr="004F0134">
        <w:tc>
          <w:tcPr>
            <w:tcW w:w="1950" w:type="dxa"/>
            <w:tcBorders>
              <w:top w:val="single" w:sz="4" w:space="0" w:color="auto"/>
              <w:left w:val="single" w:sz="4" w:space="0" w:color="auto"/>
              <w:bottom w:val="single" w:sz="4" w:space="0" w:color="auto"/>
              <w:right w:val="single" w:sz="4" w:space="0" w:color="auto"/>
            </w:tcBorders>
          </w:tcPr>
          <w:p w14:paraId="3F12765E" w14:textId="77777777" w:rsidR="00A54C2B" w:rsidRPr="006641A3" w:rsidRDefault="00A54C2B" w:rsidP="004F0134">
            <w:pPr>
              <w:pStyle w:val="afd"/>
              <w:spacing w:before="100" w:after="100" w:line="360" w:lineRule="auto"/>
              <w:rPr>
                <w:rStyle w:val="affb"/>
                <w:b w:val="0"/>
              </w:rPr>
            </w:pPr>
            <w:r w:rsidRPr="006641A3">
              <w:rPr>
                <w:rStyle w:val="affb"/>
                <w:b w:val="0"/>
              </w:rPr>
              <w:t>1</w:t>
            </w:r>
          </w:p>
        </w:tc>
        <w:tc>
          <w:tcPr>
            <w:tcW w:w="7615" w:type="dxa"/>
            <w:tcBorders>
              <w:top w:val="single" w:sz="4" w:space="0" w:color="auto"/>
              <w:left w:val="single" w:sz="4" w:space="0" w:color="auto"/>
              <w:bottom w:val="single" w:sz="4" w:space="0" w:color="auto"/>
              <w:right w:val="single" w:sz="4" w:space="0" w:color="auto"/>
            </w:tcBorders>
          </w:tcPr>
          <w:p w14:paraId="4253D987" w14:textId="77777777" w:rsidR="00A54C2B" w:rsidRPr="006641A3" w:rsidRDefault="00A54C2B" w:rsidP="004F0134">
            <w:pPr>
              <w:pStyle w:val="afd"/>
              <w:spacing w:before="100" w:after="100" w:line="360" w:lineRule="auto"/>
              <w:ind w:firstLine="0"/>
              <w:jc w:val="left"/>
              <w:rPr>
                <w:rStyle w:val="affb"/>
                <w:b w:val="0"/>
              </w:rPr>
            </w:pPr>
            <w:r w:rsidRPr="006641A3">
              <w:rPr>
                <w:rStyle w:val="affb"/>
                <w:b w:val="0"/>
              </w:rPr>
              <w:t>Пациент неспособен выполнять тяжелую, но может выполнять легкую или сидячую работу (например, легкую домашнюю или канцелярскую работу).</w:t>
            </w:r>
          </w:p>
        </w:tc>
      </w:tr>
      <w:tr w:rsidR="00A54C2B" w:rsidRPr="006641A3" w14:paraId="7181D412" w14:textId="77777777" w:rsidTr="004F0134">
        <w:tc>
          <w:tcPr>
            <w:tcW w:w="1950" w:type="dxa"/>
            <w:tcBorders>
              <w:top w:val="single" w:sz="4" w:space="0" w:color="auto"/>
              <w:left w:val="single" w:sz="4" w:space="0" w:color="auto"/>
              <w:bottom w:val="single" w:sz="4" w:space="0" w:color="auto"/>
              <w:right w:val="single" w:sz="4" w:space="0" w:color="auto"/>
            </w:tcBorders>
          </w:tcPr>
          <w:p w14:paraId="3FD3C4AE" w14:textId="77777777" w:rsidR="00A54C2B" w:rsidRPr="006641A3" w:rsidRDefault="00A54C2B" w:rsidP="004F0134">
            <w:pPr>
              <w:pStyle w:val="afd"/>
              <w:spacing w:before="100" w:after="100" w:line="360" w:lineRule="auto"/>
              <w:rPr>
                <w:rStyle w:val="affb"/>
                <w:b w:val="0"/>
              </w:rPr>
            </w:pPr>
            <w:r w:rsidRPr="006641A3">
              <w:rPr>
                <w:rStyle w:val="affb"/>
                <w:b w:val="0"/>
              </w:rPr>
              <w:t>2</w:t>
            </w:r>
          </w:p>
        </w:tc>
        <w:tc>
          <w:tcPr>
            <w:tcW w:w="7615" w:type="dxa"/>
            <w:tcBorders>
              <w:top w:val="single" w:sz="4" w:space="0" w:color="auto"/>
              <w:left w:val="single" w:sz="4" w:space="0" w:color="auto"/>
              <w:bottom w:val="single" w:sz="4" w:space="0" w:color="auto"/>
              <w:right w:val="single" w:sz="4" w:space="0" w:color="auto"/>
            </w:tcBorders>
          </w:tcPr>
          <w:p w14:paraId="3A2D28C5" w14:textId="77777777" w:rsidR="00A54C2B" w:rsidRPr="006641A3" w:rsidRDefault="00A54C2B" w:rsidP="004F0134">
            <w:pPr>
              <w:pStyle w:val="afd"/>
              <w:spacing w:before="100" w:after="100" w:line="360" w:lineRule="auto"/>
              <w:ind w:firstLine="0"/>
              <w:jc w:val="left"/>
              <w:rPr>
                <w:rStyle w:val="affb"/>
                <w:b w:val="0"/>
              </w:rPr>
            </w:pPr>
            <w:r w:rsidRPr="006641A3">
              <w:rPr>
                <w:rStyle w:val="affb"/>
                <w:b w:val="0"/>
              </w:rPr>
              <w:t>Пациент лечится амбулаторно, способен к самообслуживанию, но не может выполнять работу. Более 50 % времени проводит активно – в вертикальном положении.</w:t>
            </w:r>
          </w:p>
        </w:tc>
      </w:tr>
      <w:tr w:rsidR="00A54C2B" w:rsidRPr="006641A3" w14:paraId="524F2C51" w14:textId="77777777" w:rsidTr="004F0134">
        <w:tc>
          <w:tcPr>
            <w:tcW w:w="1950" w:type="dxa"/>
            <w:tcBorders>
              <w:top w:val="single" w:sz="4" w:space="0" w:color="auto"/>
              <w:left w:val="single" w:sz="4" w:space="0" w:color="auto"/>
              <w:bottom w:val="single" w:sz="4" w:space="0" w:color="auto"/>
              <w:right w:val="single" w:sz="4" w:space="0" w:color="auto"/>
            </w:tcBorders>
          </w:tcPr>
          <w:p w14:paraId="1CB1B3D2" w14:textId="77777777" w:rsidR="00A54C2B" w:rsidRPr="006641A3" w:rsidRDefault="00A54C2B" w:rsidP="004F0134">
            <w:pPr>
              <w:pStyle w:val="afd"/>
              <w:spacing w:before="100" w:after="100" w:line="360" w:lineRule="auto"/>
              <w:rPr>
                <w:rStyle w:val="affb"/>
                <w:b w:val="0"/>
              </w:rPr>
            </w:pPr>
            <w:r w:rsidRPr="006641A3">
              <w:rPr>
                <w:rStyle w:val="affb"/>
                <w:b w:val="0"/>
              </w:rPr>
              <w:t>3</w:t>
            </w:r>
          </w:p>
        </w:tc>
        <w:tc>
          <w:tcPr>
            <w:tcW w:w="7615" w:type="dxa"/>
            <w:tcBorders>
              <w:top w:val="single" w:sz="4" w:space="0" w:color="auto"/>
              <w:left w:val="single" w:sz="4" w:space="0" w:color="auto"/>
              <w:bottom w:val="single" w:sz="4" w:space="0" w:color="auto"/>
              <w:right w:val="single" w:sz="4" w:space="0" w:color="auto"/>
            </w:tcBorders>
          </w:tcPr>
          <w:p w14:paraId="684C4DBD" w14:textId="77777777" w:rsidR="00A54C2B" w:rsidRPr="006641A3" w:rsidRDefault="00A54C2B" w:rsidP="004F0134">
            <w:pPr>
              <w:pStyle w:val="afd"/>
              <w:spacing w:before="100" w:after="100" w:line="360" w:lineRule="auto"/>
              <w:ind w:firstLine="0"/>
              <w:jc w:val="left"/>
              <w:rPr>
                <w:rStyle w:val="affb"/>
                <w:b w:val="0"/>
              </w:rPr>
            </w:pPr>
            <w:r w:rsidRPr="006641A3">
              <w:rPr>
                <w:rStyle w:val="affb"/>
                <w:b w:val="0"/>
              </w:rPr>
              <w:t>Пациент способен лишь к ограниченному самообслуживанию, проводит в кресле или постели более 50 % времени бодрствования.</w:t>
            </w:r>
          </w:p>
        </w:tc>
      </w:tr>
      <w:tr w:rsidR="00A54C2B" w:rsidRPr="006641A3" w14:paraId="5BA5798D" w14:textId="77777777" w:rsidTr="004F0134">
        <w:tc>
          <w:tcPr>
            <w:tcW w:w="1950" w:type="dxa"/>
            <w:tcBorders>
              <w:top w:val="single" w:sz="4" w:space="0" w:color="auto"/>
              <w:left w:val="single" w:sz="4" w:space="0" w:color="auto"/>
              <w:bottom w:val="single" w:sz="4" w:space="0" w:color="auto"/>
              <w:right w:val="single" w:sz="4" w:space="0" w:color="auto"/>
            </w:tcBorders>
          </w:tcPr>
          <w:p w14:paraId="42640567" w14:textId="77777777" w:rsidR="00A54C2B" w:rsidRPr="006641A3" w:rsidRDefault="00A54C2B" w:rsidP="004F0134">
            <w:pPr>
              <w:pStyle w:val="afd"/>
              <w:spacing w:before="100" w:after="100" w:line="360" w:lineRule="auto"/>
              <w:rPr>
                <w:rStyle w:val="affb"/>
                <w:b w:val="0"/>
              </w:rPr>
            </w:pPr>
            <w:r w:rsidRPr="006641A3">
              <w:rPr>
                <w:rStyle w:val="affb"/>
                <w:b w:val="0"/>
              </w:rPr>
              <w:t>4</w:t>
            </w:r>
          </w:p>
        </w:tc>
        <w:tc>
          <w:tcPr>
            <w:tcW w:w="7615" w:type="dxa"/>
            <w:tcBorders>
              <w:top w:val="single" w:sz="4" w:space="0" w:color="auto"/>
              <w:left w:val="single" w:sz="4" w:space="0" w:color="auto"/>
              <w:bottom w:val="single" w:sz="4" w:space="0" w:color="auto"/>
              <w:right w:val="single" w:sz="4" w:space="0" w:color="auto"/>
            </w:tcBorders>
          </w:tcPr>
          <w:p w14:paraId="1230226D" w14:textId="77777777" w:rsidR="00A54C2B" w:rsidRPr="006641A3" w:rsidRDefault="00A54C2B" w:rsidP="004F0134">
            <w:pPr>
              <w:pStyle w:val="afd"/>
              <w:spacing w:before="100" w:after="100" w:line="360" w:lineRule="auto"/>
              <w:ind w:firstLine="0"/>
              <w:jc w:val="left"/>
              <w:rPr>
                <w:rStyle w:val="affb"/>
                <w:b w:val="0"/>
              </w:rPr>
            </w:pPr>
            <w:r w:rsidRPr="006641A3">
              <w:rPr>
                <w:rStyle w:val="affb"/>
                <w:b w:val="0"/>
              </w:rPr>
              <w:t>Инвалид, совершенно не способен к самообслуживанию, прикован к креслу или постели.</w:t>
            </w:r>
          </w:p>
        </w:tc>
      </w:tr>
      <w:tr w:rsidR="00A54C2B" w:rsidRPr="006641A3" w14:paraId="3FE5FFE0" w14:textId="77777777" w:rsidTr="004F0134">
        <w:tc>
          <w:tcPr>
            <w:tcW w:w="1950" w:type="dxa"/>
            <w:tcBorders>
              <w:top w:val="single" w:sz="4" w:space="0" w:color="auto"/>
              <w:left w:val="single" w:sz="4" w:space="0" w:color="auto"/>
              <w:bottom w:val="single" w:sz="4" w:space="0" w:color="auto"/>
              <w:right w:val="single" w:sz="4" w:space="0" w:color="auto"/>
            </w:tcBorders>
          </w:tcPr>
          <w:p w14:paraId="7634FAC6" w14:textId="77777777" w:rsidR="00A54C2B" w:rsidRPr="006641A3" w:rsidRDefault="00A54C2B" w:rsidP="004F0134">
            <w:pPr>
              <w:pStyle w:val="afd"/>
              <w:spacing w:before="100" w:after="100" w:line="360" w:lineRule="auto"/>
              <w:rPr>
                <w:rStyle w:val="affb"/>
                <w:b w:val="0"/>
              </w:rPr>
            </w:pPr>
            <w:r w:rsidRPr="006641A3">
              <w:rPr>
                <w:rStyle w:val="affb"/>
                <w:b w:val="0"/>
              </w:rPr>
              <w:t>5</w:t>
            </w:r>
          </w:p>
        </w:tc>
        <w:tc>
          <w:tcPr>
            <w:tcW w:w="7615" w:type="dxa"/>
            <w:tcBorders>
              <w:top w:val="single" w:sz="4" w:space="0" w:color="auto"/>
              <w:left w:val="single" w:sz="4" w:space="0" w:color="auto"/>
              <w:bottom w:val="single" w:sz="4" w:space="0" w:color="auto"/>
              <w:right w:val="single" w:sz="4" w:space="0" w:color="auto"/>
            </w:tcBorders>
          </w:tcPr>
          <w:p w14:paraId="698574FD" w14:textId="77777777" w:rsidR="00A54C2B" w:rsidRPr="006641A3" w:rsidRDefault="00A54C2B" w:rsidP="004F0134">
            <w:pPr>
              <w:pStyle w:val="afd"/>
              <w:spacing w:before="100" w:after="100" w:line="360" w:lineRule="auto"/>
              <w:ind w:firstLine="0"/>
              <w:jc w:val="left"/>
              <w:rPr>
                <w:rStyle w:val="affb"/>
                <w:b w:val="0"/>
              </w:rPr>
            </w:pPr>
            <w:r w:rsidRPr="006641A3">
              <w:rPr>
                <w:rStyle w:val="affb"/>
                <w:b w:val="0"/>
              </w:rPr>
              <w:t>Смерть пациента</w:t>
            </w:r>
          </w:p>
        </w:tc>
      </w:tr>
      <w:bookmarkEnd w:id="281"/>
    </w:tbl>
    <w:p w14:paraId="759618C7" w14:textId="77777777" w:rsidR="00AE3406" w:rsidRPr="006641A3" w:rsidRDefault="00AE3406" w:rsidP="00427B0E">
      <w:pPr>
        <w:pStyle w:val="afffb"/>
        <w:ind w:firstLine="0"/>
      </w:pPr>
    </w:p>
    <w:p w14:paraId="1A41736C" w14:textId="77777777" w:rsidR="00A54C2B" w:rsidRPr="006641A3" w:rsidRDefault="00A54C2B" w:rsidP="0033051F">
      <w:pPr>
        <w:pStyle w:val="2"/>
      </w:pPr>
      <w:bookmarkStart w:id="282" w:name="_Toc14773437"/>
      <w:bookmarkStart w:id="283" w:name="_Toc65868480"/>
      <w:r w:rsidRPr="006641A3">
        <w:t>Приложение Г2. Шкала визуальной оценки ПЭТ-данных</w:t>
      </w:r>
      <w:bookmarkEnd w:id="282"/>
      <w:bookmarkEnd w:id="283"/>
    </w:p>
    <w:p w14:paraId="5BF5A3B7" w14:textId="77777777" w:rsidR="00A54C2B" w:rsidRPr="006641A3" w:rsidRDefault="00A54C2B" w:rsidP="00A54C2B">
      <w:pPr>
        <w:spacing w:before="240"/>
        <w:rPr>
          <w:lang w:val="en-US"/>
        </w:rPr>
      </w:pPr>
      <w:r w:rsidRPr="006641A3">
        <w:t>Оригинальное</w:t>
      </w:r>
      <w:r w:rsidRPr="006641A3">
        <w:rPr>
          <w:lang w:val="en-US"/>
        </w:rPr>
        <w:t xml:space="preserve"> </w:t>
      </w:r>
      <w:r w:rsidRPr="006641A3">
        <w:t>название</w:t>
      </w:r>
      <w:r w:rsidRPr="006641A3">
        <w:rPr>
          <w:lang w:val="en-US"/>
        </w:rPr>
        <w:t xml:space="preserve">: </w:t>
      </w:r>
      <w:r w:rsidR="00A519D4" w:rsidRPr="006641A3">
        <w:rPr>
          <w:lang w:val="en-US"/>
        </w:rPr>
        <w:t>The Deauville five point scale</w:t>
      </w:r>
    </w:p>
    <w:p w14:paraId="79968722" w14:textId="0FA32FF4" w:rsidR="00A54C2B" w:rsidRPr="006641A3" w:rsidRDefault="00A54C2B" w:rsidP="00A54C2B">
      <w:r w:rsidRPr="006641A3">
        <w:t>Источник</w:t>
      </w:r>
      <w:r w:rsidRPr="006641A3">
        <w:rPr>
          <w:lang w:val="en-US"/>
        </w:rPr>
        <w:t xml:space="preserve">: </w:t>
      </w:r>
      <w:r w:rsidR="00A519D4" w:rsidRPr="006641A3">
        <w:rPr>
          <w:lang w:val="en-US"/>
        </w:rPr>
        <w:t xml:space="preserve">Meignan </w:t>
      </w:r>
      <w:r w:rsidRPr="006641A3">
        <w:rPr>
          <w:lang w:val="en-US"/>
        </w:rPr>
        <w:t xml:space="preserve">M. et al. </w:t>
      </w:r>
      <w:r w:rsidR="00A519D4" w:rsidRPr="006641A3">
        <w:rPr>
          <w:lang w:val="en-US"/>
        </w:rPr>
        <w:t>Report on the First International Workshop on Interim-PET-Scan in Lymphoma</w:t>
      </w:r>
      <w:r w:rsidRPr="006641A3">
        <w:rPr>
          <w:lang w:val="en-US"/>
        </w:rPr>
        <w:t xml:space="preserve">. </w:t>
      </w:r>
      <w:r w:rsidR="00A519D4" w:rsidRPr="006641A3">
        <w:rPr>
          <w:lang w:val="en-US"/>
        </w:rPr>
        <w:t>Leuk</w:t>
      </w:r>
      <w:r w:rsidR="00A519D4" w:rsidRPr="004B37C6">
        <w:t xml:space="preserve"> </w:t>
      </w:r>
      <w:r w:rsidR="00A519D4" w:rsidRPr="006641A3">
        <w:rPr>
          <w:lang w:val="en-US"/>
        </w:rPr>
        <w:t>Lymphoma</w:t>
      </w:r>
      <w:r w:rsidRPr="004B37C6">
        <w:t xml:space="preserve">. </w:t>
      </w:r>
      <w:r w:rsidR="00A519D4" w:rsidRPr="006641A3">
        <w:t>2009</w:t>
      </w:r>
      <w:r w:rsidRPr="006641A3">
        <w:t>;5</w:t>
      </w:r>
      <w:r w:rsidR="00A519D4" w:rsidRPr="006641A3">
        <w:t>0</w:t>
      </w:r>
      <w:r w:rsidRPr="006641A3">
        <w:t>(</w:t>
      </w:r>
      <w:r w:rsidR="00A519D4" w:rsidRPr="006641A3">
        <w:t>8</w:t>
      </w:r>
      <w:r w:rsidRPr="006641A3">
        <w:t>):</w:t>
      </w:r>
      <w:r w:rsidR="00A519D4" w:rsidRPr="006641A3">
        <w:t>1257-1260</w:t>
      </w:r>
      <w:r w:rsidRPr="006641A3">
        <w:t xml:space="preserve"> </w:t>
      </w:r>
      <w:r w:rsidRPr="006641A3">
        <w:fldChar w:fldCharType="begin" w:fldLock="1"/>
      </w:r>
      <w:r w:rsidR="00812951">
        <w:rPr>
          <w:lang w:val="en-US"/>
        </w:rPr>
        <w:instrText>ADDIN CSL_CITATION {"citationItems":[{"id":"ITEM-1","itemData":{"DOI":"10.1080/10428190903040048","ISSN":"10428194","abstract":"An international workshop, under the auspices of Group d'Etude des Lymphomes de l'Adulte (GELA) took place in Deauville, France, in April 3-4, 2009. The European experts with a published or personal experience on interim-PET in lymphoma were invited to the meeting. The aim of the workshop was twofold: (1) to reach a consensus on simple, reproducible criteria for interim-PET interpretation in Hodgkin lymphoma and diffuse large B-cell lymphoma (DLBCL), and (2) to launch two or more international validation studies, in an attempt to validate these rules. We concisely report here the minutes of the meeting and the conclusions/statements that have been reached. © 2009 Informa UK Ltd All rights reserved.","author":[{"dropping-particle":"","family":"Meignan","given":"Michel","non-dropping-particle":"","parse-names":false,"suffix":""},{"dropping-particle":"","family":"Gallamini","given":"Andrea","non-dropping-particle":"","parse-names":false,"suffix":""},{"dropping-particle":"","family":"Haioun","given":"Corinne","non-dropping-particle":"","parse-names":false,"suffix":""}],"container-title":"Leukemia and Lymphoma","id":"ITEM-1","issue":"8","issued":{"date-parts":[["2009"]]},"page":"1257-1260","title":"Report on the First International Workshop on interim-PET scan in lymphoma","type":"paper-conference","volume":"50"},"uris":["http://www.mendeley.com/documents/?uuid=fc9f795a-d2b4-36db-aea1-317b258251ba"]}],"mendeley":{"formattedCitation":"[162]","plainTextFormattedCitation":"[162]","previouslyFormattedCitation":"[161]"},"properties":{"noteIndex":0},"schema":"https://github.com/citation-style-language/schema/raw/master/csl-citation.json"}</w:instrText>
      </w:r>
      <w:r w:rsidRPr="006641A3">
        <w:fldChar w:fldCharType="separate"/>
      </w:r>
      <w:r w:rsidR="00812951" w:rsidRPr="00812951">
        <w:rPr>
          <w:noProof/>
        </w:rPr>
        <w:t>[162]</w:t>
      </w:r>
      <w:r w:rsidRPr="006641A3">
        <w:fldChar w:fldCharType="end"/>
      </w:r>
    </w:p>
    <w:p w14:paraId="1ECB1386" w14:textId="77777777" w:rsidR="00A54C2B" w:rsidRPr="006641A3" w:rsidRDefault="00A54C2B" w:rsidP="00A54C2B">
      <w:r w:rsidRPr="006641A3">
        <w:t>Тип: шкала оценки</w:t>
      </w:r>
    </w:p>
    <w:p w14:paraId="6FB8AC01" w14:textId="77777777" w:rsidR="00A54C2B" w:rsidRPr="006641A3" w:rsidRDefault="00A54C2B" w:rsidP="00A54C2B">
      <w:r w:rsidRPr="006641A3">
        <w:t xml:space="preserve">Назначение: </w:t>
      </w:r>
      <w:r w:rsidR="00A519D4" w:rsidRPr="006641A3">
        <w:t>оценка результатов ПЭТ/КТ исследования</w:t>
      </w:r>
      <w:r w:rsidRPr="006641A3">
        <w:t xml:space="preserve"> </w:t>
      </w:r>
    </w:p>
    <w:p w14:paraId="1AABA8A3" w14:textId="2E6A6AB6" w:rsidR="00A54C2B" w:rsidRPr="006641A3" w:rsidRDefault="00A54C2B" w:rsidP="00A519D4">
      <w:pPr>
        <w:rPr>
          <w:bCs/>
        </w:rPr>
      </w:pPr>
      <w:r w:rsidRPr="006641A3">
        <w:rPr>
          <w:bCs/>
        </w:rPr>
        <w:t>Содержание и интерпретация:</w:t>
      </w:r>
      <w:r w:rsidR="00A519D4" w:rsidRPr="006641A3">
        <w:rPr>
          <w:bCs/>
        </w:rPr>
        <w:t xml:space="preserve"> </w:t>
      </w:r>
      <w:r w:rsidR="00A519D4" w:rsidRPr="006641A3">
        <w:t xml:space="preserve">для </w:t>
      </w:r>
      <w:r w:rsidRPr="006641A3">
        <w:t>стандартизации, воспроизводимости и возможности сравнения результатов ПЭТ/КТ, полученных в различных медицинских учреждениях, при оценке эффективности лечения у</w:t>
      </w:r>
      <w:r w:rsidR="00F139FA" w:rsidRPr="006641A3">
        <w:t xml:space="preserve"> пациентов с</w:t>
      </w:r>
      <w:r w:rsidRPr="006641A3">
        <w:t xml:space="preserve"> лимфомами используется визуальный анализ ПЭТ-данных по 5-балльной шкале</w:t>
      </w:r>
      <w:r w:rsidR="00A519D4" w:rsidRPr="006641A3">
        <w:t xml:space="preserve"> </w:t>
      </w:r>
      <w:r w:rsidR="00A519D4" w:rsidRPr="006641A3">
        <w:fldChar w:fldCharType="begin" w:fldLock="1"/>
      </w:r>
      <w:r w:rsidR="00812951">
        <w:instrText>ADDIN CSL_CITATION {"citationItems":[{"id":"ITEM-1","itemData":{"DOI":"10.1080/10428190903040048","ISSN":"10428194","abstract":"An international workshop, under the auspices of Group d'Etude des Lymphomes de l'Adulte (GELA) took place in Deauville, France, in April 3-4, 2009. The European experts with a published or personal experience on interim-PET in lymphoma were invited to the meeting. The aim of the workshop was twofold: (1) to reach a consensus on simple, reproducible criteria for interim-PET interpretation in Hodgkin lymphoma and diffuse large B-cell lymphoma (DLBCL), and (2) to launch two or more international validation studies, in an attempt to validate these rules. We concisely report here the minutes of the meeting and the conclusions/statements that have been reached. © 2009 Informa UK Ltd All rights reserved.","author":[{"dropping-particle":"","family":"Meignan","given":"Michel","non-dropping-particle":"","parse-names":false,"suffix":""},{"dropping-particle":"","family":"Gallamini","given":"Andrea","non-dropping-particle":"","parse-names":false,"suffix":""},{"dropping-particle":"","family":"Haioun","given":"Corinne","non-dropping-particle":"","parse-names":false,"suffix":""}],"container-title":"Leukemia and Lymphoma","id":"ITEM-1","issue":"8","issued":{"date-parts":[["2009"]]},"page":"1257-1260","title":"Report on the First International Workshop on interim-PET scan in lymphoma","type":"paper-conference","volume":"50"},"uris":["http://www.mendeley.com/documents/?uuid=fc9f795a-d2b4-36db-aea1-317b258251ba"]}],"mendeley":{"formattedCitation":"[162]","plainTextFormattedCitation":"[162]","previouslyFormattedCitation":"[161]"},"properties":{"noteIndex":0},"schema":"https://github.com/citation-style-language/schema/raw/master/csl-citation.json"}</w:instrText>
      </w:r>
      <w:r w:rsidR="00A519D4" w:rsidRPr="006641A3">
        <w:fldChar w:fldCharType="separate"/>
      </w:r>
      <w:r w:rsidR="00812951" w:rsidRPr="00812951">
        <w:rPr>
          <w:noProof/>
        </w:rPr>
        <w:t>[162]</w:t>
      </w:r>
      <w:r w:rsidR="00A519D4" w:rsidRPr="006641A3">
        <w:fldChar w:fldCharType="end"/>
      </w:r>
      <w:r w:rsidRPr="006641A3">
        <w:t xml:space="preserve">. При этом интенсивность накопления 18F-ФДГ в патологическом очаге сравнивается с интенсивностью накопления препарата в неизмененных отделах средостения или в правой доле печени: </w:t>
      </w:r>
    </w:p>
    <w:p w14:paraId="46713BDF" w14:textId="77777777" w:rsidR="00A54C2B" w:rsidRPr="006641A3" w:rsidRDefault="00A54C2B" w:rsidP="00A54C2B">
      <w:pPr>
        <w:ind w:left="567" w:right="-142"/>
      </w:pPr>
      <w:r w:rsidRPr="006641A3">
        <w:t xml:space="preserve">1 балл – характеризуется отсутствием накопления препарата в определяемом ранее патологическом очаге; </w:t>
      </w:r>
    </w:p>
    <w:p w14:paraId="0112BEDF" w14:textId="77777777" w:rsidR="00A54C2B" w:rsidRPr="006641A3" w:rsidRDefault="00A54C2B" w:rsidP="00A54C2B">
      <w:pPr>
        <w:ind w:left="567" w:right="-142"/>
      </w:pPr>
      <w:r w:rsidRPr="006641A3">
        <w:t xml:space="preserve">2 балла – накопление препарата в патологическом очаге не превышает по интенсивности накопление препарата в неизмененных отделах средостения; </w:t>
      </w:r>
    </w:p>
    <w:p w14:paraId="473110DB" w14:textId="77777777" w:rsidR="00A54C2B" w:rsidRPr="006641A3" w:rsidRDefault="00A54C2B" w:rsidP="00A54C2B">
      <w:pPr>
        <w:ind w:left="567" w:right="-142"/>
      </w:pPr>
      <w:r w:rsidRPr="006641A3">
        <w:t xml:space="preserve">3 балла – накопление препарата в патологическом очаге выше, чем в средостении, но не превышает накопление препарата в правой доле печени; </w:t>
      </w:r>
    </w:p>
    <w:p w14:paraId="406082F8" w14:textId="77777777" w:rsidR="00A54C2B" w:rsidRPr="006641A3" w:rsidRDefault="00A54C2B" w:rsidP="00A54C2B">
      <w:pPr>
        <w:ind w:left="567" w:right="-142"/>
      </w:pPr>
      <w:r w:rsidRPr="006641A3">
        <w:t xml:space="preserve">4 балла – накопление препарата в патологическом очаге несколько выше, чем в печени; </w:t>
      </w:r>
    </w:p>
    <w:p w14:paraId="518D2821" w14:textId="77777777" w:rsidR="00A54C2B" w:rsidRPr="006641A3" w:rsidRDefault="00A54C2B" w:rsidP="00A54C2B">
      <w:pPr>
        <w:ind w:left="567" w:right="-142"/>
      </w:pPr>
      <w:r w:rsidRPr="006641A3">
        <w:t xml:space="preserve">5 баллов – накопление препарата в патологическом очаге значительно выше, чем в печени, или определяется появление новых патологических очагов, связанных с заболеванием. </w:t>
      </w:r>
    </w:p>
    <w:p w14:paraId="2F495122" w14:textId="77777777" w:rsidR="00A54C2B" w:rsidRPr="006641A3" w:rsidRDefault="00A54C2B" w:rsidP="00A54C2B">
      <w:pPr>
        <w:ind w:right="-142" w:firstLine="567"/>
      </w:pPr>
      <w:r w:rsidRPr="006641A3">
        <w:t>Также введено понятие Х-баллов, характеризующих наличие очагов накопления 18F-ФДГ неясного, скорее воспалительного генеза, связь которых с основным заболеванием маловероятна.</w:t>
      </w:r>
    </w:p>
    <w:p w14:paraId="2ABA4258" w14:textId="77777777" w:rsidR="00A54C2B" w:rsidRPr="006641A3" w:rsidRDefault="00A54C2B" w:rsidP="00A54C2B">
      <w:pPr>
        <w:ind w:right="-142" w:firstLine="567"/>
      </w:pPr>
      <w:r w:rsidRPr="006641A3">
        <w:t xml:space="preserve">Интерпретация результатов ПЭТ по шкале Deauville проводится комплексно с учетом клинических и исходных ПЭТ-данных, этапа лечения, а также других показателей ответа на лечение. </w:t>
      </w:r>
    </w:p>
    <w:p w14:paraId="468FFE43" w14:textId="77777777" w:rsidR="00A54C2B" w:rsidRPr="006641A3" w:rsidRDefault="00A54C2B" w:rsidP="00427B0E">
      <w:pPr>
        <w:pStyle w:val="afffb"/>
        <w:ind w:firstLine="0"/>
      </w:pPr>
    </w:p>
    <w:p w14:paraId="1D1A3772" w14:textId="77777777" w:rsidR="00F82D52" w:rsidRPr="006641A3" w:rsidRDefault="00F82D52" w:rsidP="00F82D52">
      <w:pPr>
        <w:pStyle w:val="2"/>
      </w:pPr>
      <w:bookmarkStart w:id="284" w:name="_Toc65868481"/>
      <w:r w:rsidRPr="006641A3">
        <w:t>Приложение Г3. Шкала Khorana для оценки риска ВТЭО у пациентов, получающих химиотерапию</w:t>
      </w:r>
      <w:bookmarkEnd w:id="284"/>
      <w:r w:rsidRPr="006641A3">
        <w:t xml:space="preserve">  </w:t>
      </w:r>
    </w:p>
    <w:p w14:paraId="11CDC17F" w14:textId="77777777" w:rsidR="00F82D52" w:rsidRPr="006641A3" w:rsidRDefault="00F82D52" w:rsidP="00F82D52">
      <w:pPr>
        <w:spacing w:before="240"/>
        <w:rPr>
          <w:lang w:val="en-US"/>
        </w:rPr>
      </w:pPr>
      <w:r w:rsidRPr="006641A3">
        <w:t>Оригинальное</w:t>
      </w:r>
      <w:r w:rsidRPr="006641A3">
        <w:rPr>
          <w:lang w:val="en-US"/>
        </w:rPr>
        <w:t xml:space="preserve"> </w:t>
      </w:r>
      <w:r w:rsidRPr="006641A3">
        <w:t>название</w:t>
      </w:r>
      <w:r w:rsidRPr="006641A3">
        <w:rPr>
          <w:lang w:val="en-US"/>
        </w:rPr>
        <w:t xml:space="preserve">: </w:t>
      </w:r>
    </w:p>
    <w:p w14:paraId="1D84D7A4" w14:textId="124332F9" w:rsidR="00F82D52" w:rsidRPr="006641A3" w:rsidRDefault="00F82D52" w:rsidP="00F82D52">
      <w:r w:rsidRPr="006641A3">
        <w:t>Источник</w:t>
      </w:r>
      <w:r w:rsidRPr="006641A3">
        <w:rPr>
          <w:lang w:val="en-US"/>
        </w:rPr>
        <w:t xml:space="preserve">: </w:t>
      </w:r>
      <w:r w:rsidRPr="006641A3">
        <w:rPr>
          <w:rFonts w:eastAsia="ArialNarrow" w:cs="Times New Roman"/>
          <w:szCs w:val="24"/>
          <w:lang w:val="en-US"/>
        </w:rPr>
        <w:t>Development and Validation of a predictive model for chemotherapyassociated thrombosis. Blood</w:t>
      </w:r>
      <w:r w:rsidRPr="006641A3">
        <w:rPr>
          <w:rFonts w:eastAsia="ArialNarrow" w:cs="Times New Roman"/>
          <w:szCs w:val="24"/>
        </w:rPr>
        <w:t>. 2008;111(10):4902-4907</w:t>
      </w:r>
      <w:r w:rsidRPr="006641A3">
        <w:t xml:space="preserve"> </w:t>
      </w:r>
      <w:r w:rsidRPr="006641A3">
        <w:fldChar w:fldCharType="begin" w:fldLock="1"/>
      </w:r>
      <w:r w:rsidR="00812951">
        <w:rPr>
          <w:lang w:val="en-US"/>
        </w:rPr>
        <w:instrText>ADDIN CSL_CITATION {"citationItems":[{"id":"ITEM-1","itemData":{"DOI":"10.1182/blood-2007-10-116327","ISSN":"00064971","abstract":"Risk of venous thromboembolism (VTE) is elevated in cancer, but individual risk factors cannot identify a sufficiently high- risk group of outpatients for thromboprophylaxis. We developed a simple model for predicting chemotherapy-associated VTE using baseline clinical and laboratory variables. The association of VTE with multiple variables was characterized in a derivation cohort of 2701 cancer outpatients from a prospective observational study. A risk model was derived and validated in an independent cohort of 1365 patients from the same study. Five predictive variables were identified in a multivariate model: site of cancer (2 points for very high-risk site, 1 point for high- risk site), platelet count of 350 x 109/L or more, hemoglobin less than 100 g/L (10g/dL) and/or use of erythropoiesis- stimulating agents, leukocyte count more than 11 x 109/L, and body mass index of 35 kg/m 2 or more (1 point each). Rates of VTE in the derivation and validation cohorts, respectively, were 0.8% and 0.3% in low-risk (score = 0), 1.8% and 2% in intermediate-risk (score = 1-2), and 7.1% and 6.7% in high-risk (score =: 3) category over a median of 2.5 months (C- statistic = 0.7 for both cohorts). This model can identify patients with a nearly 7% short-term risk of symptomatic VTE and may be used to select cancer outpatients for studies of thromboprophylaxis.","author":[{"dropping-particle":"","family":"Khorana","given":"Aloka","non-dropping-particle":"","parse-names":false,"suffix":""},{"dropping-particle":"","family":"Kuderer","given":"Nicole M.","non-dropping-particle":"","parse-names":false,"suffix":""},{"dropping-particle":"","family":"Culakova","given":"Eva","non-dropping-particle":"","parse-names":false,"suffix":""},{"dropping-particle":"","family":"Lyman","given":"Gary H.","non-dropping-particle":"","parse-names":false,"suffix":""},{"dropping-particle":"","family":"Francis","given":"Charles W.","non-dropping-particle":"","parse-names":false,"suffix":""}],"container-title":"Blood","id":"ITEM-1","issue":"10","issued":{"date-parts":[["2008","5","15"]]},"page":"4902-4907","title":"Development and validation of a predictive model for chemotherapy- associated thrombosis","type":"article-journal","volume":"111"},"uris":["http://www.mendeley.com/documents/?uuid=4c4dbd48-436b-35e3-9a94-775de2fff380"]}],"mendeley":{"formattedCitation":"[163]","plainTextFormattedCitation":"[163]","previouslyFormattedCitation":"[162]"},"properties":{"noteIndex":0},"schema":"https://github.com/citation-style-language/schema/raw/master/csl-citation.json"}</w:instrText>
      </w:r>
      <w:r w:rsidRPr="006641A3">
        <w:fldChar w:fldCharType="separate"/>
      </w:r>
      <w:r w:rsidR="00812951" w:rsidRPr="00812951">
        <w:rPr>
          <w:noProof/>
        </w:rPr>
        <w:t>[163]</w:t>
      </w:r>
      <w:r w:rsidRPr="006641A3">
        <w:fldChar w:fldCharType="end"/>
      </w:r>
    </w:p>
    <w:p w14:paraId="0C517264" w14:textId="77777777" w:rsidR="00F82D52" w:rsidRPr="006641A3" w:rsidRDefault="00F82D52" w:rsidP="00F82D52">
      <w:r w:rsidRPr="006641A3">
        <w:t>Тип: шкала оценки</w:t>
      </w:r>
    </w:p>
    <w:p w14:paraId="2B9E2891" w14:textId="77777777" w:rsidR="00F82D52" w:rsidRPr="006641A3" w:rsidRDefault="00F82D52" w:rsidP="00F82D52">
      <w:r w:rsidRPr="006641A3">
        <w:t xml:space="preserve">Назначение: клиническая оценка общего состояния пациента </w:t>
      </w:r>
    </w:p>
    <w:p w14:paraId="6D870C07" w14:textId="77777777" w:rsidR="00F82D52" w:rsidRPr="006641A3" w:rsidRDefault="00F82D52" w:rsidP="00F82D52">
      <w:pPr>
        <w:rPr>
          <w:bCs/>
        </w:rPr>
      </w:pPr>
      <w:r w:rsidRPr="006641A3">
        <w:rPr>
          <w:bCs/>
        </w:rPr>
        <w:t>Содержание и интерпретация:</w:t>
      </w:r>
    </w:p>
    <w:p w14:paraId="70E56213" w14:textId="77777777" w:rsidR="00F82D52" w:rsidRPr="006641A3" w:rsidRDefault="00F82D52" w:rsidP="00427B0E">
      <w:pPr>
        <w:pStyle w:val="afffb"/>
        <w:ind w:firstLine="0"/>
      </w:pPr>
    </w:p>
    <w:p w14:paraId="2AF064B8" w14:textId="77777777" w:rsidR="00F82D52" w:rsidRPr="006641A3" w:rsidRDefault="00F82D52" w:rsidP="00427B0E">
      <w:pPr>
        <w:pStyle w:val="afffb"/>
        <w:ind w:firstLine="0"/>
      </w:pPr>
    </w:p>
    <w:tbl>
      <w:tblPr>
        <w:tblW w:w="9640" w:type="dxa"/>
        <w:tblInd w:w="-80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50" w:type="dxa"/>
          <w:bottom w:w="55" w:type="dxa"/>
          <w:right w:w="55" w:type="dxa"/>
        </w:tblCellMar>
        <w:tblLook w:val="0000" w:firstRow="0" w:lastRow="0" w:firstColumn="0" w:lastColumn="0" w:noHBand="0" w:noVBand="0"/>
      </w:tblPr>
      <w:tblGrid>
        <w:gridCol w:w="5954"/>
        <w:gridCol w:w="3686"/>
      </w:tblGrid>
      <w:tr w:rsidR="00F82D52" w:rsidRPr="006641A3" w14:paraId="1F17D617" w14:textId="77777777" w:rsidTr="00F82D52">
        <w:tc>
          <w:tcPr>
            <w:tcW w:w="5954" w:type="dxa"/>
            <w:tcBorders>
              <w:top w:val="single" w:sz="2" w:space="0" w:color="000001"/>
              <w:left w:val="single" w:sz="2" w:space="0" w:color="000001"/>
              <w:bottom w:val="single" w:sz="2" w:space="0" w:color="000001"/>
              <w:right w:val="single" w:sz="2" w:space="0" w:color="000001"/>
            </w:tcBorders>
            <w:shd w:val="clear" w:color="auto" w:fill="auto"/>
          </w:tcPr>
          <w:p w14:paraId="6354BD62" w14:textId="77777777" w:rsidR="00F82D52" w:rsidRPr="006641A3" w:rsidRDefault="00F82D52" w:rsidP="00F82D52">
            <w:pPr>
              <w:ind w:firstLine="0"/>
              <w:rPr>
                <w:rFonts w:cs="Times New Roman"/>
                <w:b/>
                <w:szCs w:val="24"/>
              </w:rPr>
            </w:pPr>
            <w:r w:rsidRPr="006641A3">
              <w:rPr>
                <w:rFonts w:cs="Times New Roman"/>
                <w:b/>
                <w:szCs w:val="24"/>
              </w:rPr>
              <w:t>ФАКТОРЫ РИСКА БАЛЛЫ</w:t>
            </w:r>
          </w:p>
        </w:tc>
        <w:tc>
          <w:tcPr>
            <w:tcW w:w="3686" w:type="dxa"/>
            <w:tcBorders>
              <w:top w:val="single" w:sz="2" w:space="0" w:color="000001"/>
              <w:left w:val="single" w:sz="2" w:space="0" w:color="000001"/>
              <w:bottom w:val="single" w:sz="2" w:space="0" w:color="000001"/>
              <w:right w:val="single" w:sz="2" w:space="0" w:color="000001"/>
            </w:tcBorders>
            <w:shd w:val="clear" w:color="auto" w:fill="auto"/>
          </w:tcPr>
          <w:p w14:paraId="44F250F0" w14:textId="77777777" w:rsidR="00F82D52" w:rsidRPr="006641A3" w:rsidRDefault="00F82D52" w:rsidP="00F82D52">
            <w:pPr>
              <w:ind w:firstLine="0"/>
              <w:rPr>
                <w:rFonts w:cs="Times New Roman"/>
                <w:b/>
                <w:szCs w:val="24"/>
              </w:rPr>
            </w:pPr>
            <w:r w:rsidRPr="006641A3">
              <w:rPr>
                <w:rFonts w:cs="Times New Roman"/>
                <w:b/>
                <w:szCs w:val="24"/>
              </w:rPr>
              <w:t>ФАКТОРЫ РИСКА БАЛЛЫ</w:t>
            </w:r>
          </w:p>
        </w:tc>
      </w:tr>
      <w:tr w:rsidR="00F82D52" w:rsidRPr="006641A3" w14:paraId="1F870494" w14:textId="77777777" w:rsidTr="00F82D52">
        <w:tc>
          <w:tcPr>
            <w:tcW w:w="5954" w:type="dxa"/>
            <w:tcBorders>
              <w:top w:val="single" w:sz="2" w:space="0" w:color="000001"/>
              <w:left w:val="single" w:sz="2" w:space="0" w:color="000001"/>
              <w:bottom w:val="single" w:sz="2" w:space="0" w:color="000001"/>
              <w:right w:val="single" w:sz="2" w:space="0" w:color="000001"/>
            </w:tcBorders>
            <w:shd w:val="clear" w:color="auto" w:fill="auto"/>
          </w:tcPr>
          <w:p w14:paraId="707CEE18" w14:textId="77777777" w:rsidR="00F82D52" w:rsidRPr="006641A3" w:rsidRDefault="00F82D52" w:rsidP="00F82D52">
            <w:pPr>
              <w:ind w:firstLine="0"/>
              <w:rPr>
                <w:rFonts w:cs="Times New Roman"/>
                <w:szCs w:val="24"/>
              </w:rPr>
            </w:pPr>
            <w:r w:rsidRPr="006641A3">
              <w:rPr>
                <w:rFonts w:cs="Times New Roman"/>
                <w:szCs w:val="24"/>
              </w:rPr>
              <w:t>Локализация опухоли</w:t>
            </w:r>
          </w:p>
          <w:p w14:paraId="03C70256" w14:textId="77777777" w:rsidR="00F82D52" w:rsidRPr="006641A3" w:rsidRDefault="00F82D52" w:rsidP="00F82D52">
            <w:pPr>
              <w:ind w:firstLine="0"/>
              <w:rPr>
                <w:rFonts w:cs="Times New Roman"/>
                <w:szCs w:val="24"/>
              </w:rPr>
            </w:pPr>
            <w:r w:rsidRPr="006641A3">
              <w:rPr>
                <w:rFonts w:cs="Times New Roman"/>
                <w:szCs w:val="24"/>
              </w:rPr>
              <w:t>Очень высокий риск (желудок, поджелудочная железа)</w:t>
            </w:r>
          </w:p>
          <w:p w14:paraId="04B15B36" w14:textId="77777777" w:rsidR="00F82D52" w:rsidRPr="006641A3" w:rsidRDefault="00F82D52" w:rsidP="00F82D52">
            <w:pPr>
              <w:ind w:firstLine="0"/>
              <w:rPr>
                <w:rFonts w:cs="Times New Roman"/>
                <w:szCs w:val="24"/>
              </w:rPr>
            </w:pPr>
            <w:r w:rsidRPr="006641A3">
              <w:rPr>
                <w:rFonts w:cs="Times New Roman"/>
                <w:szCs w:val="24"/>
              </w:rPr>
              <w:t>Высокий риск (легкие, лимфома, кровь, яички, яичники, матка)</w:t>
            </w:r>
          </w:p>
        </w:tc>
        <w:tc>
          <w:tcPr>
            <w:tcW w:w="3686" w:type="dxa"/>
            <w:tcBorders>
              <w:top w:val="single" w:sz="2" w:space="0" w:color="000001"/>
              <w:left w:val="single" w:sz="2" w:space="0" w:color="000001"/>
              <w:bottom w:val="single" w:sz="2" w:space="0" w:color="000001"/>
              <w:right w:val="single" w:sz="2" w:space="0" w:color="000001"/>
            </w:tcBorders>
            <w:shd w:val="clear" w:color="auto" w:fill="auto"/>
          </w:tcPr>
          <w:p w14:paraId="2304E269" w14:textId="77777777" w:rsidR="00F82D52" w:rsidRPr="006641A3" w:rsidRDefault="00F82D52" w:rsidP="00F82D52">
            <w:pPr>
              <w:ind w:firstLine="0"/>
              <w:rPr>
                <w:rFonts w:cs="Times New Roman"/>
                <w:szCs w:val="24"/>
              </w:rPr>
            </w:pPr>
            <w:r w:rsidRPr="006641A3">
              <w:rPr>
                <w:rFonts w:cs="Times New Roman"/>
                <w:szCs w:val="24"/>
              </w:rPr>
              <w:t>2</w:t>
            </w:r>
          </w:p>
          <w:p w14:paraId="0D6EAE0A" w14:textId="77777777" w:rsidR="00F82D52" w:rsidRPr="006641A3" w:rsidRDefault="00F82D52" w:rsidP="00F82D52">
            <w:pPr>
              <w:ind w:firstLine="0"/>
              <w:rPr>
                <w:rFonts w:cs="Times New Roman"/>
                <w:szCs w:val="24"/>
              </w:rPr>
            </w:pPr>
          </w:p>
          <w:p w14:paraId="6A176B94" w14:textId="77777777" w:rsidR="00F82D52" w:rsidRPr="006641A3" w:rsidRDefault="00F82D52" w:rsidP="00F82D52">
            <w:pPr>
              <w:ind w:firstLine="0"/>
              <w:rPr>
                <w:rFonts w:cs="Times New Roman"/>
                <w:szCs w:val="24"/>
              </w:rPr>
            </w:pPr>
            <w:r w:rsidRPr="006641A3">
              <w:rPr>
                <w:rFonts w:cs="Times New Roman"/>
                <w:szCs w:val="24"/>
              </w:rPr>
              <w:t>1</w:t>
            </w:r>
          </w:p>
        </w:tc>
      </w:tr>
      <w:tr w:rsidR="00F82D52" w:rsidRPr="006641A3" w14:paraId="54F725BC" w14:textId="77777777" w:rsidTr="00F82D52">
        <w:tc>
          <w:tcPr>
            <w:tcW w:w="5954" w:type="dxa"/>
            <w:tcBorders>
              <w:top w:val="single" w:sz="2" w:space="0" w:color="000001"/>
              <w:left w:val="single" w:sz="2" w:space="0" w:color="000001"/>
              <w:bottom w:val="single" w:sz="2" w:space="0" w:color="000001"/>
              <w:right w:val="single" w:sz="2" w:space="0" w:color="000001"/>
            </w:tcBorders>
            <w:shd w:val="clear" w:color="auto" w:fill="auto"/>
          </w:tcPr>
          <w:p w14:paraId="19C76641" w14:textId="77777777" w:rsidR="00F82D52" w:rsidRPr="006641A3" w:rsidRDefault="00F82D52" w:rsidP="00F82D52">
            <w:pPr>
              <w:ind w:firstLine="0"/>
              <w:rPr>
                <w:rFonts w:cs="Times New Roman"/>
                <w:szCs w:val="24"/>
              </w:rPr>
            </w:pPr>
            <w:r w:rsidRPr="006641A3">
              <w:rPr>
                <w:rFonts w:cs="Times New Roman"/>
                <w:szCs w:val="24"/>
              </w:rPr>
              <w:t>Количество тромбоцитов в крови перед началом химиотерапии ≥ 350 000/мл</w:t>
            </w:r>
            <w:r w:rsidRPr="006641A3">
              <w:rPr>
                <w:rFonts w:cs="Times New Roman"/>
                <w:szCs w:val="24"/>
                <w:vertAlign w:val="superscript"/>
              </w:rPr>
              <w:t>3</w:t>
            </w:r>
          </w:p>
        </w:tc>
        <w:tc>
          <w:tcPr>
            <w:tcW w:w="3686" w:type="dxa"/>
            <w:tcBorders>
              <w:top w:val="single" w:sz="2" w:space="0" w:color="000001"/>
              <w:left w:val="single" w:sz="2" w:space="0" w:color="000001"/>
              <w:bottom w:val="single" w:sz="2" w:space="0" w:color="000001"/>
              <w:right w:val="single" w:sz="2" w:space="0" w:color="000001"/>
            </w:tcBorders>
            <w:shd w:val="clear" w:color="auto" w:fill="auto"/>
          </w:tcPr>
          <w:p w14:paraId="11AA7FD7" w14:textId="77777777" w:rsidR="00F82D52" w:rsidRPr="006641A3" w:rsidRDefault="00F82D52" w:rsidP="00F82D52">
            <w:pPr>
              <w:ind w:firstLine="0"/>
              <w:rPr>
                <w:rFonts w:cs="Times New Roman"/>
                <w:szCs w:val="24"/>
              </w:rPr>
            </w:pPr>
            <w:r w:rsidRPr="006641A3">
              <w:rPr>
                <w:rFonts w:cs="Times New Roman"/>
                <w:szCs w:val="24"/>
              </w:rPr>
              <w:t>1</w:t>
            </w:r>
          </w:p>
        </w:tc>
      </w:tr>
      <w:tr w:rsidR="00F82D52" w:rsidRPr="006641A3" w14:paraId="7E50BB29" w14:textId="77777777" w:rsidTr="00F82D52">
        <w:tc>
          <w:tcPr>
            <w:tcW w:w="5954" w:type="dxa"/>
            <w:tcBorders>
              <w:top w:val="single" w:sz="2" w:space="0" w:color="000001"/>
              <w:left w:val="single" w:sz="2" w:space="0" w:color="000001"/>
              <w:bottom w:val="single" w:sz="2" w:space="0" w:color="000001"/>
              <w:right w:val="single" w:sz="2" w:space="0" w:color="000001"/>
            </w:tcBorders>
            <w:shd w:val="clear" w:color="auto" w:fill="auto"/>
          </w:tcPr>
          <w:p w14:paraId="286F73D7" w14:textId="77777777" w:rsidR="00F82D52" w:rsidRPr="006641A3" w:rsidRDefault="00F82D52" w:rsidP="00F82D52">
            <w:pPr>
              <w:ind w:firstLine="0"/>
              <w:rPr>
                <w:rFonts w:cs="Times New Roman"/>
                <w:szCs w:val="24"/>
              </w:rPr>
            </w:pPr>
            <w:r w:rsidRPr="006641A3">
              <w:rPr>
                <w:rFonts w:cs="Times New Roman"/>
                <w:szCs w:val="24"/>
              </w:rPr>
              <w:t>Уровень гемоглобина менее 10 г/дл или использование эритропоэтинов</w:t>
            </w:r>
          </w:p>
        </w:tc>
        <w:tc>
          <w:tcPr>
            <w:tcW w:w="3686" w:type="dxa"/>
            <w:tcBorders>
              <w:top w:val="single" w:sz="2" w:space="0" w:color="000001"/>
              <w:left w:val="single" w:sz="2" w:space="0" w:color="000001"/>
              <w:bottom w:val="single" w:sz="2" w:space="0" w:color="000001"/>
              <w:right w:val="single" w:sz="2" w:space="0" w:color="000001"/>
            </w:tcBorders>
            <w:shd w:val="clear" w:color="auto" w:fill="auto"/>
          </w:tcPr>
          <w:p w14:paraId="56BBD113" w14:textId="77777777" w:rsidR="00F82D52" w:rsidRPr="006641A3" w:rsidRDefault="00F82D52" w:rsidP="00F82D52">
            <w:pPr>
              <w:pStyle w:val="affff5"/>
              <w:jc w:val="both"/>
              <w:rPr>
                <w:rFonts w:cs="Times New Roman"/>
                <w:szCs w:val="24"/>
              </w:rPr>
            </w:pPr>
            <w:r w:rsidRPr="006641A3">
              <w:rPr>
                <w:rFonts w:cs="Times New Roman"/>
                <w:szCs w:val="24"/>
              </w:rPr>
              <w:t>1</w:t>
            </w:r>
          </w:p>
        </w:tc>
      </w:tr>
      <w:tr w:rsidR="00F82D52" w:rsidRPr="006641A3" w14:paraId="1341749A" w14:textId="77777777" w:rsidTr="00F82D52">
        <w:tc>
          <w:tcPr>
            <w:tcW w:w="5954" w:type="dxa"/>
            <w:tcBorders>
              <w:top w:val="single" w:sz="2" w:space="0" w:color="000001"/>
              <w:left w:val="single" w:sz="2" w:space="0" w:color="000001"/>
              <w:bottom w:val="single" w:sz="2" w:space="0" w:color="000001"/>
              <w:right w:val="single" w:sz="2" w:space="0" w:color="000001"/>
            </w:tcBorders>
            <w:shd w:val="clear" w:color="auto" w:fill="auto"/>
          </w:tcPr>
          <w:p w14:paraId="7A291E5C" w14:textId="77777777" w:rsidR="00F82D52" w:rsidRPr="006641A3" w:rsidRDefault="00F82D52" w:rsidP="00F82D52">
            <w:pPr>
              <w:ind w:firstLine="0"/>
              <w:rPr>
                <w:rFonts w:cs="Times New Roman"/>
                <w:szCs w:val="24"/>
              </w:rPr>
            </w:pPr>
            <w:r w:rsidRPr="006641A3">
              <w:rPr>
                <w:rFonts w:cs="Times New Roman"/>
                <w:szCs w:val="24"/>
              </w:rPr>
              <w:t>Количество лейкоцитов в крови перед началом химиотерапии &gt; 11 000/мл</w:t>
            </w:r>
            <w:r w:rsidRPr="006641A3">
              <w:rPr>
                <w:rFonts w:cs="Times New Roman"/>
                <w:szCs w:val="24"/>
                <w:vertAlign w:val="superscript"/>
              </w:rPr>
              <w:t>3</w:t>
            </w:r>
          </w:p>
        </w:tc>
        <w:tc>
          <w:tcPr>
            <w:tcW w:w="3686" w:type="dxa"/>
            <w:tcBorders>
              <w:top w:val="single" w:sz="2" w:space="0" w:color="000001"/>
              <w:left w:val="single" w:sz="2" w:space="0" w:color="000001"/>
              <w:bottom w:val="single" w:sz="2" w:space="0" w:color="000001"/>
              <w:right w:val="single" w:sz="2" w:space="0" w:color="000001"/>
            </w:tcBorders>
            <w:shd w:val="clear" w:color="auto" w:fill="auto"/>
          </w:tcPr>
          <w:p w14:paraId="167EA30A" w14:textId="77777777" w:rsidR="00F82D52" w:rsidRPr="006641A3" w:rsidRDefault="00F82D52" w:rsidP="00F82D52">
            <w:pPr>
              <w:pStyle w:val="affff5"/>
              <w:jc w:val="both"/>
              <w:rPr>
                <w:rFonts w:cs="Times New Roman"/>
                <w:szCs w:val="24"/>
              </w:rPr>
            </w:pPr>
            <w:r w:rsidRPr="006641A3">
              <w:rPr>
                <w:rFonts w:cs="Times New Roman"/>
                <w:szCs w:val="24"/>
              </w:rPr>
              <w:t>1</w:t>
            </w:r>
          </w:p>
        </w:tc>
      </w:tr>
      <w:tr w:rsidR="00F82D52" w:rsidRPr="006641A3" w14:paraId="642A0A88" w14:textId="77777777" w:rsidTr="00F82D52">
        <w:tc>
          <w:tcPr>
            <w:tcW w:w="5954" w:type="dxa"/>
            <w:tcBorders>
              <w:top w:val="single" w:sz="2" w:space="0" w:color="000001"/>
              <w:left w:val="single" w:sz="2" w:space="0" w:color="000001"/>
              <w:bottom w:val="single" w:sz="2" w:space="0" w:color="000001"/>
              <w:right w:val="single" w:sz="2" w:space="0" w:color="000001"/>
            </w:tcBorders>
            <w:shd w:val="clear" w:color="auto" w:fill="auto"/>
          </w:tcPr>
          <w:p w14:paraId="5122F3BD" w14:textId="77777777" w:rsidR="00F82D52" w:rsidRPr="006641A3" w:rsidRDefault="00F82D52" w:rsidP="00F82D52">
            <w:pPr>
              <w:ind w:firstLine="0"/>
              <w:rPr>
                <w:rFonts w:cs="Times New Roman"/>
                <w:szCs w:val="24"/>
              </w:rPr>
            </w:pPr>
            <w:r w:rsidRPr="006641A3">
              <w:rPr>
                <w:rFonts w:cs="Times New Roman"/>
                <w:szCs w:val="24"/>
              </w:rPr>
              <w:t>Ожирение (индекс массы тела выше 35 кг/м</w:t>
            </w:r>
            <w:r w:rsidRPr="006641A3">
              <w:rPr>
                <w:rFonts w:cs="Times New Roman"/>
                <w:szCs w:val="24"/>
                <w:vertAlign w:val="superscript"/>
              </w:rPr>
              <w:t>2</w:t>
            </w:r>
            <w:r w:rsidRPr="006641A3">
              <w:rPr>
                <w:rFonts w:cs="Times New Roman"/>
                <w:szCs w:val="24"/>
              </w:rPr>
              <w:t>) и выше</w:t>
            </w:r>
          </w:p>
        </w:tc>
        <w:tc>
          <w:tcPr>
            <w:tcW w:w="3686" w:type="dxa"/>
            <w:tcBorders>
              <w:top w:val="single" w:sz="2" w:space="0" w:color="000001"/>
              <w:left w:val="single" w:sz="2" w:space="0" w:color="000001"/>
              <w:bottom w:val="single" w:sz="2" w:space="0" w:color="000001"/>
              <w:right w:val="single" w:sz="2" w:space="0" w:color="000001"/>
            </w:tcBorders>
            <w:shd w:val="clear" w:color="auto" w:fill="auto"/>
          </w:tcPr>
          <w:p w14:paraId="44ED718D" w14:textId="77777777" w:rsidR="00F82D52" w:rsidRPr="006641A3" w:rsidRDefault="00F82D52" w:rsidP="00F82D52">
            <w:pPr>
              <w:pStyle w:val="affff5"/>
              <w:jc w:val="both"/>
              <w:rPr>
                <w:rFonts w:cs="Times New Roman"/>
                <w:szCs w:val="24"/>
              </w:rPr>
            </w:pPr>
            <w:r w:rsidRPr="006641A3">
              <w:rPr>
                <w:rFonts w:cs="Times New Roman"/>
                <w:szCs w:val="24"/>
              </w:rPr>
              <w:t>1</w:t>
            </w:r>
          </w:p>
        </w:tc>
      </w:tr>
      <w:tr w:rsidR="00F82D52" w:rsidRPr="006641A3" w14:paraId="349F16F0" w14:textId="77777777" w:rsidTr="00F82D52">
        <w:tc>
          <w:tcPr>
            <w:tcW w:w="5954" w:type="dxa"/>
            <w:tcBorders>
              <w:top w:val="single" w:sz="2" w:space="0" w:color="000001"/>
              <w:left w:val="single" w:sz="2" w:space="0" w:color="000001"/>
              <w:bottom w:val="single" w:sz="2" w:space="0" w:color="000001"/>
              <w:right w:val="single" w:sz="2" w:space="0" w:color="000001"/>
            </w:tcBorders>
            <w:shd w:val="clear" w:color="auto" w:fill="auto"/>
          </w:tcPr>
          <w:p w14:paraId="3BE2FB38" w14:textId="77777777" w:rsidR="00F82D52" w:rsidRPr="006641A3" w:rsidRDefault="00F82D52" w:rsidP="00F82D52">
            <w:pPr>
              <w:pStyle w:val="affff5"/>
              <w:jc w:val="both"/>
              <w:rPr>
                <w:rFonts w:cs="Times New Roman"/>
                <w:szCs w:val="24"/>
              </w:rPr>
            </w:pPr>
          </w:p>
        </w:tc>
        <w:tc>
          <w:tcPr>
            <w:tcW w:w="3686" w:type="dxa"/>
            <w:tcBorders>
              <w:top w:val="single" w:sz="2" w:space="0" w:color="000001"/>
              <w:left w:val="single" w:sz="2" w:space="0" w:color="000001"/>
              <w:bottom w:val="single" w:sz="2" w:space="0" w:color="000001"/>
              <w:right w:val="single" w:sz="2" w:space="0" w:color="000001"/>
            </w:tcBorders>
            <w:shd w:val="clear" w:color="auto" w:fill="auto"/>
          </w:tcPr>
          <w:p w14:paraId="0DCC57D5" w14:textId="77777777" w:rsidR="00F82D52" w:rsidRPr="006641A3" w:rsidRDefault="00F82D52" w:rsidP="00F82D52">
            <w:pPr>
              <w:ind w:firstLine="0"/>
              <w:rPr>
                <w:rFonts w:cs="Times New Roman"/>
                <w:szCs w:val="24"/>
              </w:rPr>
            </w:pPr>
            <w:r w:rsidRPr="006641A3">
              <w:rPr>
                <w:rFonts w:cs="Times New Roman"/>
                <w:szCs w:val="24"/>
              </w:rPr>
              <w:t>Риск развития ВТЭО</w:t>
            </w:r>
          </w:p>
          <w:p w14:paraId="73523A9A" w14:textId="77777777" w:rsidR="00F82D52" w:rsidRPr="006641A3" w:rsidRDefault="00F82D52" w:rsidP="00F82D52">
            <w:pPr>
              <w:ind w:firstLine="0"/>
              <w:rPr>
                <w:rFonts w:cs="Times New Roman"/>
                <w:szCs w:val="24"/>
              </w:rPr>
            </w:pPr>
            <w:r w:rsidRPr="006641A3">
              <w:rPr>
                <w:rFonts w:cs="Times New Roman"/>
                <w:szCs w:val="24"/>
              </w:rPr>
              <w:t>за 2–5 мес. (%)</w:t>
            </w:r>
          </w:p>
        </w:tc>
      </w:tr>
      <w:tr w:rsidR="00F82D52" w:rsidRPr="006641A3" w14:paraId="4EE5112E" w14:textId="77777777" w:rsidTr="00F82D52">
        <w:tc>
          <w:tcPr>
            <w:tcW w:w="5954" w:type="dxa"/>
            <w:tcBorders>
              <w:top w:val="single" w:sz="2" w:space="0" w:color="000001"/>
              <w:left w:val="single" w:sz="2" w:space="0" w:color="000001"/>
              <w:bottom w:val="single" w:sz="2" w:space="0" w:color="000001"/>
              <w:right w:val="single" w:sz="2" w:space="0" w:color="000001"/>
            </w:tcBorders>
            <w:shd w:val="clear" w:color="auto" w:fill="auto"/>
          </w:tcPr>
          <w:p w14:paraId="563FCBBB" w14:textId="77777777" w:rsidR="00F82D52" w:rsidRPr="006641A3" w:rsidRDefault="00F82D52" w:rsidP="00F82D52">
            <w:pPr>
              <w:ind w:firstLine="0"/>
              <w:rPr>
                <w:rFonts w:cs="Times New Roman"/>
                <w:szCs w:val="24"/>
              </w:rPr>
            </w:pPr>
            <w:r w:rsidRPr="006641A3">
              <w:rPr>
                <w:rFonts w:cs="Times New Roman"/>
                <w:szCs w:val="24"/>
              </w:rPr>
              <w:t>Высокий риск, сумма баллов ≥ 3</w:t>
            </w:r>
          </w:p>
        </w:tc>
        <w:tc>
          <w:tcPr>
            <w:tcW w:w="3686" w:type="dxa"/>
            <w:tcBorders>
              <w:top w:val="single" w:sz="2" w:space="0" w:color="000001"/>
              <w:left w:val="single" w:sz="2" w:space="0" w:color="000001"/>
              <w:bottom w:val="single" w:sz="2" w:space="0" w:color="000001"/>
              <w:right w:val="single" w:sz="2" w:space="0" w:color="000001"/>
            </w:tcBorders>
            <w:shd w:val="clear" w:color="auto" w:fill="auto"/>
          </w:tcPr>
          <w:p w14:paraId="687796E7" w14:textId="77777777" w:rsidR="00F82D52" w:rsidRPr="006641A3" w:rsidRDefault="00F82D52" w:rsidP="00F82D52">
            <w:pPr>
              <w:ind w:firstLine="0"/>
              <w:rPr>
                <w:rFonts w:cs="Times New Roman"/>
                <w:szCs w:val="24"/>
              </w:rPr>
            </w:pPr>
            <w:r w:rsidRPr="006641A3">
              <w:rPr>
                <w:rFonts w:cs="Times New Roman"/>
                <w:szCs w:val="24"/>
              </w:rPr>
              <w:t>6,7–7,1</w:t>
            </w:r>
          </w:p>
        </w:tc>
      </w:tr>
      <w:tr w:rsidR="00F82D52" w:rsidRPr="006641A3" w14:paraId="1EA6429B" w14:textId="77777777" w:rsidTr="00F82D52">
        <w:tc>
          <w:tcPr>
            <w:tcW w:w="5954" w:type="dxa"/>
            <w:tcBorders>
              <w:top w:val="single" w:sz="2" w:space="0" w:color="000001"/>
              <w:left w:val="single" w:sz="2" w:space="0" w:color="000001"/>
              <w:bottom w:val="single" w:sz="2" w:space="0" w:color="000001"/>
              <w:right w:val="single" w:sz="2" w:space="0" w:color="000001"/>
            </w:tcBorders>
            <w:shd w:val="clear" w:color="auto" w:fill="auto"/>
          </w:tcPr>
          <w:p w14:paraId="44D0F5D1" w14:textId="77777777" w:rsidR="00F82D52" w:rsidRPr="006641A3" w:rsidRDefault="00F82D52" w:rsidP="00F82D52">
            <w:pPr>
              <w:ind w:firstLine="0"/>
              <w:rPr>
                <w:rFonts w:cs="Times New Roman"/>
                <w:szCs w:val="24"/>
              </w:rPr>
            </w:pPr>
            <w:r w:rsidRPr="006641A3">
              <w:rPr>
                <w:rFonts w:cs="Times New Roman"/>
                <w:szCs w:val="24"/>
              </w:rPr>
              <w:t>Средний риск, сумма баллов 1–2</w:t>
            </w:r>
          </w:p>
        </w:tc>
        <w:tc>
          <w:tcPr>
            <w:tcW w:w="3686" w:type="dxa"/>
            <w:tcBorders>
              <w:top w:val="single" w:sz="2" w:space="0" w:color="000001"/>
              <w:left w:val="single" w:sz="2" w:space="0" w:color="000001"/>
              <w:bottom w:val="single" w:sz="2" w:space="0" w:color="000001"/>
              <w:right w:val="single" w:sz="2" w:space="0" w:color="000001"/>
            </w:tcBorders>
            <w:shd w:val="clear" w:color="auto" w:fill="auto"/>
          </w:tcPr>
          <w:p w14:paraId="1F73202E" w14:textId="77777777" w:rsidR="00F82D52" w:rsidRPr="006641A3" w:rsidRDefault="00F82D52" w:rsidP="00F82D52">
            <w:pPr>
              <w:ind w:firstLine="0"/>
              <w:rPr>
                <w:rFonts w:cs="Times New Roman"/>
                <w:szCs w:val="24"/>
              </w:rPr>
            </w:pPr>
            <w:r w:rsidRPr="006641A3">
              <w:rPr>
                <w:rFonts w:cs="Times New Roman"/>
                <w:szCs w:val="24"/>
              </w:rPr>
              <w:t>1,8–2</w:t>
            </w:r>
          </w:p>
        </w:tc>
      </w:tr>
      <w:tr w:rsidR="00F82D52" w:rsidRPr="00154AEE" w14:paraId="255160B9" w14:textId="77777777" w:rsidTr="00F82D52">
        <w:tc>
          <w:tcPr>
            <w:tcW w:w="5954" w:type="dxa"/>
            <w:tcBorders>
              <w:top w:val="single" w:sz="2" w:space="0" w:color="000001"/>
              <w:left w:val="single" w:sz="2" w:space="0" w:color="000001"/>
              <w:bottom w:val="single" w:sz="2" w:space="0" w:color="000001"/>
              <w:right w:val="single" w:sz="2" w:space="0" w:color="000001"/>
            </w:tcBorders>
            <w:shd w:val="clear" w:color="auto" w:fill="auto"/>
          </w:tcPr>
          <w:p w14:paraId="6B55E921" w14:textId="77777777" w:rsidR="00F82D52" w:rsidRPr="006641A3" w:rsidRDefault="00F82D52" w:rsidP="00F82D52">
            <w:pPr>
              <w:ind w:firstLine="0"/>
              <w:rPr>
                <w:rFonts w:cs="Times New Roman"/>
                <w:szCs w:val="24"/>
              </w:rPr>
            </w:pPr>
            <w:r w:rsidRPr="006641A3">
              <w:rPr>
                <w:rFonts w:cs="Times New Roman"/>
                <w:szCs w:val="24"/>
              </w:rPr>
              <w:t>Низкий риск, сумма баллов 0</w:t>
            </w:r>
          </w:p>
        </w:tc>
        <w:tc>
          <w:tcPr>
            <w:tcW w:w="3686" w:type="dxa"/>
            <w:tcBorders>
              <w:top w:val="single" w:sz="2" w:space="0" w:color="000001"/>
              <w:left w:val="single" w:sz="2" w:space="0" w:color="000001"/>
              <w:bottom w:val="single" w:sz="2" w:space="0" w:color="000001"/>
              <w:right w:val="single" w:sz="2" w:space="0" w:color="000001"/>
            </w:tcBorders>
            <w:shd w:val="clear" w:color="auto" w:fill="auto"/>
          </w:tcPr>
          <w:p w14:paraId="59DD995D" w14:textId="77777777" w:rsidR="00F82D52" w:rsidRPr="00154AEE" w:rsidRDefault="00F82D52" w:rsidP="00F82D52">
            <w:pPr>
              <w:ind w:firstLine="0"/>
              <w:rPr>
                <w:rFonts w:cs="Times New Roman"/>
                <w:szCs w:val="24"/>
              </w:rPr>
            </w:pPr>
            <w:r w:rsidRPr="006641A3">
              <w:rPr>
                <w:rFonts w:cs="Times New Roman"/>
                <w:szCs w:val="24"/>
              </w:rPr>
              <w:t>0,3–0,8</w:t>
            </w:r>
          </w:p>
        </w:tc>
      </w:tr>
    </w:tbl>
    <w:p w14:paraId="3DF86E2D" w14:textId="1C48D030" w:rsidR="00F82D52" w:rsidRDefault="00F82D52" w:rsidP="00427B0E">
      <w:pPr>
        <w:pStyle w:val="afffb"/>
        <w:ind w:firstLine="0"/>
      </w:pPr>
    </w:p>
    <w:p w14:paraId="3CDBFD6A" w14:textId="2AC7ACD7" w:rsidR="009A2217" w:rsidRPr="009A2217" w:rsidRDefault="00290331" w:rsidP="009A2217">
      <w:pPr>
        <w:pStyle w:val="2"/>
      </w:pPr>
      <w:bookmarkStart w:id="285" w:name="_Toc65868482"/>
      <w:r w:rsidRPr="006641A3">
        <w:t xml:space="preserve">Приложение </w:t>
      </w:r>
      <w:r>
        <w:t>Г4.</w:t>
      </w:r>
      <w:bookmarkStart w:id="286" w:name="_Toc44401120"/>
      <w:r w:rsidR="009A2217">
        <w:t xml:space="preserve"> </w:t>
      </w:r>
      <w:r w:rsidR="009A2217" w:rsidRPr="00777124">
        <w:rPr>
          <w:rFonts w:eastAsia="SimSun"/>
        </w:rPr>
        <w:t>Расчет трансплантационного риска по шкале EBMT</w:t>
      </w:r>
      <w:bookmarkEnd w:id="285"/>
      <w:bookmarkEnd w:id="286"/>
    </w:p>
    <w:p w14:paraId="2EE0CE67" w14:textId="74FA57A6" w:rsidR="009A2217" w:rsidRPr="00777124" w:rsidRDefault="009A2217" w:rsidP="009A2217">
      <w:pPr>
        <w:rPr>
          <w:rFonts w:eastAsia="SimSun"/>
          <w:szCs w:val="24"/>
        </w:rPr>
      </w:pPr>
      <w:r w:rsidRPr="00777124">
        <w:rPr>
          <w:rFonts w:eastAsia="SimSun"/>
          <w:szCs w:val="24"/>
        </w:rPr>
        <w:t xml:space="preserve">Оценка трансплантационного риска проводится не более чем за 10 дней до начала предтрансплантационного кондиционирования </w:t>
      </w:r>
      <w:r w:rsidRPr="00777124">
        <w:rPr>
          <w:rFonts w:eastAsia="SimSun"/>
          <w:szCs w:val="24"/>
        </w:rPr>
        <w:fldChar w:fldCharType="begin" w:fldLock="1"/>
      </w:r>
      <w:r w:rsidR="00812951">
        <w:rPr>
          <w:rFonts w:eastAsia="SimSun"/>
          <w:szCs w:val="24"/>
        </w:rPr>
        <w:instrText>ADDIN CSL_CITATION {"citationItems":[{"id":"ITEM-1","itemData":{"DOI":"10.1038/bmt.2011.110","ISSN":"02683369","PMID":"21643021","abstract":"The European Group for Blood and Marrow Transplantation (EBMT) risk score provides a simple tool to assess instantly chances and risks of hematopoietic SCT(HSCT) for an individual patient pre-transplant. Five factors, age of the patient, stage of the disease, time from diagnosis, donor type and donor recipient gender combination augment risk for an individual patient with increasing score from 0 as best to 7 as worst in an additive way. The score holds for all acquired hematological disorders, for allogeneic and autologous HSCT (score 0-5), is independent of the HSCT technology and is valid for standard or reduced intensity conditioning. Survival is uniformly worse for older patients, transplanted in advanced disease stage after a long-time interval and with a mismatched donor than for younger patients, transplanted soon in early stage with a well matched donor. Additional risk factors such as performance score, CMV serostatus or cytokine polymorphisms improve prediction but to different extents for low or high-risk patients. Comparative assessment of disease risk and global pre-transplant risk should guide decisions for each patient with his/her specific disease between HSCT and a non-transplant approach and replace the traditional 'donor vs no donor' with such a risk-adapted individualized strategy. © 2012 Macmillan Publishers Limited All rights reserved.","author":[{"dropping-particle":"","family":"Gratwohl","given":"A.","non-dropping-particle":"","parse-names":false,"suffix":""}],"container-title":"Bone Marrow Transplantation","id":"ITEM-1","issue":"6","issued":{"date-parts":[["2012","6","6"]]},"page":"749-756","publisher":"Nature Publishing Group","title":"The EBMT risk score","type":"article","volume":"47"},"uris":["http://www.mendeley.com/documents/?uuid=0e80be56-8f6f-3249-9016-dc0bcc819af7"]}],"mendeley":{"formattedCitation":"[164]","plainTextFormattedCitation":"[164]","previouslyFormattedCitation":"[163]"},"properties":{"noteIndex":0},"schema":"https://github.com/citation-style-language/schema/raw/master/csl-citation.json"}</w:instrText>
      </w:r>
      <w:r w:rsidRPr="00777124">
        <w:rPr>
          <w:rFonts w:eastAsia="SimSun"/>
          <w:szCs w:val="24"/>
        </w:rPr>
        <w:fldChar w:fldCharType="separate"/>
      </w:r>
      <w:r w:rsidR="00812951" w:rsidRPr="00812951">
        <w:rPr>
          <w:rFonts w:eastAsia="SimSun"/>
          <w:noProof/>
          <w:szCs w:val="24"/>
        </w:rPr>
        <w:t>[164]</w:t>
      </w:r>
      <w:r w:rsidRPr="00777124">
        <w:rPr>
          <w:rFonts w:eastAsia="SimSun"/>
          <w:szCs w:val="24"/>
        </w:rPr>
        <w:fldChar w:fldCharType="end"/>
      </w:r>
      <w:r w:rsidRPr="00777124">
        <w:rPr>
          <w:rFonts w:eastAsia="SimSun"/>
          <w:szCs w:val="24"/>
        </w:rPr>
        <w:t>.</w:t>
      </w:r>
    </w:p>
    <w:p w14:paraId="015AFFCB" w14:textId="77777777" w:rsidR="009A2217" w:rsidRPr="00777124" w:rsidRDefault="009A2217" w:rsidP="009A2217">
      <w:pPr>
        <w:tabs>
          <w:tab w:val="left" w:pos="567"/>
        </w:tabs>
        <w:spacing w:line="240" w:lineRule="auto"/>
        <w:rPr>
          <w:rFonts w:eastAsia="SimSun"/>
          <w:b/>
          <w:szCs w:val="24"/>
        </w:rPr>
      </w:pPr>
    </w:p>
    <w:tbl>
      <w:tblPr>
        <w:tblW w:w="1070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820"/>
        <w:gridCol w:w="4060"/>
        <w:gridCol w:w="1829"/>
      </w:tblGrid>
      <w:tr w:rsidR="009A2217" w:rsidRPr="00777124" w14:paraId="406446B7" w14:textId="77777777" w:rsidTr="009A2217">
        <w:trPr>
          <w:trHeight w:val="374"/>
        </w:trPr>
        <w:tc>
          <w:tcPr>
            <w:tcW w:w="4820" w:type="dxa"/>
          </w:tcPr>
          <w:p w14:paraId="1B13AEF8" w14:textId="77777777" w:rsidR="009A2217" w:rsidRPr="00777124" w:rsidRDefault="009A2217" w:rsidP="009A2217">
            <w:pPr>
              <w:pStyle w:val="table-head-left"/>
              <w:spacing w:before="0" w:after="0" w:line="360" w:lineRule="auto"/>
              <w:ind w:firstLine="0"/>
              <w:rPr>
                <w:kern w:val="2"/>
                <w:szCs w:val="24"/>
                <w:lang w:eastAsia="zh-CN" w:bidi="hi-IN"/>
              </w:rPr>
            </w:pPr>
            <w:r w:rsidRPr="00777124">
              <w:rPr>
                <w:kern w:val="2"/>
                <w:szCs w:val="24"/>
                <w:lang w:eastAsia="zh-CN" w:bidi="hi-IN"/>
              </w:rPr>
              <w:t>Факторы риска</w:t>
            </w:r>
          </w:p>
        </w:tc>
        <w:tc>
          <w:tcPr>
            <w:tcW w:w="4060" w:type="dxa"/>
          </w:tcPr>
          <w:p w14:paraId="5D2C179E" w14:textId="77777777" w:rsidR="009A2217" w:rsidRPr="00777124" w:rsidRDefault="009A2217" w:rsidP="009A2217">
            <w:pPr>
              <w:pStyle w:val="table-head-left"/>
              <w:spacing w:before="0" w:after="0" w:line="360" w:lineRule="auto"/>
              <w:ind w:firstLine="0"/>
              <w:rPr>
                <w:kern w:val="2"/>
                <w:szCs w:val="24"/>
                <w:lang w:eastAsia="zh-CN" w:bidi="hi-IN"/>
              </w:rPr>
            </w:pPr>
            <w:r w:rsidRPr="00777124">
              <w:rPr>
                <w:bCs/>
                <w:kern w:val="2"/>
                <w:szCs w:val="24"/>
                <w:lang w:eastAsia="zh-CN" w:bidi="hi-IN"/>
              </w:rPr>
              <w:t>Характеристика факторов риска</w:t>
            </w:r>
          </w:p>
        </w:tc>
        <w:tc>
          <w:tcPr>
            <w:tcW w:w="1829" w:type="dxa"/>
          </w:tcPr>
          <w:p w14:paraId="7F92DE3A" w14:textId="77777777" w:rsidR="009A2217" w:rsidRPr="00777124" w:rsidRDefault="009A2217" w:rsidP="009A2217">
            <w:pPr>
              <w:pStyle w:val="table-head-left"/>
              <w:spacing w:before="0" w:after="0" w:line="360" w:lineRule="auto"/>
              <w:ind w:firstLine="0"/>
              <w:rPr>
                <w:kern w:val="2"/>
                <w:szCs w:val="24"/>
                <w:lang w:eastAsia="zh-CN" w:bidi="hi-IN"/>
              </w:rPr>
            </w:pPr>
            <w:r w:rsidRPr="00777124">
              <w:rPr>
                <w:bCs/>
                <w:kern w:val="2"/>
                <w:szCs w:val="24"/>
                <w:lang w:eastAsia="zh-CN" w:bidi="hi-IN"/>
              </w:rPr>
              <w:t>Баллы</w:t>
            </w:r>
          </w:p>
        </w:tc>
      </w:tr>
      <w:tr w:rsidR="009A2217" w:rsidRPr="00777124" w14:paraId="7ADB6CB3" w14:textId="77777777" w:rsidTr="009A2217">
        <w:trPr>
          <w:trHeight w:val="258"/>
        </w:trPr>
        <w:tc>
          <w:tcPr>
            <w:tcW w:w="4820" w:type="dxa"/>
            <w:vMerge w:val="restart"/>
          </w:tcPr>
          <w:p w14:paraId="61F9A6D5"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eastAsia="zh-CN" w:bidi="hi-IN"/>
              </w:rPr>
              <w:t>Возраст</w:t>
            </w:r>
          </w:p>
        </w:tc>
        <w:tc>
          <w:tcPr>
            <w:tcW w:w="4060" w:type="dxa"/>
          </w:tcPr>
          <w:p w14:paraId="418216BD"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eastAsia="zh-CN" w:bidi="hi-IN"/>
              </w:rPr>
              <w:t xml:space="preserve">&lt; 20 лет </w:t>
            </w:r>
          </w:p>
        </w:tc>
        <w:tc>
          <w:tcPr>
            <w:tcW w:w="1829" w:type="dxa"/>
          </w:tcPr>
          <w:p w14:paraId="36AF36F0"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eastAsia="zh-CN" w:bidi="hi-IN"/>
              </w:rPr>
              <w:t>0</w:t>
            </w:r>
          </w:p>
        </w:tc>
      </w:tr>
      <w:tr w:rsidR="009A2217" w:rsidRPr="00777124" w14:paraId="64521A03" w14:textId="77777777" w:rsidTr="009A2217">
        <w:trPr>
          <w:trHeight w:val="107"/>
        </w:trPr>
        <w:tc>
          <w:tcPr>
            <w:tcW w:w="4820" w:type="dxa"/>
            <w:vMerge/>
          </w:tcPr>
          <w:p w14:paraId="4EE61539" w14:textId="77777777" w:rsidR="009A2217" w:rsidRPr="00777124" w:rsidRDefault="009A2217" w:rsidP="009A2217">
            <w:pPr>
              <w:pStyle w:val="table-text-0"/>
              <w:spacing w:before="0" w:line="360" w:lineRule="auto"/>
              <w:ind w:firstLine="0"/>
              <w:rPr>
                <w:kern w:val="2"/>
                <w:sz w:val="24"/>
                <w:szCs w:val="24"/>
                <w:lang w:eastAsia="zh-CN" w:bidi="hi-IN"/>
              </w:rPr>
            </w:pPr>
          </w:p>
        </w:tc>
        <w:tc>
          <w:tcPr>
            <w:tcW w:w="4060" w:type="dxa"/>
          </w:tcPr>
          <w:p w14:paraId="6BC911D5"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eastAsia="zh-CN" w:bidi="hi-IN"/>
              </w:rPr>
              <w:t>20–40 лет</w:t>
            </w:r>
          </w:p>
        </w:tc>
        <w:tc>
          <w:tcPr>
            <w:tcW w:w="1829" w:type="dxa"/>
          </w:tcPr>
          <w:p w14:paraId="1BBE0853"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eastAsia="zh-CN" w:bidi="hi-IN"/>
              </w:rPr>
              <w:t>1</w:t>
            </w:r>
          </w:p>
        </w:tc>
      </w:tr>
      <w:tr w:rsidR="009A2217" w:rsidRPr="00777124" w14:paraId="5F3F1AFC" w14:textId="77777777" w:rsidTr="009A2217">
        <w:trPr>
          <w:trHeight w:val="107"/>
        </w:trPr>
        <w:tc>
          <w:tcPr>
            <w:tcW w:w="4820" w:type="dxa"/>
            <w:vMerge/>
          </w:tcPr>
          <w:p w14:paraId="3CBCD855" w14:textId="77777777" w:rsidR="009A2217" w:rsidRPr="00777124" w:rsidRDefault="009A2217" w:rsidP="009A2217">
            <w:pPr>
              <w:pStyle w:val="table-text-0"/>
              <w:spacing w:before="0" w:line="360" w:lineRule="auto"/>
              <w:ind w:firstLine="0"/>
              <w:rPr>
                <w:kern w:val="2"/>
                <w:sz w:val="24"/>
                <w:szCs w:val="24"/>
                <w:lang w:eastAsia="zh-CN" w:bidi="hi-IN"/>
              </w:rPr>
            </w:pPr>
          </w:p>
        </w:tc>
        <w:tc>
          <w:tcPr>
            <w:tcW w:w="4060" w:type="dxa"/>
          </w:tcPr>
          <w:p w14:paraId="33C3F64B"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eastAsia="zh-CN" w:bidi="hi-IN"/>
              </w:rPr>
              <w:t>&gt; 40 лет</w:t>
            </w:r>
          </w:p>
        </w:tc>
        <w:tc>
          <w:tcPr>
            <w:tcW w:w="1829" w:type="dxa"/>
          </w:tcPr>
          <w:p w14:paraId="7FCC64AC"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eastAsia="zh-CN" w:bidi="hi-IN"/>
              </w:rPr>
              <w:t>2</w:t>
            </w:r>
          </w:p>
        </w:tc>
      </w:tr>
      <w:tr w:rsidR="009A2217" w:rsidRPr="00777124" w14:paraId="12659611" w14:textId="77777777" w:rsidTr="009A2217">
        <w:trPr>
          <w:trHeight w:val="258"/>
        </w:trPr>
        <w:tc>
          <w:tcPr>
            <w:tcW w:w="4820" w:type="dxa"/>
            <w:vMerge w:val="restart"/>
          </w:tcPr>
          <w:p w14:paraId="12FB232C"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eastAsia="zh-CN" w:bidi="hi-IN"/>
              </w:rPr>
              <w:t>Статус заболевания</w:t>
            </w:r>
            <w:r w:rsidRPr="00777124">
              <w:rPr>
                <w:kern w:val="2"/>
                <w:sz w:val="24"/>
                <w:szCs w:val="24"/>
                <w:vertAlign w:val="superscript"/>
                <w:lang w:eastAsia="zh-CN" w:bidi="hi-IN"/>
              </w:rPr>
              <w:t>1</w:t>
            </w:r>
          </w:p>
        </w:tc>
        <w:tc>
          <w:tcPr>
            <w:tcW w:w="4060" w:type="dxa"/>
          </w:tcPr>
          <w:p w14:paraId="4780F87F"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eastAsia="zh-CN" w:bidi="hi-IN"/>
              </w:rPr>
              <w:t>Ранний</w:t>
            </w:r>
          </w:p>
        </w:tc>
        <w:tc>
          <w:tcPr>
            <w:tcW w:w="1829" w:type="dxa"/>
          </w:tcPr>
          <w:p w14:paraId="39C9EBBD"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eastAsia="zh-CN" w:bidi="hi-IN"/>
              </w:rPr>
              <w:t>0</w:t>
            </w:r>
          </w:p>
        </w:tc>
      </w:tr>
      <w:tr w:rsidR="009A2217" w:rsidRPr="00777124" w14:paraId="56F2513A" w14:textId="77777777" w:rsidTr="009A2217">
        <w:trPr>
          <w:trHeight w:val="107"/>
        </w:trPr>
        <w:tc>
          <w:tcPr>
            <w:tcW w:w="4820" w:type="dxa"/>
            <w:vMerge/>
          </w:tcPr>
          <w:p w14:paraId="5E3ACCEF" w14:textId="77777777" w:rsidR="009A2217" w:rsidRPr="00777124" w:rsidRDefault="009A2217" w:rsidP="009A2217">
            <w:pPr>
              <w:pStyle w:val="table-text-0"/>
              <w:spacing w:before="0" w:line="360" w:lineRule="auto"/>
              <w:ind w:firstLine="0"/>
              <w:rPr>
                <w:kern w:val="2"/>
                <w:sz w:val="24"/>
                <w:szCs w:val="24"/>
                <w:lang w:eastAsia="zh-CN" w:bidi="hi-IN"/>
              </w:rPr>
            </w:pPr>
          </w:p>
        </w:tc>
        <w:tc>
          <w:tcPr>
            <w:tcW w:w="4060" w:type="dxa"/>
          </w:tcPr>
          <w:p w14:paraId="10D4E6F6"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eastAsia="zh-CN" w:bidi="hi-IN"/>
              </w:rPr>
              <w:t>Промежуточный</w:t>
            </w:r>
          </w:p>
        </w:tc>
        <w:tc>
          <w:tcPr>
            <w:tcW w:w="1829" w:type="dxa"/>
          </w:tcPr>
          <w:p w14:paraId="52AD21B0"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eastAsia="zh-CN" w:bidi="hi-IN"/>
              </w:rPr>
              <w:t>1</w:t>
            </w:r>
          </w:p>
        </w:tc>
      </w:tr>
      <w:tr w:rsidR="009A2217" w:rsidRPr="00777124" w14:paraId="1846116C" w14:textId="77777777" w:rsidTr="009A2217">
        <w:trPr>
          <w:trHeight w:val="107"/>
        </w:trPr>
        <w:tc>
          <w:tcPr>
            <w:tcW w:w="4820" w:type="dxa"/>
            <w:vMerge/>
          </w:tcPr>
          <w:p w14:paraId="2922F451" w14:textId="77777777" w:rsidR="009A2217" w:rsidRPr="00777124" w:rsidRDefault="009A2217" w:rsidP="009A2217">
            <w:pPr>
              <w:pStyle w:val="table-text-0"/>
              <w:spacing w:before="0" w:line="360" w:lineRule="auto"/>
              <w:ind w:firstLine="0"/>
              <w:rPr>
                <w:kern w:val="2"/>
                <w:sz w:val="24"/>
                <w:szCs w:val="24"/>
                <w:lang w:eastAsia="zh-CN" w:bidi="hi-IN"/>
              </w:rPr>
            </w:pPr>
          </w:p>
        </w:tc>
        <w:tc>
          <w:tcPr>
            <w:tcW w:w="4060" w:type="dxa"/>
          </w:tcPr>
          <w:p w14:paraId="3D037D86"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eastAsia="zh-CN" w:bidi="hi-IN"/>
              </w:rPr>
              <w:t>Развернутый</w:t>
            </w:r>
          </w:p>
        </w:tc>
        <w:tc>
          <w:tcPr>
            <w:tcW w:w="1829" w:type="dxa"/>
          </w:tcPr>
          <w:p w14:paraId="49F35D10"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eastAsia="zh-CN" w:bidi="hi-IN"/>
              </w:rPr>
              <w:t>2</w:t>
            </w:r>
          </w:p>
        </w:tc>
      </w:tr>
      <w:tr w:rsidR="009A2217" w:rsidRPr="00777124" w14:paraId="36DEFE36" w14:textId="77777777" w:rsidTr="009A2217">
        <w:trPr>
          <w:trHeight w:val="258"/>
        </w:trPr>
        <w:tc>
          <w:tcPr>
            <w:tcW w:w="4820" w:type="dxa"/>
            <w:vMerge w:val="restart"/>
          </w:tcPr>
          <w:p w14:paraId="53171135" w14:textId="77777777" w:rsidR="009A2217" w:rsidRPr="009A2217" w:rsidRDefault="009A2217" w:rsidP="009A2217">
            <w:pPr>
              <w:pStyle w:val="table-text-0"/>
              <w:spacing w:before="0" w:line="360" w:lineRule="auto"/>
              <w:ind w:firstLine="0"/>
              <w:rPr>
                <w:kern w:val="2"/>
                <w:sz w:val="24"/>
                <w:szCs w:val="24"/>
                <w:lang w:val="ru-RU" w:eastAsia="zh-CN" w:bidi="hi-IN"/>
              </w:rPr>
            </w:pPr>
            <w:r w:rsidRPr="009A2217">
              <w:rPr>
                <w:kern w:val="2"/>
                <w:sz w:val="24"/>
                <w:szCs w:val="24"/>
                <w:lang w:val="ru-RU" w:eastAsia="zh-CN" w:bidi="hi-IN"/>
              </w:rPr>
              <w:t>Время от постановки диагноза до ТГСК</w:t>
            </w:r>
            <w:r w:rsidRPr="009A2217">
              <w:rPr>
                <w:kern w:val="2"/>
                <w:sz w:val="24"/>
                <w:szCs w:val="24"/>
                <w:vertAlign w:val="superscript"/>
                <w:lang w:val="ru-RU" w:eastAsia="zh-CN" w:bidi="hi-IN"/>
              </w:rPr>
              <w:t>2</w:t>
            </w:r>
          </w:p>
        </w:tc>
        <w:tc>
          <w:tcPr>
            <w:tcW w:w="4060" w:type="dxa"/>
          </w:tcPr>
          <w:p w14:paraId="36FC0834"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eastAsia="zh-CN" w:bidi="hi-IN"/>
              </w:rPr>
              <w:t>&lt; 12 мес</w:t>
            </w:r>
          </w:p>
        </w:tc>
        <w:tc>
          <w:tcPr>
            <w:tcW w:w="1829" w:type="dxa"/>
          </w:tcPr>
          <w:p w14:paraId="7DD38695"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eastAsia="zh-CN" w:bidi="hi-IN"/>
              </w:rPr>
              <w:t>0</w:t>
            </w:r>
          </w:p>
        </w:tc>
      </w:tr>
      <w:tr w:rsidR="009A2217" w:rsidRPr="00777124" w14:paraId="26E723CD" w14:textId="77777777" w:rsidTr="009A2217">
        <w:trPr>
          <w:trHeight w:val="107"/>
        </w:trPr>
        <w:tc>
          <w:tcPr>
            <w:tcW w:w="4820" w:type="dxa"/>
            <w:vMerge/>
          </w:tcPr>
          <w:p w14:paraId="23CB2FAA" w14:textId="77777777" w:rsidR="009A2217" w:rsidRPr="00777124" w:rsidRDefault="009A2217" w:rsidP="009A2217">
            <w:pPr>
              <w:pStyle w:val="table-text-0"/>
              <w:spacing w:before="0" w:line="360" w:lineRule="auto"/>
              <w:ind w:firstLine="0"/>
              <w:rPr>
                <w:kern w:val="2"/>
                <w:sz w:val="24"/>
                <w:szCs w:val="24"/>
                <w:lang w:eastAsia="zh-CN" w:bidi="hi-IN"/>
              </w:rPr>
            </w:pPr>
          </w:p>
        </w:tc>
        <w:tc>
          <w:tcPr>
            <w:tcW w:w="4060" w:type="dxa"/>
          </w:tcPr>
          <w:p w14:paraId="44F062A0"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color w:val="222222"/>
                <w:kern w:val="2"/>
                <w:sz w:val="24"/>
                <w:szCs w:val="24"/>
                <w:lang w:eastAsia="zh-CN" w:bidi="hi-IN"/>
              </w:rPr>
              <w:t>≥ 12 мес</w:t>
            </w:r>
          </w:p>
        </w:tc>
        <w:tc>
          <w:tcPr>
            <w:tcW w:w="1829" w:type="dxa"/>
          </w:tcPr>
          <w:p w14:paraId="5504741B"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eastAsia="zh-CN" w:bidi="hi-IN"/>
              </w:rPr>
              <w:t>1</w:t>
            </w:r>
          </w:p>
        </w:tc>
      </w:tr>
      <w:tr w:rsidR="009A2217" w:rsidRPr="00777124" w14:paraId="78DA94FF" w14:textId="77777777" w:rsidTr="009A2217">
        <w:trPr>
          <w:trHeight w:val="232"/>
        </w:trPr>
        <w:tc>
          <w:tcPr>
            <w:tcW w:w="4820" w:type="dxa"/>
            <w:vMerge w:val="restart"/>
          </w:tcPr>
          <w:p w14:paraId="0C5529D8"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eastAsia="zh-CN" w:bidi="hi-IN"/>
              </w:rPr>
              <w:t>Донор</w:t>
            </w:r>
          </w:p>
        </w:tc>
        <w:tc>
          <w:tcPr>
            <w:tcW w:w="4060" w:type="dxa"/>
          </w:tcPr>
          <w:p w14:paraId="3A330A0D"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eastAsia="zh-CN" w:bidi="hi-IN"/>
              </w:rPr>
              <w:t>HLA-идентичный сиблинг</w:t>
            </w:r>
          </w:p>
        </w:tc>
        <w:tc>
          <w:tcPr>
            <w:tcW w:w="1829" w:type="dxa"/>
          </w:tcPr>
          <w:p w14:paraId="5315729B"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eastAsia="zh-CN" w:bidi="hi-IN"/>
              </w:rPr>
              <w:t>0</w:t>
            </w:r>
          </w:p>
        </w:tc>
      </w:tr>
      <w:tr w:rsidR="009A2217" w:rsidRPr="00777124" w14:paraId="6F207706" w14:textId="77777777" w:rsidTr="009A2217">
        <w:trPr>
          <w:trHeight w:val="107"/>
        </w:trPr>
        <w:tc>
          <w:tcPr>
            <w:tcW w:w="4820" w:type="dxa"/>
            <w:vMerge/>
          </w:tcPr>
          <w:p w14:paraId="74930207" w14:textId="77777777" w:rsidR="009A2217" w:rsidRPr="00777124" w:rsidRDefault="009A2217" w:rsidP="009A2217">
            <w:pPr>
              <w:pStyle w:val="table-text-0"/>
              <w:spacing w:before="0" w:line="360" w:lineRule="auto"/>
              <w:ind w:firstLine="0"/>
              <w:rPr>
                <w:kern w:val="2"/>
                <w:sz w:val="24"/>
                <w:szCs w:val="24"/>
                <w:lang w:eastAsia="zh-CN" w:bidi="hi-IN"/>
              </w:rPr>
            </w:pPr>
          </w:p>
        </w:tc>
        <w:tc>
          <w:tcPr>
            <w:tcW w:w="4060" w:type="dxa"/>
          </w:tcPr>
          <w:p w14:paraId="46C1CF70"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eastAsia="zh-CN" w:bidi="hi-IN"/>
              </w:rPr>
              <w:t>Неродственный донор</w:t>
            </w:r>
          </w:p>
        </w:tc>
        <w:tc>
          <w:tcPr>
            <w:tcW w:w="1829" w:type="dxa"/>
          </w:tcPr>
          <w:p w14:paraId="143FD022"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eastAsia="zh-CN" w:bidi="hi-IN"/>
              </w:rPr>
              <w:t>1</w:t>
            </w:r>
          </w:p>
        </w:tc>
      </w:tr>
      <w:tr w:rsidR="009A2217" w:rsidRPr="00777124" w14:paraId="77895F9C" w14:textId="77777777" w:rsidTr="009A2217">
        <w:trPr>
          <w:trHeight w:val="242"/>
        </w:trPr>
        <w:tc>
          <w:tcPr>
            <w:tcW w:w="4820" w:type="dxa"/>
            <w:vMerge w:val="restart"/>
          </w:tcPr>
          <w:p w14:paraId="4B8316BE"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eastAsia="zh-CN" w:bidi="hi-IN"/>
              </w:rPr>
              <w:t>Пол донора и реципиента</w:t>
            </w:r>
          </w:p>
        </w:tc>
        <w:tc>
          <w:tcPr>
            <w:tcW w:w="4060" w:type="dxa"/>
          </w:tcPr>
          <w:p w14:paraId="7F0C50B6"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eastAsia="zh-CN" w:bidi="hi-IN"/>
              </w:rPr>
              <w:t>Донор — женщина, реципиент —мужчина</w:t>
            </w:r>
          </w:p>
        </w:tc>
        <w:tc>
          <w:tcPr>
            <w:tcW w:w="1829" w:type="dxa"/>
          </w:tcPr>
          <w:p w14:paraId="16814038"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eastAsia="zh-CN" w:bidi="hi-IN"/>
              </w:rPr>
              <w:t>1</w:t>
            </w:r>
          </w:p>
        </w:tc>
      </w:tr>
      <w:tr w:rsidR="009A2217" w:rsidRPr="00777124" w14:paraId="1AF1B12D" w14:textId="77777777" w:rsidTr="009A2217">
        <w:trPr>
          <w:trHeight w:val="107"/>
        </w:trPr>
        <w:tc>
          <w:tcPr>
            <w:tcW w:w="4820" w:type="dxa"/>
            <w:vMerge/>
          </w:tcPr>
          <w:p w14:paraId="6C25D782" w14:textId="77777777" w:rsidR="009A2217" w:rsidRPr="00777124" w:rsidRDefault="009A2217" w:rsidP="009A2217">
            <w:pPr>
              <w:pStyle w:val="table-text-0"/>
              <w:spacing w:before="0" w:line="360" w:lineRule="auto"/>
              <w:ind w:firstLine="0"/>
              <w:rPr>
                <w:kern w:val="2"/>
                <w:sz w:val="24"/>
                <w:szCs w:val="24"/>
                <w:lang w:eastAsia="zh-CN" w:bidi="hi-IN"/>
              </w:rPr>
            </w:pPr>
          </w:p>
        </w:tc>
        <w:tc>
          <w:tcPr>
            <w:tcW w:w="4060" w:type="dxa"/>
          </w:tcPr>
          <w:p w14:paraId="02C98F8A"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eastAsia="zh-CN" w:bidi="hi-IN"/>
              </w:rPr>
              <w:t>Другие сочетания</w:t>
            </w:r>
          </w:p>
        </w:tc>
        <w:tc>
          <w:tcPr>
            <w:tcW w:w="1829" w:type="dxa"/>
          </w:tcPr>
          <w:p w14:paraId="0994579C"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eastAsia="zh-CN" w:bidi="hi-IN"/>
              </w:rPr>
              <w:t>0</w:t>
            </w:r>
          </w:p>
        </w:tc>
      </w:tr>
      <w:tr w:rsidR="009A2217" w:rsidRPr="00777124" w14:paraId="366DADDD" w14:textId="77777777" w:rsidTr="009A2217">
        <w:trPr>
          <w:trHeight w:val="107"/>
        </w:trPr>
        <w:tc>
          <w:tcPr>
            <w:tcW w:w="10709" w:type="dxa"/>
            <w:gridSpan w:val="3"/>
          </w:tcPr>
          <w:p w14:paraId="4526C9FA" w14:textId="77777777" w:rsidR="009A2217" w:rsidRPr="00777124" w:rsidRDefault="009A2217" w:rsidP="009A2217">
            <w:pPr>
              <w:pStyle w:val="table-ref"/>
              <w:spacing w:before="0" w:after="0" w:line="360" w:lineRule="auto"/>
              <w:ind w:firstLine="0"/>
              <w:rPr>
                <w:rFonts w:eastAsia="SimSun"/>
                <w:sz w:val="24"/>
                <w:szCs w:val="24"/>
              </w:rPr>
            </w:pPr>
            <w:r w:rsidRPr="00777124">
              <w:rPr>
                <w:rFonts w:eastAsia="SimSun"/>
                <w:sz w:val="24"/>
                <w:szCs w:val="24"/>
                <w:vertAlign w:val="superscript"/>
              </w:rPr>
              <w:t>1</w:t>
            </w:r>
            <w:r w:rsidRPr="00777124">
              <w:rPr>
                <w:rFonts w:eastAsia="SimSun"/>
                <w:sz w:val="24"/>
                <w:szCs w:val="24"/>
              </w:rPr>
              <w:t xml:space="preserve"> Не применяется у пациентов с АА. </w:t>
            </w:r>
          </w:p>
          <w:p w14:paraId="7C1F6714" w14:textId="77777777" w:rsidR="009A2217" w:rsidRPr="00777124" w:rsidRDefault="009A2217" w:rsidP="009A2217">
            <w:pPr>
              <w:pStyle w:val="table-ref"/>
              <w:spacing w:before="0" w:after="0" w:line="360" w:lineRule="auto"/>
              <w:ind w:firstLine="0"/>
              <w:rPr>
                <w:rFonts w:eastAsia="SimSun"/>
                <w:sz w:val="24"/>
                <w:szCs w:val="24"/>
              </w:rPr>
            </w:pPr>
            <w:r w:rsidRPr="00777124">
              <w:rPr>
                <w:rFonts w:eastAsia="SimSun"/>
                <w:sz w:val="24"/>
                <w:szCs w:val="24"/>
              </w:rPr>
              <w:t>Ранний — острый лейкоз в ПР1; МДС в ПР1 или без предшествующего лечения; ХМЛ в 1 хронической фазе; НХЛ нелеченная или в ПР1; ММ нелеченная или в ПР1.</w:t>
            </w:r>
          </w:p>
          <w:p w14:paraId="5BC257F6" w14:textId="77777777" w:rsidR="009A2217" w:rsidRPr="00777124" w:rsidRDefault="009A2217" w:rsidP="009A2217">
            <w:pPr>
              <w:pStyle w:val="table-ref"/>
              <w:spacing w:before="0" w:after="0" w:line="360" w:lineRule="auto"/>
              <w:ind w:firstLine="0"/>
              <w:rPr>
                <w:rFonts w:eastAsia="SimSun"/>
                <w:sz w:val="24"/>
                <w:szCs w:val="24"/>
              </w:rPr>
            </w:pPr>
            <w:r w:rsidRPr="00777124">
              <w:rPr>
                <w:rFonts w:eastAsia="SimSun"/>
                <w:sz w:val="24"/>
                <w:szCs w:val="24"/>
              </w:rPr>
              <w:t>Промежуточный — острый лейкоз в ПР2; ХМЛ за исключением хронической фазы 1 и БК; МДС в ПР2 или ЧР; НХЛ в ПР2, ЧР или стабилизация заболевания; ММ в ПР2, ЧР или стабилизация заболевания.</w:t>
            </w:r>
          </w:p>
          <w:p w14:paraId="49B54F35" w14:textId="77777777" w:rsidR="009A2217" w:rsidRPr="00777124" w:rsidRDefault="009A2217" w:rsidP="009A2217">
            <w:pPr>
              <w:pStyle w:val="table-ref"/>
              <w:spacing w:before="0" w:after="0" w:line="360" w:lineRule="auto"/>
              <w:ind w:firstLine="0"/>
              <w:rPr>
                <w:rFonts w:eastAsia="SimSun"/>
                <w:sz w:val="24"/>
                <w:szCs w:val="24"/>
              </w:rPr>
            </w:pPr>
            <w:r w:rsidRPr="00777124">
              <w:rPr>
                <w:rFonts w:eastAsia="SimSun"/>
                <w:sz w:val="24"/>
                <w:szCs w:val="24"/>
              </w:rPr>
              <w:t>Развернутый — острый лейкоз в других стадиях кроме ПР1 и ПР2; ХМЛ в БК; МДС во всех других стадиях; НХЛ во всех других стадиях; ММ во всех других стадиях.</w:t>
            </w:r>
          </w:p>
          <w:p w14:paraId="4BAC9219" w14:textId="77777777" w:rsidR="009A2217" w:rsidRPr="00777124" w:rsidRDefault="009A2217" w:rsidP="009A2217">
            <w:pPr>
              <w:pStyle w:val="table-ref"/>
              <w:spacing w:before="0" w:after="0" w:line="360" w:lineRule="auto"/>
              <w:ind w:firstLine="0"/>
              <w:rPr>
                <w:rFonts w:eastAsia="SimSun"/>
                <w:sz w:val="24"/>
                <w:szCs w:val="24"/>
              </w:rPr>
            </w:pPr>
            <w:r w:rsidRPr="00777124">
              <w:rPr>
                <w:rFonts w:eastAsia="SimSun"/>
                <w:sz w:val="24"/>
                <w:szCs w:val="24"/>
                <w:vertAlign w:val="superscript"/>
              </w:rPr>
              <w:t>2</w:t>
            </w:r>
            <w:r w:rsidRPr="00777124">
              <w:rPr>
                <w:rFonts w:eastAsia="SimSun"/>
                <w:sz w:val="24"/>
                <w:szCs w:val="24"/>
              </w:rPr>
              <w:t xml:space="preserve"> Не применяется у пациентов в ПР1.</w:t>
            </w:r>
          </w:p>
        </w:tc>
      </w:tr>
    </w:tbl>
    <w:p w14:paraId="28B3B687" w14:textId="77777777" w:rsidR="009A2217" w:rsidRPr="00777124" w:rsidRDefault="009A2217" w:rsidP="009A2217">
      <w:pPr>
        <w:spacing w:line="240" w:lineRule="auto"/>
        <w:rPr>
          <w:rFonts w:eastAsia="SimSun"/>
          <w:szCs w:val="24"/>
        </w:rPr>
      </w:pPr>
    </w:p>
    <w:p w14:paraId="116E1836" w14:textId="77777777" w:rsidR="009A2217" w:rsidRPr="00777124" w:rsidRDefault="009A2217" w:rsidP="009A2217">
      <w:pPr>
        <w:rPr>
          <w:rFonts w:eastAsia="SimSun"/>
          <w:szCs w:val="24"/>
        </w:rPr>
      </w:pPr>
      <w:r w:rsidRPr="00777124">
        <w:rPr>
          <w:rFonts w:eastAsia="SimSun"/>
          <w:szCs w:val="24"/>
        </w:rPr>
        <w:t>Пятилетняя летальность (%), связанная с трансплантацией, согласно шкале риска EBMT</w:t>
      </w:r>
    </w:p>
    <w:tbl>
      <w:tblPr>
        <w:tblW w:w="1072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1"/>
        <w:gridCol w:w="1314"/>
        <w:gridCol w:w="1314"/>
        <w:gridCol w:w="1314"/>
        <w:gridCol w:w="1314"/>
        <w:gridCol w:w="1314"/>
        <w:gridCol w:w="1314"/>
        <w:gridCol w:w="1314"/>
      </w:tblGrid>
      <w:tr w:rsidR="009A2217" w:rsidRPr="00777124" w14:paraId="7349A42F" w14:textId="77777777" w:rsidTr="009A2217">
        <w:trPr>
          <w:trHeight w:val="360"/>
        </w:trPr>
        <w:tc>
          <w:tcPr>
            <w:tcW w:w="1531" w:type="dxa"/>
          </w:tcPr>
          <w:p w14:paraId="47A387D0" w14:textId="77777777" w:rsidR="009A2217" w:rsidRPr="00777124" w:rsidRDefault="009A2217" w:rsidP="009A2217">
            <w:pPr>
              <w:pStyle w:val="table-head-left"/>
              <w:spacing w:before="0" w:after="0" w:line="360" w:lineRule="auto"/>
              <w:ind w:firstLine="0"/>
              <w:rPr>
                <w:kern w:val="2"/>
                <w:szCs w:val="24"/>
                <w:lang w:eastAsia="zh-CN" w:bidi="hi-IN"/>
              </w:rPr>
            </w:pPr>
            <w:r w:rsidRPr="00777124">
              <w:rPr>
                <w:kern w:val="2"/>
                <w:szCs w:val="24"/>
                <w:lang w:eastAsia="zh-CN" w:bidi="hi-IN"/>
              </w:rPr>
              <w:t>Баллы</w:t>
            </w:r>
          </w:p>
        </w:tc>
        <w:tc>
          <w:tcPr>
            <w:tcW w:w="1314" w:type="dxa"/>
          </w:tcPr>
          <w:p w14:paraId="679E193E" w14:textId="77777777" w:rsidR="009A2217" w:rsidRPr="00777124" w:rsidRDefault="009A2217" w:rsidP="009A2217">
            <w:pPr>
              <w:pStyle w:val="table-head-left"/>
              <w:spacing w:before="0" w:after="0" w:line="360" w:lineRule="auto"/>
              <w:ind w:firstLine="0"/>
              <w:rPr>
                <w:kern w:val="2"/>
                <w:szCs w:val="24"/>
                <w:lang w:eastAsia="zh-CN" w:bidi="hi-IN"/>
              </w:rPr>
            </w:pPr>
            <w:r w:rsidRPr="00777124">
              <w:rPr>
                <w:kern w:val="2"/>
                <w:szCs w:val="24"/>
                <w:lang w:eastAsia="zh-CN" w:bidi="hi-IN"/>
              </w:rPr>
              <w:t>0</w:t>
            </w:r>
          </w:p>
        </w:tc>
        <w:tc>
          <w:tcPr>
            <w:tcW w:w="1314" w:type="dxa"/>
          </w:tcPr>
          <w:p w14:paraId="373B41D5" w14:textId="77777777" w:rsidR="009A2217" w:rsidRPr="00777124" w:rsidRDefault="009A2217" w:rsidP="009A2217">
            <w:pPr>
              <w:pStyle w:val="table-head-left"/>
              <w:spacing w:before="0" w:after="0" w:line="360" w:lineRule="auto"/>
              <w:ind w:firstLine="0"/>
              <w:rPr>
                <w:kern w:val="2"/>
                <w:szCs w:val="24"/>
                <w:lang w:eastAsia="zh-CN" w:bidi="hi-IN"/>
              </w:rPr>
            </w:pPr>
            <w:r w:rsidRPr="00777124">
              <w:rPr>
                <w:kern w:val="2"/>
                <w:szCs w:val="24"/>
                <w:lang w:eastAsia="zh-CN" w:bidi="hi-IN"/>
              </w:rPr>
              <w:t>1</w:t>
            </w:r>
          </w:p>
        </w:tc>
        <w:tc>
          <w:tcPr>
            <w:tcW w:w="1314" w:type="dxa"/>
          </w:tcPr>
          <w:p w14:paraId="775947D7" w14:textId="77777777" w:rsidR="009A2217" w:rsidRPr="00777124" w:rsidRDefault="009A2217" w:rsidP="009A2217">
            <w:pPr>
              <w:pStyle w:val="table-head-left"/>
              <w:spacing w:before="0" w:after="0" w:line="360" w:lineRule="auto"/>
              <w:ind w:firstLine="0"/>
              <w:rPr>
                <w:kern w:val="2"/>
                <w:szCs w:val="24"/>
                <w:lang w:eastAsia="zh-CN" w:bidi="hi-IN"/>
              </w:rPr>
            </w:pPr>
            <w:r w:rsidRPr="00777124">
              <w:rPr>
                <w:kern w:val="2"/>
                <w:szCs w:val="24"/>
                <w:lang w:eastAsia="zh-CN" w:bidi="hi-IN"/>
              </w:rPr>
              <w:t>2</w:t>
            </w:r>
          </w:p>
        </w:tc>
        <w:tc>
          <w:tcPr>
            <w:tcW w:w="1314" w:type="dxa"/>
          </w:tcPr>
          <w:p w14:paraId="3725FD8A" w14:textId="77777777" w:rsidR="009A2217" w:rsidRPr="00777124" w:rsidRDefault="009A2217" w:rsidP="009A2217">
            <w:pPr>
              <w:pStyle w:val="table-head-left"/>
              <w:spacing w:before="0" w:after="0" w:line="360" w:lineRule="auto"/>
              <w:ind w:firstLine="0"/>
              <w:rPr>
                <w:kern w:val="2"/>
                <w:szCs w:val="24"/>
                <w:lang w:eastAsia="zh-CN" w:bidi="hi-IN"/>
              </w:rPr>
            </w:pPr>
            <w:r w:rsidRPr="00777124">
              <w:rPr>
                <w:kern w:val="2"/>
                <w:szCs w:val="24"/>
                <w:lang w:eastAsia="zh-CN" w:bidi="hi-IN"/>
              </w:rPr>
              <w:t>3</w:t>
            </w:r>
          </w:p>
        </w:tc>
        <w:tc>
          <w:tcPr>
            <w:tcW w:w="1314" w:type="dxa"/>
          </w:tcPr>
          <w:p w14:paraId="477C697B" w14:textId="77777777" w:rsidR="009A2217" w:rsidRPr="00777124" w:rsidRDefault="009A2217" w:rsidP="009A2217">
            <w:pPr>
              <w:pStyle w:val="table-head-left"/>
              <w:spacing w:before="0" w:after="0" w:line="360" w:lineRule="auto"/>
              <w:ind w:firstLine="0"/>
              <w:rPr>
                <w:kern w:val="2"/>
                <w:szCs w:val="24"/>
                <w:lang w:eastAsia="zh-CN" w:bidi="hi-IN"/>
              </w:rPr>
            </w:pPr>
            <w:r w:rsidRPr="00777124">
              <w:rPr>
                <w:kern w:val="2"/>
                <w:szCs w:val="24"/>
                <w:lang w:eastAsia="zh-CN" w:bidi="hi-IN"/>
              </w:rPr>
              <w:t>4</w:t>
            </w:r>
          </w:p>
        </w:tc>
        <w:tc>
          <w:tcPr>
            <w:tcW w:w="1314" w:type="dxa"/>
          </w:tcPr>
          <w:p w14:paraId="0AE75F11" w14:textId="77777777" w:rsidR="009A2217" w:rsidRPr="00777124" w:rsidRDefault="009A2217" w:rsidP="009A2217">
            <w:pPr>
              <w:pStyle w:val="table-head-left"/>
              <w:spacing w:before="0" w:after="0" w:line="360" w:lineRule="auto"/>
              <w:ind w:firstLine="0"/>
              <w:rPr>
                <w:kern w:val="2"/>
                <w:szCs w:val="24"/>
                <w:lang w:eastAsia="zh-CN" w:bidi="hi-IN"/>
              </w:rPr>
            </w:pPr>
            <w:r w:rsidRPr="00777124">
              <w:rPr>
                <w:kern w:val="2"/>
                <w:szCs w:val="24"/>
                <w:lang w:eastAsia="zh-CN" w:bidi="hi-IN"/>
              </w:rPr>
              <w:t>5</w:t>
            </w:r>
          </w:p>
        </w:tc>
        <w:tc>
          <w:tcPr>
            <w:tcW w:w="1314" w:type="dxa"/>
          </w:tcPr>
          <w:p w14:paraId="6936B84F" w14:textId="77777777" w:rsidR="009A2217" w:rsidRPr="00777124" w:rsidRDefault="009A2217" w:rsidP="009A2217">
            <w:pPr>
              <w:pStyle w:val="table-head-left"/>
              <w:spacing w:before="0" w:after="0" w:line="360" w:lineRule="auto"/>
              <w:ind w:firstLine="0"/>
              <w:rPr>
                <w:kern w:val="2"/>
                <w:szCs w:val="24"/>
                <w:lang w:eastAsia="zh-CN" w:bidi="hi-IN"/>
              </w:rPr>
            </w:pPr>
            <w:r w:rsidRPr="00777124">
              <w:rPr>
                <w:kern w:val="2"/>
                <w:szCs w:val="24"/>
                <w:lang w:eastAsia="zh-CN" w:bidi="hi-IN"/>
              </w:rPr>
              <w:t>6–7</w:t>
            </w:r>
          </w:p>
        </w:tc>
      </w:tr>
      <w:tr w:rsidR="009A2217" w:rsidRPr="00777124" w14:paraId="177C1891" w14:textId="77777777" w:rsidTr="009A2217">
        <w:trPr>
          <w:trHeight w:val="360"/>
        </w:trPr>
        <w:tc>
          <w:tcPr>
            <w:tcW w:w="1531" w:type="dxa"/>
          </w:tcPr>
          <w:p w14:paraId="6B2C9815"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eastAsia="zh-CN" w:bidi="hi-IN"/>
              </w:rPr>
              <w:t>ОМЛ</w:t>
            </w:r>
          </w:p>
        </w:tc>
        <w:tc>
          <w:tcPr>
            <w:tcW w:w="1314" w:type="dxa"/>
          </w:tcPr>
          <w:p w14:paraId="28D344F5"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val="x-none" w:eastAsia="zh-CN" w:bidi="hi-IN"/>
              </w:rPr>
              <w:t>14</w:t>
            </w:r>
          </w:p>
        </w:tc>
        <w:tc>
          <w:tcPr>
            <w:tcW w:w="1314" w:type="dxa"/>
          </w:tcPr>
          <w:p w14:paraId="4C093110"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val="x-none" w:eastAsia="zh-CN" w:bidi="hi-IN"/>
              </w:rPr>
              <w:t>20</w:t>
            </w:r>
          </w:p>
        </w:tc>
        <w:tc>
          <w:tcPr>
            <w:tcW w:w="1314" w:type="dxa"/>
          </w:tcPr>
          <w:p w14:paraId="17AC0649"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val="x-none" w:eastAsia="zh-CN" w:bidi="hi-IN"/>
              </w:rPr>
              <w:t>25</w:t>
            </w:r>
          </w:p>
        </w:tc>
        <w:tc>
          <w:tcPr>
            <w:tcW w:w="1314" w:type="dxa"/>
          </w:tcPr>
          <w:p w14:paraId="3D79DF55"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val="x-none" w:eastAsia="zh-CN" w:bidi="hi-IN"/>
              </w:rPr>
              <w:t>30</w:t>
            </w:r>
          </w:p>
        </w:tc>
        <w:tc>
          <w:tcPr>
            <w:tcW w:w="1314" w:type="dxa"/>
          </w:tcPr>
          <w:p w14:paraId="07799E4B"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val="x-none" w:eastAsia="zh-CN" w:bidi="hi-IN"/>
              </w:rPr>
              <w:t>36</w:t>
            </w:r>
          </w:p>
        </w:tc>
        <w:tc>
          <w:tcPr>
            <w:tcW w:w="1314" w:type="dxa"/>
          </w:tcPr>
          <w:p w14:paraId="5FBA51A0"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val="x-none" w:eastAsia="zh-CN" w:bidi="hi-IN"/>
              </w:rPr>
              <w:t>40</w:t>
            </w:r>
          </w:p>
        </w:tc>
        <w:tc>
          <w:tcPr>
            <w:tcW w:w="1314" w:type="dxa"/>
          </w:tcPr>
          <w:p w14:paraId="09DA51AD"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val="x-none" w:eastAsia="zh-CN" w:bidi="hi-IN"/>
              </w:rPr>
              <w:t>41</w:t>
            </w:r>
          </w:p>
        </w:tc>
      </w:tr>
      <w:tr w:rsidR="009A2217" w:rsidRPr="00777124" w14:paraId="5C3AAD54" w14:textId="77777777" w:rsidTr="009A2217">
        <w:trPr>
          <w:trHeight w:val="360"/>
        </w:trPr>
        <w:tc>
          <w:tcPr>
            <w:tcW w:w="1531" w:type="dxa"/>
          </w:tcPr>
          <w:p w14:paraId="0EC7276E"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eastAsia="zh-CN" w:bidi="hi-IN"/>
              </w:rPr>
              <w:t>ОЛЛ</w:t>
            </w:r>
          </w:p>
        </w:tc>
        <w:tc>
          <w:tcPr>
            <w:tcW w:w="1314" w:type="dxa"/>
          </w:tcPr>
          <w:p w14:paraId="094055A5"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val="x-none" w:eastAsia="zh-CN" w:bidi="hi-IN"/>
              </w:rPr>
              <w:t>15</w:t>
            </w:r>
          </w:p>
        </w:tc>
        <w:tc>
          <w:tcPr>
            <w:tcW w:w="1314" w:type="dxa"/>
          </w:tcPr>
          <w:p w14:paraId="042254A4"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val="x-none" w:eastAsia="zh-CN" w:bidi="hi-IN"/>
              </w:rPr>
              <w:t>23</w:t>
            </w:r>
          </w:p>
        </w:tc>
        <w:tc>
          <w:tcPr>
            <w:tcW w:w="1314" w:type="dxa"/>
          </w:tcPr>
          <w:p w14:paraId="3415C5CF"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val="x-none" w:eastAsia="zh-CN" w:bidi="hi-IN"/>
              </w:rPr>
              <w:t>24</w:t>
            </w:r>
          </w:p>
        </w:tc>
        <w:tc>
          <w:tcPr>
            <w:tcW w:w="1314" w:type="dxa"/>
          </w:tcPr>
          <w:p w14:paraId="425272D0"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val="x-none" w:eastAsia="zh-CN" w:bidi="hi-IN"/>
              </w:rPr>
              <w:t>30</w:t>
            </w:r>
          </w:p>
        </w:tc>
        <w:tc>
          <w:tcPr>
            <w:tcW w:w="1314" w:type="dxa"/>
          </w:tcPr>
          <w:p w14:paraId="700B5C84"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val="x-none" w:eastAsia="zh-CN" w:bidi="hi-IN"/>
              </w:rPr>
              <w:t>40</w:t>
            </w:r>
          </w:p>
        </w:tc>
        <w:tc>
          <w:tcPr>
            <w:tcW w:w="1314" w:type="dxa"/>
          </w:tcPr>
          <w:p w14:paraId="7EE934AD"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val="x-none" w:eastAsia="zh-CN" w:bidi="hi-IN"/>
              </w:rPr>
              <w:t>47</w:t>
            </w:r>
          </w:p>
        </w:tc>
        <w:tc>
          <w:tcPr>
            <w:tcW w:w="1314" w:type="dxa"/>
          </w:tcPr>
          <w:p w14:paraId="5396D372"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val="x-none" w:eastAsia="zh-CN" w:bidi="hi-IN"/>
              </w:rPr>
              <w:t>53</w:t>
            </w:r>
          </w:p>
        </w:tc>
      </w:tr>
      <w:tr w:rsidR="009A2217" w:rsidRPr="00777124" w14:paraId="4CF8658B" w14:textId="77777777" w:rsidTr="009A2217">
        <w:trPr>
          <w:trHeight w:val="360"/>
        </w:trPr>
        <w:tc>
          <w:tcPr>
            <w:tcW w:w="1531" w:type="dxa"/>
          </w:tcPr>
          <w:p w14:paraId="52186574"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eastAsia="zh-CN" w:bidi="hi-IN"/>
              </w:rPr>
              <w:t>ХМЛ</w:t>
            </w:r>
          </w:p>
        </w:tc>
        <w:tc>
          <w:tcPr>
            <w:tcW w:w="1314" w:type="dxa"/>
          </w:tcPr>
          <w:p w14:paraId="0CF8E93D"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val="x-none" w:eastAsia="zh-CN" w:bidi="hi-IN"/>
              </w:rPr>
              <w:t>15</w:t>
            </w:r>
          </w:p>
        </w:tc>
        <w:tc>
          <w:tcPr>
            <w:tcW w:w="1314" w:type="dxa"/>
          </w:tcPr>
          <w:p w14:paraId="44187152"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val="x-none" w:eastAsia="zh-CN" w:bidi="hi-IN"/>
              </w:rPr>
              <w:t>22</w:t>
            </w:r>
          </w:p>
        </w:tc>
        <w:tc>
          <w:tcPr>
            <w:tcW w:w="1314" w:type="dxa"/>
          </w:tcPr>
          <w:p w14:paraId="78C03E69"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val="x-none" w:eastAsia="zh-CN" w:bidi="hi-IN"/>
              </w:rPr>
              <w:t>30</w:t>
            </w:r>
          </w:p>
        </w:tc>
        <w:tc>
          <w:tcPr>
            <w:tcW w:w="1314" w:type="dxa"/>
          </w:tcPr>
          <w:p w14:paraId="02274A5E"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val="x-none" w:eastAsia="zh-CN" w:bidi="hi-IN"/>
              </w:rPr>
              <w:t>38</w:t>
            </w:r>
          </w:p>
        </w:tc>
        <w:tc>
          <w:tcPr>
            <w:tcW w:w="1314" w:type="dxa"/>
          </w:tcPr>
          <w:p w14:paraId="385CB451"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val="x-none" w:eastAsia="zh-CN" w:bidi="hi-IN"/>
              </w:rPr>
              <w:t>45</w:t>
            </w:r>
          </w:p>
        </w:tc>
        <w:tc>
          <w:tcPr>
            <w:tcW w:w="1314" w:type="dxa"/>
          </w:tcPr>
          <w:p w14:paraId="577E5BCC"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val="x-none" w:eastAsia="zh-CN" w:bidi="hi-IN"/>
              </w:rPr>
              <w:t>52</w:t>
            </w:r>
          </w:p>
        </w:tc>
        <w:tc>
          <w:tcPr>
            <w:tcW w:w="1314" w:type="dxa"/>
          </w:tcPr>
          <w:p w14:paraId="25947FD2"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val="x-none" w:eastAsia="zh-CN" w:bidi="hi-IN"/>
              </w:rPr>
              <w:t>55</w:t>
            </w:r>
          </w:p>
        </w:tc>
      </w:tr>
      <w:tr w:rsidR="009A2217" w:rsidRPr="00777124" w14:paraId="5BA4BB0F" w14:textId="77777777" w:rsidTr="009A2217">
        <w:trPr>
          <w:trHeight w:val="360"/>
        </w:trPr>
        <w:tc>
          <w:tcPr>
            <w:tcW w:w="1531" w:type="dxa"/>
          </w:tcPr>
          <w:p w14:paraId="705C5F8F"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eastAsia="zh-CN" w:bidi="hi-IN"/>
              </w:rPr>
              <w:t>АА</w:t>
            </w:r>
          </w:p>
        </w:tc>
        <w:tc>
          <w:tcPr>
            <w:tcW w:w="1314" w:type="dxa"/>
          </w:tcPr>
          <w:p w14:paraId="22CAD787"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val="x-none" w:eastAsia="zh-CN" w:bidi="hi-IN"/>
              </w:rPr>
              <w:t>18</w:t>
            </w:r>
          </w:p>
        </w:tc>
        <w:tc>
          <w:tcPr>
            <w:tcW w:w="1314" w:type="dxa"/>
          </w:tcPr>
          <w:p w14:paraId="5ABB2325"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val="x-none" w:eastAsia="zh-CN" w:bidi="hi-IN"/>
              </w:rPr>
              <w:t>26</w:t>
            </w:r>
          </w:p>
        </w:tc>
        <w:tc>
          <w:tcPr>
            <w:tcW w:w="1314" w:type="dxa"/>
          </w:tcPr>
          <w:p w14:paraId="584018C2"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val="x-none" w:eastAsia="zh-CN" w:bidi="hi-IN"/>
              </w:rPr>
              <w:t>40</w:t>
            </w:r>
          </w:p>
        </w:tc>
        <w:tc>
          <w:tcPr>
            <w:tcW w:w="1314" w:type="dxa"/>
          </w:tcPr>
          <w:p w14:paraId="2E02ADE8"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val="x-none" w:eastAsia="zh-CN" w:bidi="hi-IN"/>
              </w:rPr>
              <w:t>49</w:t>
            </w:r>
          </w:p>
        </w:tc>
        <w:tc>
          <w:tcPr>
            <w:tcW w:w="1314" w:type="dxa"/>
          </w:tcPr>
          <w:p w14:paraId="37D6788B"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val="x-none" w:eastAsia="zh-CN" w:bidi="hi-IN"/>
              </w:rPr>
              <w:t>52</w:t>
            </w:r>
          </w:p>
        </w:tc>
        <w:tc>
          <w:tcPr>
            <w:tcW w:w="1314" w:type="dxa"/>
          </w:tcPr>
          <w:p w14:paraId="39DB4F7A"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eastAsia="zh-CN" w:bidi="hi-IN"/>
              </w:rPr>
              <w:t>–</w:t>
            </w:r>
          </w:p>
        </w:tc>
        <w:tc>
          <w:tcPr>
            <w:tcW w:w="1314" w:type="dxa"/>
          </w:tcPr>
          <w:p w14:paraId="2D84D323"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eastAsia="zh-CN" w:bidi="hi-IN"/>
              </w:rPr>
              <w:t>–</w:t>
            </w:r>
          </w:p>
        </w:tc>
      </w:tr>
      <w:tr w:rsidR="009A2217" w:rsidRPr="00777124" w14:paraId="49A8AA61" w14:textId="77777777" w:rsidTr="009A2217">
        <w:trPr>
          <w:trHeight w:val="360"/>
        </w:trPr>
        <w:tc>
          <w:tcPr>
            <w:tcW w:w="1531" w:type="dxa"/>
          </w:tcPr>
          <w:p w14:paraId="59A90404"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eastAsia="zh-CN" w:bidi="hi-IN"/>
              </w:rPr>
              <w:t>МДС</w:t>
            </w:r>
          </w:p>
        </w:tc>
        <w:tc>
          <w:tcPr>
            <w:tcW w:w="1314" w:type="dxa"/>
          </w:tcPr>
          <w:p w14:paraId="440BF7ED"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val="x-none" w:eastAsia="zh-CN" w:bidi="hi-IN"/>
              </w:rPr>
              <w:t>25</w:t>
            </w:r>
          </w:p>
        </w:tc>
        <w:tc>
          <w:tcPr>
            <w:tcW w:w="1314" w:type="dxa"/>
          </w:tcPr>
          <w:p w14:paraId="1A331D36"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val="x-none" w:eastAsia="zh-CN" w:bidi="hi-IN"/>
              </w:rPr>
              <w:t>28</w:t>
            </w:r>
          </w:p>
        </w:tc>
        <w:tc>
          <w:tcPr>
            <w:tcW w:w="1314" w:type="dxa"/>
          </w:tcPr>
          <w:p w14:paraId="35F4597D"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val="x-none" w:eastAsia="zh-CN" w:bidi="hi-IN"/>
              </w:rPr>
              <w:t>30</w:t>
            </w:r>
          </w:p>
        </w:tc>
        <w:tc>
          <w:tcPr>
            <w:tcW w:w="1314" w:type="dxa"/>
          </w:tcPr>
          <w:p w14:paraId="7A19E513"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val="x-none" w:eastAsia="zh-CN" w:bidi="hi-IN"/>
              </w:rPr>
              <w:t>35</w:t>
            </w:r>
          </w:p>
        </w:tc>
        <w:tc>
          <w:tcPr>
            <w:tcW w:w="1314" w:type="dxa"/>
          </w:tcPr>
          <w:p w14:paraId="4E7613D8"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val="x-none" w:eastAsia="zh-CN" w:bidi="hi-IN"/>
              </w:rPr>
              <w:t>38</w:t>
            </w:r>
          </w:p>
        </w:tc>
        <w:tc>
          <w:tcPr>
            <w:tcW w:w="1314" w:type="dxa"/>
          </w:tcPr>
          <w:p w14:paraId="22E42EBF"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val="x-none" w:eastAsia="zh-CN" w:bidi="hi-IN"/>
              </w:rPr>
              <w:t>46</w:t>
            </w:r>
          </w:p>
        </w:tc>
        <w:tc>
          <w:tcPr>
            <w:tcW w:w="1314" w:type="dxa"/>
          </w:tcPr>
          <w:p w14:paraId="26E210BB"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val="x-none" w:eastAsia="zh-CN" w:bidi="hi-IN"/>
              </w:rPr>
              <w:t>50</w:t>
            </w:r>
          </w:p>
        </w:tc>
      </w:tr>
      <w:tr w:rsidR="009A2217" w:rsidRPr="00777124" w14:paraId="300A3634" w14:textId="77777777" w:rsidTr="009A2217">
        <w:trPr>
          <w:trHeight w:val="360"/>
        </w:trPr>
        <w:tc>
          <w:tcPr>
            <w:tcW w:w="1531" w:type="dxa"/>
          </w:tcPr>
          <w:p w14:paraId="669D19E9"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eastAsia="zh-CN" w:bidi="hi-IN"/>
              </w:rPr>
              <w:t>ММ</w:t>
            </w:r>
          </w:p>
        </w:tc>
        <w:tc>
          <w:tcPr>
            <w:tcW w:w="1314" w:type="dxa"/>
          </w:tcPr>
          <w:p w14:paraId="33F7F535"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eastAsia="zh-CN" w:bidi="hi-IN"/>
              </w:rPr>
              <w:t>–</w:t>
            </w:r>
          </w:p>
        </w:tc>
        <w:tc>
          <w:tcPr>
            <w:tcW w:w="1314" w:type="dxa"/>
          </w:tcPr>
          <w:p w14:paraId="4A86CBDE"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eastAsia="zh-CN" w:bidi="hi-IN"/>
              </w:rPr>
              <w:t>–</w:t>
            </w:r>
          </w:p>
        </w:tc>
        <w:tc>
          <w:tcPr>
            <w:tcW w:w="1314" w:type="dxa"/>
          </w:tcPr>
          <w:p w14:paraId="3047E6C8"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val="x-none" w:eastAsia="zh-CN" w:bidi="hi-IN"/>
              </w:rPr>
              <w:t>29</w:t>
            </w:r>
          </w:p>
        </w:tc>
        <w:tc>
          <w:tcPr>
            <w:tcW w:w="1314" w:type="dxa"/>
          </w:tcPr>
          <w:p w14:paraId="516D460B"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val="x-none" w:eastAsia="zh-CN" w:bidi="hi-IN"/>
              </w:rPr>
              <w:t>35</w:t>
            </w:r>
          </w:p>
        </w:tc>
        <w:tc>
          <w:tcPr>
            <w:tcW w:w="1314" w:type="dxa"/>
          </w:tcPr>
          <w:p w14:paraId="68250775"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val="x-none" w:eastAsia="zh-CN" w:bidi="hi-IN"/>
              </w:rPr>
              <w:t>40</w:t>
            </w:r>
          </w:p>
        </w:tc>
        <w:tc>
          <w:tcPr>
            <w:tcW w:w="1314" w:type="dxa"/>
          </w:tcPr>
          <w:p w14:paraId="6F9C102F"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val="x-none" w:eastAsia="zh-CN" w:bidi="hi-IN"/>
              </w:rPr>
              <w:t>42</w:t>
            </w:r>
          </w:p>
        </w:tc>
        <w:tc>
          <w:tcPr>
            <w:tcW w:w="1314" w:type="dxa"/>
          </w:tcPr>
          <w:p w14:paraId="5125BE81"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val="x-none" w:eastAsia="zh-CN" w:bidi="hi-IN"/>
              </w:rPr>
              <w:t>52</w:t>
            </w:r>
          </w:p>
        </w:tc>
      </w:tr>
      <w:tr w:rsidR="009A2217" w:rsidRPr="00777124" w14:paraId="5E4CEA26" w14:textId="77777777" w:rsidTr="009A2217">
        <w:trPr>
          <w:trHeight w:val="360"/>
        </w:trPr>
        <w:tc>
          <w:tcPr>
            <w:tcW w:w="1531" w:type="dxa"/>
          </w:tcPr>
          <w:p w14:paraId="12CE2C7B"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eastAsia="zh-CN" w:bidi="hi-IN"/>
              </w:rPr>
              <w:t>НХЛ</w:t>
            </w:r>
          </w:p>
        </w:tc>
        <w:tc>
          <w:tcPr>
            <w:tcW w:w="1314" w:type="dxa"/>
          </w:tcPr>
          <w:p w14:paraId="0A8D1805"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val="x-none" w:eastAsia="zh-CN" w:bidi="hi-IN"/>
              </w:rPr>
              <w:t>15</w:t>
            </w:r>
          </w:p>
        </w:tc>
        <w:tc>
          <w:tcPr>
            <w:tcW w:w="1314" w:type="dxa"/>
          </w:tcPr>
          <w:p w14:paraId="61DF272B"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val="x-none" w:eastAsia="zh-CN" w:bidi="hi-IN"/>
              </w:rPr>
              <w:t>24</w:t>
            </w:r>
          </w:p>
        </w:tc>
        <w:tc>
          <w:tcPr>
            <w:tcW w:w="1314" w:type="dxa"/>
          </w:tcPr>
          <w:p w14:paraId="48EE9508"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val="x-none" w:eastAsia="zh-CN" w:bidi="hi-IN"/>
              </w:rPr>
              <w:t>28</w:t>
            </w:r>
          </w:p>
        </w:tc>
        <w:tc>
          <w:tcPr>
            <w:tcW w:w="1314" w:type="dxa"/>
          </w:tcPr>
          <w:p w14:paraId="03D829C7"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val="x-none" w:eastAsia="zh-CN" w:bidi="hi-IN"/>
              </w:rPr>
              <w:t>30</w:t>
            </w:r>
          </w:p>
        </w:tc>
        <w:tc>
          <w:tcPr>
            <w:tcW w:w="1314" w:type="dxa"/>
          </w:tcPr>
          <w:p w14:paraId="16C770EA"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val="x-none" w:eastAsia="zh-CN" w:bidi="hi-IN"/>
              </w:rPr>
              <w:t>34</w:t>
            </w:r>
          </w:p>
        </w:tc>
        <w:tc>
          <w:tcPr>
            <w:tcW w:w="1314" w:type="dxa"/>
          </w:tcPr>
          <w:p w14:paraId="7C438EA1"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val="x-none" w:eastAsia="zh-CN" w:bidi="hi-IN"/>
              </w:rPr>
              <w:t>36</w:t>
            </w:r>
          </w:p>
        </w:tc>
        <w:tc>
          <w:tcPr>
            <w:tcW w:w="1314" w:type="dxa"/>
          </w:tcPr>
          <w:p w14:paraId="46C3BD95" w14:textId="77777777" w:rsidR="009A2217" w:rsidRPr="00777124" w:rsidRDefault="009A2217" w:rsidP="009A2217">
            <w:pPr>
              <w:pStyle w:val="table-text-0"/>
              <w:spacing w:before="0" w:line="360" w:lineRule="auto"/>
              <w:ind w:firstLine="0"/>
              <w:rPr>
                <w:kern w:val="2"/>
                <w:sz w:val="24"/>
                <w:szCs w:val="24"/>
                <w:lang w:eastAsia="zh-CN" w:bidi="hi-IN"/>
              </w:rPr>
            </w:pPr>
            <w:r w:rsidRPr="00777124">
              <w:rPr>
                <w:kern w:val="2"/>
                <w:sz w:val="24"/>
                <w:szCs w:val="24"/>
                <w:lang w:val="x-none" w:eastAsia="zh-CN" w:bidi="hi-IN"/>
              </w:rPr>
              <w:t>38</w:t>
            </w:r>
          </w:p>
        </w:tc>
      </w:tr>
    </w:tbl>
    <w:p w14:paraId="47BF98A8" w14:textId="77777777" w:rsidR="009A2217" w:rsidRPr="00777124" w:rsidRDefault="009A2217" w:rsidP="009A2217">
      <w:pPr>
        <w:pStyle w:val="2"/>
        <w:rPr>
          <w:rFonts w:eastAsia="SimSun"/>
        </w:rPr>
      </w:pPr>
    </w:p>
    <w:p w14:paraId="604A52C5" w14:textId="474AEB15" w:rsidR="00B0613C" w:rsidRPr="00B0613C" w:rsidRDefault="009A2217" w:rsidP="00B0613C">
      <w:pPr>
        <w:pStyle w:val="2"/>
      </w:pPr>
      <w:bookmarkStart w:id="287" w:name="_Toc65868483"/>
      <w:r w:rsidRPr="006641A3">
        <w:t xml:space="preserve">Приложение </w:t>
      </w:r>
      <w:r>
        <w:t xml:space="preserve">Г5. </w:t>
      </w:r>
      <w:bookmarkStart w:id="288" w:name="_Toc44401121"/>
      <w:r w:rsidR="00B0613C" w:rsidRPr="00C04462">
        <w:rPr>
          <w:rFonts w:eastAsia="SimSun"/>
        </w:rPr>
        <w:t>Расчет трансплантационного риска по шкале HCT-CI</w:t>
      </w:r>
      <w:bookmarkEnd w:id="287"/>
      <w:bookmarkEnd w:id="288"/>
    </w:p>
    <w:p w14:paraId="1E56407C" w14:textId="0F9B544D" w:rsidR="00B0613C" w:rsidRPr="00A74B56" w:rsidRDefault="00B0613C" w:rsidP="00B0613C">
      <w:pPr>
        <w:rPr>
          <w:rFonts w:eastAsia="SimSun"/>
          <w:szCs w:val="24"/>
        </w:rPr>
      </w:pPr>
      <w:r w:rsidRPr="00A74B56">
        <w:rPr>
          <w:rFonts w:eastAsia="SimSun"/>
          <w:szCs w:val="24"/>
        </w:rPr>
        <w:t xml:space="preserve">Оценка трансплантационного риска проводится при первичном рассмотрении пациента в качестве кандидата на проведение алло-ТГСК и повторно не более чем за 10 дней до начала предтрансплантационного кондиционирования </w:t>
      </w:r>
      <w:r w:rsidRPr="00A74B56">
        <w:rPr>
          <w:rFonts w:eastAsia="SimSun"/>
          <w:szCs w:val="24"/>
        </w:rPr>
        <w:fldChar w:fldCharType="begin" w:fldLock="1"/>
      </w:r>
      <w:r w:rsidR="00812951">
        <w:rPr>
          <w:rFonts w:eastAsia="SimSun"/>
          <w:szCs w:val="24"/>
        </w:rPr>
        <w:instrText>ADDIN CSL_CITATION {"citationItems":[{"id":"ITEM-1","itemData":{"DOI":"10.1182/blood-2005-05-2004","ISSN":"0006-4971","PMID":"15994282","abstract":"We previously reported that the Charlson Comorbidity Index (CCI) was useful for predicting outcomes in patients undergoing allogeneic hematopoietic cell transplantation (HCT). However, the sample size of patients with scores of 1 or more, captured by the CCI, did not exceed 35%. Further, some comorbidities were rarely found among patients who underwent HCT. Therefore, the current study was designed to (1) better define previously identified comorbidities using pretransplant laboratory data, (2) investigate additional HCT-related comorbidities, and (3) establish comorbidity scores that were suited for HCT. Data were collected from 1055 patients, and then randomly divided into training and validation sets. Weights were assigned to individual comorbidities according to their prognostic significance in Cox proportional hazard models. The new index was then validated. The new index proved to be more sensitive than the CCI since it captured 62% of patients with scores more than 0 compared with 12%, respectively. Further, the new index showed better survival prediction than the CCI (likelihood ratio of 23.7 versus 7.1 and c statistics of 0.661 versus 0.561, respectively, P &lt; .001). In conclusion, the new simple index provided valid and reliable scoring of pretransplant comorbidities that predicted nonrelapse mortality and survival. This index will be useful for clinical trials and patient counseling before HCT.","author":[{"dropping-particle":"","family":"Sorror","given":"Mohamed L","non-dropping-particle":"","parse-names":false,"suffix":""},{"dropping-particle":"","family":"Maris","given":"Michael B","non-dropping-particle":"","parse-names":false,"suffix":""},{"dropping-particle":"","family":"Storb","given":"Rainer","non-dropping-particle":"","parse-names":false,"suffix":""},{"dropping-particle":"","family":"Baron","given":"Frederic","non-dropping-particle":"","parse-names":false,"suffix":""},{"dropping-particle":"","family":"Sandmaier","given":"Brenda M","non-dropping-particle":"","parse-names":false,"suffix":""},{"dropping-particle":"","family":"Maloney","given":"David G","non-dropping-particle":"","parse-names":false,"suffix":""},{"dropping-particle":"","family":"Storer","given":"Barry","non-dropping-particle":"","parse-names":false,"suffix":""}],"container-title":"Blood","id":"ITEM-1","issue":"8","issued":{"date-parts":[["2005","10","15"]]},"page":"2912-9","publisher":"The American Society of Hematology","title":"Hematopoietic cell transplantation (HCT)-specific comorbidity index: a new tool for risk assessment before allogeneic HCT.","type":"article-journal","volume":"106"},"uris":["http://www.mendeley.com/documents/?uuid=93f8ea95-5d4b-450a-a6fa-9a8772dd6e52"]},{"id":"ITEM-2","itemData":{"DOI":"10.1016/j.bbmt.2015.04.004","ISSN":"15236536","PMID":"25862591","abstract":"Prospective validation of the hematopoietic cell transplantation-comorbidity index (HCT-CI) using contemporary patients treated with hematopoietic cell transplantation (HCT) across the Unites States is necessary to confirm its widespread applicability. We performed a prospective observational study including all patients (8115 recipients of allogeneic and 11,652 recipients of autologous HCT) who underwent a first HCT that was reported to the Center for International Blood and Marrow Transplant Research between 2007 and 2009. In proportional hazards models, increased HCT-CI scores were independent</w:instrText>
      </w:r>
      <w:r w:rsidR="00812951">
        <w:rPr>
          <w:rFonts w:eastAsia="SimSun" w:hint="eastAsia"/>
          <w:szCs w:val="24"/>
        </w:rPr>
        <w:instrText xml:space="preserve">ly associated with increases in hazard ratios for nonrelapse mortality (NRM) (P &lt;.0001) and overall mortality (P &lt;.0001) among recipients of allogeneic HCT. HCT-CI scores of </w:instrText>
      </w:r>
      <w:r w:rsidR="00812951">
        <w:rPr>
          <w:rFonts w:eastAsia="SimSun" w:hint="eastAsia"/>
          <w:szCs w:val="24"/>
        </w:rPr>
        <w:instrText>≥</w:instrText>
      </w:r>
      <w:r w:rsidR="00812951">
        <w:rPr>
          <w:rFonts w:eastAsia="SimSun" w:hint="eastAsia"/>
          <w:szCs w:val="24"/>
        </w:rPr>
        <w:instrText>3 were uniformly associated with higher risks for outcomes in both allogeneic an</w:instrText>
      </w:r>
      <w:r w:rsidR="00812951">
        <w:rPr>
          <w:rFonts w:eastAsia="SimSun"/>
          <w:szCs w:val="24"/>
        </w:rPr>
        <w:instrText>d autologous HCT and in all subgroups, regardless of diagnoses, age, and conditioning intensity. Recipients of allogeneic HCT with scores of 1 and 2 who were ages &lt; 18 years or were treated with lower intensity conditioning regimens had similar outcomes compared with those with a score of 0. Higher risks for overall mortality, but not for NRM, were observed among recipients of autologous HCT with scores of 1 and 2 versus 0. Our results confirm the validity the HCT-CI in both allogeneic and autologous HCT. The index should be used as a valid standard-of-care health measure in counseling patients for HCT, in clinical trial design, and in adjusting outcome analyses.","author":[{"dropping-particle":"","family":"Sorror","given":"Mohamed L.","non-dropping-particle":"","parse-names":false,"suffix":""},{"dropping-particle":"","family":"Logan","given":"Brent R.","non-dropping-particle":"","parse-names":false,"suffix":""},{"dropping-particle":"","family":"Zhu","given":"Xiaochun","non-dropping-particle":"","parse-names":false,"suffix":""},{"dropping-particle":"","family":"Rizzo","given":"J. Douglas","non-dropping-particle":"","parse-names":false,"suffix":""},{"dropping-particle":"","family":"Cooke","given":"Kenneth R.","non-dropping-particle":"","parse-names":false,"suffix":""},{"dropping-particle":"","family":"McCarthy","given":"Philip L.","non-dropping-particle":"","parse-names":false,"suffix":""},{"dropping-particle":"","family":"Ho","given":"Vincent T.","non-dropping-particle":"","parse-names":false,"suffix":""},{"dropping-particle":"","family":"Horowitz","given":"Mary M.","non-dropping-particle":"","parse-names":false,"suffix":""},{"dropping-particle":"","family":"Pasquini","given":"Marcelo C.","non-dropping-particle":"","parse-names":false,"suffix":""}],"container-title":"Biology of Blood and Marrow Transplantation","id":"ITEM-2","issue":"8","issued":{"date-parts":[["2015","8","1"]]},"page":"1479-1487","publisher":"Elsevier Inc.","title":"Prospective Validation of the Predictive Power of the Hematopoietic Cell Transplantation Comorbidity Index: A Center for International Blood and Marrow Transplant Research Study","type":"article-journal","volume":"21"},"uris":["http://www.mendeley.com/documents/?uuid=1496af32-057f-32b7-b663-4fa3a7769799"]}],"mendeley":{"formattedCitation":"[165,166]","plainTextFormattedCitation":"[165,166]","previouslyFormattedCitation":"[164,165]"},"properties":{"noteIndex":0},"schema":"https://github.com/citation-style-language/schema/raw/master/csl-citation.json"}</w:instrText>
      </w:r>
      <w:r w:rsidRPr="00A74B56">
        <w:rPr>
          <w:rFonts w:eastAsia="SimSun"/>
          <w:szCs w:val="24"/>
        </w:rPr>
        <w:fldChar w:fldCharType="separate"/>
      </w:r>
      <w:r w:rsidR="00812951" w:rsidRPr="00812951">
        <w:rPr>
          <w:rFonts w:eastAsia="SimSun"/>
          <w:noProof/>
          <w:szCs w:val="24"/>
        </w:rPr>
        <w:t>[165,166]</w:t>
      </w:r>
      <w:r w:rsidRPr="00A74B56">
        <w:rPr>
          <w:rFonts w:eastAsia="SimSun"/>
          <w:szCs w:val="24"/>
        </w:rPr>
        <w:fldChar w:fldCharType="end"/>
      </w:r>
      <w:r w:rsidRPr="00A74B56">
        <w:rPr>
          <w:rFonts w:eastAsia="SimSun"/>
          <w:szCs w:val="24"/>
        </w:rPr>
        <w:t>.</w:t>
      </w:r>
    </w:p>
    <w:p w14:paraId="29DAF221" w14:textId="46D641B5" w:rsidR="00B0613C" w:rsidRPr="00A74B56" w:rsidRDefault="00B0613C" w:rsidP="00B0613C">
      <w:pPr>
        <w:rPr>
          <w:rFonts w:eastAsia="SimSun"/>
          <w:szCs w:val="24"/>
        </w:rPr>
      </w:pPr>
    </w:p>
    <w:tbl>
      <w:tblPr>
        <w:tblW w:w="1009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18"/>
        <w:gridCol w:w="1377"/>
      </w:tblGrid>
      <w:tr w:rsidR="00B0613C" w:rsidRPr="00C07B2E" w14:paraId="1F458EA0" w14:textId="77777777" w:rsidTr="00E278CE">
        <w:tc>
          <w:tcPr>
            <w:tcW w:w="8718" w:type="dxa"/>
            <w:vAlign w:val="center"/>
          </w:tcPr>
          <w:p w14:paraId="4F87935C" w14:textId="77777777" w:rsidR="00B0613C" w:rsidRPr="008025C0" w:rsidRDefault="00B0613C" w:rsidP="002D3EBF">
            <w:pPr>
              <w:pStyle w:val="table-name"/>
              <w:rPr>
                <w:rFonts w:eastAsia="SimSun"/>
                <w:sz w:val="24"/>
                <w:szCs w:val="24"/>
              </w:rPr>
            </w:pPr>
            <w:r w:rsidRPr="008025C0">
              <w:rPr>
                <w:rFonts w:eastAsia="SimSun"/>
                <w:sz w:val="24"/>
                <w:szCs w:val="24"/>
              </w:rPr>
              <w:t>Статус</w:t>
            </w:r>
          </w:p>
        </w:tc>
        <w:tc>
          <w:tcPr>
            <w:tcW w:w="1377" w:type="dxa"/>
            <w:vAlign w:val="center"/>
          </w:tcPr>
          <w:p w14:paraId="1F2D132E" w14:textId="77777777" w:rsidR="00B0613C" w:rsidRPr="008025C0" w:rsidRDefault="00B0613C" w:rsidP="002D3EBF">
            <w:pPr>
              <w:pStyle w:val="table-name"/>
              <w:rPr>
                <w:rFonts w:eastAsia="SimSun"/>
                <w:sz w:val="24"/>
                <w:szCs w:val="24"/>
              </w:rPr>
            </w:pPr>
            <w:r w:rsidRPr="008025C0">
              <w:rPr>
                <w:rFonts w:eastAsia="SimSun"/>
                <w:sz w:val="24"/>
                <w:szCs w:val="24"/>
              </w:rPr>
              <w:t>Баллы</w:t>
            </w:r>
          </w:p>
        </w:tc>
      </w:tr>
      <w:tr w:rsidR="00B0613C" w:rsidRPr="00C07B2E" w14:paraId="79DEC14E" w14:textId="77777777" w:rsidTr="00E278CE">
        <w:tc>
          <w:tcPr>
            <w:tcW w:w="8718" w:type="dxa"/>
            <w:vAlign w:val="center"/>
          </w:tcPr>
          <w:p w14:paraId="4A7D4B78" w14:textId="77777777" w:rsidR="00B0613C" w:rsidRPr="008025C0" w:rsidRDefault="00B0613C" w:rsidP="002D3EBF">
            <w:pPr>
              <w:pStyle w:val="table-head-left"/>
              <w:rPr>
                <w:rFonts w:eastAsia="SimSun"/>
                <w:szCs w:val="24"/>
              </w:rPr>
            </w:pPr>
            <w:r w:rsidRPr="008025C0">
              <w:rPr>
                <w:rFonts w:eastAsia="SimSun"/>
                <w:szCs w:val="24"/>
              </w:rPr>
              <w:t>Дыхательная система</w:t>
            </w:r>
          </w:p>
        </w:tc>
        <w:tc>
          <w:tcPr>
            <w:tcW w:w="1377" w:type="dxa"/>
            <w:vAlign w:val="center"/>
          </w:tcPr>
          <w:p w14:paraId="43C50F0A" w14:textId="77777777" w:rsidR="00B0613C" w:rsidRPr="008025C0" w:rsidRDefault="00B0613C" w:rsidP="002D3EBF">
            <w:pPr>
              <w:pStyle w:val="table-head-left"/>
              <w:rPr>
                <w:rFonts w:eastAsia="SimSun"/>
                <w:szCs w:val="24"/>
              </w:rPr>
            </w:pPr>
          </w:p>
        </w:tc>
      </w:tr>
      <w:tr w:rsidR="00B0613C" w:rsidRPr="00C07B2E" w14:paraId="0F98F3B3" w14:textId="77777777" w:rsidTr="00E278CE">
        <w:tc>
          <w:tcPr>
            <w:tcW w:w="8718" w:type="dxa"/>
            <w:vAlign w:val="center"/>
          </w:tcPr>
          <w:p w14:paraId="71AAC2E5" w14:textId="77777777" w:rsidR="00B0613C" w:rsidRPr="00B0613C" w:rsidRDefault="00B0613C" w:rsidP="002D3EBF">
            <w:pPr>
              <w:pStyle w:val="table-text-0"/>
              <w:rPr>
                <w:rFonts w:eastAsia="SimSun"/>
                <w:sz w:val="24"/>
                <w:szCs w:val="24"/>
                <w:lang w:val="ru-RU"/>
              </w:rPr>
            </w:pPr>
            <w:r w:rsidRPr="00B0613C">
              <w:rPr>
                <w:sz w:val="24"/>
                <w:szCs w:val="24"/>
                <w:lang w:val="ru-RU"/>
              </w:rPr>
              <w:t>ОФВ1 66–80% или одышка при небольшой физической нагрузке</w:t>
            </w:r>
          </w:p>
        </w:tc>
        <w:tc>
          <w:tcPr>
            <w:tcW w:w="1377" w:type="dxa"/>
            <w:vAlign w:val="center"/>
          </w:tcPr>
          <w:p w14:paraId="3F03CB3F" w14:textId="77777777" w:rsidR="00B0613C" w:rsidRPr="008025C0" w:rsidRDefault="00B0613C" w:rsidP="002D3EBF">
            <w:pPr>
              <w:pStyle w:val="table-text-0"/>
              <w:rPr>
                <w:rFonts w:eastAsia="SimSun"/>
                <w:sz w:val="24"/>
                <w:szCs w:val="24"/>
              </w:rPr>
            </w:pPr>
            <w:r w:rsidRPr="008025C0">
              <w:rPr>
                <w:rFonts w:eastAsia="SimSun"/>
                <w:sz w:val="24"/>
                <w:szCs w:val="24"/>
              </w:rPr>
              <w:t>2</w:t>
            </w:r>
          </w:p>
        </w:tc>
      </w:tr>
      <w:tr w:rsidR="00B0613C" w:rsidRPr="00C07B2E" w14:paraId="266DA0B2" w14:textId="77777777" w:rsidTr="00E278CE">
        <w:tc>
          <w:tcPr>
            <w:tcW w:w="8718" w:type="dxa"/>
            <w:vAlign w:val="center"/>
          </w:tcPr>
          <w:p w14:paraId="79C9DC43" w14:textId="77777777" w:rsidR="00B0613C" w:rsidRPr="00B0613C" w:rsidRDefault="00B0613C" w:rsidP="002D3EBF">
            <w:pPr>
              <w:pStyle w:val="table-text-0"/>
              <w:rPr>
                <w:sz w:val="24"/>
                <w:szCs w:val="24"/>
                <w:lang w:val="ru-RU"/>
              </w:rPr>
            </w:pPr>
            <w:r w:rsidRPr="00B0613C">
              <w:rPr>
                <w:sz w:val="24"/>
                <w:szCs w:val="24"/>
                <w:lang w:val="ru-RU"/>
              </w:rPr>
              <w:t xml:space="preserve">ОФВ1 </w:t>
            </w:r>
            <w:r w:rsidRPr="00B0613C">
              <w:rPr>
                <w:rFonts w:eastAsia="SimSun"/>
                <w:sz w:val="24"/>
                <w:szCs w:val="24"/>
                <w:lang w:val="ru-RU"/>
              </w:rPr>
              <w:t>≤</w:t>
            </w:r>
            <w:r w:rsidRPr="00B0613C">
              <w:rPr>
                <w:sz w:val="24"/>
                <w:szCs w:val="24"/>
                <w:lang w:val="ru-RU"/>
              </w:rPr>
              <w:t xml:space="preserve"> 65% или одышка в покое или потребность в кислородной поддержке</w:t>
            </w:r>
          </w:p>
        </w:tc>
        <w:tc>
          <w:tcPr>
            <w:tcW w:w="1377" w:type="dxa"/>
            <w:vAlign w:val="center"/>
          </w:tcPr>
          <w:p w14:paraId="5013E60F" w14:textId="77777777" w:rsidR="00B0613C" w:rsidRPr="008025C0" w:rsidRDefault="00B0613C" w:rsidP="002D3EBF">
            <w:pPr>
              <w:pStyle w:val="table-text-0"/>
              <w:rPr>
                <w:rFonts w:eastAsia="SimSun"/>
                <w:sz w:val="24"/>
                <w:szCs w:val="24"/>
              </w:rPr>
            </w:pPr>
            <w:r w:rsidRPr="008025C0">
              <w:rPr>
                <w:rFonts w:eastAsia="SimSun"/>
                <w:sz w:val="24"/>
                <w:szCs w:val="24"/>
              </w:rPr>
              <w:t>3</w:t>
            </w:r>
          </w:p>
        </w:tc>
      </w:tr>
      <w:tr w:rsidR="00B0613C" w:rsidRPr="00C07B2E" w14:paraId="78C5BE33" w14:textId="77777777" w:rsidTr="00E278CE">
        <w:tc>
          <w:tcPr>
            <w:tcW w:w="8718" w:type="dxa"/>
            <w:vAlign w:val="center"/>
          </w:tcPr>
          <w:p w14:paraId="56BA9EEF" w14:textId="77777777" w:rsidR="00B0613C" w:rsidRPr="008025C0" w:rsidRDefault="00B0613C" w:rsidP="002D3EBF">
            <w:pPr>
              <w:pStyle w:val="table-head-left"/>
              <w:rPr>
                <w:rFonts w:eastAsia="SimSun"/>
                <w:szCs w:val="24"/>
              </w:rPr>
            </w:pPr>
            <w:r w:rsidRPr="008025C0">
              <w:rPr>
                <w:rFonts w:eastAsia="SimSun"/>
                <w:szCs w:val="24"/>
              </w:rPr>
              <w:t>Сердечно-сосудистая система</w:t>
            </w:r>
          </w:p>
        </w:tc>
        <w:tc>
          <w:tcPr>
            <w:tcW w:w="1377" w:type="dxa"/>
            <w:vAlign w:val="center"/>
          </w:tcPr>
          <w:p w14:paraId="50702199" w14:textId="77777777" w:rsidR="00B0613C" w:rsidRPr="008025C0" w:rsidRDefault="00B0613C" w:rsidP="002D3EBF">
            <w:pPr>
              <w:tabs>
                <w:tab w:val="left" w:pos="567"/>
              </w:tabs>
              <w:spacing w:line="240" w:lineRule="auto"/>
              <w:jc w:val="center"/>
              <w:rPr>
                <w:rFonts w:eastAsia="SimSun"/>
                <w:szCs w:val="24"/>
              </w:rPr>
            </w:pPr>
          </w:p>
        </w:tc>
      </w:tr>
      <w:tr w:rsidR="00B0613C" w:rsidRPr="00C07B2E" w14:paraId="16C750C1" w14:textId="77777777" w:rsidTr="00E278CE">
        <w:tc>
          <w:tcPr>
            <w:tcW w:w="8718" w:type="dxa"/>
            <w:vAlign w:val="center"/>
          </w:tcPr>
          <w:p w14:paraId="551E9FA4" w14:textId="77777777" w:rsidR="00B0613C" w:rsidRPr="00B0613C" w:rsidRDefault="00B0613C" w:rsidP="002D3EBF">
            <w:pPr>
              <w:pStyle w:val="table-text-0"/>
              <w:rPr>
                <w:rFonts w:eastAsia="SimSun"/>
                <w:sz w:val="24"/>
                <w:szCs w:val="24"/>
                <w:lang w:val="ru-RU"/>
              </w:rPr>
            </w:pPr>
            <w:r w:rsidRPr="00B0613C">
              <w:rPr>
                <w:sz w:val="24"/>
                <w:szCs w:val="24"/>
                <w:lang w:val="ru-RU"/>
              </w:rPr>
              <w:t>Мерцательная аритмия или трепетание предсердий, синдром слабости синусового узла или желудочковые аритмии</w:t>
            </w:r>
          </w:p>
        </w:tc>
        <w:tc>
          <w:tcPr>
            <w:tcW w:w="1377" w:type="dxa"/>
            <w:vAlign w:val="center"/>
          </w:tcPr>
          <w:p w14:paraId="12DF2CD3" w14:textId="77777777" w:rsidR="00B0613C" w:rsidRPr="008025C0" w:rsidRDefault="00B0613C" w:rsidP="002D3EBF">
            <w:pPr>
              <w:pStyle w:val="table-text-0"/>
              <w:rPr>
                <w:rFonts w:eastAsia="SimSun"/>
                <w:sz w:val="24"/>
                <w:szCs w:val="24"/>
              </w:rPr>
            </w:pPr>
            <w:r w:rsidRPr="008025C0">
              <w:rPr>
                <w:rFonts w:eastAsia="SimSun"/>
                <w:sz w:val="24"/>
                <w:szCs w:val="24"/>
              </w:rPr>
              <w:t>1</w:t>
            </w:r>
          </w:p>
        </w:tc>
      </w:tr>
      <w:tr w:rsidR="00B0613C" w:rsidRPr="00C07B2E" w14:paraId="61BD8157" w14:textId="77777777" w:rsidTr="00E278CE">
        <w:tc>
          <w:tcPr>
            <w:tcW w:w="8718" w:type="dxa"/>
            <w:vAlign w:val="center"/>
          </w:tcPr>
          <w:p w14:paraId="7771B521" w14:textId="77777777" w:rsidR="00B0613C" w:rsidRPr="00B0613C" w:rsidRDefault="00B0613C" w:rsidP="002D3EBF">
            <w:pPr>
              <w:pStyle w:val="table-text-0"/>
              <w:rPr>
                <w:rFonts w:eastAsia="SimSun"/>
                <w:sz w:val="24"/>
                <w:szCs w:val="24"/>
                <w:lang w:val="ru-RU"/>
              </w:rPr>
            </w:pPr>
            <w:r w:rsidRPr="00B0613C">
              <w:rPr>
                <w:sz w:val="24"/>
                <w:szCs w:val="24"/>
                <w:lang w:val="ru-RU"/>
              </w:rPr>
              <w:t>Ишемическая болезнь сердца, застойная сердечная недостаточность, инфаркт миокарда или фракция выброса менее 50%</w:t>
            </w:r>
          </w:p>
        </w:tc>
        <w:tc>
          <w:tcPr>
            <w:tcW w:w="1377" w:type="dxa"/>
            <w:vAlign w:val="center"/>
          </w:tcPr>
          <w:p w14:paraId="603EBBF5" w14:textId="77777777" w:rsidR="00B0613C" w:rsidRPr="008025C0" w:rsidRDefault="00B0613C" w:rsidP="002D3EBF">
            <w:pPr>
              <w:pStyle w:val="table-text-0"/>
              <w:rPr>
                <w:rFonts w:eastAsia="SimSun"/>
                <w:sz w:val="24"/>
                <w:szCs w:val="24"/>
              </w:rPr>
            </w:pPr>
            <w:r w:rsidRPr="008025C0">
              <w:rPr>
                <w:rFonts w:eastAsia="SimSun"/>
                <w:sz w:val="24"/>
                <w:szCs w:val="24"/>
              </w:rPr>
              <w:t>1</w:t>
            </w:r>
          </w:p>
        </w:tc>
      </w:tr>
      <w:tr w:rsidR="00B0613C" w:rsidRPr="00C07B2E" w14:paraId="0BBFBEE1" w14:textId="77777777" w:rsidTr="00E278CE">
        <w:tc>
          <w:tcPr>
            <w:tcW w:w="8718" w:type="dxa"/>
            <w:vAlign w:val="center"/>
          </w:tcPr>
          <w:p w14:paraId="3E17D08E" w14:textId="77777777" w:rsidR="00B0613C" w:rsidRPr="00B0613C" w:rsidRDefault="00B0613C" w:rsidP="002D3EBF">
            <w:pPr>
              <w:pStyle w:val="table-text-0"/>
              <w:rPr>
                <w:rFonts w:eastAsia="SimSun"/>
                <w:sz w:val="24"/>
                <w:szCs w:val="24"/>
                <w:lang w:val="ru-RU"/>
              </w:rPr>
            </w:pPr>
            <w:r w:rsidRPr="00B0613C">
              <w:rPr>
                <w:sz w:val="24"/>
                <w:szCs w:val="24"/>
                <w:lang w:val="ru-RU"/>
              </w:rPr>
              <w:t>Пороки сердца за исключением пролапса митрального клапана</w:t>
            </w:r>
          </w:p>
        </w:tc>
        <w:tc>
          <w:tcPr>
            <w:tcW w:w="1377" w:type="dxa"/>
            <w:vAlign w:val="center"/>
          </w:tcPr>
          <w:p w14:paraId="32A8AB48" w14:textId="77777777" w:rsidR="00B0613C" w:rsidRPr="008025C0" w:rsidRDefault="00B0613C" w:rsidP="002D3EBF">
            <w:pPr>
              <w:pStyle w:val="table-text-0"/>
              <w:rPr>
                <w:rFonts w:eastAsia="SimSun"/>
                <w:sz w:val="24"/>
                <w:szCs w:val="24"/>
              </w:rPr>
            </w:pPr>
            <w:r w:rsidRPr="008025C0">
              <w:rPr>
                <w:rFonts w:eastAsia="SimSun"/>
                <w:sz w:val="24"/>
                <w:szCs w:val="24"/>
              </w:rPr>
              <w:t>1</w:t>
            </w:r>
          </w:p>
        </w:tc>
      </w:tr>
      <w:tr w:rsidR="00B0613C" w:rsidRPr="00C07B2E" w14:paraId="580B076D" w14:textId="77777777" w:rsidTr="00E278CE">
        <w:tc>
          <w:tcPr>
            <w:tcW w:w="8718" w:type="dxa"/>
            <w:vAlign w:val="center"/>
          </w:tcPr>
          <w:p w14:paraId="560A696C" w14:textId="77777777" w:rsidR="00B0613C" w:rsidRPr="008025C0" w:rsidRDefault="00B0613C" w:rsidP="002D3EBF">
            <w:pPr>
              <w:pStyle w:val="table-head-left"/>
              <w:rPr>
                <w:rFonts w:eastAsia="SimSun"/>
                <w:szCs w:val="24"/>
              </w:rPr>
            </w:pPr>
            <w:r w:rsidRPr="008025C0">
              <w:rPr>
                <w:rFonts w:eastAsia="SimSun"/>
                <w:szCs w:val="24"/>
              </w:rPr>
              <w:t>ЖКТ</w:t>
            </w:r>
          </w:p>
        </w:tc>
        <w:tc>
          <w:tcPr>
            <w:tcW w:w="1377" w:type="dxa"/>
            <w:vAlign w:val="center"/>
          </w:tcPr>
          <w:p w14:paraId="687B2A1A" w14:textId="77777777" w:rsidR="00B0613C" w:rsidRPr="008025C0" w:rsidRDefault="00B0613C" w:rsidP="002D3EBF">
            <w:pPr>
              <w:pStyle w:val="table-head-left"/>
              <w:rPr>
                <w:rFonts w:eastAsia="SimSun"/>
                <w:szCs w:val="24"/>
              </w:rPr>
            </w:pPr>
          </w:p>
        </w:tc>
      </w:tr>
      <w:tr w:rsidR="00B0613C" w:rsidRPr="00C07B2E" w14:paraId="3101FAA7" w14:textId="77777777" w:rsidTr="00E278CE">
        <w:tc>
          <w:tcPr>
            <w:tcW w:w="8718" w:type="dxa"/>
            <w:vAlign w:val="center"/>
          </w:tcPr>
          <w:p w14:paraId="3A28D496" w14:textId="77777777" w:rsidR="00B0613C" w:rsidRPr="00B0613C" w:rsidRDefault="00B0613C" w:rsidP="002D3EBF">
            <w:pPr>
              <w:pStyle w:val="table-text-0"/>
              <w:rPr>
                <w:rFonts w:eastAsia="SimSun"/>
                <w:sz w:val="24"/>
                <w:szCs w:val="24"/>
                <w:lang w:val="ru-RU"/>
              </w:rPr>
            </w:pPr>
            <w:r w:rsidRPr="00B0613C">
              <w:rPr>
                <w:sz w:val="24"/>
                <w:szCs w:val="24"/>
                <w:lang w:val="ru-RU"/>
              </w:rPr>
              <w:t>Хронический гепатит, билирубин до 1,5 норм или АЛТ либо АСТ до 2,5 норм</w:t>
            </w:r>
          </w:p>
        </w:tc>
        <w:tc>
          <w:tcPr>
            <w:tcW w:w="1377" w:type="dxa"/>
            <w:vAlign w:val="center"/>
          </w:tcPr>
          <w:p w14:paraId="4B705F39" w14:textId="77777777" w:rsidR="00B0613C" w:rsidRPr="008025C0" w:rsidRDefault="00B0613C" w:rsidP="002D3EBF">
            <w:pPr>
              <w:pStyle w:val="table-text-0"/>
              <w:rPr>
                <w:rFonts w:eastAsia="SimSun"/>
                <w:sz w:val="24"/>
                <w:szCs w:val="24"/>
              </w:rPr>
            </w:pPr>
            <w:r w:rsidRPr="008025C0">
              <w:rPr>
                <w:rFonts w:eastAsia="SimSun"/>
                <w:sz w:val="24"/>
                <w:szCs w:val="24"/>
              </w:rPr>
              <w:t>1</w:t>
            </w:r>
          </w:p>
        </w:tc>
      </w:tr>
      <w:tr w:rsidR="00B0613C" w:rsidRPr="00C07B2E" w14:paraId="79840509" w14:textId="77777777" w:rsidTr="00E278CE">
        <w:tc>
          <w:tcPr>
            <w:tcW w:w="8718" w:type="dxa"/>
            <w:vAlign w:val="center"/>
          </w:tcPr>
          <w:p w14:paraId="33F9B68E" w14:textId="77777777" w:rsidR="00B0613C" w:rsidRPr="00B0613C" w:rsidRDefault="00B0613C" w:rsidP="002D3EBF">
            <w:pPr>
              <w:pStyle w:val="table-text-0"/>
              <w:rPr>
                <w:rFonts w:eastAsia="SimSun"/>
                <w:sz w:val="24"/>
                <w:szCs w:val="24"/>
                <w:lang w:val="ru-RU"/>
              </w:rPr>
            </w:pPr>
            <w:r w:rsidRPr="00B0613C">
              <w:rPr>
                <w:sz w:val="24"/>
                <w:szCs w:val="24"/>
                <w:lang w:val="ru-RU"/>
              </w:rPr>
              <w:t>Цирроз, билирубин более 1,5 норм или АЛТ либо АСТ более 2,5 норм</w:t>
            </w:r>
          </w:p>
        </w:tc>
        <w:tc>
          <w:tcPr>
            <w:tcW w:w="1377" w:type="dxa"/>
            <w:vAlign w:val="center"/>
          </w:tcPr>
          <w:p w14:paraId="0DDD2FEB" w14:textId="77777777" w:rsidR="00B0613C" w:rsidRPr="008025C0" w:rsidRDefault="00B0613C" w:rsidP="002D3EBF">
            <w:pPr>
              <w:pStyle w:val="table-text-0"/>
              <w:rPr>
                <w:rFonts w:eastAsia="SimSun"/>
                <w:sz w:val="24"/>
                <w:szCs w:val="24"/>
              </w:rPr>
            </w:pPr>
            <w:r w:rsidRPr="008025C0">
              <w:rPr>
                <w:rFonts w:eastAsia="SimSun"/>
                <w:sz w:val="24"/>
                <w:szCs w:val="24"/>
              </w:rPr>
              <w:t>3</w:t>
            </w:r>
          </w:p>
        </w:tc>
      </w:tr>
      <w:tr w:rsidR="00B0613C" w:rsidRPr="00C07B2E" w14:paraId="76918C0B" w14:textId="77777777" w:rsidTr="00E278CE">
        <w:tc>
          <w:tcPr>
            <w:tcW w:w="8718" w:type="dxa"/>
            <w:vAlign w:val="center"/>
          </w:tcPr>
          <w:p w14:paraId="58C23316" w14:textId="77777777" w:rsidR="00B0613C" w:rsidRPr="00B0613C" w:rsidRDefault="00B0613C" w:rsidP="002D3EBF">
            <w:pPr>
              <w:pStyle w:val="table-text-0"/>
              <w:rPr>
                <w:sz w:val="24"/>
                <w:szCs w:val="24"/>
                <w:lang w:val="ru-RU"/>
              </w:rPr>
            </w:pPr>
            <w:r w:rsidRPr="00B0613C">
              <w:rPr>
                <w:sz w:val="24"/>
                <w:szCs w:val="24"/>
                <w:lang w:val="ru-RU"/>
              </w:rPr>
              <w:t>Болезнь Крона или язвенный колит</w:t>
            </w:r>
          </w:p>
        </w:tc>
        <w:tc>
          <w:tcPr>
            <w:tcW w:w="1377" w:type="dxa"/>
            <w:vAlign w:val="center"/>
          </w:tcPr>
          <w:p w14:paraId="2D2EC6E8" w14:textId="77777777" w:rsidR="00B0613C" w:rsidRPr="008025C0" w:rsidRDefault="00B0613C" w:rsidP="002D3EBF">
            <w:pPr>
              <w:pStyle w:val="table-text-0"/>
              <w:rPr>
                <w:rFonts w:eastAsia="SimSun"/>
                <w:sz w:val="24"/>
                <w:szCs w:val="24"/>
              </w:rPr>
            </w:pPr>
            <w:r w:rsidRPr="008025C0">
              <w:rPr>
                <w:rFonts w:eastAsia="SimSun"/>
                <w:sz w:val="24"/>
                <w:szCs w:val="24"/>
              </w:rPr>
              <w:t>1</w:t>
            </w:r>
          </w:p>
        </w:tc>
      </w:tr>
      <w:tr w:rsidR="00B0613C" w:rsidRPr="00C07B2E" w14:paraId="4AC0BFE0" w14:textId="77777777" w:rsidTr="00E278CE">
        <w:tc>
          <w:tcPr>
            <w:tcW w:w="8718" w:type="dxa"/>
          </w:tcPr>
          <w:p w14:paraId="48B67310" w14:textId="77777777" w:rsidR="00B0613C" w:rsidRPr="008025C0" w:rsidRDefault="00B0613C" w:rsidP="002D3EBF">
            <w:pPr>
              <w:pStyle w:val="table-text-0"/>
              <w:rPr>
                <w:sz w:val="24"/>
                <w:szCs w:val="24"/>
              </w:rPr>
            </w:pPr>
            <w:r w:rsidRPr="008025C0">
              <w:rPr>
                <w:sz w:val="24"/>
                <w:szCs w:val="24"/>
              </w:rPr>
              <w:t>Язвенная болезнь, требующая лечения</w:t>
            </w:r>
          </w:p>
        </w:tc>
        <w:tc>
          <w:tcPr>
            <w:tcW w:w="1377" w:type="dxa"/>
          </w:tcPr>
          <w:p w14:paraId="1A690A67" w14:textId="77777777" w:rsidR="00B0613C" w:rsidRPr="008025C0" w:rsidRDefault="00B0613C" w:rsidP="002D3EBF">
            <w:pPr>
              <w:pStyle w:val="table-text-0"/>
              <w:rPr>
                <w:rFonts w:eastAsia="SimSun"/>
                <w:sz w:val="24"/>
                <w:szCs w:val="24"/>
              </w:rPr>
            </w:pPr>
            <w:r w:rsidRPr="008025C0">
              <w:rPr>
                <w:rFonts w:eastAsia="SimSun"/>
                <w:sz w:val="24"/>
                <w:szCs w:val="24"/>
              </w:rPr>
              <w:t>2</w:t>
            </w:r>
          </w:p>
        </w:tc>
      </w:tr>
      <w:tr w:rsidR="00B0613C" w:rsidRPr="00C07B2E" w14:paraId="0D89FE7E" w14:textId="77777777" w:rsidTr="00E278CE">
        <w:tc>
          <w:tcPr>
            <w:tcW w:w="8718" w:type="dxa"/>
          </w:tcPr>
          <w:p w14:paraId="5F8DBF87" w14:textId="77777777" w:rsidR="00B0613C" w:rsidRPr="008025C0" w:rsidRDefault="00B0613C" w:rsidP="002D3EBF">
            <w:pPr>
              <w:pStyle w:val="table-head-left"/>
              <w:rPr>
                <w:szCs w:val="24"/>
              </w:rPr>
            </w:pPr>
            <w:r w:rsidRPr="008025C0">
              <w:rPr>
                <w:szCs w:val="24"/>
              </w:rPr>
              <w:t>Нарушение обмена</w:t>
            </w:r>
          </w:p>
        </w:tc>
        <w:tc>
          <w:tcPr>
            <w:tcW w:w="1377" w:type="dxa"/>
          </w:tcPr>
          <w:p w14:paraId="5BF97F00" w14:textId="77777777" w:rsidR="00B0613C" w:rsidRPr="008025C0" w:rsidRDefault="00B0613C" w:rsidP="002D3EBF">
            <w:pPr>
              <w:pStyle w:val="table-head-left"/>
              <w:rPr>
                <w:rFonts w:eastAsia="SimSun"/>
                <w:szCs w:val="24"/>
              </w:rPr>
            </w:pPr>
          </w:p>
        </w:tc>
      </w:tr>
      <w:tr w:rsidR="00B0613C" w:rsidRPr="00C07B2E" w14:paraId="292B0844" w14:textId="77777777" w:rsidTr="00E278CE">
        <w:tc>
          <w:tcPr>
            <w:tcW w:w="8718" w:type="dxa"/>
          </w:tcPr>
          <w:p w14:paraId="01F4D2F0" w14:textId="77777777" w:rsidR="00B0613C" w:rsidRPr="008025C0" w:rsidRDefault="00B0613C" w:rsidP="002D3EBF">
            <w:pPr>
              <w:pStyle w:val="table-text-0"/>
              <w:rPr>
                <w:sz w:val="24"/>
                <w:szCs w:val="24"/>
              </w:rPr>
            </w:pPr>
            <w:r w:rsidRPr="008025C0">
              <w:rPr>
                <w:sz w:val="24"/>
                <w:szCs w:val="24"/>
              </w:rPr>
              <w:t>Сахарный диабет, требующий лечения</w:t>
            </w:r>
          </w:p>
        </w:tc>
        <w:tc>
          <w:tcPr>
            <w:tcW w:w="1377" w:type="dxa"/>
          </w:tcPr>
          <w:p w14:paraId="284CE647" w14:textId="77777777" w:rsidR="00B0613C" w:rsidRPr="008025C0" w:rsidRDefault="00B0613C" w:rsidP="002D3EBF">
            <w:pPr>
              <w:pStyle w:val="table-text-0"/>
              <w:rPr>
                <w:rFonts w:eastAsia="SimSun"/>
                <w:sz w:val="24"/>
                <w:szCs w:val="24"/>
              </w:rPr>
            </w:pPr>
            <w:r w:rsidRPr="008025C0">
              <w:rPr>
                <w:rFonts w:eastAsia="SimSun"/>
                <w:sz w:val="24"/>
                <w:szCs w:val="24"/>
              </w:rPr>
              <w:t>1</w:t>
            </w:r>
          </w:p>
        </w:tc>
      </w:tr>
      <w:tr w:rsidR="00B0613C" w:rsidRPr="00C07B2E" w14:paraId="1DA7E927" w14:textId="77777777" w:rsidTr="00E278CE">
        <w:tc>
          <w:tcPr>
            <w:tcW w:w="8718" w:type="dxa"/>
          </w:tcPr>
          <w:p w14:paraId="72E8D458" w14:textId="77777777" w:rsidR="00B0613C" w:rsidRPr="00131594" w:rsidRDefault="00B0613C" w:rsidP="002D3EBF">
            <w:pPr>
              <w:pStyle w:val="table-text-0"/>
              <w:rPr>
                <w:sz w:val="24"/>
                <w:szCs w:val="24"/>
                <w:lang w:val="ru-RU"/>
              </w:rPr>
            </w:pPr>
            <w:r w:rsidRPr="00131594">
              <w:rPr>
                <w:sz w:val="24"/>
                <w:szCs w:val="24"/>
                <w:lang w:val="ru-RU"/>
              </w:rPr>
              <w:t>Индекс массы тела &gt; 35 кг/м</w:t>
            </w:r>
            <w:r w:rsidRPr="00131594">
              <w:rPr>
                <w:sz w:val="24"/>
                <w:szCs w:val="24"/>
                <w:vertAlign w:val="superscript"/>
                <w:lang w:val="ru-RU"/>
              </w:rPr>
              <w:t>2</w:t>
            </w:r>
          </w:p>
        </w:tc>
        <w:tc>
          <w:tcPr>
            <w:tcW w:w="1377" w:type="dxa"/>
          </w:tcPr>
          <w:p w14:paraId="69272449" w14:textId="77777777" w:rsidR="00B0613C" w:rsidRPr="008025C0" w:rsidRDefault="00B0613C" w:rsidP="002D3EBF">
            <w:pPr>
              <w:pStyle w:val="table-text-0"/>
              <w:rPr>
                <w:rFonts w:eastAsia="SimSun"/>
                <w:sz w:val="24"/>
                <w:szCs w:val="24"/>
              </w:rPr>
            </w:pPr>
            <w:r w:rsidRPr="008025C0">
              <w:rPr>
                <w:rFonts w:eastAsia="SimSun"/>
                <w:sz w:val="24"/>
                <w:szCs w:val="24"/>
              </w:rPr>
              <w:t>1</w:t>
            </w:r>
          </w:p>
        </w:tc>
      </w:tr>
      <w:tr w:rsidR="00B0613C" w:rsidRPr="00C07B2E" w14:paraId="00ED9099" w14:textId="77777777" w:rsidTr="00E278CE">
        <w:tc>
          <w:tcPr>
            <w:tcW w:w="8718" w:type="dxa"/>
          </w:tcPr>
          <w:p w14:paraId="4DA82E78" w14:textId="77777777" w:rsidR="00B0613C" w:rsidRPr="008025C0" w:rsidRDefault="00B0613C" w:rsidP="002D3EBF">
            <w:pPr>
              <w:pStyle w:val="table-head-left"/>
              <w:rPr>
                <w:szCs w:val="24"/>
              </w:rPr>
            </w:pPr>
            <w:r w:rsidRPr="008025C0">
              <w:rPr>
                <w:szCs w:val="24"/>
              </w:rPr>
              <w:t>Неврологический статус</w:t>
            </w:r>
          </w:p>
        </w:tc>
        <w:tc>
          <w:tcPr>
            <w:tcW w:w="1377" w:type="dxa"/>
          </w:tcPr>
          <w:p w14:paraId="480B9F5D" w14:textId="77777777" w:rsidR="00B0613C" w:rsidRPr="008025C0" w:rsidRDefault="00B0613C" w:rsidP="002D3EBF">
            <w:pPr>
              <w:pStyle w:val="table-head-left"/>
              <w:rPr>
                <w:rFonts w:eastAsia="SimSun"/>
                <w:szCs w:val="24"/>
              </w:rPr>
            </w:pPr>
          </w:p>
        </w:tc>
      </w:tr>
      <w:tr w:rsidR="00B0613C" w:rsidRPr="00C07B2E" w14:paraId="075AA0FA" w14:textId="77777777" w:rsidTr="00E278CE">
        <w:tc>
          <w:tcPr>
            <w:tcW w:w="8718" w:type="dxa"/>
          </w:tcPr>
          <w:p w14:paraId="34D100F2" w14:textId="77777777" w:rsidR="00B0613C" w:rsidRPr="00131594" w:rsidRDefault="00B0613C" w:rsidP="002D3EBF">
            <w:pPr>
              <w:pStyle w:val="table-text-0"/>
              <w:rPr>
                <w:sz w:val="24"/>
                <w:szCs w:val="24"/>
                <w:lang w:val="ru-RU"/>
              </w:rPr>
            </w:pPr>
            <w:r w:rsidRPr="00131594">
              <w:rPr>
                <w:sz w:val="24"/>
                <w:szCs w:val="24"/>
                <w:lang w:val="ru-RU"/>
              </w:rPr>
              <w:t>Транзиторная ишемическая атака или острое нарушение мозгового кровообращения в анамнезе</w:t>
            </w:r>
          </w:p>
        </w:tc>
        <w:tc>
          <w:tcPr>
            <w:tcW w:w="1377" w:type="dxa"/>
          </w:tcPr>
          <w:p w14:paraId="511E02B4" w14:textId="77777777" w:rsidR="00B0613C" w:rsidRPr="008025C0" w:rsidRDefault="00B0613C" w:rsidP="002D3EBF">
            <w:pPr>
              <w:pStyle w:val="table-text-0"/>
              <w:rPr>
                <w:rFonts w:eastAsia="SimSun"/>
                <w:sz w:val="24"/>
                <w:szCs w:val="24"/>
              </w:rPr>
            </w:pPr>
            <w:r w:rsidRPr="008025C0">
              <w:rPr>
                <w:rFonts w:eastAsia="SimSun"/>
                <w:sz w:val="24"/>
                <w:szCs w:val="24"/>
              </w:rPr>
              <w:t>1</w:t>
            </w:r>
          </w:p>
        </w:tc>
      </w:tr>
      <w:tr w:rsidR="00B0613C" w:rsidRPr="00C07B2E" w14:paraId="4118D821" w14:textId="77777777" w:rsidTr="00E278CE">
        <w:tc>
          <w:tcPr>
            <w:tcW w:w="8718" w:type="dxa"/>
          </w:tcPr>
          <w:p w14:paraId="3ADE5011" w14:textId="77777777" w:rsidR="00B0613C" w:rsidRPr="008025C0" w:rsidRDefault="00B0613C" w:rsidP="002D3EBF">
            <w:pPr>
              <w:pStyle w:val="table-head-left"/>
              <w:rPr>
                <w:szCs w:val="24"/>
              </w:rPr>
            </w:pPr>
            <w:r w:rsidRPr="008025C0">
              <w:rPr>
                <w:szCs w:val="24"/>
              </w:rPr>
              <w:t>Психический статус</w:t>
            </w:r>
          </w:p>
        </w:tc>
        <w:tc>
          <w:tcPr>
            <w:tcW w:w="1377" w:type="dxa"/>
          </w:tcPr>
          <w:p w14:paraId="7DB26D52" w14:textId="77777777" w:rsidR="00B0613C" w:rsidRPr="008025C0" w:rsidRDefault="00B0613C" w:rsidP="002D3EBF">
            <w:pPr>
              <w:pStyle w:val="table-head-left"/>
              <w:rPr>
                <w:rFonts w:eastAsia="SimSun"/>
                <w:szCs w:val="24"/>
              </w:rPr>
            </w:pPr>
          </w:p>
        </w:tc>
      </w:tr>
      <w:tr w:rsidR="00B0613C" w:rsidRPr="00C07B2E" w14:paraId="0AAD8118" w14:textId="77777777" w:rsidTr="00E278CE">
        <w:tc>
          <w:tcPr>
            <w:tcW w:w="8718" w:type="dxa"/>
          </w:tcPr>
          <w:p w14:paraId="71282ED8" w14:textId="77777777" w:rsidR="00B0613C" w:rsidRPr="00131594" w:rsidRDefault="00B0613C" w:rsidP="002D3EBF">
            <w:pPr>
              <w:pStyle w:val="table-text-0"/>
              <w:rPr>
                <w:sz w:val="24"/>
                <w:szCs w:val="24"/>
                <w:lang w:val="ru-RU"/>
              </w:rPr>
            </w:pPr>
            <w:r w:rsidRPr="00131594">
              <w:rPr>
                <w:sz w:val="24"/>
                <w:szCs w:val="24"/>
                <w:lang w:val="ru-RU"/>
              </w:rPr>
              <w:t>Депрессия или тревога, требующие консультации психиатра или лечения</w:t>
            </w:r>
          </w:p>
        </w:tc>
        <w:tc>
          <w:tcPr>
            <w:tcW w:w="1377" w:type="dxa"/>
          </w:tcPr>
          <w:p w14:paraId="2D9A11E6" w14:textId="77777777" w:rsidR="00B0613C" w:rsidRPr="008025C0" w:rsidRDefault="00B0613C" w:rsidP="002D3EBF">
            <w:pPr>
              <w:pStyle w:val="table-text-0"/>
              <w:rPr>
                <w:rFonts w:eastAsia="SimSun"/>
                <w:sz w:val="24"/>
                <w:szCs w:val="24"/>
              </w:rPr>
            </w:pPr>
            <w:r w:rsidRPr="008025C0">
              <w:rPr>
                <w:rFonts w:eastAsia="SimSun"/>
                <w:sz w:val="24"/>
                <w:szCs w:val="24"/>
              </w:rPr>
              <w:t>1</w:t>
            </w:r>
          </w:p>
        </w:tc>
      </w:tr>
      <w:tr w:rsidR="00B0613C" w:rsidRPr="00C07B2E" w14:paraId="7649E2DF" w14:textId="77777777" w:rsidTr="00E278CE">
        <w:tc>
          <w:tcPr>
            <w:tcW w:w="8718" w:type="dxa"/>
          </w:tcPr>
          <w:p w14:paraId="3D3E35B5" w14:textId="77777777" w:rsidR="00B0613C" w:rsidRPr="008025C0" w:rsidRDefault="00B0613C" w:rsidP="002D3EBF">
            <w:pPr>
              <w:pStyle w:val="table-head-left"/>
              <w:rPr>
                <w:szCs w:val="24"/>
              </w:rPr>
            </w:pPr>
            <w:r w:rsidRPr="008025C0">
              <w:rPr>
                <w:szCs w:val="24"/>
              </w:rPr>
              <w:t>Мочевыделительная система</w:t>
            </w:r>
          </w:p>
        </w:tc>
        <w:tc>
          <w:tcPr>
            <w:tcW w:w="1377" w:type="dxa"/>
          </w:tcPr>
          <w:p w14:paraId="169F3F3E" w14:textId="77777777" w:rsidR="00B0613C" w:rsidRPr="008025C0" w:rsidRDefault="00B0613C" w:rsidP="002D3EBF">
            <w:pPr>
              <w:pStyle w:val="table-head-left"/>
              <w:rPr>
                <w:rFonts w:eastAsia="SimSun"/>
                <w:szCs w:val="24"/>
              </w:rPr>
            </w:pPr>
          </w:p>
        </w:tc>
      </w:tr>
      <w:tr w:rsidR="00B0613C" w:rsidRPr="00C07B2E" w14:paraId="22DD558B" w14:textId="77777777" w:rsidTr="00E278CE">
        <w:trPr>
          <w:trHeight w:val="370"/>
        </w:trPr>
        <w:tc>
          <w:tcPr>
            <w:tcW w:w="8718" w:type="dxa"/>
          </w:tcPr>
          <w:p w14:paraId="0B916B71" w14:textId="77777777" w:rsidR="00B0613C" w:rsidRPr="000D6CBA" w:rsidRDefault="00B0613C" w:rsidP="002D3EBF">
            <w:pPr>
              <w:pStyle w:val="table-text-0"/>
              <w:rPr>
                <w:sz w:val="24"/>
                <w:szCs w:val="24"/>
                <w:lang w:val="ru-RU"/>
              </w:rPr>
            </w:pPr>
            <w:r w:rsidRPr="000D6CBA">
              <w:rPr>
                <w:sz w:val="24"/>
                <w:szCs w:val="24"/>
                <w:lang w:val="ru-RU"/>
              </w:rPr>
              <w:t>Концентрация креатинина сыворотки &gt; 176 мкмоль/л, диализ или почечный трансплантат</w:t>
            </w:r>
          </w:p>
        </w:tc>
        <w:tc>
          <w:tcPr>
            <w:tcW w:w="1377" w:type="dxa"/>
          </w:tcPr>
          <w:p w14:paraId="64D38D37" w14:textId="77777777" w:rsidR="00B0613C" w:rsidRPr="008025C0" w:rsidRDefault="00B0613C" w:rsidP="002D3EBF">
            <w:pPr>
              <w:pStyle w:val="table-text-0"/>
              <w:rPr>
                <w:rFonts w:eastAsia="SimSun"/>
                <w:sz w:val="24"/>
                <w:szCs w:val="24"/>
              </w:rPr>
            </w:pPr>
            <w:r w:rsidRPr="008025C0">
              <w:rPr>
                <w:sz w:val="24"/>
                <w:szCs w:val="24"/>
              </w:rPr>
              <w:t>2</w:t>
            </w:r>
          </w:p>
        </w:tc>
      </w:tr>
      <w:tr w:rsidR="00B0613C" w:rsidRPr="00C07B2E" w14:paraId="30819C7A" w14:textId="77777777" w:rsidTr="00E278CE">
        <w:tc>
          <w:tcPr>
            <w:tcW w:w="8718" w:type="dxa"/>
          </w:tcPr>
          <w:p w14:paraId="202771D1" w14:textId="77777777" w:rsidR="00B0613C" w:rsidRPr="008025C0" w:rsidRDefault="00B0613C" w:rsidP="002D3EBF">
            <w:pPr>
              <w:pStyle w:val="table-head-left"/>
              <w:rPr>
                <w:szCs w:val="24"/>
              </w:rPr>
            </w:pPr>
            <w:r w:rsidRPr="008025C0">
              <w:rPr>
                <w:szCs w:val="24"/>
              </w:rPr>
              <w:t>Системные заболевания</w:t>
            </w:r>
          </w:p>
        </w:tc>
        <w:tc>
          <w:tcPr>
            <w:tcW w:w="1377" w:type="dxa"/>
          </w:tcPr>
          <w:p w14:paraId="24461ADF" w14:textId="77777777" w:rsidR="00B0613C" w:rsidRPr="008025C0" w:rsidRDefault="00B0613C" w:rsidP="002D3EBF">
            <w:pPr>
              <w:pStyle w:val="table-head-left"/>
              <w:rPr>
                <w:rFonts w:eastAsia="SimSun"/>
                <w:szCs w:val="24"/>
              </w:rPr>
            </w:pPr>
          </w:p>
        </w:tc>
      </w:tr>
      <w:tr w:rsidR="00B0613C" w:rsidRPr="00C07B2E" w14:paraId="044FD690" w14:textId="77777777" w:rsidTr="00E278CE">
        <w:tc>
          <w:tcPr>
            <w:tcW w:w="8718" w:type="dxa"/>
          </w:tcPr>
          <w:p w14:paraId="775CC863" w14:textId="77777777" w:rsidR="00B0613C" w:rsidRPr="00E278CE" w:rsidRDefault="00B0613C" w:rsidP="002D3EBF">
            <w:pPr>
              <w:pStyle w:val="table-text-0"/>
              <w:rPr>
                <w:sz w:val="24"/>
                <w:szCs w:val="24"/>
                <w:lang w:val="ru-RU"/>
              </w:rPr>
            </w:pPr>
            <w:r w:rsidRPr="00E278CE">
              <w:rPr>
                <w:sz w:val="24"/>
                <w:szCs w:val="24"/>
                <w:lang w:val="ru-RU"/>
              </w:rPr>
              <w:t>Системная красная волчанка, ревматоидный артрит, полимиозит и другие болезни соединительной ткани, требующие лечения</w:t>
            </w:r>
          </w:p>
        </w:tc>
        <w:tc>
          <w:tcPr>
            <w:tcW w:w="1377" w:type="dxa"/>
          </w:tcPr>
          <w:p w14:paraId="3D807686" w14:textId="77777777" w:rsidR="00B0613C" w:rsidRPr="008025C0" w:rsidRDefault="00B0613C" w:rsidP="002D3EBF">
            <w:pPr>
              <w:pStyle w:val="table-text-0"/>
              <w:rPr>
                <w:rFonts w:eastAsia="SimSun"/>
                <w:sz w:val="24"/>
                <w:szCs w:val="24"/>
              </w:rPr>
            </w:pPr>
            <w:r w:rsidRPr="008025C0">
              <w:rPr>
                <w:rFonts w:eastAsia="SimSun"/>
                <w:sz w:val="24"/>
                <w:szCs w:val="24"/>
              </w:rPr>
              <w:t>2</w:t>
            </w:r>
          </w:p>
        </w:tc>
      </w:tr>
      <w:tr w:rsidR="00B0613C" w:rsidRPr="00C07B2E" w14:paraId="4B151D5E" w14:textId="77777777" w:rsidTr="00E278CE">
        <w:tc>
          <w:tcPr>
            <w:tcW w:w="8718" w:type="dxa"/>
          </w:tcPr>
          <w:p w14:paraId="05E70AAA" w14:textId="77777777" w:rsidR="00B0613C" w:rsidRPr="008025C0" w:rsidRDefault="00B0613C" w:rsidP="002D3EBF">
            <w:pPr>
              <w:pStyle w:val="table-head-left"/>
              <w:rPr>
                <w:szCs w:val="24"/>
              </w:rPr>
            </w:pPr>
            <w:r w:rsidRPr="008025C0">
              <w:rPr>
                <w:szCs w:val="24"/>
              </w:rPr>
              <w:t>Инфекции</w:t>
            </w:r>
          </w:p>
        </w:tc>
        <w:tc>
          <w:tcPr>
            <w:tcW w:w="1377" w:type="dxa"/>
          </w:tcPr>
          <w:p w14:paraId="0B90BFA7" w14:textId="77777777" w:rsidR="00B0613C" w:rsidRPr="008025C0" w:rsidRDefault="00B0613C" w:rsidP="002D3EBF">
            <w:pPr>
              <w:pStyle w:val="table-head-left"/>
              <w:rPr>
                <w:rFonts w:eastAsia="SimSun"/>
                <w:szCs w:val="24"/>
              </w:rPr>
            </w:pPr>
          </w:p>
        </w:tc>
      </w:tr>
      <w:tr w:rsidR="00B0613C" w:rsidRPr="00C07B2E" w14:paraId="17BFA5EF" w14:textId="77777777" w:rsidTr="00E278CE">
        <w:tc>
          <w:tcPr>
            <w:tcW w:w="8718" w:type="dxa"/>
          </w:tcPr>
          <w:p w14:paraId="041485BB" w14:textId="77777777" w:rsidR="00B0613C" w:rsidRPr="00E278CE" w:rsidRDefault="00B0613C" w:rsidP="002D3EBF">
            <w:pPr>
              <w:pStyle w:val="table-text-0"/>
              <w:rPr>
                <w:sz w:val="24"/>
                <w:szCs w:val="24"/>
                <w:lang w:val="ru-RU"/>
              </w:rPr>
            </w:pPr>
            <w:r w:rsidRPr="00E278CE">
              <w:rPr>
                <w:sz w:val="24"/>
                <w:szCs w:val="24"/>
                <w:lang w:val="ru-RU"/>
              </w:rPr>
              <w:t>Инфекционные осложнения, требующие терапии до и после трансплантации</w:t>
            </w:r>
          </w:p>
        </w:tc>
        <w:tc>
          <w:tcPr>
            <w:tcW w:w="1377" w:type="dxa"/>
          </w:tcPr>
          <w:p w14:paraId="225AFD99" w14:textId="77777777" w:rsidR="00B0613C" w:rsidRPr="008025C0" w:rsidRDefault="00B0613C" w:rsidP="002D3EBF">
            <w:pPr>
              <w:pStyle w:val="table-text-0"/>
              <w:rPr>
                <w:rFonts w:eastAsia="SimSun"/>
                <w:sz w:val="24"/>
                <w:szCs w:val="24"/>
              </w:rPr>
            </w:pPr>
            <w:r w:rsidRPr="008025C0">
              <w:rPr>
                <w:rFonts w:eastAsia="SimSun"/>
                <w:sz w:val="24"/>
                <w:szCs w:val="24"/>
              </w:rPr>
              <w:t>1</w:t>
            </w:r>
          </w:p>
        </w:tc>
      </w:tr>
      <w:tr w:rsidR="00B0613C" w:rsidRPr="00C07B2E" w14:paraId="3A083153" w14:textId="77777777" w:rsidTr="00E278CE">
        <w:tc>
          <w:tcPr>
            <w:tcW w:w="8718" w:type="dxa"/>
          </w:tcPr>
          <w:p w14:paraId="2E4D8303" w14:textId="77777777" w:rsidR="00B0613C" w:rsidRPr="008025C0" w:rsidRDefault="00B0613C" w:rsidP="002D3EBF">
            <w:pPr>
              <w:pStyle w:val="table-head-left"/>
              <w:rPr>
                <w:szCs w:val="24"/>
              </w:rPr>
            </w:pPr>
            <w:r w:rsidRPr="008025C0">
              <w:rPr>
                <w:szCs w:val="24"/>
              </w:rPr>
              <w:t>Онкологические заболевания</w:t>
            </w:r>
          </w:p>
        </w:tc>
        <w:tc>
          <w:tcPr>
            <w:tcW w:w="1377" w:type="dxa"/>
          </w:tcPr>
          <w:p w14:paraId="6EA7E4FA" w14:textId="77777777" w:rsidR="00B0613C" w:rsidRPr="008025C0" w:rsidRDefault="00B0613C" w:rsidP="002D3EBF">
            <w:pPr>
              <w:pStyle w:val="table-head-left"/>
              <w:rPr>
                <w:rFonts w:eastAsia="SimSun"/>
                <w:szCs w:val="24"/>
              </w:rPr>
            </w:pPr>
          </w:p>
        </w:tc>
      </w:tr>
      <w:tr w:rsidR="00B0613C" w:rsidRPr="00C07B2E" w14:paraId="25A5ED2C" w14:textId="77777777" w:rsidTr="00E278CE">
        <w:tc>
          <w:tcPr>
            <w:tcW w:w="8718" w:type="dxa"/>
          </w:tcPr>
          <w:p w14:paraId="67590335" w14:textId="77777777" w:rsidR="00B0613C" w:rsidRPr="00E278CE" w:rsidRDefault="00B0613C" w:rsidP="002D3EBF">
            <w:pPr>
              <w:pStyle w:val="table-text-0"/>
              <w:rPr>
                <w:sz w:val="24"/>
                <w:szCs w:val="24"/>
                <w:lang w:val="ru-RU"/>
              </w:rPr>
            </w:pPr>
            <w:r w:rsidRPr="00E278CE">
              <w:rPr>
                <w:sz w:val="24"/>
                <w:szCs w:val="24"/>
                <w:lang w:val="ru-RU"/>
              </w:rPr>
              <w:t>Любые опухоли в анамнезе, кроме рака кожи (исключая меланому)</w:t>
            </w:r>
          </w:p>
        </w:tc>
        <w:tc>
          <w:tcPr>
            <w:tcW w:w="1377" w:type="dxa"/>
          </w:tcPr>
          <w:p w14:paraId="5CDD0216" w14:textId="77777777" w:rsidR="00B0613C" w:rsidRPr="008025C0" w:rsidRDefault="00B0613C" w:rsidP="002D3EBF">
            <w:pPr>
              <w:pStyle w:val="table-text-0"/>
              <w:rPr>
                <w:rFonts w:eastAsia="SimSun"/>
                <w:sz w:val="24"/>
                <w:szCs w:val="24"/>
              </w:rPr>
            </w:pPr>
            <w:r w:rsidRPr="008025C0">
              <w:rPr>
                <w:rFonts w:eastAsia="SimSun"/>
                <w:sz w:val="24"/>
                <w:szCs w:val="24"/>
              </w:rPr>
              <w:t>3</w:t>
            </w:r>
          </w:p>
        </w:tc>
      </w:tr>
    </w:tbl>
    <w:p w14:paraId="69886907" w14:textId="77777777" w:rsidR="00B0613C" w:rsidRPr="00C07B2E" w:rsidRDefault="00B0613C" w:rsidP="00B0613C">
      <w:pPr>
        <w:rPr>
          <w:sz w:val="28"/>
          <w:szCs w:val="28"/>
          <w:lang w:val="en-US"/>
        </w:rPr>
      </w:pPr>
    </w:p>
    <w:p w14:paraId="24A38583" w14:textId="77777777" w:rsidR="00E278CE" w:rsidRPr="00A74B56" w:rsidRDefault="00E278CE" w:rsidP="00E278CE">
      <w:pPr>
        <w:rPr>
          <w:rFonts w:eastAsia="SimSun"/>
          <w:szCs w:val="24"/>
        </w:rPr>
      </w:pPr>
      <w:r w:rsidRPr="00A74B56">
        <w:rPr>
          <w:rFonts w:eastAsia="SimSun"/>
          <w:szCs w:val="24"/>
        </w:rPr>
        <w:t>Низкий риск — 0 баллов.</w:t>
      </w:r>
    </w:p>
    <w:p w14:paraId="3045B461" w14:textId="77777777" w:rsidR="00E278CE" w:rsidRPr="00A74B56" w:rsidRDefault="00E278CE" w:rsidP="00E278CE">
      <w:pPr>
        <w:rPr>
          <w:rFonts w:eastAsia="SimSun"/>
          <w:szCs w:val="24"/>
        </w:rPr>
      </w:pPr>
      <w:r w:rsidRPr="00A74B56">
        <w:rPr>
          <w:rFonts w:eastAsia="SimSun"/>
          <w:szCs w:val="24"/>
        </w:rPr>
        <w:t>Промежуточный риск — 1–2 балла.</w:t>
      </w:r>
    </w:p>
    <w:p w14:paraId="7D25B325" w14:textId="77777777" w:rsidR="00E278CE" w:rsidRPr="00A74B56" w:rsidRDefault="00E278CE" w:rsidP="00E278CE">
      <w:pPr>
        <w:rPr>
          <w:rFonts w:eastAsia="SimSun"/>
          <w:szCs w:val="24"/>
        </w:rPr>
      </w:pPr>
      <w:r w:rsidRPr="00A74B56">
        <w:rPr>
          <w:rFonts w:eastAsia="SimSun"/>
          <w:szCs w:val="24"/>
        </w:rPr>
        <w:t>Высокий риск — 3–4 балла.</w:t>
      </w:r>
    </w:p>
    <w:p w14:paraId="0FB9A70D" w14:textId="2A567E57" w:rsidR="00B0613C" w:rsidRPr="00E278CE" w:rsidRDefault="00E278CE" w:rsidP="00E278CE">
      <w:pPr>
        <w:rPr>
          <w:rFonts w:eastAsia="SimSun"/>
          <w:szCs w:val="24"/>
        </w:rPr>
      </w:pPr>
      <w:r w:rsidRPr="00A74B56">
        <w:rPr>
          <w:rFonts w:eastAsia="SimSun"/>
          <w:szCs w:val="24"/>
        </w:rPr>
        <w:t>Крайне высокий — 5 и более баллов.</w:t>
      </w:r>
    </w:p>
    <w:p w14:paraId="30678087" w14:textId="77777777" w:rsidR="00290331" w:rsidRPr="00583004" w:rsidRDefault="00290331" w:rsidP="00427B0E">
      <w:pPr>
        <w:pStyle w:val="afffb"/>
        <w:ind w:firstLine="0"/>
      </w:pPr>
    </w:p>
    <w:sectPr w:rsidR="00290331" w:rsidRPr="00583004" w:rsidSect="00B075C5">
      <w:pgSz w:w="11906" w:h="16838"/>
      <w:pgMar w:top="1134" w:right="1416" w:bottom="1134" w:left="1701" w:header="708" w:footer="708" w:gutter="0"/>
      <w:cols w:space="720"/>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5690C6" w14:textId="77777777" w:rsidR="00946AE0" w:rsidRDefault="00946AE0">
      <w:pPr>
        <w:spacing w:line="240" w:lineRule="auto"/>
      </w:pPr>
      <w:r>
        <w:separator/>
      </w:r>
    </w:p>
    <w:p w14:paraId="1AFCD014" w14:textId="77777777" w:rsidR="00946AE0" w:rsidRDefault="00946AE0"/>
  </w:endnote>
  <w:endnote w:type="continuationSeparator" w:id="0">
    <w:p w14:paraId="4A3E65DC" w14:textId="77777777" w:rsidR="00946AE0" w:rsidRDefault="00946AE0">
      <w:pPr>
        <w:spacing w:line="240" w:lineRule="auto"/>
      </w:pPr>
      <w:r>
        <w:continuationSeparator/>
      </w:r>
    </w:p>
    <w:p w14:paraId="56D6811D" w14:textId="77777777" w:rsidR="00946AE0" w:rsidRDefault="00946AE0"/>
  </w:endnote>
  <w:endnote w:type="continuationNotice" w:id="1">
    <w:p w14:paraId="473B1562" w14:textId="77777777" w:rsidR="00946AE0" w:rsidRDefault="00946AE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ans">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Gill Sans">
    <w:altName w:val="Gill Sans"/>
    <w:charset w:val="B1"/>
    <w:family w:val="swiss"/>
    <w:pitch w:val="variable"/>
    <w:sig w:usb0="80000A67" w:usb1="00000000" w:usb2="00000000" w:usb3="00000000" w:csb0="000001F7" w:csb1="00000000"/>
  </w:font>
  <w:font w:name="OpenSymbol">
    <w:altName w:val="Arial Unicode MS"/>
    <w:charset w:val="00"/>
    <w:family w:val="auto"/>
    <w:pitch w:val="variable"/>
    <w:sig w:usb0="800000AF" w:usb1="1807ECEA" w:usb2="00000010" w:usb3="00000000" w:csb0="00020001" w:csb1="00000000"/>
  </w:font>
  <w:font w:name="Palatino Linotype">
    <w:panose1 w:val="02040502050505030304"/>
    <w:charset w:val="CC"/>
    <w:family w:val="roman"/>
    <w:pitch w:val="variable"/>
    <w:sig w:usb0="E0000287" w:usb1="40000013" w:usb2="00000000" w:usb3="00000000" w:csb0="0000019F" w:csb1="00000000"/>
  </w:font>
  <w:font w:name="Helvetica Neue">
    <w:altName w:val="Helvetica Neue"/>
    <w:charset w:val="00"/>
    <w:family w:val="auto"/>
    <w:pitch w:val="variable"/>
    <w:sig w:usb0="E50002FF" w:usb1="500079DB" w:usb2="00000010" w:usb3="00000000" w:csb0="00000001" w:csb1="00000000"/>
  </w:font>
  <w:font w:name="TimesNewRomanPS-ItalicMT">
    <w:altName w:val="Times New Roman"/>
    <w:charset w:val="00"/>
    <w:family w:val="roman"/>
    <w:pitch w:val="variable"/>
    <w:sig w:usb0="E0000AFF" w:usb1="00007843" w:usb2="00000001" w:usb3="00000000" w:csb0="000001BF" w:csb1="00000000"/>
  </w:font>
  <w:font w:name="GaramondC-Light">
    <w:charset w:val="80"/>
    <w:family w:val="auto"/>
    <w:pitch w:val="default"/>
    <w:sig w:usb0="00000000" w:usb1="08070000" w:usb2="00000010" w:usb3="00000000" w:csb0="00020000" w:csb1="00000000"/>
  </w:font>
  <w:font w:name="ＭＳ 明朝 (Основной текст темы (ази">
    <w:altName w:val="MS Mincho"/>
    <w:charset w:val="00"/>
    <w:family w:val="auto"/>
    <w:pitch w:val="default"/>
  </w:font>
  <w:font w:name="ArialNarrow">
    <w:altName w:val="Times New Roman"/>
    <w:charset w:val="CC"/>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5F178" w14:textId="77777777" w:rsidR="00910CE2" w:rsidRDefault="00910CE2">
    <w:pPr>
      <w:pStyle w:val="af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F29FD" w14:textId="77777777" w:rsidR="00910CE2" w:rsidRDefault="00910CE2">
    <w:pPr>
      <w:pStyle w:val="a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DB3DE" w14:textId="77777777" w:rsidR="00910CE2" w:rsidRDefault="00910CE2">
    <w:pPr>
      <w:pStyle w:val="af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F7221" w14:textId="77777777" w:rsidR="00910CE2" w:rsidRDefault="00910CE2">
    <w:pPr>
      <w:pStyle w:val="af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EEF7B" w14:textId="77777777" w:rsidR="00910CE2" w:rsidRDefault="00910CE2">
    <w:pPr>
      <w:pStyle w:val="af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5CD61" w14:textId="77777777" w:rsidR="00910CE2" w:rsidRDefault="00910CE2">
    <w:pPr>
      <w:pStyle w:val="afc"/>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7631649"/>
      <w:docPartObj>
        <w:docPartGallery w:val="Page Numbers (Bottom of Page)"/>
        <w:docPartUnique/>
      </w:docPartObj>
    </w:sdtPr>
    <w:sdtEndPr/>
    <w:sdtContent>
      <w:p w14:paraId="123F0DCD" w14:textId="77777777" w:rsidR="000B61C4" w:rsidRDefault="000B61C4">
        <w:pPr>
          <w:pStyle w:val="afc"/>
          <w:jc w:val="center"/>
        </w:pPr>
        <w:r>
          <w:fldChar w:fldCharType="begin"/>
        </w:r>
        <w:r>
          <w:instrText>PAGE</w:instrText>
        </w:r>
        <w:r>
          <w:fldChar w:fldCharType="separate"/>
        </w:r>
        <w:r>
          <w:rPr>
            <w:noProof/>
          </w:rPr>
          <w:t>53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559E69" w14:textId="77777777" w:rsidR="00946AE0" w:rsidRDefault="00946AE0">
      <w:pPr>
        <w:spacing w:line="240" w:lineRule="auto"/>
      </w:pPr>
      <w:r>
        <w:separator/>
      </w:r>
    </w:p>
    <w:p w14:paraId="37AB0414" w14:textId="77777777" w:rsidR="00946AE0" w:rsidRDefault="00946AE0"/>
  </w:footnote>
  <w:footnote w:type="continuationSeparator" w:id="0">
    <w:p w14:paraId="39D61DED" w14:textId="77777777" w:rsidR="00946AE0" w:rsidRDefault="00946AE0">
      <w:pPr>
        <w:spacing w:line="240" w:lineRule="auto"/>
      </w:pPr>
      <w:r>
        <w:continuationSeparator/>
      </w:r>
    </w:p>
    <w:p w14:paraId="6646DD6B" w14:textId="77777777" w:rsidR="00946AE0" w:rsidRDefault="00946AE0"/>
  </w:footnote>
  <w:footnote w:type="continuationNotice" w:id="1">
    <w:p w14:paraId="44208732" w14:textId="77777777" w:rsidR="00946AE0" w:rsidRDefault="00946AE0">
      <w:pPr>
        <w:spacing w:line="240" w:lineRule="auto"/>
      </w:pPr>
    </w:p>
  </w:footnote>
  <w:footnote w:id="2">
    <w:p w14:paraId="1E2A2A3C" w14:textId="77777777" w:rsidR="00910CE2" w:rsidRPr="00611832" w:rsidRDefault="00910CE2" w:rsidP="00910CE2">
      <w:pPr>
        <w:pStyle w:val="aff7"/>
      </w:pPr>
      <w:r w:rsidRPr="00D52483">
        <w:rPr>
          <w:rStyle w:val="af4"/>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2 недели.</w:t>
      </w:r>
      <w:r>
        <w:rPr>
          <w:rFonts w:eastAsia="SimSun"/>
          <w:szCs w:val="24"/>
        </w:rPr>
        <w:t xml:space="preserve"> </w:t>
      </w:r>
    </w:p>
  </w:footnote>
  <w:footnote w:id="3">
    <w:p w14:paraId="52A3003C" w14:textId="77777777" w:rsidR="00910CE2" w:rsidRPr="00F2645D" w:rsidRDefault="00910CE2" w:rsidP="00910CE2">
      <w:pPr>
        <w:pStyle w:val="aff7"/>
      </w:pPr>
      <w:r w:rsidRPr="00D52483">
        <w:rPr>
          <w:rStyle w:val="af4"/>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2 недели.</w:t>
      </w:r>
    </w:p>
  </w:footnote>
  <w:footnote w:id="4">
    <w:p w14:paraId="524CDFBA" w14:textId="77777777" w:rsidR="00910CE2" w:rsidRPr="00F2645D" w:rsidRDefault="00910CE2" w:rsidP="00910CE2">
      <w:pPr>
        <w:pStyle w:val="aff7"/>
      </w:pPr>
      <w:r w:rsidRPr="00D52483">
        <w:rPr>
          <w:rStyle w:val="af4"/>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2 недели.</w:t>
      </w:r>
    </w:p>
  </w:footnote>
  <w:footnote w:id="5">
    <w:p w14:paraId="6A2FCBEB" w14:textId="77777777" w:rsidR="00910CE2" w:rsidRPr="00F2645D" w:rsidRDefault="00910CE2" w:rsidP="00910CE2">
      <w:pPr>
        <w:pStyle w:val="aff7"/>
      </w:pPr>
      <w:r w:rsidRPr="00D52483">
        <w:rPr>
          <w:rStyle w:val="af4"/>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2 недели.</w:t>
      </w:r>
    </w:p>
  </w:footnote>
  <w:footnote w:id="6">
    <w:p w14:paraId="46AEDF0C" w14:textId="77777777" w:rsidR="00910CE2" w:rsidRPr="00611832" w:rsidRDefault="00910CE2" w:rsidP="00910CE2">
      <w:pPr>
        <w:pStyle w:val="aff7"/>
      </w:pPr>
      <w:r w:rsidRPr="00D52483">
        <w:rPr>
          <w:rStyle w:val="af4"/>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1 месяц.</w:t>
      </w:r>
      <w:r>
        <w:rPr>
          <w:rFonts w:eastAsia="SimSun"/>
          <w:szCs w:val="24"/>
        </w:rPr>
        <w:t xml:space="preserve"> </w:t>
      </w:r>
    </w:p>
  </w:footnote>
  <w:footnote w:id="7">
    <w:p w14:paraId="3DAF9FAF" w14:textId="77777777" w:rsidR="00910CE2" w:rsidRPr="006155FD" w:rsidRDefault="00910CE2" w:rsidP="00910CE2">
      <w:pPr>
        <w:pStyle w:val="aff7"/>
      </w:pPr>
      <w:r w:rsidRPr="00D52483">
        <w:rPr>
          <w:rStyle w:val="af4"/>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1 месяц.</w:t>
      </w:r>
    </w:p>
  </w:footnote>
  <w:footnote w:id="8">
    <w:p w14:paraId="158DCBA0" w14:textId="77777777" w:rsidR="00910CE2" w:rsidRPr="006155FD" w:rsidRDefault="00910CE2" w:rsidP="00910CE2">
      <w:pPr>
        <w:pStyle w:val="aff7"/>
      </w:pPr>
      <w:r w:rsidRPr="00D52483">
        <w:rPr>
          <w:rStyle w:val="af4"/>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1 месяц.</w:t>
      </w:r>
    </w:p>
  </w:footnote>
  <w:footnote w:id="9">
    <w:p w14:paraId="7BC984CD" w14:textId="77777777" w:rsidR="00910CE2" w:rsidRPr="00F2645D" w:rsidRDefault="00910CE2" w:rsidP="00910CE2">
      <w:pPr>
        <w:pStyle w:val="aff7"/>
      </w:pPr>
      <w:r w:rsidRPr="00D52483">
        <w:rPr>
          <w:rStyle w:val="af4"/>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2 недели.</w:t>
      </w:r>
    </w:p>
  </w:footnote>
  <w:footnote w:id="10">
    <w:p w14:paraId="7CF897D7" w14:textId="77777777" w:rsidR="00910CE2" w:rsidRPr="006155FD" w:rsidRDefault="00910CE2" w:rsidP="00910CE2">
      <w:pPr>
        <w:pStyle w:val="aff7"/>
      </w:pPr>
      <w:r w:rsidRPr="00D52483">
        <w:rPr>
          <w:rStyle w:val="af4"/>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1 месяц.</w:t>
      </w:r>
    </w:p>
  </w:footnote>
  <w:footnote w:id="11">
    <w:p w14:paraId="67E61E8B" w14:textId="77777777" w:rsidR="00910CE2" w:rsidRPr="006155FD" w:rsidRDefault="00910CE2" w:rsidP="00910CE2">
      <w:pPr>
        <w:pStyle w:val="aff7"/>
      </w:pPr>
      <w:r w:rsidRPr="00D52483">
        <w:rPr>
          <w:rStyle w:val="af4"/>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1 месяц.</w:t>
      </w:r>
    </w:p>
  </w:footnote>
  <w:footnote w:id="12">
    <w:p w14:paraId="022EBC0D" w14:textId="77777777" w:rsidR="00910CE2" w:rsidRPr="006155FD" w:rsidRDefault="00910CE2" w:rsidP="00910CE2">
      <w:pPr>
        <w:pStyle w:val="aff7"/>
      </w:pPr>
      <w:r w:rsidRPr="00D52483">
        <w:rPr>
          <w:rStyle w:val="af4"/>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1 месяц.</w:t>
      </w:r>
    </w:p>
  </w:footnote>
  <w:footnote w:id="13">
    <w:p w14:paraId="55F0F45F" w14:textId="77777777" w:rsidR="00910CE2" w:rsidRPr="006155FD" w:rsidRDefault="00910CE2" w:rsidP="00910CE2">
      <w:pPr>
        <w:pStyle w:val="aff7"/>
      </w:pPr>
      <w:r w:rsidRPr="00D52483">
        <w:rPr>
          <w:rStyle w:val="af4"/>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1 месяц.</w:t>
      </w:r>
    </w:p>
  </w:footnote>
  <w:footnote w:id="14">
    <w:p w14:paraId="17DBBC74" w14:textId="77777777" w:rsidR="00910CE2" w:rsidRPr="006155FD" w:rsidRDefault="00910CE2" w:rsidP="00910CE2">
      <w:pPr>
        <w:pStyle w:val="aff7"/>
      </w:pPr>
      <w:r w:rsidRPr="00D52483">
        <w:rPr>
          <w:rStyle w:val="af4"/>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1 месяц.</w:t>
      </w:r>
    </w:p>
  </w:footnote>
  <w:footnote w:id="15">
    <w:p w14:paraId="63D973BF" w14:textId="77777777" w:rsidR="00910CE2" w:rsidRPr="00DE2136" w:rsidRDefault="00910CE2" w:rsidP="00910CE2">
      <w:pPr>
        <w:pStyle w:val="aff7"/>
      </w:pPr>
      <w:r w:rsidRPr="00D52483">
        <w:rPr>
          <w:rStyle w:val="af4"/>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1 месяц.</w:t>
      </w:r>
      <w:r>
        <w:rPr>
          <w:rFonts w:eastAsia="SimSun"/>
          <w:szCs w:val="24"/>
        </w:rPr>
        <w:t xml:space="preserve"> </w:t>
      </w:r>
    </w:p>
  </w:footnote>
  <w:footnote w:id="16">
    <w:p w14:paraId="283A5CC6" w14:textId="77777777" w:rsidR="00910CE2" w:rsidRPr="00F2645D" w:rsidRDefault="00910CE2" w:rsidP="00910CE2">
      <w:pPr>
        <w:pStyle w:val="aff7"/>
      </w:pPr>
      <w:r w:rsidRPr="00D52483">
        <w:rPr>
          <w:rStyle w:val="af4"/>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2 недели.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1960F" w14:textId="77777777" w:rsidR="00910CE2" w:rsidRPr="00A97CBF" w:rsidRDefault="00910CE2" w:rsidP="0080666E">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04382" w14:textId="77777777" w:rsidR="00910CE2" w:rsidRDefault="00910CE2">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4367B" w14:textId="77777777" w:rsidR="000B61C4" w:rsidRDefault="000B61C4" w:rsidP="00186C35">
    <w:pPr>
      <w:pStyle w:val="afb"/>
      <w:ind w:firstLine="0"/>
      <w:rPr>
        <w:i/>
      </w:rPr>
    </w:pPr>
  </w:p>
  <w:p w14:paraId="2D8AFB47" w14:textId="77777777" w:rsidR="000B61C4" w:rsidRDefault="000B61C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A5807"/>
    <w:multiLevelType w:val="hybridMultilevel"/>
    <w:tmpl w:val="B490AF0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6A70C7"/>
    <w:multiLevelType w:val="hybridMultilevel"/>
    <w:tmpl w:val="B4025D86"/>
    <w:lvl w:ilvl="0" w:tplc="05063346">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36614BD"/>
    <w:multiLevelType w:val="hybridMultilevel"/>
    <w:tmpl w:val="8C901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113974"/>
    <w:multiLevelType w:val="hybridMultilevel"/>
    <w:tmpl w:val="FA4A8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403F8D"/>
    <w:multiLevelType w:val="hybridMultilevel"/>
    <w:tmpl w:val="93CEEDF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51F37FD"/>
    <w:multiLevelType w:val="hybridMultilevel"/>
    <w:tmpl w:val="439E61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D62440"/>
    <w:multiLevelType w:val="hybridMultilevel"/>
    <w:tmpl w:val="E0A809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06615864"/>
    <w:multiLevelType w:val="hybridMultilevel"/>
    <w:tmpl w:val="8230ED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69B225E"/>
    <w:multiLevelType w:val="hybridMultilevel"/>
    <w:tmpl w:val="1700E0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076C5C1C"/>
    <w:multiLevelType w:val="hybridMultilevel"/>
    <w:tmpl w:val="E5A230F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7372DE"/>
    <w:multiLevelType w:val="hybridMultilevel"/>
    <w:tmpl w:val="EE34D9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7AA397F"/>
    <w:multiLevelType w:val="hybridMultilevel"/>
    <w:tmpl w:val="E31C61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7D1015B"/>
    <w:multiLevelType w:val="hybridMultilevel"/>
    <w:tmpl w:val="3DD476BA"/>
    <w:lvl w:ilvl="0" w:tplc="04190003">
      <w:start w:val="1"/>
      <w:numFmt w:val="bullet"/>
      <w:lvlText w:val="o"/>
      <w:lvlJc w:val="left"/>
      <w:pPr>
        <w:ind w:left="1440" w:hanging="360"/>
      </w:pPr>
      <w:rPr>
        <w:rFonts w:ascii="Courier New" w:hAnsi="Courier New" w:cs="Courier New" w:hint="default"/>
      </w:rPr>
    </w:lvl>
    <w:lvl w:ilvl="1" w:tplc="04190001">
      <w:start w:val="1"/>
      <w:numFmt w:val="bullet"/>
      <w:lvlText w:val=""/>
      <w:lvlJc w:val="left"/>
      <w:pPr>
        <w:ind w:left="1788" w:hanging="360"/>
      </w:pPr>
      <w:rPr>
        <w:rFonts w:ascii="Symbol" w:hAnsi="Symbol"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15:restartNumberingAfterBreak="0">
    <w:nsid w:val="08E3117B"/>
    <w:multiLevelType w:val="hybridMultilevel"/>
    <w:tmpl w:val="877E7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926206C"/>
    <w:multiLevelType w:val="hybridMultilevel"/>
    <w:tmpl w:val="04F0CA94"/>
    <w:lvl w:ilvl="0" w:tplc="04190003">
      <w:start w:val="1"/>
      <w:numFmt w:val="bullet"/>
      <w:lvlText w:val="o"/>
      <w:lvlJc w:val="left"/>
      <w:pPr>
        <w:ind w:left="1425" w:hanging="360"/>
      </w:pPr>
      <w:rPr>
        <w:rFonts w:ascii="Courier New" w:hAnsi="Courier New" w:cs="Courier New" w:hint="default"/>
        <w:color w:val="auto"/>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5" w15:restartNumberingAfterBreak="0">
    <w:nsid w:val="097617AD"/>
    <w:multiLevelType w:val="hybridMultilevel"/>
    <w:tmpl w:val="0EFEA22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9803113"/>
    <w:multiLevelType w:val="hybridMultilevel"/>
    <w:tmpl w:val="A8B834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A6A3687"/>
    <w:multiLevelType w:val="hybridMultilevel"/>
    <w:tmpl w:val="31CA6D48"/>
    <w:styleLink w:val="1ai"/>
    <w:lvl w:ilvl="0" w:tplc="A75AA490">
      <w:start w:val="1"/>
      <w:numFmt w:val="bullet"/>
      <w:lvlText w:val=""/>
      <w:lvlJc w:val="left"/>
      <w:pPr>
        <w:ind w:left="720" w:hanging="360"/>
      </w:pPr>
      <w:rPr>
        <w:rFonts w:ascii="Symbol" w:hAnsi="Symbol" w:hint="default"/>
      </w:rPr>
    </w:lvl>
    <w:lvl w:ilvl="1" w:tplc="B406001A" w:tentative="1">
      <w:start w:val="1"/>
      <w:numFmt w:val="bullet"/>
      <w:lvlText w:val="o"/>
      <w:lvlJc w:val="left"/>
      <w:pPr>
        <w:ind w:left="1440" w:hanging="360"/>
      </w:pPr>
      <w:rPr>
        <w:rFonts w:ascii="Courier New" w:hAnsi="Courier New" w:cs="Courier New" w:hint="default"/>
      </w:rPr>
    </w:lvl>
    <w:lvl w:ilvl="2" w:tplc="577203BE" w:tentative="1">
      <w:start w:val="1"/>
      <w:numFmt w:val="bullet"/>
      <w:lvlText w:val=""/>
      <w:lvlJc w:val="left"/>
      <w:pPr>
        <w:ind w:left="2160" w:hanging="360"/>
      </w:pPr>
      <w:rPr>
        <w:rFonts w:ascii="Wingdings" w:hAnsi="Wingdings" w:hint="default"/>
      </w:rPr>
    </w:lvl>
    <w:lvl w:ilvl="3" w:tplc="12C8FB5A" w:tentative="1">
      <w:start w:val="1"/>
      <w:numFmt w:val="bullet"/>
      <w:lvlText w:val=""/>
      <w:lvlJc w:val="left"/>
      <w:pPr>
        <w:ind w:left="2880" w:hanging="360"/>
      </w:pPr>
      <w:rPr>
        <w:rFonts w:ascii="Symbol" w:hAnsi="Symbol" w:hint="default"/>
      </w:rPr>
    </w:lvl>
    <w:lvl w:ilvl="4" w:tplc="7374A596" w:tentative="1">
      <w:start w:val="1"/>
      <w:numFmt w:val="bullet"/>
      <w:lvlText w:val="o"/>
      <w:lvlJc w:val="left"/>
      <w:pPr>
        <w:ind w:left="3600" w:hanging="360"/>
      </w:pPr>
      <w:rPr>
        <w:rFonts w:ascii="Courier New" w:hAnsi="Courier New" w:cs="Courier New" w:hint="default"/>
      </w:rPr>
    </w:lvl>
    <w:lvl w:ilvl="5" w:tplc="E2044D6C" w:tentative="1">
      <w:start w:val="1"/>
      <w:numFmt w:val="bullet"/>
      <w:lvlText w:val=""/>
      <w:lvlJc w:val="left"/>
      <w:pPr>
        <w:ind w:left="4320" w:hanging="360"/>
      </w:pPr>
      <w:rPr>
        <w:rFonts w:ascii="Wingdings" w:hAnsi="Wingdings" w:hint="default"/>
      </w:rPr>
    </w:lvl>
    <w:lvl w:ilvl="6" w:tplc="7F9E63CE" w:tentative="1">
      <w:start w:val="1"/>
      <w:numFmt w:val="bullet"/>
      <w:lvlText w:val=""/>
      <w:lvlJc w:val="left"/>
      <w:pPr>
        <w:ind w:left="5040" w:hanging="360"/>
      </w:pPr>
      <w:rPr>
        <w:rFonts w:ascii="Symbol" w:hAnsi="Symbol" w:hint="default"/>
      </w:rPr>
    </w:lvl>
    <w:lvl w:ilvl="7" w:tplc="5A7A8954" w:tentative="1">
      <w:start w:val="1"/>
      <w:numFmt w:val="bullet"/>
      <w:lvlText w:val="o"/>
      <w:lvlJc w:val="left"/>
      <w:pPr>
        <w:ind w:left="5760" w:hanging="360"/>
      </w:pPr>
      <w:rPr>
        <w:rFonts w:ascii="Courier New" w:hAnsi="Courier New" w:cs="Courier New" w:hint="default"/>
      </w:rPr>
    </w:lvl>
    <w:lvl w:ilvl="8" w:tplc="EC48257A" w:tentative="1">
      <w:start w:val="1"/>
      <w:numFmt w:val="bullet"/>
      <w:lvlText w:val=""/>
      <w:lvlJc w:val="left"/>
      <w:pPr>
        <w:ind w:left="6480" w:hanging="360"/>
      </w:pPr>
      <w:rPr>
        <w:rFonts w:ascii="Wingdings" w:hAnsi="Wingdings" w:hint="default"/>
      </w:rPr>
    </w:lvl>
  </w:abstractNum>
  <w:abstractNum w:abstractNumId="18" w15:restartNumberingAfterBreak="0">
    <w:nsid w:val="0AD2445A"/>
    <w:multiLevelType w:val="hybridMultilevel"/>
    <w:tmpl w:val="0A8CFB3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B090C2C"/>
    <w:multiLevelType w:val="hybridMultilevel"/>
    <w:tmpl w:val="70329C8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0B1B3D13"/>
    <w:multiLevelType w:val="hybridMultilevel"/>
    <w:tmpl w:val="7608AA5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CAF3ABF"/>
    <w:multiLevelType w:val="hybridMultilevel"/>
    <w:tmpl w:val="DBACD46C"/>
    <w:lvl w:ilvl="0" w:tplc="04190001">
      <w:start w:val="1"/>
      <w:numFmt w:val="bullet"/>
      <w:lvlText w:val=""/>
      <w:lvlJc w:val="left"/>
      <w:pPr>
        <w:ind w:left="1429" w:hanging="360"/>
      </w:pPr>
      <w:rPr>
        <w:rFonts w:ascii="Symbol" w:hAnsi="Symbol" w:hint="default"/>
      </w:rPr>
    </w:lvl>
    <w:lvl w:ilvl="1" w:tplc="0419000F">
      <w:start w:val="1"/>
      <w:numFmt w:val="decimal"/>
      <w:lvlText w:val="%2."/>
      <w:lvlJc w:val="left"/>
      <w:pPr>
        <w:ind w:left="2494" w:hanging="705"/>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0CEF690B"/>
    <w:multiLevelType w:val="multilevel"/>
    <w:tmpl w:val="51268A1A"/>
    <w:lvl w:ilvl="0">
      <w:start w:val="1"/>
      <w:numFmt w:val="bullet"/>
      <w:lvlText w:val=""/>
      <w:lvlJc w:val="left"/>
      <w:pPr>
        <w:ind w:left="360" w:hanging="360"/>
      </w:pPr>
      <w:rPr>
        <w:rFonts w:ascii="Symbol" w:hAnsi="Symbol" w:cs="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3" w15:restartNumberingAfterBreak="0">
    <w:nsid w:val="0D16377A"/>
    <w:multiLevelType w:val="hybridMultilevel"/>
    <w:tmpl w:val="1BCEF5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0D743AAD"/>
    <w:multiLevelType w:val="multilevel"/>
    <w:tmpl w:val="12BE655A"/>
    <w:lvl w:ilvl="0">
      <w:start w:val="1"/>
      <w:numFmt w:val="decimal"/>
      <w:lvlText w:val="%1)"/>
      <w:lvlJc w:val="left"/>
      <w:pPr>
        <w:tabs>
          <w:tab w:val="num" w:pos="1069"/>
        </w:tabs>
        <w:ind w:left="1069" w:hanging="360"/>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5" w15:restartNumberingAfterBreak="0">
    <w:nsid w:val="0F1C4733"/>
    <w:multiLevelType w:val="hybridMultilevel"/>
    <w:tmpl w:val="6D027C68"/>
    <w:lvl w:ilvl="0" w:tplc="04190001">
      <w:start w:val="1"/>
      <w:numFmt w:val="decimal"/>
      <w:lvlText w:val="%1."/>
      <w:lvlJc w:val="left"/>
      <w:pPr>
        <w:ind w:left="720" w:hanging="360"/>
      </w:pPr>
      <w:rPr>
        <w:rFonts w:cs="Times New Roman"/>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26" w15:restartNumberingAfterBreak="0">
    <w:nsid w:val="0F804A37"/>
    <w:multiLevelType w:val="multilevel"/>
    <w:tmpl w:val="0090D9AC"/>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FD92B03"/>
    <w:multiLevelType w:val="hybridMultilevel"/>
    <w:tmpl w:val="BE6A8654"/>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8" w15:restartNumberingAfterBreak="0">
    <w:nsid w:val="105D60C4"/>
    <w:multiLevelType w:val="hybridMultilevel"/>
    <w:tmpl w:val="48C06D6C"/>
    <w:lvl w:ilvl="0" w:tplc="2AD23686">
      <w:start w:val="1"/>
      <w:numFmt w:val="bullet"/>
      <w:pStyle w:val="a"/>
      <w:lvlText w:val=""/>
      <w:lvlJc w:val="left"/>
      <w:pPr>
        <w:ind w:left="9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10AA0379"/>
    <w:multiLevelType w:val="hybridMultilevel"/>
    <w:tmpl w:val="D6D40F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113446B"/>
    <w:multiLevelType w:val="multilevel"/>
    <w:tmpl w:val="12BE655A"/>
    <w:lvl w:ilvl="0">
      <w:start w:val="1"/>
      <w:numFmt w:val="decimal"/>
      <w:lvlText w:val="%1)"/>
      <w:lvlJc w:val="left"/>
      <w:pPr>
        <w:tabs>
          <w:tab w:val="num" w:pos="1069"/>
        </w:tabs>
        <w:ind w:left="1069" w:hanging="360"/>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31" w15:restartNumberingAfterBreak="0">
    <w:nsid w:val="11313628"/>
    <w:multiLevelType w:val="hybridMultilevel"/>
    <w:tmpl w:val="0ACEF2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30C550D"/>
    <w:multiLevelType w:val="hybridMultilevel"/>
    <w:tmpl w:val="16A6669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13794F9A"/>
    <w:multiLevelType w:val="hybridMultilevel"/>
    <w:tmpl w:val="296EBB58"/>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14037E02"/>
    <w:multiLevelType w:val="hybridMultilevel"/>
    <w:tmpl w:val="B41078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153242F3"/>
    <w:multiLevelType w:val="hybridMultilevel"/>
    <w:tmpl w:val="4F6AE4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163F1B45"/>
    <w:multiLevelType w:val="hybridMultilevel"/>
    <w:tmpl w:val="6C78B0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171C52BE"/>
    <w:multiLevelType w:val="hybridMultilevel"/>
    <w:tmpl w:val="E34ECE2C"/>
    <w:lvl w:ilvl="0" w:tplc="52FABE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178E4FB1"/>
    <w:multiLevelType w:val="hybridMultilevel"/>
    <w:tmpl w:val="F5509A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17B2382E"/>
    <w:multiLevelType w:val="hybridMultilevel"/>
    <w:tmpl w:val="F3BCF4E4"/>
    <w:lvl w:ilvl="0" w:tplc="5B32E066">
      <w:start w:val="1"/>
      <w:numFmt w:val="bullet"/>
      <w:lvlText w:val=""/>
      <w:lvlJc w:val="left"/>
      <w:pPr>
        <w:ind w:left="720" w:hanging="360"/>
      </w:pPr>
      <w:rPr>
        <w:rFonts w:ascii="Symbol" w:hAnsi="Symbol" w:hint="default"/>
      </w:rPr>
    </w:lvl>
    <w:lvl w:ilvl="1" w:tplc="2D36D64E">
      <w:start w:val="1"/>
      <w:numFmt w:val="bullet"/>
      <w:lvlText w:val="o"/>
      <w:lvlJc w:val="left"/>
      <w:pPr>
        <w:ind w:left="1440" w:hanging="360"/>
      </w:pPr>
      <w:rPr>
        <w:rFonts w:ascii="Courier New" w:hAnsi="Courier New" w:cs="Courier New" w:hint="default"/>
      </w:rPr>
    </w:lvl>
    <w:lvl w:ilvl="2" w:tplc="2A8C8AA0">
      <w:start w:val="1"/>
      <w:numFmt w:val="bullet"/>
      <w:lvlText w:val=""/>
      <w:lvlJc w:val="left"/>
      <w:pPr>
        <w:ind w:left="2160" w:hanging="360"/>
      </w:pPr>
      <w:rPr>
        <w:rFonts w:ascii="Wingdings" w:hAnsi="Wingdings" w:hint="default"/>
      </w:rPr>
    </w:lvl>
    <w:lvl w:ilvl="3" w:tplc="A07669B2">
      <w:start w:val="1"/>
      <w:numFmt w:val="bullet"/>
      <w:lvlText w:val=""/>
      <w:lvlJc w:val="left"/>
      <w:pPr>
        <w:ind w:left="2880" w:hanging="360"/>
      </w:pPr>
      <w:rPr>
        <w:rFonts w:ascii="Symbol" w:hAnsi="Symbol" w:hint="default"/>
      </w:rPr>
    </w:lvl>
    <w:lvl w:ilvl="4" w:tplc="6FB296FA">
      <w:start w:val="1"/>
      <w:numFmt w:val="bullet"/>
      <w:lvlText w:val="o"/>
      <w:lvlJc w:val="left"/>
      <w:pPr>
        <w:ind w:left="3600" w:hanging="360"/>
      </w:pPr>
      <w:rPr>
        <w:rFonts w:ascii="Courier New" w:hAnsi="Courier New" w:cs="Courier New" w:hint="default"/>
      </w:rPr>
    </w:lvl>
    <w:lvl w:ilvl="5" w:tplc="95320816">
      <w:start w:val="1"/>
      <w:numFmt w:val="bullet"/>
      <w:lvlText w:val=""/>
      <w:lvlJc w:val="left"/>
      <w:pPr>
        <w:ind w:left="4320" w:hanging="360"/>
      </w:pPr>
      <w:rPr>
        <w:rFonts w:ascii="Wingdings" w:hAnsi="Wingdings" w:hint="default"/>
      </w:rPr>
    </w:lvl>
    <w:lvl w:ilvl="6" w:tplc="8744C6BA">
      <w:start w:val="1"/>
      <w:numFmt w:val="bullet"/>
      <w:lvlText w:val=""/>
      <w:lvlJc w:val="left"/>
      <w:pPr>
        <w:ind w:left="5040" w:hanging="360"/>
      </w:pPr>
      <w:rPr>
        <w:rFonts w:ascii="Symbol" w:hAnsi="Symbol" w:hint="default"/>
      </w:rPr>
    </w:lvl>
    <w:lvl w:ilvl="7" w:tplc="609219F8">
      <w:start w:val="1"/>
      <w:numFmt w:val="bullet"/>
      <w:lvlText w:val="o"/>
      <w:lvlJc w:val="left"/>
      <w:pPr>
        <w:ind w:left="5760" w:hanging="360"/>
      </w:pPr>
      <w:rPr>
        <w:rFonts w:ascii="Courier New" w:hAnsi="Courier New" w:cs="Courier New" w:hint="default"/>
      </w:rPr>
    </w:lvl>
    <w:lvl w:ilvl="8" w:tplc="803E5718">
      <w:start w:val="1"/>
      <w:numFmt w:val="bullet"/>
      <w:lvlText w:val=""/>
      <w:lvlJc w:val="left"/>
      <w:pPr>
        <w:ind w:left="6480" w:hanging="360"/>
      </w:pPr>
      <w:rPr>
        <w:rFonts w:ascii="Wingdings" w:hAnsi="Wingdings" w:hint="default"/>
      </w:rPr>
    </w:lvl>
  </w:abstractNum>
  <w:abstractNum w:abstractNumId="40" w15:restartNumberingAfterBreak="0">
    <w:nsid w:val="18B750CE"/>
    <w:multiLevelType w:val="hybridMultilevel"/>
    <w:tmpl w:val="E25EE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19255EDC"/>
    <w:multiLevelType w:val="hybridMultilevel"/>
    <w:tmpl w:val="F04889CA"/>
    <w:lvl w:ilvl="0" w:tplc="504CF1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1ABE24B2"/>
    <w:multiLevelType w:val="hybridMultilevel"/>
    <w:tmpl w:val="E1D4317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AEC1080"/>
    <w:multiLevelType w:val="multilevel"/>
    <w:tmpl w:val="E230D3C0"/>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AF61062"/>
    <w:multiLevelType w:val="multilevel"/>
    <w:tmpl w:val="2F08A22E"/>
    <w:lvl w:ilvl="0">
      <w:start w:val="1"/>
      <w:numFmt w:val="bullet"/>
      <w:lvlText w:val=""/>
      <w:lvlJc w:val="left"/>
      <w:pPr>
        <w:ind w:left="1429" w:hanging="360"/>
      </w:pPr>
      <w:rPr>
        <w:rFonts w:ascii="Symbol" w:hAnsi="Symbol"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5" w15:restartNumberingAfterBreak="0">
    <w:nsid w:val="1AF73943"/>
    <w:multiLevelType w:val="hybridMultilevel"/>
    <w:tmpl w:val="01C419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1CD66A5D"/>
    <w:multiLevelType w:val="hybridMultilevel"/>
    <w:tmpl w:val="D54EA47E"/>
    <w:lvl w:ilvl="0" w:tplc="0419000F">
      <w:start w:val="1"/>
      <w:numFmt w:val="decimal"/>
      <w:lvlText w:val="%1."/>
      <w:lvlJc w:val="left"/>
      <w:pPr>
        <w:ind w:left="3960" w:hanging="360"/>
      </w:pPr>
    </w:lvl>
    <w:lvl w:ilvl="1" w:tplc="04190019" w:tentative="1">
      <w:start w:val="1"/>
      <w:numFmt w:val="lowerLetter"/>
      <w:lvlText w:val="%2."/>
      <w:lvlJc w:val="left"/>
      <w:pPr>
        <w:ind w:left="4680" w:hanging="360"/>
      </w:pPr>
    </w:lvl>
    <w:lvl w:ilvl="2" w:tplc="0419001B" w:tentative="1">
      <w:start w:val="1"/>
      <w:numFmt w:val="lowerRoman"/>
      <w:lvlText w:val="%3."/>
      <w:lvlJc w:val="right"/>
      <w:pPr>
        <w:ind w:left="5400" w:hanging="180"/>
      </w:pPr>
    </w:lvl>
    <w:lvl w:ilvl="3" w:tplc="0419000F" w:tentative="1">
      <w:start w:val="1"/>
      <w:numFmt w:val="decimal"/>
      <w:lvlText w:val="%4."/>
      <w:lvlJc w:val="left"/>
      <w:pPr>
        <w:ind w:left="6120" w:hanging="360"/>
      </w:pPr>
    </w:lvl>
    <w:lvl w:ilvl="4" w:tplc="04190019" w:tentative="1">
      <w:start w:val="1"/>
      <w:numFmt w:val="lowerLetter"/>
      <w:lvlText w:val="%5."/>
      <w:lvlJc w:val="left"/>
      <w:pPr>
        <w:ind w:left="6840" w:hanging="360"/>
      </w:pPr>
    </w:lvl>
    <w:lvl w:ilvl="5" w:tplc="0419001B" w:tentative="1">
      <w:start w:val="1"/>
      <w:numFmt w:val="lowerRoman"/>
      <w:lvlText w:val="%6."/>
      <w:lvlJc w:val="right"/>
      <w:pPr>
        <w:ind w:left="7560" w:hanging="180"/>
      </w:pPr>
    </w:lvl>
    <w:lvl w:ilvl="6" w:tplc="0419000F" w:tentative="1">
      <w:start w:val="1"/>
      <w:numFmt w:val="decimal"/>
      <w:lvlText w:val="%7."/>
      <w:lvlJc w:val="left"/>
      <w:pPr>
        <w:ind w:left="8280" w:hanging="360"/>
      </w:pPr>
    </w:lvl>
    <w:lvl w:ilvl="7" w:tplc="04190019" w:tentative="1">
      <w:start w:val="1"/>
      <w:numFmt w:val="lowerLetter"/>
      <w:lvlText w:val="%8."/>
      <w:lvlJc w:val="left"/>
      <w:pPr>
        <w:ind w:left="9000" w:hanging="360"/>
      </w:pPr>
    </w:lvl>
    <w:lvl w:ilvl="8" w:tplc="0419001B" w:tentative="1">
      <w:start w:val="1"/>
      <w:numFmt w:val="lowerRoman"/>
      <w:lvlText w:val="%9."/>
      <w:lvlJc w:val="right"/>
      <w:pPr>
        <w:ind w:left="9720" w:hanging="180"/>
      </w:pPr>
    </w:lvl>
  </w:abstractNum>
  <w:abstractNum w:abstractNumId="47" w15:restartNumberingAfterBreak="0">
    <w:nsid w:val="1D0C0A31"/>
    <w:multiLevelType w:val="hybridMultilevel"/>
    <w:tmpl w:val="E51E35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1DA871A9"/>
    <w:multiLevelType w:val="hybridMultilevel"/>
    <w:tmpl w:val="60A65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1DB567F2"/>
    <w:multiLevelType w:val="hybridMultilevel"/>
    <w:tmpl w:val="809C6A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1DDD6F7A"/>
    <w:multiLevelType w:val="hybridMultilevel"/>
    <w:tmpl w:val="B4A48EF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1EDF0E41"/>
    <w:multiLevelType w:val="hybridMultilevel"/>
    <w:tmpl w:val="1B0E41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1EED2CD2"/>
    <w:multiLevelType w:val="hybridMultilevel"/>
    <w:tmpl w:val="8236E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1F3E3951"/>
    <w:multiLevelType w:val="multilevel"/>
    <w:tmpl w:val="49E2D460"/>
    <w:lvl w:ilvl="0">
      <w:start w:val="1"/>
      <w:numFmt w:val="bullet"/>
      <w:lvlText w:val=""/>
      <w:lvlJc w:val="left"/>
      <w:pPr>
        <w:ind w:left="360" w:hanging="360"/>
      </w:pPr>
      <w:rPr>
        <w:rFonts w:ascii="Symbol" w:hAnsi="Symbol" w:cs="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4" w15:restartNumberingAfterBreak="0">
    <w:nsid w:val="1FC92CBC"/>
    <w:multiLevelType w:val="hybridMultilevel"/>
    <w:tmpl w:val="0DCC8EC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20FA4456"/>
    <w:multiLevelType w:val="hybridMultilevel"/>
    <w:tmpl w:val="B8DA2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213D6439"/>
    <w:multiLevelType w:val="hybridMultilevel"/>
    <w:tmpl w:val="67FA64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22204C5C"/>
    <w:multiLevelType w:val="hybridMultilevel"/>
    <w:tmpl w:val="776CE3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22FA79B0"/>
    <w:multiLevelType w:val="hybridMultilevel"/>
    <w:tmpl w:val="B1BAA88E"/>
    <w:lvl w:ilvl="0" w:tplc="04190001">
      <w:start w:val="1"/>
      <w:numFmt w:val="bullet"/>
      <w:lvlText w:val=""/>
      <w:lvlJc w:val="left"/>
      <w:pPr>
        <w:ind w:left="1777" w:hanging="360"/>
      </w:pPr>
      <w:rPr>
        <w:rFonts w:ascii="Symbol" w:hAnsi="Symbol" w:hint="default"/>
      </w:rPr>
    </w:lvl>
    <w:lvl w:ilvl="1" w:tplc="04190003">
      <w:start w:val="1"/>
      <w:numFmt w:val="bullet"/>
      <w:lvlText w:val="o"/>
      <w:lvlJc w:val="left"/>
      <w:pPr>
        <w:ind w:left="2497" w:hanging="360"/>
      </w:pPr>
      <w:rPr>
        <w:rFonts w:ascii="Courier New" w:hAnsi="Courier New" w:cs="Courier New" w:hint="default"/>
      </w:rPr>
    </w:lvl>
    <w:lvl w:ilvl="2" w:tplc="04190003">
      <w:start w:val="1"/>
      <w:numFmt w:val="bullet"/>
      <w:lvlText w:val="o"/>
      <w:lvlJc w:val="left"/>
      <w:pPr>
        <w:ind w:left="1440" w:hanging="360"/>
      </w:pPr>
      <w:rPr>
        <w:rFonts w:ascii="Courier New" w:hAnsi="Courier New" w:cs="Courier New" w:hint="default"/>
      </w:rPr>
    </w:lvl>
    <w:lvl w:ilvl="3" w:tplc="04190001" w:tentative="1">
      <w:start w:val="1"/>
      <w:numFmt w:val="bullet"/>
      <w:lvlText w:val=""/>
      <w:lvlJc w:val="left"/>
      <w:pPr>
        <w:ind w:left="3937" w:hanging="360"/>
      </w:pPr>
      <w:rPr>
        <w:rFonts w:ascii="Symbol" w:hAnsi="Symbol" w:hint="default"/>
      </w:rPr>
    </w:lvl>
    <w:lvl w:ilvl="4" w:tplc="04190003" w:tentative="1">
      <w:start w:val="1"/>
      <w:numFmt w:val="bullet"/>
      <w:lvlText w:val="o"/>
      <w:lvlJc w:val="left"/>
      <w:pPr>
        <w:ind w:left="4657" w:hanging="360"/>
      </w:pPr>
      <w:rPr>
        <w:rFonts w:ascii="Courier New" w:hAnsi="Courier New" w:cs="Courier New" w:hint="default"/>
      </w:rPr>
    </w:lvl>
    <w:lvl w:ilvl="5" w:tplc="04190005" w:tentative="1">
      <w:start w:val="1"/>
      <w:numFmt w:val="bullet"/>
      <w:lvlText w:val=""/>
      <w:lvlJc w:val="left"/>
      <w:pPr>
        <w:ind w:left="5377" w:hanging="360"/>
      </w:pPr>
      <w:rPr>
        <w:rFonts w:ascii="Wingdings" w:hAnsi="Wingdings" w:hint="default"/>
      </w:rPr>
    </w:lvl>
    <w:lvl w:ilvl="6" w:tplc="04190001" w:tentative="1">
      <w:start w:val="1"/>
      <w:numFmt w:val="bullet"/>
      <w:lvlText w:val=""/>
      <w:lvlJc w:val="left"/>
      <w:pPr>
        <w:ind w:left="6097" w:hanging="360"/>
      </w:pPr>
      <w:rPr>
        <w:rFonts w:ascii="Symbol" w:hAnsi="Symbol" w:hint="default"/>
      </w:rPr>
    </w:lvl>
    <w:lvl w:ilvl="7" w:tplc="04190003" w:tentative="1">
      <w:start w:val="1"/>
      <w:numFmt w:val="bullet"/>
      <w:lvlText w:val="o"/>
      <w:lvlJc w:val="left"/>
      <w:pPr>
        <w:ind w:left="6817" w:hanging="360"/>
      </w:pPr>
      <w:rPr>
        <w:rFonts w:ascii="Courier New" w:hAnsi="Courier New" w:cs="Courier New" w:hint="default"/>
      </w:rPr>
    </w:lvl>
    <w:lvl w:ilvl="8" w:tplc="04190005" w:tentative="1">
      <w:start w:val="1"/>
      <w:numFmt w:val="bullet"/>
      <w:lvlText w:val=""/>
      <w:lvlJc w:val="left"/>
      <w:pPr>
        <w:ind w:left="7537" w:hanging="360"/>
      </w:pPr>
      <w:rPr>
        <w:rFonts w:ascii="Wingdings" w:hAnsi="Wingdings" w:hint="default"/>
      </w:rPr>
    </w:lvl>
  </w:abstractNum>
  <w:abstractNum w:abstractNumId="59" w15:restartNumberingAfterBreak="0">
    <w:nsid w:val="23437769"/>
    <w:multiLevelType w:val="hybridMultilevel"/>
    <w:tmpl w:val="63BEF63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24DF4A85"/>
    <w:multiLevelType w:val="hybridMultilevel"/>
    <w:tmpl w:val="241A6172"/>
    <w:lvl w:ilvl="0" w:tplc="EED2B48E">
      <w:start w:val="1"/>
      <w:numFmt w:val="bullet"/>
      <w:lvlText w:val=""/>
      <w:lvlJc w:val="left"/>
      <w:pPr>
        <w:ind w:left="1428" w:hanging="360"/>
      </w:pPr>
      <w:rPr>
        <w:rFonts w:ascii="Symbol" w:hAnsi="Symbol" w:hint="default"/>
      </w:rPr>
    </w:lvl>
    <w:lvl w:ilvl="1" w:tplc="5B5C74E4">
      <w:start w:val="1"/>
      <w:numFmt w:val="bullet"/>
      <w:lvlText w:val="o"/>
      <w:lvlJc w:val="left"/>
      <w:pPr>
        <w:ind w:left="2148" w:hanging="360"/>
      </w:pPr>
      <w:rPr>
        <w:rFonts w:ascii="Courier New" w:hAnsi="Courier New" w:cs="Courier New" w:hint="default"/>
      </w:rPr>
    </w:lvl>
    <w:lvl w:ilvl="2" w:tplc="F1029CF8">
      <w:start w:val="1"/>
      <w:numFmt w:val="bullet"/>
      <w:lvlText w:val=""/>
      <w:lvlJc w:val="left"/>
      <w:pPr>
        <w:ind w:left="2868" w:hanging="360"/>
      </w:pPr>
      <w:rPr>
        <w:rFonts w:ascii="Wingdings" w:hAnsi="Wingdings" w:hint="default"/>
      </w:rPr>
    </w:lvl>
    <w:lvl w:ilvl="3" w:tplc="80B078AE">
      <w:start w:val="1"/>
      <w:numFmt w:val="bullet"/>
      <w:lvlText w:val=""/>
      <w:lvlJc w:val="left"/>
      <w:pPr>
        <w:ind w:left="3588" w:hanging="360"/>
      </w:pPr>
      <w:rPr>
        <w:rFonts w:ascii="Symbol" w:hAnsi="Symbol" w:hint="default"/>
      </w:rPr>
    </w:lvl>
    <w:lvl w:ilvl="4" w:tplc="472A882C">
      <w:start w:val="1"/>
      <w:numFmt w:val="bullet"/>
      <w:lvlText w:val="o"/>
      <w:lvlJc w:val="left"/>
      <w:pPr>
        <w:ind w:left="4308" w:hanging="360"/>
      </w:pPr>
      <w:rPr>
        <w:rFonts w:ascii="Courier New" w:hAnsi="Courier New" w:cs="Courier New" w:hint="default"/>
      </w:rPr>
    </w:lvl>
    <w:lvl w:ilvl="5" w:tplc="A692D73C">
      <w:start w:val="1"/>
      <w:numFmt w:val="bullet"/>
      <w:lvlText w:val=""/>
      <w:lvlJc w:val="left"/>
      <w:pPr>
        <w:ind w:left="5028" w:hanging="360"/>
      </w:pPr>
      <w:rPr>
        <w:rFonts w:ascii="Wingdings" w:hAnsi="Wingdings" w:hint="default"/>
      </w:rPr>
    </w:lvl>
    <w:lvl w:ilvl="6" w:tplc="952406C0">
      <w:start w:val="1"/>
      <w:numFmt w:val="bullet"/>
      <w:lvlText w:val=""/>
      <w:lvlJc w:val="left"/>
      <w:pPr>
        <w:ind w:left="5748" w:hanging="360"/>
      </w:pPr>
      <w:rPr>
        <w:rFonts w:ascii="Symbol" w:hAnsi="Symbol" w:hint="default"/>
      </w:rPr>
    </w:lvl>
    <w:lvl w:ilvl="7" w:tplc="77767F38">
      <w:start w:val="1"/>
      <w:numFmt w:val="bullet"/>
      <w:lvlText w:val="o"/>
      <w:lvlJc w:val="left"/>
      <w:pPr>
        <w:ind w:left="6468" w:hanging="360"/>
      </w:pPr>
      <w:rPr>
        <w:rFonts w:ascii="Courier New" w:hAnsi="Courier New" w:cs="Courier New" w:hint="default"/>
      </w:rPr>
    </w:lvl>
    <w:lvl w:ilvl="8" w:tplc="0E96D622">
      <w:start w:val="1"/>
      <w:numFmt w:val="bullet"/>
      <w:lvlText w:val=""/>
      <w:lvlJc w:val="left"/>
      <w:pPr>
        <w:ind w:left="7188" w:hanging="360"/>
      </w:pPr>
      <w:rPr>
        <w:rFonts w:ascii="Wingdings" w:hAnsi="Wingdings" w:hint="default"/>
      </w:rPr>
    </w:lvl>
  </w:abstractNum>
  <w:abstractNum w:abstractNumId="61" w15:restartNumberingAfterBreak="0">
    <w:nsid w:val="25EC195C"/>
    <w:multiLevelType w:val="hybridMultilevel"/>
    <w:tmpl w:val="4D82F190"/>
    <w:styleLink w:val="1ai1"/>
    <w:lvl w:ilvl="0" w:tplc="29A64A5E">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62" w15:restartNumberingAfterBreak="0">
    <w:nsid w:val="266A5A47"/>
    <w:multiLevelType w:val="hybridMultilevel"/>
    <w:tmpl w:val="DD6887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27274BBC"/>
    <w:multiLevelType w:val="hybridMultilevel"/>
    <w:tmpl w:val="AB6CD2E6"/>
    <w:lvl w:ilvl="0" w:tplc="1A5EEBF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27B03510"/>
    <w:multiLevelType w:val="multilevel"/>
    <w:tmpl w:val="2F08A22E"/>
    <w:lvl w:ilvl="0">
      <w:start w:val="1"/>
      <w:numFmt w:val="bullet"/>
      <w:lvlText w:val=""/>
      <w:lvlJc w:val="left"/>
      <w:pPr>
        <w:ind w:left="1429" w:hanging="360"/>
      </w:pPr>
      <w:rPr>
        <w:rFonts w:ascii="Symbol" w:hAnsi="Symbol"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5" w15:restartNumberingAfterBreak="0">
    <w:nsid w:val="29845A96"/>
    <w:multiLevelType w:val="hybridMultilevel"/>
    <w:tmpl w:val="E0AE173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6" w15:restartNumberingAfterBreak="0">
    <w:nsid w:val="29862D22"/>
    <w:multiLevelType w:val="hybridMultilevel"/>
    <w:tmpl w:val="CC9035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2A180DC9"/>
    <w:multiLevelType w:val="hybridMultilevel"/>
    <w:tmpl w:val="C14C1B66"/>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8" w15:restartNumberingAfterBreak="0">
    <w:nsid w:val="2A203B18"/>
    <w:multiLevelType w:val="hybridMultilevel"/>
    <w:tmpl w:val="9918B3A0"/>
    <w:lvl w:ilvl="0" w:tplc="63BA4D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2B230778"/>
    <w:multiLevelType w:val="hybridMultilevel"/>
    <w:tmpl w:val="7D104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2B657FF0"/>
    <w:multiLevelType w:val="hybridMultilevel"/>
    <w:tmpl w:val="CDB2AB66"/>
    <w:styleLink w:val="111111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2B8E0F97"/>
    <w:multiLevelType w:val="hybridMultilevel"/>
    <w:tmpl w:val="A8184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2C9F7B5D"/>
    <w:multiLevelType w:val="hybridMultilevel"/>
    <w:tmpl w:val="F52C27E2"/>
    <w:lvl w:ilvl="0" w:tplc="04190001">
      <w:start w:val="1"/>
      <w:numFmt w:val="bullet"/>
      <w:lvlText w:val=""/>
      <w:lvlJc w:val="left"/>
      <w:pPr>
        <w:ind w:left="504" w:hanging="360"/>
      </w:pPr>
      <w:rPr>
        <w:rFonts w:ascii="Symbol" w:hAnsi="Symbol" w:hint="default"/>
      </w:rPr>
    </w:lvl>
    <w:lvl w:ilvl="1" w:tplc="04190003" w:tentative="1">
      <w:start w:val="1"/>
      <w:numFmt w:val="bullet"/>
      <w:lvlText w:val="o"/>
      <w:lvlJc w:val="left"/>
      <w:pPr>
        <w:ind w:left="1224" w:hanging="360"/>
      </w:pPr>
      <w:rPr>
        <w:rFonts w:ascii="Courier New" w:hAnsi="Courier New" w:cs="Courier New" w:hint="default"/>
      </w:rPr>
    </w:lvl>
    <w:lvl w:ilvl="2" w:tplc="04190005" w:tentative="1">
      <w:start w:val="1"/>
      <w:numFmt w:val="bullet"/>
      <w:lvlText w:val=""/>
      <w:lvlJc w:val="left"/>
      <w:pPr>
        <w:ind w:left="1944" w:hanging="360"/>
      </w:pPr>
      <w:rPr>
        <w:rFonts w:ascii="Wingdings" w:hAnsi="Wingdings" w:hint="default"/>
      </w:rPr>
    </w:lvl>
    <w:lvl w:ilvl="3" w:tplc="04190001" w:tentative="1">
      <w:start w:val="1"/>
      <w:numFmt w:val="bullet"/>
      <w:lvlText w:val=""/>
      <w:lvlJc w:val="left"/>
      <w:pPr>
        <w:ind w:left="2664" w:hanging="360"/>
      </w:pPr>
      <w:rPr>
        <w:rFonts w:ascii="Symbol" w:hAnsi="Symbol" w:hint="default"/>
      </w:rPr>
    </w:lvl>
    <w:lvl w:ilvl="4" w:tplc="04190003" w:tentative="1">
      <w:start w:val="1"/>
      <w:numFmt w:val="bullet"/>
      <w:lvlText w:val="o"/>
      <w:lvlJc w:val="left"/>
      <w:pPr>
        <w:ind w:left="3384" w:hanging="360"/>
      </w:pPr>
      <w:rPr>
        <w:rFonts w:ascii="Courier New" w:hAnsi="Courier New" w:cs="Courier New" w:hint="default"/>
      </w:rPr>
    </w:lvl>
    <w:lvl w:ilvl="5" w:tplc="04190005" w:tentative="1">
      <w:start w:val="1"/>
      <w:numFmt w:val="bullet"/>
      <w:lvlText w:val=""/>
      <w:lvlJc w:val="left"/>
      <w:pPr>
        <w:ind w:left="4104" w:hanging="360"/>
      </w:pPr>
      <w:rPr>
        <w:rFonts w:ascii="Wingdings" w:hAnsi="Wingdings" w:hint="default"/>
      </w:rPr>
    </w:lvl>
    <w:lvl w:ilvl="6" w:tplc="04190001" w:tentative="1">
      <w:start w:val="1"/>
      <w:numFmt w:val="bullet"/>
      <w:lvlText w:val=""/>
      <w:lvlJc w:val="left"/>
      <w:pPr>
        <w:ind w:left="4824" w:hanging="360"/>
      </w:pPr>
      <w:rPr>
        <w:rFonts w:ascii="Symbol" w:hAnsi="Symbol" w:hint="default"/>
      </w:rPr>
    </w:lvl>
    <w:lvl w:ilvl="7" w:tplc="04190003" w:tentative="1">
      <w:start w:val="1"/>
      <w:numFmt w:val="bullet"/>
      <w:lvlText w:val="o"/>
      <w:lvlJc w:val="left"/>
      <w:pPr>
        <w:ind w:left="5544" w:hanging="360"/>
      </w:pPr>
      <w:rPr>
        <w:rFonts w:ascii="Courier New" w:hAnsi="Courier New" w:cs="Courier New" w:hint="default"/>
      </w:rPr>
    </w:lvl>
    <w:lvl w:ilvl="8" w:tplc="04190005" w:tentative="1">
      <w:start w:val="1"/>
      <w:numFmt w:val="bullet"/>
      <w:lvlText w:val=""/>
      <w:lvlJc w:val="left"/>
      <w:pPr>
        <w:ind w:left="6264" w:hanging="360"/>
      </w:pPr>
      <w:rPr>
        <w:rFonts w:ascii="Wingdings" w:hAnsi="Wingdings" w:hint="default"/>
      </w:rPr>
    </w:lvl>
  </w:abstractNum>
  <w:abstractNum w:abstractNumId="73" w15:restartNumberingAfterBreak="0">
    <w:nsid w:val="2CA15120"/>
    <w:multiLevelType w:val="hybridMultilevel"/>
    <w:tmpl w:val="BC3AAA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4" w15:restartNumberingAfterBreak="0">
    <w:nsid w:val="2CAB5E62"/>
    <w:multiLevelType w:val="hybridMultilevel"/>
    <w:tmpl w:val="60DC6A4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2D4D1BA9"/>
    <w:multiLevelType w:val="hybridMultilevel"/>
    <w:tmpl w:val="CCC2A93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2DC05429"/>
    <w:multiLevelType w:val="hybridMultilevel"/>
    <w:tmpl w:val="D2F21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2F005901"/>
    <w:multiLevelType w:val="multilevel"/>
    <w:tmpl w:val="66E03654"/>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8" w15:restartNumberingAfterBreak="0">
    <w:nsid w:val="2F50420A"/>
    <w:multiLevelType w:val="hybridMultilevel"/>
    <w:tmpl w:val="864480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307F2DBF"/>
    <w:multiLevelType w:val="hybridMultilevel"/>
    <w:tmpl w:val="45C4F312"/>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80" w15:restartNumberingAfterBreak="0">
    <w:nsid w:val="32D002B2"/>
    <w:multiLevelType w:val="hybridMultilevel"/>
    <w:tmpl w:val="D77E79D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1" w15:restartNumberingAfterBreak="0">
    <w:nsid w:val="33477A51"/>
    <w:multiLevelType w:val="hybridMultilevel"/>
    <w:tmpl w:val="D3363C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334D4E75"/>
    <w:multiLevelType w:val="hybridMultilevel"/>
    <w:tmpl w:val="DEE0B6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33A32DB3"/>
    <w:multiLevelType w:val="hybridMultilevel"/>
    <w:tmpl w:val="F1DC45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33AC1BDC"/>
    <w:multiLevelType w:val="hybridMultilevel"/>
    <w:tmpl w:val="D9B0DF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346B37C6"/>
    <w:multiLevelType w:val="hybridMultilevel"/>
    <w:tmpl w:val="14927E2C"/>
    <w:lvl w:ilvl="0" w:tplc="BFFE2E26">
      <w:start w:val="1"/>
      <w:numFmt w:val="bullet"/>
      <w:lvlText w:val="•"/>
      <w:lvlJc w:val="left"/>
      <w:pPr>
        <w:ind w:left="720" w:hanging="360"/>
      </w:pPr>
      <w:rPr>
        <w:rFonts w:ascii="Arial" w:hAnsi="Aria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6" w15:restartNumberingAfterBreak="0">
    <w:nsid w:val="35374E87"/>
    <w:multiLevelType w:val="hybridMultilevel"/>
    <w:tmpl w:val="D54EA47E"/>
    <w:lvl w:ilvl="0" w:tplc="0419000F">
      <w:start w:val="1"/>
      <w:numFmt w:val="decimal"/>
      <w:lvlText w:val="%1."/>
      <w:lvlJc w:val="left"/>
      <w:pPr>
        <w:ind w:left="3960" w:hanging="360"/>
      </w:pPr>
    </w:lvl>
    <w:lvl w:ilvl="1" w:tplc="04190019" w:tentative="1">
      <w:start w:val="1"/>
      <w:numFmt w:val="lowerLetter"/>
      <w:lvlText w:val="%2."/>
      <w:lvlJc w:val="left"/>
      <w:pPr>
        <w:ind w:left="4680" w:hanging="360"/>
      </w:pPr>
    </w:lvl>
    <w:lvl w:ilvl="2" w:tplc="0419001B" w:tentative="1">
      <w:start w:val="1"/>
      <w:numFmt w:val="lowerRoman"/>
      <w:lvlText w:val="%3."/>
      <w:lvlJc w:val="right"/>
      <w:pPr>
        <w:ind w:left="5400" w:hanging="180"/>
      </w:pPr>
    </w:lvl>
    <w:lvl w:ilvl="3" w:tplc="0419000F" w:tentative="1">
      <w:start w:val="1"/>
      <w:numFmt w:val="decimal"/>
      <w:lvlText w:val="%4."/>
      <w:lvlJc w:val="left"/>
      <w:pPr>
        <w:ind w:left="6120" w:hanging="360"/>
      </w:pPr>
    </w:lvl>
    <w:lvl w:ilvl="4" w:tplc="04190019" w:tentative="1">
      <w:start w:val="1"/>
      <w:numFmt w:val="lowerLetter"/>
      <w:lvlText w:val="%5."/>
      <w:lvlJc w:val="left"/>
      <w:pPr>
        <w:ind w:left="6840" w:hanging="360"/>
      </w:pPr>
    </w:lvl>
    <w:lvl w:ilvl="5" w:tplc="0419001B" w:tentative="1">
      <w:start w:val="1"/>
      <w:numFmt w:val="lowerRoman"/>
      <w:lvlText w:val="%6."/>
      <w:lvlJc w:val="right"/>
      <w:pPr>
        <w:ind w:left="7560" w:hanging="180"/>
      </w:pPr>
    </w:lvl>
    <w:lvl w:ilvl="6" w:tplc="0419000F" w:tentative="1">
      <w:start w:val="1"/>
      <w:numFmt w:val="decimal"/>
      <w:lvlText w:val="%7."/>
      <w:lvlJc w:val="left"/>
      <w:pPr>
        <w:ind w:left="8280" w:hanging="360"/>
      </w:pPr>
    </w:lvl>
    <w:lvl w:ilvl="7" w:tplc="04190019" w:tentative="1">
      <w:start w:val="1"/>
      <w:numFmt w:val="lowerLetter"/>
      <w:lvlText w:val="%8."/>
      <w:lvlJc w:val="left"/>
      <w:pPr>
        <w:ind w:left="9000" w:hanging="360"/>
      </w:pPr>
    </w:lvl>
    <w:lvl w:ilvl="8" w:tplc="0419001B" w:tentative="1">
      <w:start w:val="1"/>
      <w:numFmt w:val="lowerRoman"/>
      <w:lvlText w:val="%9."/>
      <w:lvlJc w:val="right"/>
      <w:pPr>
        <w:ind w:left="9720" w:hanging="180"/>
      </w:pPr>
    </w:lvl>
  </w:abstractNum>
  <w:abstractNum w:abstractNumId="87" w15:restartNumberingAfterBreak="0">
    <w:nsid w:val="360945F5"/>
    <w:multiLevelType w:val="hybridMultilevel"/>
    <w:tmpl w:val="0B727090"/>
    <w:lvl w:ilvl="0" w:tplc="04190011">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88" w15:restartNumberingAfterBreak="0">
    <w:nsid w:val="38A42892"/>
    <w:multiLevelType w:val="hybridMultilevel"/>
    <w:tmpl w:val="4CDAC1EE"/>
    <w:lvl w:ilvl="0" w:tplc="04190001">
      <w:start w:val="1"/>
      <w:numFmt w:val="bullet"/>
      <w:lvlText w:val=""/>
      <w:lvlJc w:val="left"/>
      <w:pPr>
        <w:ind w:left="864" w:hanging="360"/>
      </w:pPr>
      <w:rPr>
        <w:rFonts w:ascii="Symbol" w:hAnsi="Symbol" w:hint="default"/>
      </w:rPr>
    </w:lvl>
    <w:lvl w:ilvl="1" w:tplc="04190003" w:tentative="1">
      <w:start w:val="1"/>
      <w:numFmt w:val="bullet"/>
      <w:lvlText w:val="o"/>
      <w:lvlJc w:val="left"/>
      <w:pPr>
        <w:ind w:left="1584" w:hanging="360"/>
      </w:pPr>
      <w:rPr>
        <w:rFonts w:ascii="Courier New" w:hAnsi="Courier New" w:cs="Courier New" w:hint="default"/>
      </w:rPr>
    </w:lvl>
    <w:lvl w:ilvl="2" w:tplc="04190005" w:tentative="1">
      <w:start w:val="1"/>
      <w:numFmt w:val="bullet"/>
      <w:lvlText w:val=""/>
      <w:lvlJc w:val="left"/>
      <w:pPr>
        <w:ind w:left="2304" w:hanging="360"/>
      </w:pPr>
      <w:rPr>
        <w:rFonts w:ascii="Wingdings" w:hAnsi="Wingdings" w:hint="default"/>
      </w:rPr>
    </w:lvl>
    <w:lvl w:ilvl="3" w:tplc="04190001" w:tentative="1">
      <w:start w:val="1"/>
      <w:numFmt w:val="bullet"/>
      <w:lvlText w:val=""/>
      <w:lvlJc w:val="left"/>
      <w:pPr>
        <w:ind w:left="3024" w:hanging="360"/>
      </w:pPr>
      <w:rPr>
        <w:rFonts w:ascii="Symbol" w:hAnsi="Symbol" w:hint="default"/>
      </w:rPr>
    </w:lvl>
    <w:lvl w:ilvl="4" w:tplc="04190003" w:tentative="1">
      <w:start w:val="1"/>
      <w:numFmt w:val="bullet"/>
      <w:lvlText w:val="o"/>
      <w:lvlJc w:val="left"/>
      <w:pPr>
        <w:ind w:left="3744" w:hanging="360"/>
      </w:pPr>
      <w:rPr>
        <w:rFonts w:ascii="Courier New" w:hAnsi="Courier New" w:cs="Courier New" w:hint="default"/>
      </w:rPr>
    </w:lvl>
    <w:lvl w:ilvl="5" w:tplc="04190005" w:tentative="1">
      <w:start w:val="1"/>
      <w:numFmt w:val="bullet"/>
      <w:lvlText w:val=""/>
      <w:lvlJc w:val="left"/>
      <w:pPr>
        <w:ind w:left="4464" w:hanging="360"/>
      </w:pPr>
      <w:rPr>
        <w:rFonts w:ascii="Wingdings" w:hAnsi="Wingdings" w:hint="default"/>
      </w:rPr>
    </w:lvl>
    <w:lvl w:ilvl="6" w:tplc="04190001" w:tentative="1">
      <w:start w:val="1"/>
      <w:numFmt w:val="bullet"/>
      <w:lvlText w:val=""/>
      <w:lvlJc w:val="left"/>
      <w:pPr>
        <w:ind w:left="5184" w:hanging="360"/>
      </w:pPr>
      <w:rPr>
        <w:rFonts w:ascii="Symbol" w:hAnsi="Symbol" w:hint="default"/>
      </w:rPr>
    </w:lvl>
    <w:lvl w:ilvl="7" w:tplc="04190003" w:tentative="1">
      <w:start w:val="1"/>
      <w:numFmt w:val="bullet"/>
      <w:lvlText w:val="o"/>
      <w:lvlJc w:val="left"/>
      <w:pPr>
        <w:ind w:left="5904" w:hanging="360"/>
      </w:pPr>
      <w:rPr>
        <w:rFonts w:ascii="Courier New" w:hAnsi="Courier New" w:cs="Courier New" w:hint="default"/>
      </w:rPr>
    </w:lvl>
    <w:lvl w:ilvl="8" w:tplc="04190005" w:tentative="1">
      <w:start w:val="1"/>
      <w:numFmt w:val="bullet"/>
      <w:lvlText w:val=""/>
      <w:lvlJc w:val="left"/>
      <w:pPr>
        <w:ind w:left="6624" w:hanging="360"/>
      </w:pPr>
      <w:rPr>
        <w:rFonts w:ascii="Wingdings" w:hAnsi="Wingdings" w:hint="default"/>
      </w:rPr>
    </w:lvl>
  </w:abstractNum>
  <w:abstractNum w:abstractNumId="89" w15:restartNumberingAfterBreak="0">
    <w:nsid w:val="38EF7B49"/>
    <w:multiLevelType w:val="hybridMultilevel"/>
    <w:tmpl w:val="043A837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38F66456"/>
    <w:multiLevelType w:val="hybridMultilevel"/>
    <w:tmpl w:val="298AE7A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39121AA2"/>
    <w:multiLevelType w:val="hybridMultilevel"/>
    <w:tmpl w:val="D54EA47E"/>
    <w:lvl w:ilvl="0" w:tplc="0419000F">
      <w:start w:val="1"/>
      <w:numFmt w:val="decimal"/>
      <w:lvlText w:val="%1."/>
      <w:lvlJc w:val="left"/>
      <w:pPr>
        <w:ind w:left="3960" w:hanging="360"/>
      </w:pPr>
    </w:lvl>
    <w:lvl w:ilvl="1" w:tplc="04190019" w:tentative="1">
      <w:start w:val="1"/>
      <w:numFmt w:val="lowerLetter"/>
      <w:lvlText w:val="%2."/>
      <w:lvlJc w:val="left"/>
      <w:pPr>
        <w:ind w:left="4680" w:hanging="360"/>
      </w:pPr>
    </w:lvl>
    <w:lvl w:ilvl="2" w:tplc="0419001B" w:tentative="1">
      <w:start w:val="1"/>
      <w:numFmt w:val="lowerRoman"/>
      <w:lvlText w:val="%3."/>
      <w:lvlJc w:val="right"/>
      <w:pPr>
        <w:ind w:left="5400" w:hanging="180"/>
      </w:pPr>
    </w:lvl>
    <w:lvl w:ilvl="3" w:tplc="0419000F" w:tentative="1">
      <w:start w:val="1"/>
      <w:numFmt w:val="decimal"/>
      <w:lvlText w:val="%4."/>
      <w:lvlJc w:val="left"/>
      <w:pPr>
        <w:ind w:left="6120" w:hanging="360"/>
      </w:pPr>
    </w:lvl>
    <w:lvl w:ilvl="4" w:tplc="04190019" w:tentative="1">
      <w:start w:val="1"/>
      <w:numFmt w:val="lowerLetter"/>
      <w:lvlText w:val="%5."/>
      <w:lvlJc w:val="left"/>
      <w:pPr>
        <w:ind w:left="6840" w:hanging="360"/>
      </w:pPr>
    </w:lvl>
    <w:lvl w:ilvl="5" w:tplc="0419001B" w:tentative="1">
      <w:start w:val="1"/>
      <w:numFmt w:val="lowerRoman"/>
      <w:lvlText w:val="%6."/>
      <w:lvlJc w:val="right"/>
      <w:pPr>
        <w:ind w:left="7560" w:hanging="180"/>
      </w:pPr>
    </w:lvl>
    <w:lvl w:ilvl="6" w:tplc="0419000F" w:tentative="1">
      <w:start w:val="1"/>
      <w:numFmt w:val="decimal"/>
      <w:lvlText w:val="%7."/>
      <w:lvlJc w:val="left"/>
      <w:pPr>
        <w:ind w:left="8280" w:hanging="360"/>
      </w:pPr>
    </w:lvl>
    <w:lvl w:ilvl="7" w:tplc="04190019" w:tentative="1">
      <w:start w:val="1"/>
      <w:numFmt w:val="lowerLetter"/>
      <w:lvlText w:val="%8."/>
      <w:lvlJc w:val="left"/>
      <w:pPr>
        <w:ind w:left="9000" w:hanging="360"/>
      </w:pPr>
    </w:lvl>
    <w:lvl w:ilvl="8" w:tplc="0419001B" w:tentative="1">
      <w:start w:val="1"/>
      <w:numFmt w:val="lowerRoman"/>
      <w:lvlText w:val="%9."/>
      <w:lvlJc w:val="right"/>
      <w:pPr>
        <w:ind w:left="9720" w:hanging="180"/>
      </w:pPr>
    </w:lvl>
  </w:abstractNum>
  <w:abstractNum w:abstractNumId="92" w15:restartNumberingAfterBreak="0">
    <w:nsid w:val="39B63A74"/>
    <w:multiLevelType w:val="hybridMultilevel"/>
    <w:tmpl w:val="E13C37CE"/>
    <w:lvl w:ilvl="0" w:tplc="A378BA5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3C5C4AAA"/>
    <w:multiLevelType w:val="hybridMultilevel"/>
    <w:tmpl w:val="BF06C0B0"/>
    <w:lvl w:ilvl="0" w:tplc="6AFCAB1E">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3D3B3E26"/>
    <w:multiLevelType w:val="hybridMultilevel"/>
    <w:tmpl w:val="9460D1A8"/>
    <w:lvl w:ilvl="0" w:tplc="93E8D15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5" w15:restartNumberingAfterBreak="0">
    <w:nsid w:val="3DE112F8"/>
    <w:multiLevelType w:val="hybridMultilevel"/>
    <w:tmpl w:val="C004DFF0"/>
    <w:lvl w:ilvl="0" w:tplc="A7CA7F60">
      <w:start w:val="1"/>
      <w:numFmt w:val="bullet"/>
      <w:lvlText w:val=""/>
      <w:lvlJc w:val="left"/>
      <w:pPr>
        <w:ind w:left="720" w:hanging="360"/>
      </w:pPr>
      <w:rPr>
        <w:rFonts w:ascii="Symbol" w:hAnsi="Symbol" w:hint="default"/>
      </w:rPr>
    </w:lvl>
    <w:lvl w:ilvl="1" w:tplc="2870B0D8">
      <w:start w:val="1"/>
      <w:numFmt w:val="bullet"/>
      <w:lvlText w:val="o"/>
      <w:lvlJc w:val="left"/>
      <w:pPr>
        <w:ind w:left="1440" w:hanging="360"/>
      </w:pPr>
      <w:rPr>
        <w:rFonts w:ascii="Courier New" w:hAnsi="Courier New" w:cs="Courier New" w:hint="default"/>
      </w:rPr>
    </w:lvl>
    <w:lvl w:ilvl="2" w:tplc="D506DEB8">
      <w:start w:val="1"/>
      <w:numFmt w:val="bullet"/>
      <w:lvlText w:val=""/>
      <w:lvlJc w:val="left"/>
      <w:pPr>
        <w:ind w:left="2160" w:hanging="360"/>
      </w:pPr>
      <w:rPr>
        <w:rFonts w:ascii="Wingdings" w:hAnsi="Wingdings" w:hint="default"/>
      </w:rPr>
    </w:lvl>
    <w:lvl w:ilvl="3" w:tplc="CE8A0E88">
      <w:start w:val="1"/>
      <w:numFmt w:val="bullet"/>
      <w:lvlText w:val=""/>
      <w:lvlJc w:val="left"/>
      <w:pPr>
        <w:ind w:left="2880" w:hanging="360"/>
      </w:pPr>
      <w:rPr>
        <w:rFonts w:ascii="Symbol" w:hAnsi="Symbol" w:hint="default"/>
      </w:rPr>
    </w:lvl>
    <w:lvl w:ilvl="4" w:tplc="C5806F16">
      <w:start w:val="1"/>
      <w:numFmt w:val="bullet"/>
      <w:lvlText w:val="o"/>
      <w:lvlJc w:val="left"/>
      <w:pPr>
        <w:ind w:left="3600" w:hanging="360"/>
      </w:pPr>
      <w:rPr>
        <w:rFonts w:ascii="Courier New" w:hAnsi="Courier New" w:cs="Courier New" w:hint="default"/>
      </w:rPr>
    </w:lvl>
    <w:lvl w:ilvl="5" w:tplc="1FC4FB46">
      <w:start w:val="1"/>
      <w:numFmt w:val="bullet"/>
      <w:lvlText w:val=""/>
      <w:lvlJc w:val="left"/>
      <w:pPr>
        <w:ind w:left="4320" w:hanging="360"/>
      </w:pPr>
      <w:rPr>
        <w:rFonts w:ascii="Wingdings" w:hAnsi="Wingdings" w:hint="default"/>
      </w:rPr>
    </w:lvl>
    <w:lvl w:ilvl="6" w:tplc="39D4DDAE">
      <w:start w:val="1"/>
      <w:numFmt w:val="bullet"/>
      <w:lvlText w:val=""/>
      <w:lvlJc w:val="left"/>
      <w:pPr>
        <w:ind w:left="5040" w:hanging="360"/>
      </w:pPr>
      <w:rPr>
        <w:rFonts w:ascii="Symbol" w:hAnsi="Symbol" w:hint="default"/>
      </w:rPr>
    </w:lvl>
    <w:lvl w:ilvl="7" w:tplc="00E0E3EE">
      <w:start w:val="1"/>
      <w:numFmt w:val="bullet"/>
      <w:lvlText w:val="o"/>
      <w:lvlJc w:val="left"/>
      <w:pPr>
        <w:ind w:left="5760" w:hanging="360"/>
      </w:pPr>
      <w:rPr>
        <w:rFonts w:ascii="Courier New" w:hAnsi="Courier New" w:cs="Courier New" w:hint="default"/>
      </w:rPr>
    </w:lvl>
    <w:lvl w:ilvl="8" w:tplc="CF64A60A">
      <w:start w:val="1"/>
      <w:numFmt w:val="bullet"/>
      <w:lvlText w:val=""/>
      <w:lvlJc w:val="left"/>
      <w:pPr>
        <w:ind w:left="6480" w:hanging="360"/>
      </w:pPr>
      <w:rPr>
        <w:rFonts w:ascii="Wingdings" w:hAnsi="Wingdings" w:hint="default"/>
      </w:rPr>
    </w:lvl>
  </w:abstractNum>
  <w:abstractNum w:abstractNumId="96" w15:restartNumberingAfterBreak="0">
    <w:nsid w:val="3EBB5F12"/>
    <w:multiLevelType w:val="hybridMultilevel"/>
    <w:tmpl w:val="F86E5E74"/>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97" w15:restartNumberingAfterBreak="0">
    <w:nsid w:val="3F01408C"/>
    <w:multiLevelType w:val="hybridMultilevel"/>
    <w:tmpl w:val="E02ED63A"/>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98" w15:restartNumberingAfterBreak="0">
    <w:nsid w:val="3F7D6042"/>
    <w:multiLevelType w:val="hybridMultilevel"/>
    <w:tmpl w:val="FF4234CC"/>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99" w15:restartNumberingAfterBreak="0">
    <w:nsid w:val="405C414E"/>
    <w:multiLevelType w:val="hybridMultilevel"/>
    <w:tmpl w:val="87483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41F926C8"/>
    <w:multiLevelType w:val="hybridMultilevel"/>
    <w:tmpl w:val="967C85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42991DAF"/>
    <w:multiLevelType w:val="multilevel"/>
    <w:tmpl w:val="0ADC0DBC"/>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2" w15:restartNumberingAfterBreak="0">
    <w:nsid w:val="436671F2"/>
    <w:multiLevelType w:val="hybridMultilevel"/>
    <w:tmpl w:val="589CD9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440C4110"/>
    <w:multiLevelType w:val="hybridMultilevel"/>
    <w:tmpl w:val="A87ACD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4" w15:restartNumberingAfterBreak="0">
    <w:nsid w:val="47497BE7"/>
    <w:multiLevelType w:val="hybridMultilevel"/>
    <w:tmpl w:val="531CB4D6"/>
    <w:lvl w:ilvl="0" w:tplc="04190001">
      <w:start w:val="1"/>
      <w:numFmt w:val="bullet"/>
      <w:lvlText w:val=""/>
      <w:lvlJc w:val="left"/>
      <w:pPr>
        <w:ind w:left="1069" w:hanging="360"/>
      </w:pPr>
      <w:rPr>
        <w:rFonts w:ascii="Symbol" w:hAnsi="Symbol" w:hint="default"/>
      </w:rPr>
    </w:lvl>
    <w:lvl w:ilvl="1" w:tplc="04190001">
      <w:start w:val="1"/>
      <w:numFmt w:val="bullet"/>
      <w:lvlText w:val=""/>
      <w:lvlJc w:val="left"/>
      <w:pPr>
        <w:ind w:left="2134" w:hanging="705"/>
      </w:pPr>
      <w:rPr>
        <w:rFonts w:ascii="Symbol" w:hAnsi="Symbol"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5" w15:restartNumberingAfterBreak="0">
    <w:nsid w:val="47500D16"/>
    <w:multiLevelType w:val="hybridMultilevel"/>
    <w:tmpl w:val="D312DB6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47803458"/>
    <w:multiLevelType w:val="multilevel"/>
    <w:tmpl w:val="F0D47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8"/>
      <w:numFmt w:val="bullet"/>
      <w:lvlText w:val=""/>
      <w:lvlJc w:val="left"/>
      <w:pPr>
        <w:ind w:left="2160" w:hanging="360"/>
      </w:pPr>
      <w:rPr>
        <w:rFonts w:ascii="Wingdings" w:eastAsiaTheme="minorHAnsi" w:hAnsi="Wingdings" w:cstheme="minorBidi" w:hint="default"/>
      </w:rPr>
    </w:lvl>
    <w:lvl w:ilvl="3">
      <w:numFmt w:val="bullet"/>
      <w:lvlText w:val="•"/>
      <w:lvlJc w:val="left"/>
      <w:pPr>
        <w:ind w:left="3180" w:hanging="660"/>
      </w:pPr>
      <w:rPr>
        <w:rFonts w:ascii="Times New Roman" w:eastAsiaTheme="minorHAnsi" w:hAnsi="Times New Roman" w:cs="Times New Roman" w:hint="default"/>
      </w:rPr>
    </w:lvl>
    <w:lvl w:ilvl="4">
      <w:start w:val="1"/>
      <w:numFmt w:val="decimal"/>
      <w:lvlText w:val="%5."/>
      <w:lvlJc w:val="left"/>
      <w:pPr>
        <w:ind w:left="3960" w:hanging="72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7E14443"/>
    <w:multiLevelType w:val="hybridMultilevel"/>
    <w:tmpl w:val="EE26ED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47F836B7"/>
    <w:multiLevelType w:val="hybridMultilevel"/>
    <w:tmpl w:val="C8284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480F1C15"/>
    <w:multiLevelType w:val="multilevel"/>
    <w:tmpl w:val="32B6D122"/>
    <w:lvl w:ilvl="0">
      <w:start w:val="1"/>
      <w:numFmt w:val="bullet"/>
      <w:lvlText w:val=""/>
      <w:lvlJc w:val="left"/>
      <w:pPr>
        <w:ind w:left="360" w:hanging="360"/>
      </w:pPr>
      <w:rPr>
        <w:rFonts w:ascii="Symbol" w:hAnsi="Symbol" w:cs="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0" w15:restartNumberingAfterBreak="0">
    <w:nsid w:val="48A1119A"/>
    <w:multiLevelType w:val="hybridMultilevel"/>
    <w:tmpl w:val="EC341D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48CC0A55"/>
    <w:multiLevelType w:val="hybridMultilevel"/>
    <w:tmpl w:val="132254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49AF70B8"/>
    <w:multiLevelType w:val="hybridMultilevel"/>
    <w:tmpl w:val="1EFC1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4AE857F8"/>
    <w:multiLevelType w:val="multilevel"/>
    <w:tmpl w:val="2F08A22E"/>
    <w:lvl w:ilvl="0">
      <w:start w:val="1"/>
      <w:numFmt w:val="bullet"/>
      <w:lvlText w:val=""/>
      <w:lvlJc w:val="left"/>
      <w:pPr>
        <w:ind w:left="1429" w:hanging="360"/>
      </w:pPr>
      <w:rPr>
        <w:rFonts w:ascii="Symbol" w:hAnsi="Symbol"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4" w15:restartNumberingAfterBreak="0">
    <w:nsid w:val="4AEF0A1E"/>
    <w:multiLevelType w:val="hybridMultilevel"/>
    <w:tmpl w:val="86C254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5" w15:restartNumberingAfterBreak="0">
    <w:nsid w:val="4B912FC9"/>
    <w:multiLevelType w:val="hybridMultilevel"/>
    <w:tmpl w:val="F8BE31C4"/>
    <w:styleLink w:val="1"/>
    <w:lvl w:ilvl="0" w:tplc="B97EBB6A">
      <w:start w:val="1"/>
      <w:numFmt w:val="bullet"/>
      <w:lvlText w:val="·"/>
      <w:lvlJc w:val="left"/>
      <w:pPr>
        <w:ind w:left="967" w:hanging="570"/>
      </w:pPr>
      <w:rPr>
        <w:rFonts w:ascii="Symbol" w:eastAsia="Times New Roman" w:hAnsi="Symbol"/>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182848">
      <w:start w:val="1"/>
      <w:numFmt w:val="bullet"/>
      <w:lvlText w:val="o"/>
      <w:lvlJc w:val="left"/>
      <w:pPr>
        <w:tabs>
          <w:tab w:val="num" w:pos="1761"/>
        </w:tabs>
        <w:ind w:left="1364" w:firstLine="15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ECE9D2">
      <w:start w:val="1"/>
      <w:numFmt w:val="bullet"/>
      <w:lvlText w:val="▪"/>
      <w:lvlJc w:val="left"/>
      <w:pPr>
        <w:ind w:left="2194" w:hanging="57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745518">
      <w:start w:val="1"/>
      <w:numFmt w:val="bullet"/>
      <w:lvlText w:val="·"/>
      <w:lvlJc w:val="left"/>
      <w:pPr>
        <w:ind w:left="2914" w:hanging="570"/>
      </w:pPr>
      <w:rPr>
        <w:rFonts w:ascii="Symbol" w:eastAsia="Times New Roman" w:hAnsi="Symbol"/>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B2730C">
      <w:start w:val="1"/>
      <w:numFmt w:val="bullet"/>
      <w:lvlText w:val="o"/>
      <w:lvlJc w:val="left"/>
      <w:pPr>
        <w:ind w:left="3634" w:hanging="57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60F3CA">
      <w:start w:val="1"/>
      <w:numFmt w:val="bullet"/>
      <w:lvlText w:val="▪"/>
      <w:lvlJc w:val="left"/>
      <w:pPr>
        <w:ind w:left="4354" w:hanging="57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03C1838">
      <w:start w:val="1"/>
      <w:numFmt w:val="bullet"/>
      <w:lvlText w:val="·"/>
      <w:lvlJc w:val="left"/>
      <w:pPr>
        <w:ind w:left="5074" w:hanging="570"/>
      </w:pPr>
      <w:rPr>
        <w:rFonts w:ascii="Symbol" w:eastAsia="Times New Roman" w:hAnsi="Symbol"/>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12015A">
      <w:start w:val="1"/>
      <w:numFmt w:val="bullet"/>
      <w:lvlText w:val="o"/>
      <w:lvlJc w:val="left"/>
      <w:pPr>
        <w:ind w:left="5794" w:hanging="57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ACA0E84">
      <w:start w:val="1"/>
      <w:numFmt w:val="bullet"/>
      <w:lvlText w:val="▪"/>
      <w:lvlJc w:val="left"/>
      <w:pPr>
        <w:ind w:left="6514" w:hanging="57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6" w15:restartNumberingAfterBreak="0">
    <w:nsid w:val="4C150BCE"/>
    <w:multiLevelType w:val="hybridMultilevel"/>
    <w:tmpl w:val="B57CFDE0"/>
    <w:lvl w:ilvl="0" w:tplc="234C896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4C6E52F0"/>
    <w:multiLevelType w:val="hybridMultilevel"/>
    <w:tmpl w:val="00F27DB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8" w15:restartNumberingAfterBreak="0">
    <w:nsid w:val="4D4633B7"/>
    <w:multiLevelType w:val="hybridMultilevel"/>
    <w:tmpl w:val="4E94FD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4E002C25"/>
    <w:multiLevelType w:val="hybridMultilevel"/>
    <w:tmpl w:val="9E525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4EA30340"/>
    <w:multiLevelType w:val="hybridMultilevel"/>
    <w:tmpl w:val="B6F0C3DC"/>
    <w:lvl w:ilvl="0" w:tplc="0419000F">
      <w:start w:val="1"/>
      <w:numFmt w:val="decimal"/>
      <w:lvlText w:val="%1."/>
      <w:lvlJc w:val="left"/>
      <w:pPr>
        <w:ind w:left="1068" w:hanging="360"/>
      </w:pPr>
      <w:rPr>
        <w:rFonts w:hint="default"/>
      </w:rPr>
    </w:lvl>
    <w:lvl w:ilvl="1" w:tplc="0CF6ACBC">
      <w:start w:val="1"/>
      <w:numFmt w:val="decimal"/>
      <w:lvlText w:val="%2."/>
      <w:lvlJc w:val="left"/>
      <w:pPr>
        <w:ind w:left="1440" w:hanging="360"/>
      </w:pPr>
      <w:rPr>
        <w:rFonts w:hint="default"/>
      </w:rPr>
    </w:lvl>
    <w:lvl w:ilvl="2" w:tplc="58704C1C">
      <w:start w:val="1"/>
      <w:numFmt w:val="lowerRoman"/>
      <w:lvlText w:val="%3."/>
      <w:lvlJc w:val="right"/>
      <w:pPr>
        <w:ind w:left="2160" w:hanging="180"/>
      </w:pPr>
    </w:lvl>
    <w:lvl w:ilvl="3" w:tplc="547EBF6C">
      <w:start w:val="1"/>
      <w:numFmt w:val="decimal"/>
      <w:lvlText w:val="%4."/>
      <w:lvlJc w:val="left"/>
      <w:pPr>
        <w:ind w:left="2880" w:hanging="360"/>
      </w:pPr>
    </w:lvl>
    <w:lvl w:ilvl="4" w:tplc="21F628DC">
      <w:start w:val="1"/>
      <w:numFmt w:val="lowerLetter"/>
      <w:lvlText w:val="%5."/>
      <w:lvlJc w:val="left"/>
      <w:pPr>
        <w:ind w:left="3600" w:hanging="360"/>
      </w:pPr>
    </w:lvl>
    <w:lvl w:ilvl="5" w:tplc="082CFF88">
      <w:start w:val="1"/>
      <w:numFmt w:val="lowerRoman"/>
      <w:lvlText w:val="%6."/>
      <w:lvlJc w:val="right"/>
      <w:pPr>
        <w:ind w:left="4320" w:hanging="180"/>
      </w:pPr>
    </w:lvl>
    <w:lvl w:ilvl="6" w:tplc="AD2E6324">
      <w:start w:val="1"/>
      <w:numFmt w:val="decimal"/>
      <w:lvlText w:val="%7."/>
      <w:lvlJc w:val="left"/>
      <w:pPr>
        <w:ind w:left="5040" w:hanging="360"/>
      </w:pPr>
    </w:lvl>
    <w:lvl w:ilvl="7" w:tplc="E494B0C4">
      <w:start w:val="1"/>
      <w:numFmt w:val="lowerLetter"/>
      <w:lvlText w:val="%8."/>
      <w:lvlJc w:val="left"/>
      <w:pPr>
        <w:ind w:left="5760" w:hanging="360"/>
      </w:pPr>
    </w:lvl>
    <w:lvl w:ilvl="8" w:tplc="BAA87298">
      <w:start w:val="1"/>
      <w:numFmt w:val="lowerRoman"/>
      <w:lvlText w:val="%9."/>
      <w:lvlJc w:val="right"/>
      <w:pPr>
        <w:ind w:left="6480" w:hanging="180"/>
      </w:pPr>
    </w:lvl>
  </w:abstractNum>
  <w:abstractNum w:abstractNumId="121" w15:restartNumberingAfterBreak="0">
    <w:nsid w:val="4ED33599"/>
    <w:multiLevelType w:val="multilevel"/>
    <w:tmpl w:val="F5BE2E16"/>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2" w15:restartNumberingAfterBreak="0">
    <w:nsid w:val="4EF30506"/>
    <w:multiLevelType w:val="multilevel"/>
    <w:tmpl w:val="E2FC6E58"/>
    <w:lvl w:ilvl="0">
      <w:start w:val="1"/>
      <w:numFmt w:val="bullet"/>
      <w:lvlText w:val=""/>
      <w:lvlJc w:val="left"/>
      <w:pPr>
        <w:ind w:left="720" w:hanging="360"/>
      </w:pPr>
      <w:rPr>
        <w:rFonts w:ascii="Symbol" w:hAnsi="Symbol" w:cs="Symbol" w:hint="default"/>
        <w:b w:val="0"/>
        <w:sz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4F413584"/>
    <w:multiLevelType w:val="hybridMultilevel"/>
    <w:tmpl w:val="9D82F3E8"/>
    <w:lvl w:ilvl="0" w:tplc="B65A457C">
      <w:start w:val="1"/>
      <w:numFmt w:val="bullet"/>
      <w:lvlText w:val=""/>
      <w:lvlJc w:val="left"/>
      <w:pPr>
        <w:ind w:left="1068" w:hanging="360"/>
      </w:pPr>
      <w:rPr>
        <w:rFonts w:ascii="Symbol" w:hAnsi="Symbol" w:hint="default"/>
      </w:rPr>
    </w:lvl>
    <w:lvl w:ilvl="1" w:tplc="0CF6ACBC">
      <w:start w:val="1"/>
      <w:numFmt w:val="decimal"/>
      <w:lvlText w:val="%2."/>
      <w:lvlJc w:val="left"/>
      <w:pPr>
        <w:ind w:left="1440" w:hanging="360"/>
      </w:pPr>
      <w:rPr>
        <w:rFonts w:hint="default"/>
      </w:rPr>
    </w:lvl>
    <w:lvl w:ilvl="2" w:tplc="58704C1C">
      <w:start w:val="1"/>
      <w:numFmt w:val="lowerRoman"/>
      <w:lvlText w:val="%3."/>
      <w:lvlJc w:val="right"/>
      <w:pPr>
        <w:ind w:left="2160" w:hanging="180"/>
      </w:pPr>
    </w:lvl>
    <w:lvl w:ilvl="3" w:tplc="547EBF6C">
      <w:start w:val="1"/>
      <w:numFmt w:val="decimal"/>
      <w:lvlText w:val="%4."/>
      <w:lvlJc w:val="left"/>
      <w:pPr>
        <w:ind w:left="2880" w:hanging="360"/>
      </w:pPr>
    </w:lvl>
    <w:lvl w:ilvl="4" w:tplc="21F628DC">
      <w:start w:val="1"/>
      <w:numFmt w:val="lowerLetter"/>
      <w:lvlText w:val="%5."/>
      <w:lvlJc w:val="left"/>
      <w:pPr>
        <w:ind w:left="3600" w:hanging="360"/>
      </w:pPr>
    </w:lvl>
    <w:lvl w:ilvl="5" w:tplc="082CFF88">
      <w:start w:val="1"/>
      <w:numFmt w:val="lowerRoman"/>
      <w:lvlText w:val="%6."/>
      <w:lvlJc w:val="right"/>
      <w:pPr>
        <w:ind w:left="4320" w:hanging="180"/>
      </w:pPr>
    </w:lvl>
    <w:lvl w:ilvl="6" w:tplc="AD2E6324">
      <w:start w:val="1"/>
      <w:numFmt w:val="decimal"/>
      <w:lvlText w:val="%7."/>
      <w:lvlJc w:val="left"/>
      <w:pPr>
        <w:ind w:left="5040" w:hanging="360"/>
      </w:pPr>
    </w:lvl>
    <w:lvl w:ilvl="7" w:tplc="E494B0C4">
      <w:start w:val="1"/>
      <w:numFmt w:val="lowerLetter"/>
      <w:lvlText w:val="%8."/>
      <w:lvlJc w:val="left"/>
      <w:pPr>
        <w:ind w:left="5760" w:hanging="360"/>
      </w:pPr>
    </w:lvl>
    <w:lvl w:ilvl="8" w:tplc="BAA87298">
      <w:start w:val="1"/>
      <w:numFmt w:val="lowerRoman"/>
      <w:lvlText w:val="%9."/>
      <w:lvlJc w:val="right"/>
      <w:pPr>
        <w:ind w:left="6480" w:hanging="180"/>
      </w:pPr>
    </w:lvl>
  </w:abstractNum>
  <w:abstractNum w:abstractNumId="124" w15:restartNumberingAfterBreak="0">
    <w:nsid w:val="4F7B75C5"/>
    <w:multiLevelType w:val="hybridMultilevel"/>
    <w:tmpl w:val="9D704728"/>
    <w:lvl w:ilvl="0" w:tplc="0419000F">
      <w:start w:val="1"/>
      <w:numFmt w:val="decimal"/>
      <w:lvlText w:val="%1."/>
      <w:lvlJc w:val="left"/>
      <w:pPr>
        <w:ind w:left="375" w:hanging="375"/>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25" w15:restartNumberingAfterBreak="0">
    <w:nsid w:val="51003E57"/>
    <w:multiLevelType w:val="hybridMultilevel"/>
    <w:tmpl w:val="AA7602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51E0408F"/>
    <w:multiLevelType w:val="hybridMultilevel"/>
    <w:tmpl w:val="C5F624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7" w15:restartNumberingAfterBreak="0">
    <w:nsid w:val="53C60F6D"/>
    <w:multiLevelType w:val="hybridMultilevel"/>
    <w:tmpl w:val="7634162C"/>
    <w:lvl w:ilvl="0" w:tplc="D48EC5BE">
      <w:start w:val="1"/>
      <w:numFmt w:val="decimal"/>
      <w:lvlText w:val="%1."/>
      <w:lvlJc w:val="left"/>
      <w:pPr>
        <w:ind w:left="1069" w:hanging="360"/>
      </w:pPr>
      <w:rPr>
        <w:rFonts w:hint="default"/>
        <w:b w:val="0"/>
        <w:bCs/>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8" w15:restartNumberingAfterBreak="0">
    <w:nsid w:val="54A15903"/>
    <w:multiLevelType w:val="hybridMultilevel"/>
    <w:tmpl w:val="974CAD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55DD441C"/>
    <w:multiLevelType w:val="hybridMultilevel"/>
    <w:tmpl w:val="C71CFD9E"/>
    <w:lvl w:ilvl="0" w:tplc="70B68430">
      <w:start w:val="1"/>
      <w:numFmt w:val="decimal"/>
      <w:lvlText w:val="%1."/>
      <w:lvlJc w:val="left"/>
      <w:pPr>
        <w:ind w:left="720" w:hanging="360"/>
      </w:pPr>
      <w:rPr>
        <w:rFonts w:cs="Times New Roman"/>
      </w:rPr>
    </w:lvl>
    <w:lvl w:ilvl="1" w:tplc="04190003">
      <w:start w:val="1"/>
      <w:numFmt w:val="decimal"/>
      <w:lvlText w:val="%2)"/>
      <w:lvlJc w:val="left"/>
      <w:pPr>
        <w:ind w:left="1470" w:hanging="390"/>
      </w:pPr>
      <w:rPr>
        <w:rFonts w:hint="default"/>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130" w15:restartNumberingAfterBreak="0">
    <w:nsid w:val="561D52BA"/>
    <w:multiLevelType w:val="hybridMultilevel"/>
    <w:tmpl w:val="566013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1" w15:restartNumberingAfterBreak="0">
    <w:nsid w:val="562B7A6E"/>
    <w:multiLevelType w:val="hybridMultilevel"/>
    <w:tmpl w:val="31B431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56D57828"/>
    <w:multiLevelType w:val="hybridMultilevel"/>
    <w:tmpl w:val="051A2E54"/>
    <w:lvl w:ilvl="0" w:tplc="9CFE2CFA">
      <w:start w:val="1"/>
      <w:numFmt w:val="bullet"/>
      <w:pStyle w:val="a0"/>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58197E79"/>
    <w:multiLevelType w:val="hybridMultilevel"/>
    <w:tmpl w:val="0DFE2D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581B54C9"/>
    <w:multiLevelType w:val="hybridMultilevel"/>
    <w:tmpl w:val="D34240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5" w15:restartNumberingAfterBreak="0">
    <w:nsid w:val="585C1AAF"/>
    <w:multiLevelType w:val="multilevel"/>
    <w:tmpl w:val="DAFEE6C4"/>
    <w:lvl w:ilvl="0">
      <w:start w:val="1"/>
      <w:numFmt w:val="decimal"/>
      <w:lvlText w:val="%1)"/>
      <w:lvlJc w:val="left"/>
      <w:pPr>
        <w:ind w:left="1428" w:hanging="360"/>
      </w:pPr>
      <w:rPr>
        <w:b w:val="0"/>
        <w:bCs/>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58B42E4F"/>
    <w:multiLevelType w:val="hybridMultilevel"/>
    <w:tmpl w:val="9AC87A2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7" w15:restartNumberingAfterBreak="0">
    <w:nsid w:val="58E929BE"/>
    <w:multiLevelType w:val="hybridMultilevel"/>
    <w:tmpl w:val="356835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59A30498"/>
    <w:multiLevelType w:val="hybridMultilevel"/>
    <w:tmpl w:val="F142F3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9" w15:restartNumberingAfterBreak="0">
    <w:nsid w:val="5AB35D50"/>
    <w:multiLevelType w:val="hybridMultilevel"/>
    <w:tmpl w:val="1E9A5CB6"/>
    <w:lvl w:ilvl="0" w:tplc="26B40C38">
      <w:start w:val="1"/>
      <w:numFmt w:val="bullet"/>
      <w:lvlText w:val=""/>
      <w:lvlJc w:val="left"/>
      <w:pPr>
        <w:ind w:left="1428" w:hanging="360"/>
      </w:pPr>
      <w:rPr>
        <w:rFonts w:ascii="Symbol" w:hAnsi="Symbol" w:hint="default"/>
      </w:rPr>
    </w:lvl>
    <w:lvl w:ilvl="1" w:tplc="3B2EC85C">
      <w:start w:val="1"/>
      <w:numFmt w:val="bullet"/>
      <w:lvlText w:val="o"/>
      <w:lvlJc w:val="left"/>
      <w:pPr>
        <w:ind w:left="2148" w:hanging="360"/>
      </w:pPr>
      <w:rPr>
        <w:rFonts w:ascii="Courier New" w:hAnsi="Courier New" w:cs="Courier New" w:hint="default"/>
      </w:rPr>
    </w:lvl>
    <w:lvl w:ilvl="2" w:tplc="2F9E085C">
      <w:start w:val="1"/>
      <w:numFmt w:val="bullet"/>
      <w:lvlText w:val=""/>
      <w:lvlJc w:val="left"/>
      <w:pPr>
        <w:ind w:left="2868" w:hanging="360"/>
      </w:pPr>
      <w:rPr>
        <w:rFonts w:ascii="Wingdings" w:hAnsi="Wingdings" w:hint="default"/>
      </w:rPr>
    </w:lvl>
    <w:lvl w:ilvl="3" w:tplc="340E811E">
      <w:start w:val="1"/>
      <w:numFmt w:val="bullet"/>
      <w:lvlText w:val=""/>
      <w:lvlJc w:val="left"/>
      <w:pPr>
        <w:ind w:left="3588" w:hanging="360"/>
      </w:pPr>
      <w:rPr>
        <w:rFonts w:ascii="Symbol" w:hAnsi="Symbol" w:hint="default"/>
      </w:rPr>
    </w:lvl>
    <w:lvl w:ilvl="4" w:tplc="FC366D08">
      <w:start w:val="1"/>
      <w:numFmt w:val="bullet"/>
      <w:lvlText w:val="o"/>
      <w:lvlJc w:val="left"/>
      <w:pPr>
        <w:ind w:left="4308" w:hanging="360"/>
      </w:pPr>
      <w:rPr>
        <w:rFonts w:ascii="Courier New" w:hAnsi="Courier New" w:cs="Courier New" w:hint="default"/>
      </w:rPr>
    </w:lvl>
    <w:lvl w:ilvl="5" w:tplc="29B8DC22">
      <w:start w:val="1"/>
      <w:numFmt w:val="bullet"/>
      <w:lvlText w:val=""/>
      <w:lvlJc w:val="left"/>
      <w:pPr>
        <w:ind w:left="5028" w:hanging="360"/>
      </w:pPr>
      <w:rPr>
        <w:rFonts w:ascii="Wingdings" w:hAnsi="Wingdings" w:hint="default"/>
      </w:rPr>
    </w:lvl>
    <w:lvl w:ilvl="6" w:tplc="8E0A9A3A">
      <w:start w:val="1"/>
      <w:numFmt w:val="bullet"/>
      <w:lvlText w:val=""/>
      <w:lvlJc w:val="left"/>
      <w:pPr>
        <w:ind w:left="5748" w:hanging="360"/>
      </w:pPr>
      <w:rPr>
        <w:rFonts w:ascii="Symbol" w:hAnsi="Symbol" w:hint="default"/>
      </w:rPr>
    </w:lvl>
    <w:lvl w:ilvl="7" w:tplc="2004B7FC">
      <w:start w:val="1"/>
      <w:numFmt w:val="bullet"/>
      <w:lvlText w:val="o"/>
      <w:lvlJc w:val="left"/>
      <w:pPr>
        <w:ind w:left="6468" w:hanging="360"/>
      </w:pPr>
      <w:rPr>
        <w:rFonts w:ascii="Courier New" w:hAnsi="Courier New" w:cs="Courier New" w:hint="default"/>
      </w:rPr>
    </w:lvl>
    <w:lvl w:ilvl="8" w:tplc="D71025DE">
      <w:start w:val="1"/>
      <w:numFmt w:val="bullet"/>
      <w:lvlText w:val=""/>
      <w:lvlJc w:val="left"/>
      <w:pPr>
        <w:ind w:left="7188" w:hanging="360"/>
      </w:pPr>
      <w:rPr>
        <w:rFonts w:ascii="Wingdings" w:hAnsi="Wingdings" w:hint="default"/>
      </w:rPr>
    </w:lvl>
  </w:abstractNum>
  <w:abstractNum w:abstractNumId="140" w15:restartNumberingAfterBreak="0">
    <w:nsid w:val="5C11366E"/>
    <w:multiLevelType w:val="hybridMultilevel"/>
    <w:tmpl w:val="4BE27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5C655BEF"/>
    <w:multiLevelType w:val="hybridMultilevel"/>
    <w:tmpl w:val="B35C4DF6"/>
    <w:lvl w:ilvl="0" w:tplc="6FE65B0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2" w15:restartNumberingAfterBreak="0">
    <w:nsid w:val="5C754B14"/>
    <w:multiLevelType w:val="hybridMultilevel"/>
    <w:tmpl w:val="5C70A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5CEE57BB"/>
    <w:multiLevelType w:val="hybridMultilevel"/>
    <w:tmpl w:val="A524D0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5D0F5891"/>
    <w:multiLevelType w:val="hybridMultilevel"/>
    <w:tmpl w:val="0B704676"/>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45" w15:restartNumberingAfterBreak="0">
    <w:nsid w:val="5D8A3271"/>
    <w:multiLevelType w:val="hybridMultilevel"/>
    <w:tmpl w:val="427CF01E"/>
    <w:lvl w:ilvl="0" w:tplc="09DA5912">
      <w:start w:val="1"/>
      <w:numFmt w:val="bullet"/>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46" w15:restartNumberingAfterBreak="0">
    <w:nsid w:val="5DBB20C8"/>
    <w:multiLevelType w:val="hybridMultilevel"/>
    <w:tmpl w:val="8632A7E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5E0E191C"/>
    <w:multiLevelType w:val="hybridMultilevel"/>
    <w:tmpl w:val="E3806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5E3E40E7"/>
    <w:multiLevelType w:val="hybridMultilevel"/>
    <w:tmpl w:val="774AA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15:restartNumberingAfterBreak="0">
    <w:nsid w:val="5E42575E"/>
    <w:multiLevelType w:val="hybridMultilevel"/>
    <w:tmpl w:val="2DE079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5E57728D"/>
    <w:multiLevelType w:val="hybridMultilevel"/>
    <w:tmpl w:val="57747EAE"/>
    <w:lvl w:ilvl="0" w:tplc="0419000F">
      <w:start w:val="1"/>
      <w:numFmt w:val="decimal"/>
      <w:lvlText w:val="%1."/>
      <w:lvlJc w:val="left"/>
      <w:pPr>
        <w:ind w:left="720" w:hanging="360"/>
      </w:pPr>
      <w:rPr>
        <w:rFonts w:hint="default"/>
      </w:r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15:restartNumberingAfterBreak="0">
    <w:nsid w:val="5EB57E18"/>
    <w:multiLevelType w:val="hybridMultilevel"/>
    <w:tmpl w:val="0114B8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15:restartNumberingAfterBreak="0">
    <w:nsid w:val="5F3834EF"/>
    <w:multiLevelType w:val="hybridMultilevel"/>
    <w:tmpl w:val="D11CB154"/>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3" w15:restartNumberingAfterBreak="0">
    <w:nsid w:val="602776A7"/>
    <w:multiLevelType w:val="hybridMultilevel"/>
    <w:tmpl w:val="4EA802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4" w15:restartNumberingAfterBreak="0">
    <w:nsid w:val="602B1DB1"/>
    <w:multiLevelType w:val="multilevel"/>
    <w:tmpl w:val="79CADAFC"/>
    <w:lvl w:ilvl="0">
      <w:start w:val="1"/>
      <w:numFmt w:val="bullet"/>
      <w:lvlText w:val=""/>
      <w:lvlJc w:val="left"/>
      <w:pPr>
        <w:ind w:left="1068" w:hanging="360"/>
      </w:pPr>
      <w:rPr>
        <w:rFonts w:ascii="Symbol" w:hAnsi="Symbol" w:cs="Symbol" w:hint="default"/>
        <w:sz w:val="24"/>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55" w15:restartNumberingAfterBreak="0">
    <w:nsid w:val="607D666F"/>
    <w:multiLevelType w:val="hybridMultilevel"/>
    <w:tmpl w:val="FAC28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15:restartNumberingAfterBreak="0">
    <w:nsid w:val="60C062FF"/>
    <w:multiLevelType w:val="hybridMultilevel"/>
    <w:tmpl w:val="040A4DCE"/>
    <w:lvl w:ilvl="0" w:tplc="D76CC41E">
      <w:start w:val="1"/>
      <w:numFmt w:val="bullet"/>
      <w:lvlText w:val="•"/>
      <w:lvlJc w:val="left"/>
      <w:pPr>
        <w:ind w:left="1146" w:hanging="360"/>
      </w:pPr>
      <w:rPr>
        <w:rFonts w:ascii="Arial" w:hAnsi="Aria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7" w15:restartNumberingAfterBreak="0">
    <w:nsid w:val="6122328E"/>
    <w:multiLevelType w:val="hybridMultilevel"/>
    <w:tmpl w:val="7F320E12"/>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58" w15:restartNumberingAfterBreak="0">
    <w:nsid w:val="6228685B"/>
    <w:multiLevelType w:val="hybridMultilevel"/>
    <w:tmpl w:val="7264E0E6"/>
    <w:lvl w:ilvl="0" w:tplc="0419000F">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8FD68728">
      <w:start w:val="1"/>
      <w:numFmt w:val="decimal"/>
      <w:lvlText w:val="%4."/>
      <w:lvlJc w:val="left"/>
      <w:pPr>
        <w:ind w:left="3087" w:hanging="360"/>
      </w:pPr>
      <w:rPr>
        <w:rFonts w:ascii="Times New Roman" w:eastAsia="Calibri" w:hAnsi="Times New Roman" w:cs="Times New Roman"/>
      </w:r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9" w15:restartNumberingAfterBreak="0">
    <w:nsid w:val="625359FA"/>
    <w:multiLevelType w:val="hybridMultilevel"/>
    <w:tmpl w:val="43F80E00"/>
    <w:lvl w:ilvl="0" w:tplc="7FBA88A6">
      <w:start w:val="1"/>
      <w:numFmt w:val="bullet"/>
      <w:lvlText w:val=""/>
      <w:lvlJc w:val="left"/>
      <w:pPr>
        <w:ind w:left="720" w:hanging="360"/>
      </w:pPr>
      <w:rPr>
        <w:rFonts w:ascii="Symbol" w:hAnsi="Symbol" w:hint="default"/>
      </w:rPr>
    </w:lvl>
    <w:lvl w:ilvl="1" w:tplc="B3149F3E">
      <w:start w:val="1"/>
      <w:numFmt w:val="bullet"/>
      <w:lvlText w:val="o"/>
      <w:lvlJc w:val="left"/>
      <w:pPr>
        <w:ind w:left="1440" w:hanging="360"/>
      </w:pPr>
      <w:rPr>
        <w:rFonts w:ascii="Courier New" w:hAnsi="Courier New" w:cs="Courier New" w:hint="default"/>
      </w:rPr>
    </w:lvl>
    <w:lvl w:ilvl="2" w:tplc="7B7CB654">
      <w:start w:val="1"/>
      <w:numFmt w:val="bullet"/>
      <w:lvlText w:val=""/>
      <w:lvlJc w:val="left"/>
      <w:pPr>
        <w:ind w:left="2160" w:hanging="360"/>
      </w:pPr>
      <w:rPr>
        <w:rFonts w:ascii="Wingdings" w:hAnsi="Wingdings" w:hint="default"/>
      </w:rPr>
    </w:lvl>
    <w:lvl w:ilvl="3" w:tplc="42449486">
      <w:start w:val="1"/>
      <w:numFmt w:val="bullet"/>
      <w:lvlText w:val=""/>
      <w:lvlJc w:val="left"/>
      <w:pPr>
        <w:ind w:left="2880" w:hanging="360"/>
      </w:pPr>
      <w:rPr>
        <w:rFonts w:ascii="Symbol" w:hAnsi="Symbol" w:hint="default"/>
      </w:rPr>
    </w:lvl>
    <w:lvl w:ilvl="4" w:tplc="5C1ACD50">
      <w:start w:val="1"/>
      <w:numFmt w:val="bullet"/>
      <w:lvlText w:val="o"/>
      <w:lvlJc w:val="left"/>
      <w:pPr>
        <w:ind w:left="3600" w:hanging="360"/>
      </w:pPr>
      <w:rPr>
        <w:rFonts w:ascii="Courier New" w:hAnsi="Courier New" w:cs="Courier New" w:hint="default"/>
      </w:rPr>
    </w:lvl>
    <w:lvl w:ilvl="5" w:tplc="01EAC460">
      <w:start w:val="1"/>
      <w:numFmt w:val="bullet"/>
      <w:lvlText w:val=""/>
      <w:lvlJc w:val="left"/>
      <w:pPr>
        <w:ind w:left="4320" w:hanging="360"/>
      </w:pPr>
      <w:rPr>
        <w:rFonts w:ascii="Wingdings" w:hAnsi="Wingdings" w:hint="default"/>
      </w:rPr>
    </w:lvl>
    <w:lvl w:ilvl="6" w:tplc="357E813A">
      <w:start w:val="1"/>
      <w:numFmt w:val="bullet"/>
      <w:lvlText w:val=""/>
      <w:lvlJc w:val="left"/>
      <w:pPr>
        <w:ind w:left="5040" w:hanging="360"/>
      </w:pPr>
      <w:rPr>
        <w:rFonts w:ascii="Symbol" w:hAnsi="Symbol" w:hint="default"/>
      </w:rPr>
    </w:lvl>
    <w:lvl w:ilvl="7" w:tplc="1B362762">
      <w:start w:val="1"/>
      <w:numFmt w:val="bullet"/>
      <w:lvlText w:val="o"/>
      <w:lvlJc w:val="left"/>
      <w:pPr>
        <w:ind w:left="5760" w:hanging="360"/>
      </w:pPr>
      <w:rPr>
        <w:rFonts w:ascii="Courier New" w:hAnsi="Courier New" w:cs="Courier New" w:hint="default"/>
      </w:rPr>
    </w:lvl>
    <w:lvl w:ilvl="8" w:tplc="585C4590">
      <w:start w:val="1"/>
      <w:numFmt w:val="bullet"/>
      <w:lvlText w:val=""/>
      <w:lvlJc w:val="left"/>
      <w:pPr>
        <w:ind w:left="6480" w:hanging="360"/>
      </w:pPr>
      <w:rPr>
        <w:rFonts w:ascii="Wingdings" w:hAnsi="Wingdings" w:hint="default"/>
      </w:rPr>
    </w:lvl>
  </w:abstractNum>
  <w:abstractNum w:abstractNumId="160" w15:restartNumberingAfterBreak="0">
    <w:nsid w:val="63AA35FD"/>
    <w:multiLevelType w:val="multilevel"/>
    <w:tmpl w:val="79984E7E"/>
    <w:lvl w:ilvl="0">
      <w:start w:val="1"/>
      <w:numFmt w:val="bullet"/>
      <w:pStyle w:val="10"/>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63C72227"/>
    <w:multiLevelType w:val="hybridMultilevel"/>
    <w:tmpl w:val="E5C8AC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15:restartNumberingAfterBreak="0">
    <w:nsid w:val="640C6E06"/>
    <w:multiLevelType w:val="hybridMultilevel"/>
    <w:tmpl w:val="28523B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15:restartNumberingAfterBreak="0">
    <w:nsid w:val="64BF4139"/>
    <w:multiLevelType w:val="hybridMultilevel"/>
    <w:tmpl w:val="BDBA2C9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4" w15:restartNumberingAfterBreak="0">
    <w:nsid w:val="64CB17D4"/>
    <w:multiLevelType w:val="hybridMultilevel"/>
    <w:tmpl w:val="B944FD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15:restartNumberingAfterBreak="0">
    <w:nsid w:val="64E91059"/>
    <w:multiLevelType w:val="hybridMultilevel"/>
    <w:tmpl w:val="9864A21C"/>
    <w:lvl w:ilvl="0" w:tplc="AFFE1112">
      <w:start w:val="1"/>
      <w:numFmt w:val="bullet"/>
      <w:lvlText w:val=""/>
      <w:lvlJc w:val="left"/>
      <w:pPr>
        <w:ind w:left="1428" w:hanging="360"/>
      </w:pPr>
      <w:rPr>
        <w:rFonts w:ascii="Symbol" w:hAnsi="Symbol" w:hint="default"/>
      </w:rPr>
    </w:lvl>
    <w:lvl w:ilvl="1" w:tplc="575CE84C">
      <w:start w:val="1"/>
      <w:numFmt w:val="bullet"/>
      <w:lvlText w:val="o"/>
      <w:lvlJc w:val="left"/>
      <w:pPr>
        <w:ind w:left="2148" w:hanging="360"/>
      </w:pPr>
      <w:rPr>
        <w:rFonts w:ascii="Courier New" w:hAnsi="Courier New" w:cs="Courier New" w:hint="default"/>
      </w:rPr>
    </w:lvl>
    <w:lvl w:ilvl="2" w:tplc="27F43E68">
      <w:start w:val="1"/>
      <w:numFmt w:val="bullet"/>
      <w:lvlText w:val=""/>
      <w:lvlJc w:val="left"/>
      <w:pPr>
        <w:ind w:left="2868" w:hanging="360"/>
      </w:pPr>
      <w:rPr>
        <w:rFonts w:ascii="Wingdings" w:hAnsi="Wingdings" w:hint="default"/>
      </w:rPr>
    </w:lvl>
    <w:lvl w:ilvl="3" w:tplc="6BEA662E">
      <w:start w:val="1"/>
      <w:numFmt w:val="bullet"/>
      <w:lvlText w:val=""/>
      <w:lvlJc w:val="left"/>
      <w:pPr>
        <w:ind w:left="3588" w:hanging="360"/>
      </w:pPr>
      <w:rPr>
        <w:rFonts w:ascii="Symbol" w:hAnsi="Symbol" w:hint="default"/>
      </w:rPr>
    </w:lvl>
    <w:lvl w:ilvl="4" w:tplc="64A80DBE">
      <w:start w:val="1"/>
      <w:numFmt w:val="bullet"/>
      <w:lvlText w:val="o"/>
      <w:lvlJc w:val="left"/>
      <w:pPr>
        <w:ind w:left="4308" w:hanging="360"/>
      </w:pPr>
      <w:rPr>
        <w:rFonts w:ascii="Courier New" w:hAnsi="Courier New" w:cs="Courier New" w:hint="default"/>
      </w:rPr>
    </w:lvl>
    <w:lvl w:ilvl="5" w:tplc="AE58F438">
      <w:start w:val="1"/>
      <w:numFmt w:val="bullet"/>
      <w:lvlText w:val=""/>
      <w:lvlJc w:val="left"/>
      <w:pPr>
        <w:ind w:left="5028" w:hanging="360"/>
      </w:pPr>
      <w:rPr>
        <w:rFonts w:ascii="Wingdings" w:hAnsi="Wingdings" w:hint="default"/>
      </w:rPr>
    </w:lvl>
    <w:lvl w:ilvl="6" w:tplc="B234EC7A">
      <w:start w:val="1"/>
      <w:numFmt w:val="bullet"/>
      <w:lvlText w:val=""/>
      <w:lvlJc w:val="left"/>
      <w:pPr>
        <w:ind w:left="5748" w:hanging="360"/>
      </w:pPr>
      <w:rPr>
        <w:rFonts w:ascii="Symbol" w:hAnsi="Symbol" w:hint="default"/>
      </w:rPr>
    </w:lvl>
    <w:lvl w:ilvl="7" w:tplc="82B25206">
      <w:start w:val="1"/>
      <w:numFmt w:val="bullet"/>
      <w:lvlText w:val="o"/>
      <w:lvlJc w:val="left"/>
      <w:pPr>
        <w:ind w:left="6468" w:hanging="360"/>
      </w:pPr>
      <w:rPr>
        <w:rFonts w:ascii="Courier New" w:hAnsi="Courier New" w:cs="Courier New" w:hint="default"/>
      </w:rPr>
    </w:lvl>
    <w:lvl w:ilvl="8" w:tplc="28082C5C">
      <w:start w:val="1"/>
      <w:numFmt w:val="bullet"/>
      <w:lvlText w:val=""/>
      <w:lvlJc w:val="left"/>
      <w:pPr>
        <w:ind w:left="7188" w:hanging="360"/>
      </w:pPr>
      <w:rPr>
        <w:rFonts w:ascii="Wingdings" w:hAnsi="Wingdings" w:hint="default"/>
      </w:rPr>
    </w:lvl>
  </w:abstractNum>
  <w:abstractNum w:abstractNumId="166" w15:restartNumberingAfterBreak="0">
    <w:nsid w:val="65582988"/>
    <w:multiLevelType w:val="hybridMultilevel"/>
    <w:tmpl w:val="DF66F51E"/>
    <w:lvl w:ilvl="0" w:tplc="74FC6A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7" w15:restartNumberingAfterBreak="0">
    <w:nsid w:val="65890E2C"/>
    <w:multiLevelType w:val="multilevel"/>
    <w:tmpl w:val="2F08A22E"/>
    <w:lvl w:ilvl="0">
      <w:start w:val="1"/>
      <w:numFmt w:val="bullet"/>
      <w:lvlText w:val=""/>
      <w:lvlJc w:val="left"/>
      <w:pPr>
        <w:ind w:left="1429" w:hanging="360"/>
      </w:pPr>
      <w:rPr>
        <w:rFonts w:ascii="Symbol" w:hAnsi="Symbol"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8" w15:restartNumberingAfterBreak="0">
    <w:nsid w:val="65EE1CD2"/>
    <w:multiLevelType w:val="hybridMultilevel"/>
    <w:tmpl w:val="D4FAF1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15:restartNumberingAfterBreak="0">
    <w:nsid w:val="65FB0DEB"/>
    <w:multiLevelType w:val="hybridMultilevel"/>
    <w:tmpl w:val="336C1E0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65FC491C"/>
    <w:multiLevelType w:val="hybridMultilevel"/>
    <w:tmpl w:val="F8BE31C4"/>
    <w:numStyleLink w:val="1"/>
  </w:abstractNum>
  <w:abstractNum w:abstractNumId="171" w15:restartNumberingAfterBreak="0">
    <w:nsid w:val="665352F1"/>
    <w:multiLevelType w:val="hybridMultilevel"/>
    <w:tmpl w:val="371811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15:restartNumberingAfterBreak="0">
    <w:nsid w:val="66E51975"/>
    <w:multiLevelType w:val="hybridMultilevel"/>
    <w:tmpl w:val="7A7C6C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15:restartNumberingAfterBreak="0">
    <w:nsid w:val="67464575"/>
    <w:multiLevelType w:val="hybridMultilevel"/>
    <w:tmpl w:val="AAC275A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15:restartNumberingAfterBreak="0">
    <w:nsid w:val="678F247B"/>
    <w:multiLevelType w:val="hybridMultilevel"/>
    <w:tmpl w:val="7F36A1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15:restartNumberingAfterBreak="0">
    <w:nsid w:val="67BE2026"/>
    <w:multiLevelType w:val="hybridMultilevel"/>
    <w:tmpl w:val="F4C00982"/>
    <w:lvl w:ilvl="0" w:tplc="0419000F">
      <w:start w:val="1"/>
      <w:numFmt w:val="decimal"/>
      <w:lvlText w:val="%1."/>
      <w:lvlJc w:val="left"/>
      <w:pPr>
        <w:ind w:left="1068" w:hanging="360"/>
      </w:pPr>
      <w:rPr>
        <w:rFonts w:hint="default"/>
      </w:rPr>
    </w:lvl>
    <w:lvl w:ilvl="1" w:tplc="0CF6ACBC">
      <w:start w:val="1"/>
      <w:numFmt w:val="decimal"/>
      <w:lvlText w:val="%2."/>
      <w:lvlJc w:val="left"/>
      <w:pPr>
        <w:ind w:left="1440" w:hanging="360"/>
      </w:pPr>
      <w:rPr>
        <w:rFonts w:hint="default"/>
      </w:rPr>
    </w:lvl>
    <w:lvl w:ilvl="2" w:tplc="58704C1C">
      <w:start w:val="1"/>
      <w:numFmt w:val="lowerRoman"/>
      <w:lvlText w:val="%3."/>
      <w:lvlJc w:val="right"/>
      <w:pPr>
        <w:ind w:left="2160" w:hanging="180"/>
      </w:pPr>
    </w:lvl>
    <w:lvl w:ilvl="3" w:tplc="547EBF6C">
      <w:start w:val="1"/>
      <w:numFmt w:val="decimal"/>
      <w:lvlText w:val="%4."/>
      <w:lvlJc w:val="left"/>
      <w:pPr>
        <w:ind w:left="2880" w:hanging="360"/>
      </w:pPr>
    </w:lvl>
    <w:lvl w:ilvl="4" w:tplc="21F628DC">
      <w:start w:val="1"/>
      <w:numFmt w:val="lowerLetter"/>
      <w:lvlText w:val="%5."/>
      <w:lvlJc w:val="left"/>
      <w:pPr>
        <w:ind w:left="3600" w:hanging="360"/>
      </w:pPr>
    </w:lvl>
    <w:lvl w:ilvl="5" w:tplc="082CFF88">
      <w:start w:val="1"/>
      <w:numFmt w:val="lowerRoman"/>
      <w:lvlText w:val="%6."/>
      <w:lvlJc w:val="right"/>
      <w:pPr>
        <w:ind w:left="4320" w:hanging="180"/>
      </w:pPr>
    </w:lvl>
    <w:lvl w:ilvl="6" w:tplc="AD2E6324">
      <w:start w:val="1"/>
      <w:numFmt w:val="decimal"/>
      <w:lvlText w:val="%7."/>
      <w:lvlJc w:val="left"/>
      <w:pPr>
        <w:ind w:left="5040" w:hanging="360"/>
      </w:pPr>
    </w:lvl>
    <w:lvl w:ilvl="7" w:tplc="E494B0C4">
      <w:start w:val="1"/>
      <w:numFmt w:val="lowerLetter"/>
      <w:lvlText w:val="%8."/>
      <w:lvlJc w:val="left"/>
      <w:pPr>
        <w:ind w:left="5760" w:hanging="360"/>
      </w:pPr>
    </w:lvl>
    <w:lvl w:ilvl="8" w:tplc="BAA87298">
      <w:start w:val="1"/>
      <w:numFmt w:val="lowerRoman"/>
      <w:lvlText w:val="%9."/>
      <w:lvlJc w:val="right"/>
      <w:pPr>
        <w:ind w:left="6480" w:hanging="180"/>
      </w:pPr>
    </w:lvl>
  </w:abstractNum>
  <w:abstractNum w:abstractNumId="176" w15:restartNumberingAfterBreak="0">
    <w:nsid w:val="688468BB"/>
    <w:multiLevelType w:val="hybridMultilevel"/>
    <w:tmpl w:val="3F5AC3C2"/>
    <w:lvl w:ilvl="0" w:tplc="9F922CDA">
      <w:start w:val="1"/>
      <w:numFmt w:val="bullet"/>
      <w:lvlText w:val=""/>
      <w:lvlJc w:val="left"/>
      <w:pPr>
        <w:ind w:left="1428" w:hanging="360"/>
      </w:pPr>
      <w:rPr>
        <w:rFonts w:ascii="Symbol" w:hAnsi="Symbol" w:hint="default"/>
      </w:rPr>
    </w:lvl>
    <w:lvl w:ilvl="1" w:tplc="F2147832">
      <w:start w:val="1"/>
      <w:numFmt w:val="bullet"/>
      <w:lvlText w:val="o"/>
      <w:lvlJc w:val="left"/>
      <w:pPr>
        <w:ind w:left="2148" w:hanging="360"/>
      </w:pPr>
      <w:rPr>
        <w:rFonts w:ascii="Courier New" w:hAnsi="Courier New" w:cs="Courier New" w:hint="default"/>
      </w:rPr>
    </w:lvl>
    <w:lvl w:ilvl="2" w:tplc="83467EFA">
      <w:start w:val="1"/>
      <w:numFmt w:val="bullet"/>
      <w:lvlText w:val=""/>
      <w:lvlJc w:val="left"/>
      <w:pPr>
        <w:ind w:left="2868" w:hanging="360"/>
      </w:pPr>
      <w:rPr>
        <w:rFonts w:ascii="Wingdings" w:hAnsi="Wingdings" w:hint="default"/>
      </w:rPr>
    </w:lvl>
    <w:lvl w:ilvl="3" w:tplc="A89E58B0">
      <w:start w:val="1"/>
      <w:numFmt w:val="bullet"/>
      <w:lvlText w:val=""/>
      <w:lvlJc w:val="left"/>
      <w:pPr>
        <w:ind w:left="3588" w:hanging="360"/>
      </w:pPr>
      <w:rPr>
        <w:rFonts w:ascii="Symbol" w:hAnsi="Symbol" w:hint="default"/>
      </w:rPr>
    </w:lvl>
    <w:lvl w:ilvl="4" w:tplc="E58CD5B2">
      <w:start w:val="1"/>
      <w:numFmt w:val="bullet"/>
      <w:lvlText w:val="o"/>
      <w:lvlJc w:val="left"/>
      <w:pPr>
        <w:ind w:left="4308" w:hanging="360"/>
      </w:pPr>
      <w:rPr>
        <w:rFonts w:ascii="Courier New" w:hAnsi="Courier New" w:cs="Courier New" w:hint="default"/>
      </w:rPr>
    </w:lvl>
    <w:lvl w:ilvl="5" w:tplc="C14038A0">
      <w:start w:val="1"/>
      <w:numFmt w:val="bullet"/>
      <w:lvlText w:val=""/>
      <w:lvlJc w:val="left"/>
      <w:pPr>
        <w:ind w:left="5028" w:hanging="360"/>
      </w:pPr>
      <w:rPr>
        <w:rFonts w:ascii="Wingdings" w:hAnsi="Wingdings" w:hint="default"/>
      </w:rPr>
    </w:lvl>
    <w:lvl w:ilvl="6" w:tplc="E1A2B50A">
      <w:start w:val="1"/>
      <w:numFmt w:val="bullet"/>
      <w:lvlText w:val=""/>
      <w:lvlJc w:val="left"/>
      <w:pPr>
        <w:ind w:left="5748" w:hanging="360"/>
      </w:pPr>
      <w:rPr>
        <w:rFonts w:ascii="Symbol" w:hAnsi="Symbol" w:hint="default"/>
      </w:rPr>
    </w:lvl>
    <w:lvl w:ilvl="7" w:tplc="BDF62C10">
      <w:start w:val="1"/>
      <w:numFmt w:val="bullet"/>
      <w:lvlText w:val="o"/>
      <w:lvlJc w:val="left"/>
      <w:pPr>
        <w:ind w:left="6468" w:hanging="360"/>
      </w:pPr>
      <w:rPr>
        <w:rFonts w:ascii="Courier New" w:hAnsi="Courier New" w:cs="Courier New" w:hint="default"/>
      </w:rPr>
    </w:lvl>
    <w:lvl w:ilvl="8" w:tplc="A7804AAE">
      <w:start w:val="1"/>
      <w:numFmt w:val="bullet"/>
      <w:lvlText w:val=""/>
      <w:lvlJc w:val="left"/>
      <w:pPr>
        <w:ind w:left="7188" w:hanging="360"/>
      </w:pPr>
      <w:rPr>
        <w:rFonts w:ascii="Wingdings" w:hAnsi="Wingdings" w:hint="default"/>
      </w:rPr>
    </w:lvl>
  </w:abstractNum>
  <w:abstractNum w:abstractNumId="177" w15:restartNumberingAfterBreak="0">
    <w:nsid w:val="698D0AC0"/>
    <w:multiLevelType w:val="hybridMultilevel"/>
    <w:tmpl w:val="11E85E72"/>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178" w15:restartNumberingAfterBreak="0">
    <w:nsid w:val="69995AA4"/>
    <w:multiLevelType w:val="hybridMultilevel"/>
    <w:tmpl w:val="34E0D3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9" w15:restartNumberingAfterBreak="0">
    <w:nsid w:val="69E82B41"/>
    <w:multiLevelType w:val="hybridMultilevel"/>
    <w:tmpl w:val="485AF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15:restartNumberingAfterBreak="0">
    <w:nsid w:val="6A080F88"/>
    <w:multiLevelType w:val="hybridMultilevel"/>
    <w:tmpl w:val="32426FF2"/>
    <w:lvl w:ilvl="0" w:tplc="04190001">
      <w:start w:val="1"/>
      <w:numFmt w:val="bullet"/>
      <w:lvlText w:val=""/>
      <w:lvlJc w:val="left"/>
      <w:pPr>
        <w:ind w:left="2123" w:hanging="705"/>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1" w15:restartNumberingAfterBreak="0">
    <w:nsid w:val="6A150589"/>
    <w:multiLevelType w:val="hybridMultilevel"/>
    <w:tmpl w:val="296EBB58"/>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15:restartNumberingAfterBreak="0">
    <w:nsid w:val="6AC854FF"/>
    <w:multiLevelType w:val="hybridMultilevel"/>
    <w:tmpl w:val="F5C654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15:restartNumberingAfterBreak="0">
    <w:nsid w:val="6AFF0605"/>
    <w:multiLevelType w:val="hybridMultilevel"/>
    <w:tmpl w:val="9F60A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15:restartNumberingAfterBreak="0">
    <w:nsid w:val="6CE277CD"/>
    <w:multiLevelType w:val="hybridMultilevel"/>
    <w:tmpl w:val="F6E2D132"/>
    <w:lvl w:ilvl="0" w:tplc="0419000F">
      <w:start w:val="1"/>
      <w:numFmt w:val="decimal"/>
      <w:lvlText w:val="%1."/>
      <w:lvlJc w:val="left"/>
      <w:pPr>
        <w:ind w:left="720" w:hanging="360"/>
      </w:pPr>
      <w:rPr>
        <w:rFonts w:hint="default"/>
      </w:rPr>
    </w:lvl>
    <w:lvl w:ilvl="1" w:tplc="04190001">
      <w:start w:val="1"/>
      <w:numFmt w:val="bullet"/>
      <w:lvlText w:val=""/>
      <w:lvlJc w:val="left"/>
      <w:pPr>
        <w:ind w:left="1440" w:hanging="360"/>
      </w:pPr>
      <w:rPr>
        <w:rFonts w:ascii="Symbol" w:hAnsi="Symbol"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15:restartNumberingAfterBreak="0">
    <w:nsid w:val="6CF711F5"/>
    <w:multiLevelType w:val="hybridMultilevel"/>
    <w:tmpl w:val="3FB8D84A"/>
    <w:lvl w:ilvl="0" w:tplc="0E60B5AE">
      <w:start w:val="1"/>
      <w:numFmt w:val="bullet"/>
      <w:lvlText w:val=""/>
      <w:lvlJc w:val="left"/>
      <w:pPr>
        <w:ind w:left="1080" w:hanging="360"/>
      </w:pPr>
      <w:rPr>
        <w:rFonts w:ascii="Symbol" w:hAnsi="Symbol" w:hint="default"/>
      </w:rPr>
    </w:lvl>
    <w:lvl w:ilvl="1" w:tplc="7A7E9E72">
      <w:start w:val="1"/>
      <w:numFmt w:val="bullet"/>
      <w:lvlText w:val="o"/>
      <w:lvlJc w:val="left"/>
      <w:pPr>
        <w:ind w:left="1800" w:hanging="360"/>
      </w:pPr>
      <w:rPr>
        <w:rFonts w:ascii="Courier New" w:hAnsi="Courier New" w:cs="Courier New" w:hint="default"/>
      </w:rPr>
    </w:lvl>
    <w:lvl w:ilvl="2" w:tplc="FD5696C2">
      <w:start w:val="1"/>
      <w:numFmt w:val="bullet"/>
      <w:lvlText w:val=""/>
      <w:lvlJc w:val="left"/>
      <w:pPr>
        <w:ind w:left="2520" w:hanging="360"/>
      </w:pPr>
      <w:rPr>
        <w:rFonts w:ascii="Wingdings" w:hAnsi="Wingdings" w:hint="default"/>
      </w:rPr>
    </w:lvl>
    <w:lvl w:ilvl="3" w:tplc="2F44A216">
      <w:start w:val="1"/>
      <w:numFmt w:val="bullet"/>
      <w:lvlText w:val=""/>
      <w:lvlJc w:val="left"/>
      <w:pPr>
        <w:ind w:left="3240" w:hanging="360"/>
      </w:pPr>
      <w:rPr>
        <w:rFonts w:ascii="Symbol" w:hAnsi="Symbol" w:hint="default"/>
      </w:rPr>
    </w:lvl>
    <w:lvl w:ilvl="4" w:tplc="9ECA2EA2">
      <w:start w:val="1"/>
      <w:numFmt w:val="bullet"/>
      <w:lvlText w:val="o"/>
      <w:lvlJc w:val="left"/>
      <w:pPr>
        <w:ind w:left="3960" w:hanging="360"/>
      </w:pPr>
      <w:rPr>
        <w:rFonts w:ascii="Courier New" w:hAnsi="Courier New" w:cs="Courier New" w:hint="default"/>
      </w:rPr>
    </w:lvl>
    <w:lvl w:ilvl="5" w:tplc="4A60B510">
      <w:start w:val="1"/>
      <w:numFmt w:val="bullet"/>
      <w:lvlText w:val=""/>
      <w:lvlJc w:val="left"/>
      <w:pPr>
        <w:ind w:left="4680" w:hanging="360"/>
      </w:pPr>
      <w:rPr>
        <w:rFonts w:ascii="Wingdings" w:hAnsi="Wingdings" w:hint="default"/>
      </w:rPr>
    </w:lvl>
    <w:lvl w:ilvl="6" w:tplc="9826769A">
      <w:start w:val="1"/>
      <w:numFmt w:val="bullet"/>
      <w:lvlText w:val=""/>
      <w:lvlJc w:val="left"/>
      <w:pPr>
        <w:ind w:left="5400" w:hanging="360"/>
      </w:pPr>
      <w:rPr>
        <w:rFonts w:ascii="Symbol" w:hAnsi="Symbol" w:hint="default"/>
      </w:rPr>
    </w:lvl>
    <w:lvl w:ilvl="7" w:tplc="6E52C570">
      <w:start w:val="1"/>
      <w:numFmt w:val="bullet"/>
      <w:lvlText w:val="o"/>
      <w:lvlJc w:val="left"/>
      <w:pPr>
        <w:ind w:left="6120" w:hanging="360"/>
      </w:pPr>
      <w:rPr>
        <w:rFonts w:ascii="Courier New" w:hAnsi="Courier New" w:cs="Courier New" w:hint="default"/>
      </w:rPr>
    </w:lvl>
    <w:lvl w:ilvl="8" w:tplc="DC286868">
      <w:start w:val="1"/>
      <w:numFmt w:val="bullet"/>
      <w:lvlText w:val=""/>
      <w:lvlJc w:val="left"/>
      <w:pPr>
        <w:ind w:left="6840" w:hanging="360"/>
      </w:pPr>
      <w:rPr>
        <w:rFonts w:ascii="Wingdings" w:hAnsi="Wingdings" w:hint="default"/>
      </w:rPr>
    </w:lvl>
  </w:abstractNum>
  <w:abstractNum w:abstractNumId="186" w15:restartNumberingAfterBreak="0">
    <w:nsid w:val="6E2010A3"/>
    <w:multiLevelType w:val="hybridMultilevel"/>
    <w:tmpl w:val="0BD07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15:restartNumberingAfterBreak="0">
    <w:nsid w:val="6E24223D"/>
    <w:multiLevelType w:val="hybridMultilevel"/>
    <w:tmpl w:val="7450BC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15:restartNumberingAfterBreak="0">
    <w:nsid w:val="6EFA2964"/>
    <w:multiLevelType w:val="hybridMultilevel"/>
    <w:tmpl w:val="2EF24D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15:restartNumberingAfterBreak="0">
    <w:nsid w:val="6FDC162F"/>
    <w:multiLevelType w:val="hybridMultilevel"/>
    <w:tmpl w:val="7FEAD3B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15:restartNumberingAfterBreak="0">
    <w:nsid w:val="700A7B43"/>
    <w:multiLevelType w:val="hybridMultilevel"/>
    <w:tmpl w:val="32F2F2D2"/>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91" w15:restartNumberingAfterBreak="0">
    <w:nsid w:val="710E7B94"/>
    <w:multiLevelType w:val="hybridMultilevel"/>
    <w:tmpl w:val="6090CD7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2" w15:restartNumberingAfterBreak="0">
    <w:nsid w:val="71F87B85"/>
    <w:multiLevelType w:val="hybridMultilevel"/>
    <w:tmpl w:val="DF404D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15:restartNumberingAfterBreak="0">
    <w:nsid w:val="73857C0E"/>
    <w:multiLevelType w:val="hybridMultilevel"/>
    <w:tmpl w:val="ED986C6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4" w15:restartNumberingAfterBreak="0">
    <w:nsid w:val="74233B1A"/>
    <w:multiLevelType w:val="hybridMultilevel"/>
    <w:tmpl w:val="40625C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15:restartNumberingAfterBreak="0">
    <w:nsid w:val="745A7484"/>
    <w:multiLevelType w:val="hybridMultilevel"/>
    <w:tmpl w:val="59B87F60"/>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6" w15:restartNumberingAfterBreak="0">
    <w:nsid w:val="74BE66AC"/>
    <w:multiLevelType w:val="hybridMultilevel"/>
    <w:tmpl w:val="86D87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15:restartNumberingAfterBreak="0">
    <w:nsid w:val="74FB01F8"/>
    <w:multiLevelType w:val="hybridMultilevel"/>
    <w:tmpl w:val="87B48F6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15:restartNumberingAfterBreak="0">
    <w:nsid w:val="75C2543E"/>
    <w:multiLevelType w:val="hybridMultilevel"/>
    <w:tmpl w:val="43A231C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9" w15:restartNumberingAfterBreak="0">
    <w:nsid w:val="75D82873"/>
    <w:multiLevelType w:val="hybridMultilevel"/>
    <w:tmpl w:val="EFDA39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15:restartNumberingAfterBreak="0">
    <w:nsid w:val="760F7789"/>
    <w:multiLevelType w:val="hybridMultilevel"/>
    <w:tmpl w:val="A976A3F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1" w15:restartNumberingAfterBreak="0">
    <w:nsid w:val="765F70D1"/>
    <w:multiLevelType w:val="hybridMultilevel"/>
    <w:tmpl w:val="B0288ABE"/>
    <w:lvl w:ilvl="0" w:tplc="A378BA54">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2" w15:restartNumberingAfterBreak="0">
    <w:nsid w:val="767A098F"/>
    <w:multiLevelType w:val="hybridMultilevel"/>
    <w:tmpl w:val="CD04CE36"/>
    <w:lvl w:ilvl="0" w:tplc="04190001">
      <w:start w:val="1"/>
      <w:numFmt w:val="bullet"/>
      <w:lvlText w:val=""/>
      <w:lvlJc w:val="left"/>
      <w:pPr>
        <w:ind w:left="1145" w:hanging="360"/>
      </w:pPr>
      <w:rPr>
        <w:rFonts w:ascii="Symbol" w:hAnsi="Symbol" w:hint="default"/>
      </w:rPr>
    </w:lvl>
    <w:lvl w:ilvl="1" w:tplc="04190003">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03" w15:restartNumberingAfterBreak="0">
    <w:nsid w:val="76AD17CF"/>
    <w:multiLevelType w:val="hybridMultilevel"/>
    <w:tmpl w:val="031A4B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4" w15:restartNumberingAfterBreak="0">
    <w:nsid w:val="76E33EC4"/>
    <w:multiLevelType w:val="hybridMultilevel"/>
    <w:tmpl w:val="47E204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76E4605F"/>
    <w:multiLevelType w:val="hybridMultilevel"/>
    <w:tmpl w:val="D99A6842"/>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06" w15:restartNumberingAfterBreak="0">
    <w:nsid w:val="777107AF"/>
    <w:multiLevelType w:val="hybridMultilevel"/>
    <w:tmpl w:val="D63A2B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15:restartNumberingAfterBreak="0">
    <w:nsid w:val="78F23F89"/>
    <w:multiLevelType w:val="hybridMultilevel"/>
    <w:tmpl w:val="6D200488"/>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08" w15:restartNumberingAfterBreak="0">
    <w:nsid w:val="796E5432"/>
    <w:multiLevelType w:val="hybridMultilevel"/>
    <w:tmpl w:val="91501A8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9" w15:restartNumberingAfterBreak="0">
    <w:nsid w:val="79713416"/>
    <w:multiLevelType w:val="hybridMultilevel"/>
    <w:tmpl w:val="D548CD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15:restartNumberingAfterBreak="0">
    <w:nsid w:val="7BAB11B1"/>
    <w:multiLevelType w:val="hybridMultilevel"/>
    <w:tmpl w:val="F0D6F0BA"/>
    <w:lvl w:ilvl="0" w:tplc="D76CC41E">
      <w:start w:val="1"/>
      <w:numFmt w:val="bullet"/>
      <w:lvlText w:val="•"/>
      <w:lvlJc w:val="left"/>
      <w:pPr>
        <w:tabs>
          <w:tab w:val="num" w:pos="720"/>
        </w:tabs>
        <w:ind w:left="720" w:hanging="360"/>
      </w:pPr>
      <w:rPr>
        <w:rFonts w:ascii="Arial" w:hAnsi="Arial" w:hint="default"/>
      </w:rPr>
    </w:lvl>
    <w:lvl w:ilvl="1" w:tplc="2F8ECD54" w:tentative="1">
      <w:start w:val="1"/>
      <w:numFmt w:val="bullet"/>
      <w:lvlText w:val="•"/>
      <w:lvlJc w:val="left"/>
      <w:pPr>
        <w:tabs>
          <w:tab w:val="num" w:pos="1440"/>
        </w:tabs>
        <w:ind w:left="1440" w:hanging="360"/>
      </w:pPr>
      <w:rPr>
        <w:rFonts w:ascii="Arial" w:hAnsi="Arial" w:hint="default"/>
      </w:rPr>
    </w:lvl>
    <w:lvl w:ilvl="2" w:tplc="CE8C5248" w:tentative="1">
      <w:start w:val="1"/>
      <w:numFmt w:val="bullet"/>
      <w:lvlText w:val="•"/>
      <w:lvlJc w:val="left"/>
      <w:pPr>
        <w:tabs>
          <w:tab w:val="num" w:pos="2160"/>
        </w:tabs>
        <w:ind w:left="2160" w:hanging="360"/>
      </w:pPr>
      <w:rPr>
        <w:rFonts w:ascii="Arial" w:hAnsi="Arial" w:hint="default"/>
      </w:rPr>
    </w:lvl>
    <w:lvl w:ilvl="3" w:tplc="225EDACA" w:tentative="1">
      <w:start w:val="1"/>
      <w:numFmt w:val="bullet"/>
      <w:lvlText w:val="•"/>
      <w:lvlJc w:val="left"/>
      <w:pPr>
        <w:tabs>
          <w:tab w:val="num" w:pos="2880"/>
        </w:tabs>
        <w:ind w:left="2880" w:hanging="360"/>
      </w:pPr>
      <w:rPr>
        <w:rFonts w:ascii="Arial" w:hAnsi="Arial" w:hint="default"/>
      </w:rPr>
    </w:lvl>
    <w:lvl w:ilvl="4" w:tplc="0626367E" w:tentative="1">
      <w:start w:val="1"/>
      <w:numFmt w:val="bullet"/>
      <w:lvlText w:val="•"/>
      <w:lvlJc w:val="left"/>
      <w:pPr>
        <w:tabs>
          <w:tab w:val="num" w:pos="3600"/>
        </w:tabs>
        <w:ind w:left="3600" w:hanging="360"/>
      </w:pPr>
      <w:rPr>
        <w:rFonts w:ascii="Arial" w:hAnsi="Arial" w:hint="default"/>
      </w:rPr>
    </w:lvl>
    <w:lvl w:ilvl="5" w:tplc="F3F24E2C" w:tentative="1">
      <w:start w:val="1"/>
      <w:numFmt w:val="bullet"/>
      <w:lvlText w:val="•"/>
      <w:lvlJc w:val="left"/>
      <w:pPr>
        <w:tabs>
          <w:tab w:val="num" w:pos="4320"/>
        </w:tabs>
        <w:ind w:left="4320" w:hanging="360"/>
      </w:pPr>
      <w:rPr>
        <w:rFonts w:ascii="Arial" w:hAnsi="Arial" w:hint="default"/>
      </w:rPr>
    </w:lvl>
    <w:lvl w:ilvl="6" w:tplc="66CAD2A8" w:tentative="1">
      <w:start w:val="1"/>
      <w:numFmt w:val="bullet"/>
      <w:lvlText w:val="•"/>
      <w:lvlJc w:val="left"/>
      <w:pPr>
        <w:tabs>
          <w:tab w:val="num" w:pos="5040"/>
        </w:tabs>
        <w:ind w:left="5040" w:hanging="360"/>
      </w:pPr>
      <w:rPr>
        <w:rFonts w:ascii="Arial" w:hAnsi="Arial" w:hint="default"/>
      </w:rPr>
    </w:lvl>
    <w:lvl w:ilvl="7" w:tplc="2D2688B4" w:tentative="1">
      <w:start w:val="1"/>
      <w:numFmt w:val="bullet"/>
      <w:lvlText w:val="•"/>
      <w:lvlJc w:val="left"/>
      <w:pPr>
        <w:tabs>
          <w:tab w:val="num" w:pos="5760"/>
        </w:tabs>
        <w:ind w:left="5760" w:hanging="360"/>
      </w:pPr>
      <w:rPr>
        <w:rFonts w:ascii="Arial" w:hAnsi="Arial" w:hint="default"/>
      </w:rPr>
    </w:lvl>
    <w:lvl w:ilvl="8" w:tplc="D7D0C13C" w:tentative="1">
      <w:start w:val="1"/>
      <w:numFmt w:val="bullet"/>
      <w:lvlText w:val="•"/>
      <w:lvlJc w:val="left"/>
      <w:pPr>
        <w:tabs>
          <w:tab w:val="num" w:pos="6480"/>
        </w:tabs>
        <w:ind w:left="6480" w:hanging="360"/>
      </w:pPr>
      <w:rPr>
        <w:rFonts w:ascii="Arial" w:hAnsi="Arial" w:hint="default"/>
      </w:rPr>
    </w:lvl>
  </w:abstractNum>
  <w:abstractNum w:abstractNumId="211" w15:restartNumberingAfterBreak="0">
    <w:nsid w:val="7C2D2F11"/>
    <w:multiLevelType w:val="hybridMultilevel"/>
    <w:tmpl w:val="AAC2850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15:restartNumberingAfterBreak="0">
    <w:nsid w:val="7CEE1064"/>
    <w:multiLevelType w:val="multilevel"/>
    <w:tmpl w:val="DE00292C"/>
    <w:lvl w:ilvl="0">
      <w:start w:val="1"/>
      <w:numFmt w:val="decimal"/>
      <w:lvlText w:val="%1."/>
      <w:lvlJc w:val="left"/>
      <w:pPr>
        <w:ind w:left="720" w:hanging="360"/>
      </w:pPr>
      <w:rPr>
        <w:rFonts w:cs="Times New Roman"/>
      </w:rPr>
    </w:lvl>
    <w:lvl w:ilvl="1">
      <w:start w:val="3"/>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3" w15:restartNumberingAfterBreak="0">
    <w:nsid w:val="7D0B5D6E"/>
    <w:multiLevelType w:val="hybridMultilevel"/>
    <w:tmpl w:val="28E8C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15:restartNumberingAfterBreak="0">
    <w:nsid w:val="7D253A11"/>
    <w:multiLevelType w:val="hybridMultilevel"/>
    <w:tmpl w:val="CDC45FAE"/>
    <w:lvl w:ilvl="0" w:tplc="D948574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5" w15:restartNumberingAfterBreak="0">
    <w:nsid w:val="7D352FBE"/>
    <w:multiLevelType w:val="hybridMultilevel"/>
    <w:tmpl w:val="9F224F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6" w15:restartNumberingAfterBreak="0">
    <w:nsid w:val="7DBA29FE"/>
    <w:multiLevelType w:val="hybridMultilevel"/>
    <w:tmpl w:val="CDDCE8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7" w15:restartNumberingAfterBreak="0">
    <w:nsid w:val="7E612FB6"/>
    <w:multiLevelType w:val="hybridMultilevel"/>
    <w:tmpl w:val="77D21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15:restartNumberingAfterBreak="0">
    <w:nsid w:val="7EAF518E"/>
    <w:multiLevelType w:val="hybridMultilevel"/>
    <w:tmpl w:val="D0BA0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15:restartNumberingAfterBreak="0">
    <w:nsid w:val="7F3D118A"/>
    <w:multiLevelType w:val="hybridMultilevel"/>
    <w:tmpl w:val="FB78D584"/>
    <w:lvl w:ilvl="0" w:tplc="04190001">
      <w:start w:val="1"/>
      <w:numFmt w:val="bullet"/>
      <w:lvlText w:val=""/>
      <w:lvlJc w:val="left"/>
      <w:pPr>
        <w:ind w:left="1778"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9F66AA4E">
      <w:start w:val="3"/>
      <w:numFmt w:val="bullet"/>
      <w:lvlText w:val="-"/>
      <w:lvlJc w:val="left"/>
      <w:pPr>
        <w:ind w:left="2869" w:hanging="360"/>
      </w:pPr>
      <w:rPr>
        <w:rFonts w:ascii="Times New Roman" w:eastAsiaTheme="minorHAnsi" w:hAnsi="Times New Roman" w:cs="Times New Roman"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0" w15:restartNumberingAfterBreak="0">
    <w:nsid w:val="7FC164C6"/>
    <w:multiLevelType w:val="hybridMultilevel"/>
    <w:tmpl w:val="9F087242"/>
    <w:styleLink w:val="111111"/>
    <w:lvl w:ilvl="0" w:tplc="70B684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1" w15:restartNumberingAfterBreak="0">
    <w:nsid w:val="7FCE568C"/>
    <w:multiLevelType w:val="hybridMultilevel"/>
    <w:tmpl w:val="F0E2B1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0"/>
  </w:num>
  <w:num w:numId="2">
    <w:abstractNumId w:val="200"/>
  </w:num>
  <w:num w:numId="3">
    <w:abstractNumId w:val="132"/>
  </w:num>
  <w:num w:numId="4">
    <w:abstractNumId w:val="67"/>
  </w:num>
  <w:num w:numId="5">
    <w:abstractNumId w:val="180"/>
  </w:num>
  <w:num w:numId="6">
    <w:abstractNumId w:val="215"/>
  </w:num>
  <w:num w:numId="7">
    <w:abstractNumId w:val="219"/>
  </w:num>
  <w:num w:numId="8">
    <w:abstractNumId w:val="21"/>
  </w:num>
  <w:num w:numId="9">
    <w:abstractNumId w:val="12"/>
  </w:num>
  <w:num w:numId="10">
    <w:abstractNumId w:val="106"/>
  </w:num>
  <w:num w:numId="11">
    <w:abstractNumId w:val="58"/>
  </w:num>
  <w:num w:numId="12">
    <w:abstractNumId w:val="104"/>
  </w:num>
  <w:num w:numId="13">
    <w:abstractNumId w:val="220"/>
  </w:num>
  <w:num w:numId="14">
    <w:abstractNumId w:val="17"/>
  </w:num>
  <w:num w:numId="15">
    <w:abstractNumId w:val="70"/>
  </w:num>
  <w:num w:numId="16">
    <w:abstractNumId w:val="61"/>
  </w:num>
  <w:num w:numId="17">
    <w:abstractNumId w:val="28"/>
  </w:num>
  <w:num w:numId="18">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num>
  <w:num w:numId="20">
    <w:abstractNumId w:val="26"/>
  </w:num>
  <w:num w:numId="21">
    <w:abstractNumId w:val="99"/>
  </w:num>
  <w:num w:numId="22">
    <w:abstractNumId w:val="1"/>
  </w:num>
  <w:num w:numId="23">
    <w:abstractNumId w:val="129"/>
  </w:num>
  <w:num w:numId="24">
    <w:abstractNumId w:val="212"/>
  </w:num>
  <w:num w:numId="25">
    <w:abstractNumId w:val="25"/>
  </w:num>
  <w:num w:numId="2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8"/>
  </w:num>
  <w:num w:numId="28">
    <w:abstractNumId w:val="124"/>
  </w:num>
  <w:num w:numId="29">
    <w:abstractNumId w:val="91"/>
  </w:num>
  <w:num w:numId="30">
    <w:abstractNumId w:val="86"/>
  </w:num>
  <w:num w:numId="31">
    <w:abstractNumId w:val="46"/>
  </w:num>
  <w:num w:numId="32">
    <w:abstractNumId w:val="145"/>
  </w:num>
  <w:num w:numId="33">
    <w:abstractNumId w:val="199"/>
  </w:num>
  <w:num w:numId="34">
    <w:abstractNumId w:val="182"/>
  </w:num>
  <w:num w:numId="35">
    <w:abstractNumId w:val="122"/>
  </w:num>
  <w:num w:numId="36">
    <w:abstractNumId w:val="154"/>
  </w:num>
  <w:num w:numId="37">
    <w:abstractNumId w:val="101"/>
  </w:num>
  <w:num w:numId="38">
    <w:abstractNumId w:val="53"/>
  </w:num>
  <w:num w:numId="39">
    <w:abstractNumId w:val="22"/>
  </w:num>
  <w:num w:numId="40">
    <w:abstractNumId w:val="109"/>
  </w:num>
  <w:num w:numId="41">
    <w:abstractNumId w:val="30"/>
  </w:num>
  <w:num w:numId="42">
    <w:abstractNumId w:val="44"/>
  </w:num>
  <w:num w:numId="43">
    <w:abstractNumId w:val="121"/>
  </w:num>
  <w:num w:numId="44">
    <w:abstractNumId w:val="77"/>
  </w:num>
  <w:num w:numId="45">
    <w:abstractNumId w:val="135"/>
  </w:num>
  <w:num w:numId="46">
    <w:abstractNumId w:val="24"/>
  </w:num>
  <w:num w:numId="47">
    <w:abstractNumId w:val="138"/>
  </w:num>
  <w:num w:numId="48">
    <w:abstractNumId w:val="167"/>
  </w:num>
  <w:num w:numId="49">
    <w:abstractNumId w:val="64"/>
  </w:num>
  <w:num w:numId="50">
    <w:abstractNumId w:val="113"/>
  </w:num>
  <w:num w:numId="51">
    <w:abstractNumId w:val="103"/>
  </w:num>
  <w:num w:numId="52">
    <w:abstractNumId w:val="153"/>
  </w:num>
  <w:num w:numId="53">
    <w:abstractNumId w:val="134"/>
  </w:num>
  <w:num w:numId="54">
    <w:abstractNumId w:val="38"/>
  </w:num>
  <w:num w:numId="55">
    <w:abstractNumId w:val="97"/>
  </w:num>
  <w:num w:numId="56">
    <w:abstractNumId w:val="10"/>
  </w:num>
  <w:num w:numId="57">
    <w:abstractNumId w:val="114"/>
  </w:num>
  <w:num w:numId="58">
    <w:abstractNumId w:val="177"/>
  </w:num>
  <w:num w:numId="59">
    <w:abstractNumId w:val="126"/>
  </w:num>
  <w:num w:numId="60">
    <w:abstractNumId w:val="166"/>
  </w:num>
  <w:num w:numId="61">
    <w:abstractNumId w:val="37"/>
  </w:num>
  <w:num w:numId="62">
    <w:abstractNumId w:val="7"/>
  </w:num>
  <w:num w:numId="63">
    <w:abstractNumId w:val="56"/>
  </w:num>
  <w:num w:numId="64">
    <w:abstractNumId w:val="69"/>
  </w:num>
  <w:num w:numId="65">
    <w:abstractNumId w:val="136"/>
  </w:num>
  <w:num w:numId="66">
    <w:abstractNumId w:val="14"/>
  </w:num>
  <w:num w:numId="67">
    <w:abstractNumId w:val="115"/>
  </w:num>
  <w:num w:numId="68">
    <w:abstractNumId w:val="81"/>
  </w:num>
  <w:num w:numId="69">
    <w:abstractNumId w:val="49"/>
  </w:num>
  <w:num w:numId="70">
    <w:abstractNumId w:val="36"/>
  </w:num>
  <w:num w:numId="71">
    <w:abstractNumId w:val="183"/>
  </w:num>
  <w:num w:numId="72">
    <w:abstractNumId w:val="163"/>
  </w:num>
  <w:num w:numId="73">
    <w:abstractNumId w:val="198"/>
  </w:num>
  <w:num w:numId="74">
    <w:abstractNumId w:val="152"/>
  </w:num>
  <w:num w:numId="75">
    <w:abstractNumId w:val="216"/>
  </w:num>
  <w:num w:numId="76">
    <w:abstractNumId w:val="41"/>
  </w:num>
  <w:num w:numId="77">
    <w:abstractNumId w:val="181"/>
  </w:num>
  <w:num w:numId="78">
    <w:abstractNumId w:val="195"/>
  </w:num>
  <w:num w:numId="79">
    <w:abstractNumId w:val="33"/>
  </w:num>
  <w:num w:numId="80">
    <w:abstractNumId w:val="178"/>
  </w:num>
  <w:num w:numId="81">
    <w:abstractNumId w:val="35"/>
  </w:num>
  <w:num w:numId="82">
    <w:abstractNumId w:val="93"/>
  </w:num>
  <w:num w:numId="83">
    <w:abstractNumId w:val="63"/>
  </w:num>
  <w:num w:numId="84">
    <w:abstractNumId w:val="116"/>
  </w:num>
  <w:num w:numId="85">
    <w:abstractNumId w:val="208"/>
  </w:num>
  <w:num w:numId="86">
    <w:abstractNumId w:val="117"/>
  </w:num>
  <w:num w:numId="87">
    <w:abstractNumId w:val="158"/>
  </w:num>
  <w:num w:numId="88">
    <w:abstractNumId w:val="6"/>
  </w:num>
  <w:num w:numId="89">
    <w:abstractNumId w:val="55"/>
  </w:num>
  <w:num w:numId="90">
    <w:abstractNumId w:val="23"/>
  </w:num>
  <w:num w:numId="91">
    <w:abstractNumId w:val="188"/>
  </w:num>
  <w:num w:numId="92">
    <w:abstractNumId w:val="218"/>
  </w:num>
  <w:num w:numId="93">
    <w:abstractNumId w:val="88"/>
  </w:num>
  <w:num w:numId="94">
    <w:abstractNumId w:val="72"/>
  </w:num>
  <w:num w:numId="95">
    <w:abstractNumId w:val="65"/>
  </w:num>
  <w:num w:numId="96">
    <w:abstractNumId w:val="95"/>
  </w:num>
  <w:num w:numId="97">
    <w:abstractNumId w:val="39"/>
  </w:num>
  <w:num w:numId="98">
    <w:abstractNumId w:val="123"/>
  </w:num>
  <w:num w:numId="99">
    <w:abstractNumId w:val="159"/>
  </w:num>
  <w:num w:numId="100">
    <w:abstractNumId w:val="185"/>
  </w:num>
  <w:num w:numId="101">
    <w:abstractNumId w:val="176"/>
  </w:num>
  <w:num w:numId="102">
    <w:abstractNumId w:val="60"/>
  </w:num>
  <w:num w:numId="103">
    <w:abstractNumId w:val="139"/>
  </w:num>
  <w:num w:numId="104">
    <w:abstractNumId w:val="165"/>
  </w:num>
  <w:num w:numId="105">
    <w:abstractNumId w:val="127"/>
  </w:num>
  <w:num w:numId="106">
    <w:abstractNumId w:val="120"/>
  </w:num>
  <w:num w:numId="107">
    <w:abstractNumId w:val="175"/>
  </w:num>
  <w:num w:numId="108">
    <w:abstractNumId w:val="170"/>
  </w:num>
  <w:num w:numId="109">
    <w:abstractNumId w:val="184"/>
  </w:num>
  <w:num w:numId="110">
    <w:abstractNumId w:val="150"/>
  </w:num>
  <w:num w:numId="111">
    <w:abstractNumId w:val="151"/>
  </w:num>
  <w:num w:numId="112">
    <w:abstractNumId w:val="94"/>
  </w:num>
  <w:num w:numId="113">
    <w:abstractNumId w:val="141"/>
  </w:num>
  <w:num w:numId="114">
    <w:abstractNumId w:val="68"/>
  </w:num>
  <w:num w:numId="115">
    <w:abstractNumId w:val="214"/>
  </w:num>
  <w:num w:numId="116">
    <w:abstractNumId w:val="142"/>
  </w:num>
  <w:num w:numId="117">
    <w:abstractNumId w:val="110"/>
  </w:num>
  <w:num w:numId="118">
    <w:abstractNumId w:val="83"/>
  </w:num>
  <w:num w:numId="119">
    <w:abstractNumId w:val="204"/>
  </w:num>
  <w:num w:numId="120">
    <w:abstractNumId w:val="146"/>
  </w:num>
  <w:num w:numId="121">
    <w:abstractNumId w:val="186"/>
  </w:num>
  <w:num w:numId="122">
    <w:abstractNumId w:val="147"/>
  </w:num>
  <w:num w:numId="123">
    <w:abstractNumId w:val="89"/>
  </w:num>
  <w:num w:numId="124">
    <w:abstractNumId w:val="206"/>
  </w:num>
  <w:num w:numId="125">
    <w:abstractNumId w:val="140"/>
  </w:num>
  <w:num w:numId="126">
    <w:abstractNumId w:val="0"/>
  </w:num>
  <w:num w:numId="127">
    <w:abstractNumId w:val="82"/>
  </w:num>
  <w:num w:numId="128">
    <w:abstractNumId w:val="172"/>
  </w:num>
  <w:num w:numId="129">
    <w:abstractNumId w:val="40"/>
  </w:num>
  <w:num w:numId="130">
    <w:abstractNumId w:val="4"/>
  </w:num>
  <w:num w:numId="131">
    <w:abstractNumId w:val="194"/>
  </w:num>
  <w:num w:numId="132">
    <w:abstractNumId w:val="171"/>
  </w:num>
  <w:num w:numId="133">
    <w:abstractNumId w:val="45"/>
  </w:num>
  <w:num w:numId="134">
    <w:abstractNumId w:val="2"/>
  </w:num>
  <w:num w:numId="135">
    <w:abstractNumId w:val="221"/>
  </w:num>
  <w:num w:numId="136">
    <w:abstractNumId w:val="3"/>
  </w:num>
  <w:num w:numId="137">
    <w:abstractNumId w:val="169"/>
  </w:num>
  <w:num w:numId="138">
    <w:abstractNumId w:val="5"/>
  </w:num>
  <w:num w:numId="139">
    <w:abstractNumId w:val="164"/>
  </w:num>
  <w:num w:numId="140">
    <w:abstractNumId w:val="13"/>
  </w:num>
  <w:num w:numId="141">
    <w:abstractNumId w:val="15"/>
  </w:num>
  <w:num w:numId="142">
    <w:abstractNumId w:val="119"/>
  </w:num>
  <w:num w:numId="143">
    <w:abstractNumId w:val="18"/>
  </w:num>
  <w:num w:numId="144">
    <w:abstractNumId w:val="66"/>
  </w:num>
  <w:num w:numId="145">
    <w:abstractNumId w:val="217"/>
  </w:num>
  <w:num w:numId="146">
    <w:abstractNumId w:val="162"/>
  </w:num>
  <w:num w:numId="147">
    <w:abstractNumId w:val="75"/>
  </w:num>
  <w:num w:numId="148">
    <w:abstractNumId w:val="9"/>
  </w:num>
  <w:num w:numId="149">
    <w:abstractNumId w:val="196"/>
  </w:num>
  <w:num w:numId="150">
    <w:abstractNumId w:val="173"/>
  </w:num>
  <w:num w:numId="151">
    <w:abstractNumId w:val="108"/>
  </w:num>
  <w:num w:numId="152">
    <w:abstractNumId w:val="20"/>
  </w:num>
  <w:num w:numId="153">
    <w:abstractNumId w:val="107"/>
  </w:num>
  <w:num w:numId="154">
    <w:abstractNumId w:val="105"/>
  </w:num>
  <w:num w:numId="155">
    <w:abstractNumId w:val="57"/>
  </w:num>
  <w:num w:numId="156">
    <w:abstractNumId w:val="11"/>
  </w:num>
  <w:num w:numId="157">
    <w:abstractNumId w:val="211"/>
  </w:num>
  <w:num w:numId="158">
    <w:abstractNumId w:val="213"/>
  </w:num>
  <w:num w:numId="159">
    <w:abstractNumId w:val="76"/>
  </w:num>
  <w:num w:numId="160">
    <w:abstractNumId w:val="149"/>
  </w:num>
  <w:num w:numId="161">
    <w:abstractNumId w:val="100"/>
  </w:num>
  <w:num w:numId="162">
    <w:abstractNumId w:val="74"/>
  </w:num>
  <w:num w:numId="163">
    <w:abstractNumId w:val="50"/>
  </w:num>
  <w:num w:numId="164">
    <w:abstractNumId w:val="19"/>
  </w:num>
  <w:num w:numId="165">
    <w:abstractNumId w:val="54"/>
  </w:num>
  <w:num w:numId="166">
    <w:abstractNumId w:val="51"/>
  </w:num>
  <w:num w:numId="167">
    <w:abstractNumId w:val="161"/>
  </w:num>
  <w:num w:numId="168">
    <w:abstractNumId w:val="143"/>
  </w:num>
  <w:num w:numId="169">
    <w:abstractNumId w:val="59"/>
  </w:num>
  <w:num w:numId="170">
    <w:abstractNumId w:val="209"/>
  </w:num>
  <w:num w:numId="171">
    <w:abstractNumId w:val="189"/>
  </w:num>
  <w:num w:numId="172">
    <w:abstractNumId w:val="174"/>
  </w:num>
  <w:num w:numId="173">
    <w:abstractNumId w:val="32"/>
  </w:num>
  <w:num w:numId="174">
    <w:abstractNumId w:val="187"/>
  </w:num>
  <w:num w:numId="175">
    <w:abstractNumId w:val="192"/>
  </w:num>
  <w:num w:numId="176">
    <w:abstractNumId w:val="29"/>
  </w:num>
  <w:num w:numId="177">
    <w:abstractNumId w:val="62"/>
  </w:num>
  <w:num w:numId="178">
    <w:abstractNumId w:val="47"/>
  </w:num>
  <w:num w:numId="179">
    <w:abstractNumId w:val="179"/>
  </w:num>
  <w:num w:numId="180">
    <w:abstractNumId w:val="137"/>
  </w:num>
  <w:num w:numId="181">
    <w:abstractNumId w:val="48"/>
  </w:num>
  <w:num w:numId="182">
    <w:abstractNumId w:val="133"/>
  </w:num>
  <w:num w:numId="183">
    <w:abstractNumId w:val="125"/>
  </w:num>
  <w:num w:numId="184">
    <w:abstractNumId w:val="34"/>
  </w:num>
  <w:num w:numId="185">
    <w:abstractNumId w:val="84"/>
  </w:num>
  <w:num w:numId="186">
    <w:abstractNumId w:val="148"/>
  </w:num>
  <w:num w:numId="187">
    <w:abstractNumId w:val="155"/>
  </w:num>
  <w:num w:numId="188">
    <w:abstractNumId w:val="16"/>
  </w:num>
  <w:num w:numId="189">
    <w:abstractNumId w:val="71"/>
  </w:num>
  <w:num w:numId="190">
    <w:abstractNumId w:val="78"/>
  </w:num>
  <w:num w:numId="191">
    <w:abstractNumId w:val="111"/>
  </w:num>
  <w:num w:numId="192">
    <w:abstractNumId w:val="131"/>
  </w:num>
  <w:num w:numId="193">
    <w:abstractNumId w:val="128"/>
  </w:num>
  <w:num w:numId="194">
    <w:abstractNumId w:val="197"/>
  </w:num>
  <w:num w:numId="195">
    <w:abstractNumId w:val="112"/>
  </w:num>
  <w:num w:numId="196">
    <w:abstractNumId w:val="102"/>
  </w:num>
  <w:num w:numId="197">
    <w:abstractNumId w:val="90"/>
  </w:num>
  <w:num w:numId="198">
    <w:abstractNumId w:val="42"/>
  </w:num>
  <w:num w:numId="199">
    <w:abstractNumId w:val="118"/>
  </w:num>
  <w:num w:numId="200">
    <w:abstractNumId w:val="52"/>
  </w:num>
  <w:num w:numId="201">
    <w:abstractNumId w:val="191"/>
  </w:num>
  <w:num w:numId="202">
    <w:abstractNumId w:val="210"/>
  </w:num>
  <w:num w:numId="203">
    <w:abstractNumId w:val="201"/>
  </w:num>
  <w:num w:numId="204">
    <w:abstractNumId w:val="92"/>
  </w:num>
  <w:num w:numId="205">
    <w:abstractNumId w:val="31"/>
  </w:num>
  <w:num w:numId="206">
    <w:abstractNumId w:val="85"/>
  </w:num>
  <w:num w:numId="207">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193"/>
  </w:num>
  <w:num w:numId="212">
    <w:abstractNumId w:val="156"/>
  </w:num>
  <w:num w:numId="213">
    <w:abstractNumId w:val="96"/>
  </w:num>
  <w:num w:numId="214">
    <w:abstractNumId w:val="202"/>
  </w:num>
  <w:num w:numId="215">
    <w:abstractNumId w:val="98"/>
  </w:num>
  <w:num w:numId="216">
    <w:abstractNumId w:val="157"/>
  </w:num>
  <w:num w:numId="217">
    <w:abstractNumId w:val="79"/>
  </w:num>
  <w:num w:numId="218">
    <w:abstractNumId w:val="207"/>
  </w:num>
  <w:num w:numId="219">
    <w:abstractNumId w:val="27"/>
  </w:num>
  <w:num w:numId="220">
    <w:abstractNumId w:val="190"/>
  </w:num>
  <w:num w:numId="221">
    <w:abstractNumId w:val="205"/>
  </w:num>
  <w:num w:numId="222">
    <w:abstractNumId w:val="144"/>
  </w:num>
  <w:numIdMacAtCleanup w:val="2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2NLE0MjYwNTQ0NzVU0lEKTi0uzszPAykwrAUAaRCJPCwAAAA="/>
  </w:docVars>
  <w:rsids>
    <w:rsidRoot w:val="00187BA3"/>
    <w:rsid w:val="00001800"/>
    <w:rsid w:val="000036C7"/>
    <w:rsid w:val="0001073F"/>
    <w:rsid w:val="00015B13"/>
    <w:rsid w:val="00015EE5"/>
    <w:rsid w:val="000171A1"/>
    <w:rsid w:val="00017C2F"/>
    <w:rsid w:val="00021FEA"/>
    <w:rsid w:val="00034E4B"/>
    <w:rsid w:val="000366BC"/>
    <w:rsid w:val="00040660"/>
    <w:rsid w:val="000414F6"/>
    <w:rsid w:val="00043202"/>
    <w:rsid w:val="00043F95"/>
    <w:rsid w:val="000443B3"/>
    <w:rsid w:val="00050B6C"/>
    <w:rsid w:val="00051F38"/>
    <w:rsid w:val="00056C09"/>
    <w:rsid w:val="000578EF"/>
    <w:rsid w:val="00062C89"/>
    <w:rsid w:val="00063D1A"/>
    <w:rsid w:val="0006419B"/>
    <w:rsid w:val="000648CE"/>
    <w:rsid w:val="00064FEC"/>
    <w:rsid w:val="0006565C"/>
    <w:rsid w:val="000657A8"/>
    <w:rsid w:val="00065D0C"/>
    <w:rsid w:val="00066E96"/>
    <w:rsid w:val="00071B0D"/>
    <w:rsid w:val="00071D11"/>
    <w:rsid w:val="00080B1D"/>
    <w:rsid w:val="00082679"/>
    <w:rsid w:val="00094ED6"/>
    <w:rsid w:val="00096860"/>
    <w:rsid w:val="000968C6"/>
    <w:rsid w:val="00096B18"/>
    <w:rsid w:val="00097073"/>
    <w:rsid w:val="00097E92"/>
    <w:rsid w:val="000A277C"/>
    <w:rsid w:val="000A6EAB"/>
    <w:rsid w:val="000B0DCD"/>
    <w:rsid w:val="000B61C4"/>
    <w:rsid w:val="000B7A71"/>
    <w:rsid w:val="000D6CBA"/>
    <w:rsid w:val="000E02DD"/>
    <w:rsid w:val="000E14DB"/>
    <w:rsid w:val="000E25B5"/>
    <w:rsid w:val="000E2605"/>
    <w:rsid w:val="000E2BA9"/>
    <w:rsid w:val="000E45D4"/>
    <w:rsid w:val="000E4A46"/>
    <w:rsid w:val="000E5A78"/>
    <w:rsid w:val="000F4D7F"/>
    <w:rsid w:val="001035CE"/>
    <w:rsid w:val="001060DD"/>
    <w:rsid w:val="00116B73"/>
    <w:rsid w:val="001210CC"/>
    <w:rsid w:val="00122110"/>
    <w:rsid w:val="0012279D"/>
    <w:rsid w:val="001260FA"/>
    <w:rsid w:val="00131594"/>
    <w:rsid w:val="001331BC"/>
    <w:rsid w:val="00144C58"/>
    <w:rsid w:val="00146FA3"/>
    <w:rsid w:val="001500CE"/>
    <w:rsid w:val="00150FA6"/>
    <w:rsid w:val="0015288D"/>
    <w:rsid w:val="001528A9"/>
    <w:rsid w:val="0015481C"/>
    <w:rsid w:val="00155462"/>
    <w:rsid w:val="001565D2"/>
    <w:rsid w:val="00161351"/>
    <w:rsid w:val="00164FEE"/>
    <w:rsid w:val="001662C9"/>
    <w:rsid w:val="00170E50"/>
    <w:rsid w:val="00171D80"/>
    <w:rsid w:val="00172112"/>
    <w:rsid w:val="001730AB"/>
    <w:rsid w:val="00174593"/>
    <w:rsid w:val="0017531C"/>
    <w:rsid w:val="00175C52"/>
    <w:rsid w:val="00185239"/>
    <w:rsid w:val="00185A7E"/>
    <w:rsid w:val="00186C35"/>
    <w:rsid w:val="00186E42"/>
    <w:rsid w:val="00187BA3"/>
    <w:rsid w:val="00192047"/>
    <w:rsid w:val="00192D5F"/>
    <w:rsid w:val="00192FEE"/>
    <w:rsid w:val="00195D37"/>
    <w:rsid w:val="001A40A8"/>
    <w:rsid w:val="001B13FE"/>
    <w:rsid w:val="001C217F"/>
    <w:rsid w:val="001D0805"/>
    <w:rsid w:val="001D24E4"/>
    <w:rsid w:val="001D28F8"/>
    <w:rsid w:val="001D40F8"/>
    <w:rsid w:val="001D484A"/>
    <w:rsid w:val="001D5F17"/>
    <w:rsid w:val="001E05D1"/>
    <w:rsid w:val="001E6256"/>
    <w:rsid w:val="001E738E"/>
    <w:rsid w:val="001E77BD"/>
    <w:rsid w:val="001F1449"/>
    <w:rsid w:val="001F4A3C"/>
    <w:rsid w:val="001F6712"/>
    <w:rsid w:val="00207691"/>
    <w:rsid w:val="0020771B"/>
    <w:rsid w:val="002079C5"/>
    <w:rsid w:val="00214055"/>
    <w:rsid w:val="002145F1"/>
    <w:rsid w:val="002165EA"/>
    <w:rsid w:val="0021676E"/>
    <w:rsid w:val="00217419"/>
    <w:rsid w:val="002177F4"/>
    <w:rsid w:val="00221384"/>
    <w:rsid w:val="00224547"/>
    <w:rsid w:val="00227150"/>
    <w:rsid w:val="00230B80"/>
    <w:rsid w:val="00231660"/>
    <w:rsid w:val="00231F54"/>
    <w:rsid w:val="00233F79"/>
    <w:rsid w:val="00243928"/>
    <w:rsid w:val="0025228A"/>
    <w:rsid w:val="00255B40"/>
    <w:rsid w:val="00256D37"/>
    <w:rsid w:val="00260D24"/>
    <w:rsid w:val="00262CC3"/>
    <w:rsid w:val="00263322"/>
    <w:rsid w:val="00264F60"/>
    <w:rsid w:val="002651E9"/>
    <w:rsid w:val="002758A4"/>
    <w:rsid w:val="00275A41"/>
    <w:rsid w:val="00284A3D"/>
    <w:rsid w:val="00285B5C"/>
    <w:rsid w:val="00287E18"/>
    <w:rsid w:val="00290331"/>
    <w:rsid w:val="002929B1"/>
    <w:rsid w:val="00296273"/>
    <w:rsid w:val="002A0C02"/>
    <w:rsid w:val="002A1864"/>
    <w:rsid w:val="002A1ABE"/>
    <w:rsid w:val="002A7272"/>
    <w:rsid w:val="002B377C"/>
    <w:rsid w:val="002C165F"/>
    <w:rsid w:val="002C5128"/>
    <w:rsid w:val="002C63FA"/>
    <w:rsid w:val="002C7010"/>
    <w:rsid w:val="002D04FB"/>
    <w:rsid w:val="002D2A79"/>
    <w:rsid w:val="002D2CF7"/>
    <w:rsid w:val="002D4BC6"/>
    <w:rsid w:val="002D6604"/>
    <w:rsid w:val="002E0F4E"/>
    <w:rsid w:val="002E446D"/>
    <w:rsid w:val="002E6C4C"/>
    <w:rsid w:val="002E7116"/>
    <w:rsid w:val="002F1A41"/>
    <w:rsid w:val="002F38B6"/>
    <w:rsid w:val="002F7719"/>
    <w:rsid w:val="00301C01"/>
    <w:rsid w:val="00303629"/>
    <w:rsid w:val="00311757"/>
    <w:rsid w:val="00315A5D"/>
    <w:rsid w:val="0032061E"/>
    <w:rsid w:val="003263CD"/>
    <w:rsid w:val="003302AF"/>
    <w:rsid w:val="0033051F"/>
    <w:rsid w:val="003329C6"/>
    <w:rsid w:val="00334A0B"/>
    <w:rsid w:val="00334F6C"/>
    <w:rsid w:val="00337A20"/>
    <w:rsid w:val="00342EE0"/>
    <w:rsid w:val="003430E6"/>
    <w:rsid w:val="00347A28"/>
    <w:rsid w:val="003527A8"/>
    <w:rsid w:val="0035419A"/>
    <w:rsid w:val="00354395"/>
    <w:rsid w:val="00355CF9"/>
    <w:rsid w:val="00363477"/>
    <w:rsid w:val="00364741"/>
    <w:rsid w:val="0036727F"/>
    <w:rsid w:val="00367F10"/>
    <w:rsid w:val="00370263"/>
    <w:rsid w:val="003730F6"/>
    <w:rsid w:val="003741B5"/>
    <w:rsid w:val="0037752C"/>
    <w:rsid w:val="00380DF1"/>
    <w:rsid w:val="00381476"/>
    <w:rsid w:val="00383AC2"/>
    <w:rsid w:val="00384B6A"/>
    <w:rsid w:val="0038545E"/>
    <w:rsid w:val="00387A53"/>
    <w:rsid w:val="0039190D"/>
    <w:rsid w:val="00392E36"/>
    <w:rsid w:val="0039626C"/>
    <w:rsid w:val="00396F46"/>
    <w:rsid w:val="003A0423"/>
    <w:rsid w:val="003A282F"/>
    <w:rsid w:val="003A661A"/>
    <w:rsid w:val="003A6791"/>
    <w:rsid w:val="003B006C"/>
    <w:rsid w:val="003B0404"/>
    <w:rsid w:val="003B392D"/>
    <w:rsid w:val="003B541C"/>
    <w:rsid w:val="003B54BA"/>
    <w:rsid w:val="003C0FA3"/>
    <w:rsid w:val="003D3A29"/>
    <w:rsid w:val="003D4CEB"/>
    <w:rsid w:val="003E0500"/>
    <w:rsid w:val="003E2397"/>
    <w:rsid w:val="003E254E"/>
    <w:rsid w:val="003E29AE"/>
    <w:rsid w:val="003F0349"/>
    <w:rsid w:val="003F0AA9"/>
    <w:rsid w:val="00401821"/>
    <w:rsid w:val="00401CD5"/>
    <w:rsid w:val="00402333"/>
    <w:rsid w:val="0040701D"/>
    <w:rsid w:val="00407213"/>
    <w:rsid w:val="00410741"/>
    <w:rsid w:val="004158BC"/>
    <w:rsid w:val="00417BB2"/>
    <w:rsid w:val="00421A7D"/>
    <w:rsid w:val="00422C46"/>
    <w:rsid w:val="00423B24"/>
    <w:rsid w:val="00427B0E"/>
    <w:rsid w:val="00435A99"/>
    <w:rsid w:val="00441E32"/>
    <w:rsid w:val="00442091"/>
    <w:rsid w:val="0044365D"/>
    <w:rsid w:val="0044532A"/>
    <w:rsid w:val="0044763C"/>
    <w:rsid w:val="0045100E"/>
    <w:rsid w:val="00456685"/>
    <w:rsid w:val="004577A8"/>
    <w:rsid w:val="00461772"/>
    <w:rsid w:val="00467FA0"/>
    <w:rsid w:val="0047349C"/>
    <w:rsid w:val="00476A69"/>
    <w:rsid w:val="00477EBB"/>
    <w:rsid w:val="00480687"/>
    <w:rsid w:val="00480B19"/>
    <w:rsid w:val="0048745A"/>
    <w:rsid w:val="004914BD"/>
    <w:rsid w:val="00494319"/>
    <w:rsid w:val="0049584C"/>
    <w:rsid w:val="004978B3"/>
    <w:rsid w:val="004A0BA3"/>
    <w:rsid w:val="004A21C0"/>
    <w:rsid w:val="004A4546"/>
    <w:rsid w:val="004A7406"/>
    <w:rsid w:val="004A7EFA"/>
    <w:rsid w:val="004B1A79"/>
    <w:rsid w:val="004B37C6"/>
    <w:rsid w:val="004B7BA3"/>
    <w:rsid w:val="004C0214"/>
    <w:rsid w:val="004C0EED"/>
    <w:rsid w:val="004C6DE4"/>
    <w:rsid w:val="004C7535"/>
    <w:rsid w:val="004D1B5D"/>
    <w:rsid w:val="004D1F11"/>
    <w:rsid w:val="004D6B87"/>
    <w:rsid w:val="004E1288"/>
    <w:rsid w:val="004E3BF7"/>
    <w:rsid w:val="004E5E50"/>
    <w:rsid w:val="004E71DE"/>
    <w:rsid w:val="004F0134"/>
    <w:rsid w:val="004F30C2"/>
    <w:rsid w:val="004F413D"/>
    <w:rsid w:val="004F4F24"/>
    <w:rsid w:val="004F6B12"/>
    <w:rsid w:val="005008F9"/>
    <w:rsid w:val="00512374"/>
    <w:rsid w:val="0052193F"/>
    <w:rsid w:val="005219AF"/>
    <w:rsid w:val="0052462B"/>
    <w:rsid w:val="00525AD3"/>
    <w:rsid w:val="0052679E"/>
    <w:rsid w:val="00537471"/>
    <w:rsid w:val="0054544D"/>
    <w:rsid w:val="00546683"/>
    <w:rsid w:val="005536E9"/>
    <w:rsid w:val="00554450"/>
    <w:rsid w:val="00562392"/>
    <w:rsid w:val="005627B3"/>
    <w:rsid w:val="00562845"/>
    <w:rsid w:val="00566E3A"/>
    <w:rsid w:val="00566FC8"/>
    <w:rsid w:val="005708CB"/>
    <w:rsid w:val="00571482"/>
    <w:rsid w:val="00576B90"/>
    <w:rsid w:val="00577102"/>
    <w:rsid w:val="00577624"/>
    <w:rsid w:val="00582655"/>
    <w:rsid w:val="00583004"/>
    <w:rsid w:val="0059411A"/>
    <w:rsid w:val="005A50FB"/>
    <w:rsid w:val="005A5BFA"/>
    <w:rsid w:val="005B0324"/>
    <w:rsid w:val="005B0A67"/>
    <w:rsid w:val="005B2989"/>
    <w:rsid w:val="005B3333"/>
    <w:rsid w:val="005B54C3"/>
    <w:rsid w:val="005B6D15"/>
    <w:rsid w:val="005B7062"/>
    <w:rsid w:val="005C5D2F"/>
    <w:rsid w:val="005C7877"/>
    <w:rsid w:val="005D0A68"/>
    <w:rsid w:val="005D3DC4"/>
    <w:rsid w:val="005D4E90"/>
    <w:rsid w:val="005D72F0"/>
    <w:rsid w:val="005E12CF"/>
    <w:rsid w:val="005F2D66"/>
    <w:rsid w:val="005F668D"/>
    <w:rsid w:val="00610A16"/>
    <w:rsid w:val="00613DB8"/>
    <w:rsid w:val="00624531"/>
    <w:rsid w:val="006250AC"/>
    <w:rsid w:val="0062583E"/>
    <w:rsid w:val="006364D5"/>
    <w:rsid w:val="0064071E"/>
    <w:rsid w:val="006425FF"/>
    <w:rsid w:val="006446FF"/>
    <w:rsid w:val="00647B80"/>
    <w:rsid w:val="006534F0"/>
    <w:rsid w:val="00653525"/>
    <w:rsid w:val="00655C97"/>
    <w:rsid w:val="006619AD"/>
    <w:rsid w:val="006641A3"/>
    <w:rsid w:val="0066485C"/>
    <w:rsid w:val="00665A6C"/>
    <w:rsid w:val="00665C29"/>
    <w:rsid w:val="0066740A"/>
    <w:rsid w:val="00674635"/>
    <w:rsid w:val="00684975"/>
    <w:rsid w:val="0068676A"/>
    <w:rsid w:val="0068704A"/>
    <w:rsid w:val="00687238"/>
    <w:rsid w:val="00690549"/>
    <w:rsid w:val="00690B03"/>
    <w:rsid w:val="00695151"/>
    <w:rsid w:val="00697DD3"/>
    <w:rsid w:val="006A408B"/>
    <w:rsid w:val="006A5F00"/>
    <w:rsid w:val="006B5FC1"/>
    <w:rsid w:val="006C0C64"/>
    <w:rsid w:val="006C3E0B"/>
    <w:rsid w:val="006C7FA2"/>
    <w:rsid w:val="006D1C3B"/>
    <w:rsid w:val="006D2D89"/>
    <w:rsid w:val="006D742B"/>
    <w:rsid w:val="006E0A80"/>
    <w:rsid w:val="006E172F"/>
    <w:rsid w:val="006E20DB"/>
    <w:rsid w:val="006E6304"/>
    <w:rsid w:val="006F29CD"/>
    <w:rsid w:val="006F54FB"/>
    <w:rsid w:val="006F5BE4"/>
    <w:rsid w:val="006F7F52"/>
    <w:rsid w:val="00700C34"/>
    <w:rsid w:val="00702D8D"/>
    <w:rsid w:val="007068E5"/>
    <w:rsid w:val="00717D75"/>
    <w:rsid w:val="00721F93"/>
    <w:rsid w:val="00723799"/>
    <w:rsid w:val="00725C47"/>
    <w:rsid w:val="0072615F"/>
    <w:rsid w:val="00731995"/>
    <w:rsid w:val="0073243E"/>
    <w:rsid w:val="00737866"/>
    <w:rsid w:val="00744608"/>
    <w:rsid w:val="00744EF5"/>
    <w:rsid w:val="0075206A"/>
    <w:rsid w:val="00754DD3"/>
    <w:rsid w:val="00760361"/>
    <w:rsid w:val="007717F3"/>
    <w:rsid w:val="0077688A"/>
    <w:rsid w:val="00785B6C"/>
    <w:rsid w:val="00787EDB"/>
    <w:rsid w:val="007912ED"/>
    <w:rsid w:val="0079328C"/>
    <w:rsid w:val="007936C4"/>
    <w:rsid w:val="007A10E9"/>
    <w:rsid w:val="007A344D"/>
    <w:rsid w:val="007A3FF4"/>
    <w:rsid w:val="007A52E6"/>
    <w:rsid w:val="007A7FBE"/>
    <w:rsid w:val="007B22B2"/>
    <w:rsid w:val="007B6060"/>
    <w:rsid w:val="007B620C"/>
    <w:rsid w:val="007B772C"/>
    <w:rsid w:val="007C1C15"/>
    <w:rsid w:val="007C3C41"/>
    <w:rsid w:val="007C6744"/>
    <w:rsid w:val="007D42AC"/>
    <w:rsid w:val="007D6C0A"/>
    <w:rsid w:val="007E1018"/>
    <w:rsid w:val="007E1A53"/>
    <w:rsid w:val="007E3301"/>
    <w:rsid w:val="007E429F"/>
    <w:rsid w:val="007E7369"/>
    <w:rsid w:val="007F0EE9"/>
    <w:rsid w:val="007F2CD8"/>
    <w:rsid w:val="007F529C"/>
    <w:rsid w:val="008001E4"/>
    <w:rsid w:val="00802EFF"/>
    <w:rsid w:val="00812951"/>
    <w:rsid w:val="008141CB"/>
    <w:rsid w:val="008216A7"/>
    <w:rsid w:val="00821723"/>
    <w:rsid w:val="00827F70"/>
    <w:rsid w:val="00831EAA"/>
    <w:rsid w:val="00834AEB"/>
    <w:rsid w:val="008358AE"/>
    <w:rsid w:val="008371F9"/>
    <w:rsid w:val="00837BC5"/>
    <w:rsid w:val="00841FEF"/>
    <w:rsid w:val="008434F9"/>
    <w:rsid w:val="0084499D"/>
    <w:rsid w:val="008609AE"/>
    <w:rsid w:val="00861F2F"/>
    <w:rsid w:val="008679B5"/>
    <w:rsid w:val="00871548"/>
    <w:rsid w:val="00872B3C"/>
    <w:rsid w:val="008762E9"/>
    <w:rsid w:val="00876A43"/>
    <w:rsid w:val="00877EF5"/>
    <w:rsid w:val="00880FB4"/>
    <w:rsid w:val="0088228B"/>
    <w:rsid w:val="00886B7D"/>
    <w:rsid w:val="00890B9B"/>
    <w:rsid w:val="00890C4B"/>
    <w:rsid w:val="00895771"/>
    <w:rsid w:val="008964CF"/>
    <w:rsid w:val="00897B91"/>
    <w:rsid w:val="008A24EB"/>
    <w:rsid w:val="008A2747"/>
    <w:rsid w:val="008A39E5"/>
    <w:rsid w:val="008B0A4A"/>
    <w:rsid w:val="008B322C"/>
    <w:rsid w:val="008C0296"/>
    <w:rsid w:val="008D1CD5"/>
    <w:rsid w:val="008D6C00"/>
    <w:rsid w:val="008D6D89"/>
    <w:rsid w:val="008D6F8C"/>
    <w:rsid w:val="008E1B7D"/>
    <w:rsid w:val="008E1EF9"/>
    <w:rsid w:val="008E7EEC"/>
    <w:rsid w:val="008F0B6E"/>
    <w:rsid w:val="00903272"/>
    <w:rsid w:val="00906BDC"/>
    <w:rsid w:val="00910303"/>
    <w:rsid w:val="009103C4"/>
    <w:rsid w:val="00910CE2"/>
    <w:rsid w:val="00911FEB"/>
    <w:rsid w:val="00912D89"/>
    <w:rsid w:val="009155CB"/>
    <w:rsid w:val="0091604A"/>
    <w:rsid w:val="009173BF"/>
    <w:rsid w:val="00923191"/>
    <w:rsid w:val="009236B0"/>
    <w:rsid w:val="00924161"/>
    <w:rsid w:val="00924918"/>
    <w:rsid w:val="00930B61"/>
    <w:rsid w:val="009318D0"/>
    <w:rsid w:val="009359F4"/>
    <w:rsid w:val="009417DC"/>
    <w:rsid w:val="009423C8"/>
    <w:rsid w:val="00946706"/>
    <w:rsid w:val="00946AE0"/>
    <w:rsid w:val="009470C1"/>
    <w:rsid w:val="009578F5"/>
    <w:rsid w:val="009631F9"/>
    <w:rsid w:val="00965970"/>
    <w:rsid w:val="0097294B"/>
    <w:rsid w:val="00973A7E"/>
    <w:rsid w:val="00982381"/>
    <w:rsid w:val="00985FE3"/>
    <w:rsid w:val="009878CA"/>
    <w:rsid w:val="00991BF8"/>
    <w:rsid w:val="009A2217"/>
    <w:rsid w:val="009A2FEF"/>
    <w:rsid w:val="009B4039"/>
    <w:rsid w:val="009B77D9"/>
    <w:rsid w:val="009C0364"/>
    <w:rsid w:val="009C3091"/>
    <w:rsid w:val="009C36FB"/>
    <w:rsid w:val="009C6B5A"/>
    <w:rsid w:val="009D1643"/>
    <w:rsid w:val="009D3B73"/>
    <w:rsid w:val="009E2C2B"/>
    <w:rsid w:val="009E685D"/>
    <w:rsid w:val="009F0F71"/>
    <w:rsid w:val="009F2091"/>
    <w:rsid w:val="009F46AB"/>
    <w:rsid w:val="009F4D23"/>
    <w:rsid w:val="009F4FA6"/>
    <w:rsid w:val="009F5D92"/>
    <w:rsid w:val="009F6196"/>
    <w:rsid w:val="009F744C"/>
    <w:rsid w:val="00A054AC"/>
    <w:rsid w:val="00A07386"/>
    <w:rsid w:val="00A16E51"/>
    <w:rsid w:val="00A2001B"/>
    <w:rsid w:val="00A231F6"/>
    <w:rsid w:val="00A26422"/>
    <w:rsid w:val="00A311CB"/>
    <w:rsid w:val="00A33DE0"/>
    <w:rsid w:val="00A36C01"/>
    <w:rsid w:val="00A36E8F"/>
    <w:rsid w:val="00A4103F"/>
    <w:rsid w:val="00A41E3F"/>
    <w:rsid w:val="00A430C2"/>
    <w:rsid w:val="00A4325F"/>
    <w:rsid w:val="00A43CE5"/>
    <w:rsid w:val="00A45883"/>
    <w:rsid w:val="00A46466"/>
    <w:rsid w:val="00A519D4"/>
    <w:rsid w:val="00A522A5"/>
    <w:rsid w:val="00A53CD4"/>
    <w:rsid w:val="00A54C2B"/>
    <w:rsid w:val="00A54E67"/>
    <w:rsid w:val="00A55F6F"/>
    <w:rsid w:val="00A571EA"/>
    <w:rsid w:val="00A60227"/>
    <w:rsid w:val="00A666D3"/>
    <w:rsid w:val="00A70F44"/>
    <w:rsid w:val="00A72FF5"/>
    <w:rsid w:val="00A808FF"/>
    <w:rsid w:val="00A81848"/>
    <w:rsid w:val="00A836D8"/>
    <w:rsid w:val="00A84901"/>
    <w:rsid w:val="00A8530F"/>
    <w:rsid w:val="00A8531D"/>
    <w:rsid w:val="00A859D3"/>
    <w:rsid w:val="00A86E5F"/>
    <w:rsid w:val="00A87256"/>
    <w:rsid w:val="00A91645"/>
    <w:rsid w:val="00A9169E"/>
    <w:rsid w:val="00AA49EC"/>
    <w:rsid w:val="00AB10AD"/>
    <w:rsid w:val="00AB1CCB"/>
    <w:rsid w:val="00AB384B"/>
    <w:rsid w:val="00AB3FBF"/>
    <w:rsid w:val="00AB4DB0"/>
    <w:rsid w:val="00AB6FCB"/>
    <w:rsid w:val="00AD0A92"/>
    <w:rsid w:val="00AD4ABE"/>
    <w:rsid w:val="00AE3406"/>
    <w:rsid w:val="00AE5DB2"/>
    <w:rsid w:val="00AE77FF"/>
    <w:rsid w:val="00AF3168"/>
    <w:rsid w:val="00AF52E2"/>
    <w:rsid w:val="00AF7684"/>
    <w:rsid w:val="00B006A6"/>
    <w:rsid w:val="00B0429E"/>
    <w:rsid w:val="00B0565A"/>
    <w:rsid w:val="00B057FE"/>
    <w:rsid w:val="00B0613C"/>
    <w:rsid w:val="00B075C5"/>
    <w:rsid w:val="00B104EF"/>
    <w:rsid w:val="00B145CD"/>
    <w:rsid w:val="00B16826"/>
    <w:rsid w:val="00B21452"/>
    <w:rsid w:val="00B23363"/>
    <w:rsid w:val="00B25736"/>
    <w:rsid w:val="00B264A8"/>
    <w:rsid w:val="00B32717"/>
    <w:rsid w:val="00B356F3"/>
    <w:rsid w:val="00B449BB"/>
    <w:rsid w:val="00B46390"/>
    <w:rsid w:val="00B468B9"/>
    <w:rsid w:val="00B569C3"/>
    <w:rsid w:val="00B57ECE"/>
    <w:rsid w:val="00B6051D"/>
    <w:rsid w:val="00B61BD5"/>
    <w:rsid w:val="00B6445C"/>
    <w:rsid w:val="00B65A2B"/>
    <w:rsid w:val="00B706A9"/>
    <w:rsid w:val="00B7152D"/>
    <w:rsid w:val="00B7479D"/>
    <w:rsid w:val="00B80D71"/>
    <w:rsid w:val="00B8195D"/>
    <w:rsid w:val="00B8218A"/>
    <w:rsid w:val="00B8401B"/>
    <w:rsid w:val="00B8507B"/>
    <w:rsid w:val="00B86609"/>
    <w:rsid w:val="00B9412E"/>
    <w:rsid w:val="00BA157E"/>
    <w:rsid w:val="00BA2398"/>
    <w:rsid w:val="00BA46B4"/>
    <w:rsid w:val="00BB661F"/>
    <w:rsid w:val="00BB7996"/>
    <w:rsid w:val="00BB7C62"/>
    <w:rsid w:val="00BC0F0B"/>
    <w:rsid w:val="00BC3865"/>
    <w:rsid w:val="00BC7258"/>
    <w:rsid w:val="00BD1243"/>
    <w:rsid w:val="00BD1ED5"/>
    <w:rsid w:val="00BD2E10"/>
    <w:rsid w:val="00BD30F5"/>
    <w:rsid w:val="00BD6E2A"/>
    <w:rsid w:val="00BE36C2"/>
    <w:rsid w:val="00BE5D4B"/>
    <w:rsid w:val="00BE61A4"/>
    <w:rsid w:val="00BF1483"/>
    <w:rsid w:val="00BF1B99"/>
    <w:rsid w:val="00BF3A59"/>
    <w:rsid w:val="00BF3F8D"/>
    <w:rsid w:val="00BF6032"/>
    <w:rsid w:val="00C00C55"/>
    <w:rsid w:val="00C10D41"/>
    <w:rsid w:val="00C11D68"/>
    <w:rsid w:val="00C12369"/>
    <w:rsid w:val="00C12988"/>
    <w:rsid w:val="00C16888"/>
    <w:rsid w:val="00C20DD2"/>
    <w:rsid w:val="00C25E9D"/>
    <w:rsid w:val="00C346EB"/>
    <w:rsid w:val="00C34847"/>
    <w:rsid w:val="00C402D9"/>
    <w:rsid w:val="00C4469F"/>
    <w:rsid w:val="00C452E1"/>
    <w:rsid w:val="00C4630C"/>
    <w:rsid w:val="00C468C7"/>
    <w:rsid w:val="00C50E9F"/>
    <w:rsid w:val="00C51BC7"/>
    <w:rsid w:val="00C51C7E"/>
    <w:rsid w:val="00C57AE8"/>
    <w:rsid w:val="00C6020A"/>
    <w:rsid w:val="00C61F32"/>
    <w:rsid w:val="00C6417C"/>
    <w:rsid w:val="00C65E68"/>
    <w:rsid w:val="00C66693"/>
    <w:rsid w:val="00C7219D"/>
    <w:rsid w:val="00C75AF4"/>
    <w:rsid w:val="00C76650"/>
    <w:rsid w:val="00C85A73"/>
    <w:rsid w:val="00C9051B"/>
    <w:rsid w:val="00C9220A"/>
    <w:rsid w:val="00C92724"/>
    <w:rsid w:val="00C95C5D"/>
    <w:rsid w:val="00CA3A78"/>
    <w:rsid w:val="00CA3E60"/>
    <w:rsid w:val="00CB29F4"/>
    <w:rsid w:val="00CB562F"/>
    <w:rsid w:val="00CB68F0"/>
    <w:rsid w:val="00CB6FFD"/>
    <w:rsid w:val="00CB71DA"/>
    <w:rsid w:val="00CB755A"/>
    <w:rsid w:val="00CC07D9"/>
    <w:rsid w:val="00CC24FE"/>
    <w:rsid w:val="00CC3E4A"/>
    <w:rsid w:val="00CC5156"/>
    <w:rsid w:val="00CC5BAC"/>
    <w:rsid w:val="00CC7701"/>
    <w:rsid w:val="00CC7927"/>
    <w:rsid w:val="00CD2797"/>
    <w:rsid w:val="00CD4024"/>
    <w:rsid w:val="00CD45CA"/>
    <w:rsid w:val="00CD75E6"/>
    <w:rsid w:val="00CD77AA"/>
    <w:rsid w:val="00CE0D10"/>
    <w:rsid w:val="00CE0E26"/>
    <w:rsid w:val="00CE3AE3"/>
    <w:rsid w:val="00CF18C6"/>
    <w:rsid w:val="00CF74E8"/>
    <w:rsid w:val="00D03406"/>
    <w:rsid w:val="00D051CB"/>
    <w:rsid w:val="00D07C36"/>
    <w:rsid w:val="00D2153B"/>
    <w:rsid w:val="00D21D27"/>
    <w:rsid w:val="00D2226B"/>
    <w:rsid w:val="00D234C0"/>
    <w:rsid w:val="00D254F2"/>
    <w:rsid w:val="00D3063E"/>
    <w:rsid w:val="00D30F0A"/>
    <w:rsid w:val="00D32112"/>
    <w:rsid w:val="00D375D5"/>
    <w:rsid w:val="00D41455"/>
    <w:rsid w:val="00D44392"/>
    <w:rsid w:val="00D462F1"/>
    <w:rsid w:val="00D51163"/>
    <w:rsid w:val="00D5263C"/>
    <w:rsid w:val="00D5342C"/>
    <w:rsid w:val="00D570F8"/>
    <w:rsid w:val="00D61017"/>
    <w:rsid w:val="00D62304"/>
    <w:rsid w:val="00D63FBB"/>
    <w:rsid w:val="00D67C73"/>
    <w:rsid w:val="00D70EA9"/>
    <w:rsid w:val="00D74813"/>
    <w:rsid w:val="00D75819"/>
    <w:rsid w:val="00D84C86"/>
    <w:rsid w:val="00D85B71"/>
    <w:rsid w:val="00D90134"/>
    <w:rsid w:val="00D916F1"/>
    <w:rsid w:val="00D92BF9"/>
    <w:rsid w:val="00D95B78"/>
    <w:rsid w:val="00D96EAB"/>
    <w:rsid w:val="00D977B1"/>
    <w:rsid w:val="00DB0D55"/>
    <w:rsid w:val="00DB4171"/>
    <w:rsid w:val="00DC09FF"/>
    <w:rsid w:val="00DC1F88"/>
    <w:rsid w:val="00DD28C7"/>
    <w:rsid w:val="00DE5A72"/>
    <w:rsid w:val="00DF14AA"/>
    <w:rsid w:val="00DF784A"/>
    <w:rsid w:val="00E00250"/>
    <w:rsid w:val="00E0145A"/>
    <w:rsid w:val="00E0281E"/>
    <w:rsid w:val="00E05B2D"/>
    <w:rsid w:val="00E07D1C"/>
    <w:rsid w:val="00E10DBD"/>
    <w:rsid w:val="00E12857"/>
    <w:rsid w:val="00E136D2"/>
    <w:rsid w:val="00E252A0"/>
    <w:rsid w:val="00E25A52"/>
    <w:rsid w:val="00E278CE"/>
    <w:rsid w:val="00E30AEE"/>
    <w:rsid w:val="00E3298D"/>
    <w:rsid w:val="00E4137C"/>
    <w:rsid w:val="00E4364C"/>
    <w:rsid w:val="00E45C65"/>
    <w:rsid w:val="00E47473"/>
    <w:rsid w:val="00E55C77"/>
    <w:rsid w:val="00E56750"/>
    <w:rsid w:val="00E568B9"/>
    <w:rsid w:val="00E6066E"/>
    <w:rsid w:val="00E606F0"/>
    <w:rsid w:val="00E61A9E"/>
    <w:rsid w:val="00E65564"/>
    <w:rsid w:val="00E67C8E"/>
    <w:rsid w:val="00E75CF1"/>
    <w:rsid w:val="00E77F6D"/>
    <w:rsid w:val="00E8557C"/>
    <w:rsid w:val="00EA5B5D"/>
    <w:rsid w:val="00EB0681"/>
    <w:rsid w:val="00EB08D0"/>
    <w:rsid w:val="00EB2B59"/>
    <w:rsid w:val="00EB56E2"/>
    <w:rsid w:val="00EB6E9C"/>
    <w:rsid w:val="00EB78B2"/>
    <w:rsid w:val="00EC5E28"/>
    <w:rsid w:val="00ED4897"/>
    <w:rsid w:val="00ED4DB4"/>
    <w:rsid w:val="00ED5598"/>
    <w:rsid w:val="00EE1012"/>
    <w:rsid w:val="00EE1AD1"/>
    <w:rsid w:val="00EE36CF"/>
    <w:rsid w:val="00EE59C2"/>
    <w:rsid w:val="00EF0A12"/>
    <w:rsid w:val="00EF12FD"/>
    <w:rsid w:val="00EF456C"/>
    <w:rsid w:val="00EF5C06"/>
    <w:rsid w:val="00F02F1F"/>
    <w:rsid w:val="00F037C8"/>
    <w:rsid w:val="00F03E80"/>
    <w:rsid w:val="00F109FA"/>
    <w:rsid w:val="00F12200"/>
    <w:rsid w:val="00F12E3F"/>
    <w:rsid w:val="00F139FA"/>
    <w:rsid w:val="00F16494"/>
    <w:rsid w:val="00F201E7"/>
    <w:rsid w:val="00F22D42"/>
    <w:rsid w:val="00F26343"/>
    <w:rsid w:val="00F30AB8"/>
    <w:rsid w:val="00F4056E"/>
    <w:rsid w:val="00F4228A"/>
    <w:rsid w:val="00F42580"/>
    <w:rsid w:val="00F43101"/>
    <w:rsid w:val="00F533A5"/>
    <w:rsid w:val="00F539E0"/>
    <w:rsid w:val="00F542DA"/>
    <w:rsid w:val="00F569D1"/>
    <w:rsid w:val="00F5789A"/>
    <w:rsid w:val="00F6558C"/>
    <w:rsid w:val="00F65B65"/>
    <w:rsid w:val="00F72BE5"/>
    <w:rsid w:val="00F73D70"/>
    <w:rsid w:val="00F756F0"/>
    <w:rsid w:val="00F76439"/>
    <w:rsid w:val="00F8063E"/>
    <w:rsid w:val="00F807A4"/>
    <w:rsid w:val="00F80DBE"/>
    <w:rsid w:val="00F80E52"/>
    <w:rsid w:val="00F81529"/>
    <w:rsid w:val="00F81854"/>
    <w:rsid w:val="00F8226D"/>
    <w:rsid w:val="00F82D52"/>
    <w:rsid w:val="00F82F9F"/>
    <w:rsid w:val="00F979DA"/>
    <w:rsid w:val="00FA3CB9"/>
    <w:rsid w:val="00FA47CA"/>
    <w:rsid w:val="00FB0125"/>
    <w:rsid w:val="00FC31C8"/>
    <w:rsid w:val="00FC49E2"/>
    <w:rsid w:val="00FC6D0C"/>
    <w:rsid w:val="00FC6F6E"/>
    <w:rsid w:val="00FC7C18"/>
    <w:rsid w:val="00FD0E36"/>
    <w:rsid w:val="00FD4952"/>
    <w:rsid w:val="00FD701B"/>
    <w:rsid w:val="00FE0969"/>
    <w:rsid w:val="00FE1379"/>
    <w:rsid w:val="00FE2C42"/>
    <w:rsid w:val="00FF4D6F"/>
    <w:rsid w:val="00FF534E"/>
    <w:rsid w:val="00FF59F5"/>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57BC523"/>
  <w15:docId w15:val="{726741E1-1F7E-F24F-BF4B-AB471F640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aliases w:val="Термины"/>
    <w:qFormat/>
    <w:rsid w:val="00C00C55"/>
    <w:pPr>
      <w:spacing w:line="360" w:lineRule="auto"/>
      <w:ind w:firstLine="709"/>
      <w:jc w:val="both"/>
    </w:pPr>
    <w:rPr>
      <w:rFonts w:ascii="Times New Roman" w:hAnsi="Times New Roman"/>
      <w:sz w:val="24"/>
    </w:rPr>
  </w:style>
  <w:style w:type="paragraph" w:styleId="11">
    <w:name w:val="heading 1"/>
    <w:basedOn w:val="2"/>
    <w:link w:val="12"/>
    <w:qFormat/>
    <w:rsid w:val="00183653"/>
    <w:pPr>
      <w:ind w:firstLine="0"/>
      <w:outlineLvl w:val="0"/>
    </w:pPr>
  </w:style>
  <w:style w:type="paragraph" w:styleId="2">
    <w:name w:val="heading 2"/>
    <w:aliases w:val="Наим. подраздела"/>
    <w:basedOn w:val="a2"/>
    <w:link w:val="20"/>
    <w:unhideWhenUsed/>
    <w:qFormat/>
    <w:rsid w:val="002F7719"/>
    <w:pPr>
      <w:outlineLvl w:val="1"/>
    </w:pPr>
  </w:style>
  <w:style w:type="paragraph" w:styleId="3">
    <w:name w:val="heading 3"/>
    <w:basedOn w:val="a1"/>
    <w:next w:val="a1"/>
    <w:link w:val="30"/>
    <w:unhideWhenUsed/>
    <w:qFormat/>
    <w:rsid w:val="009C36FB"/>
    <w:pPr>
      <w:keepNext/>
      <w:keepLines/>
      <w:spacing w:before="40"/>
      <w:outlineLvl w:val="2"/>
    </w:pPr>
    <w:rPr>
      <w:rFonts w:asciiTheme="majorHAnsi" w:eastAsiaTheme="majorEastAsia" w:hAnsiTheme="majorHAnsi" w:cstheme="majorBidi"/>
      <w:color w:val="1F4D78" w:themeColor="accent1" w:themeShade="7F"/>
      <w:szCs w:val="24"/>
    </w:rPr>
  </w:style>
  <w:style w:type="paragraph" w:styleId="4">
    <w:name w:val="heading 4"/>
    <w:basedOn w:val="a1"/>
    <w:next w:val="a1"/>
    <w:link w:val="40"/>
    <w:qFormat/>
    <w:rsid w:val="0044763C"/>
    <w:pPr>
      <w:keepNext/>
      <w:keepLines/>
      <w:spacing w:before="40" w:line="288" w:lineRule="auto"/>
      <w:ind w:firstLine="567"/>
      <w:outlineLvl w:val="3"/>
    </w:pPr>
    <w:rPr>
      <w:rFonts w:ascii="Calibri Light" w:eastAsia="Times New Roman" w:hAnsi="Calibri Light" w:cs="Times New Roman"/>
      <w:i/>
      <w:iCs/>
      <w:color w:val="2E74B5"/>
      <w:sz w:val="22"/>
    </w:rPr>
  </w:style>
  <w:style w:type="paragraph" w:styleId="5">
    <w:name w:val="heading 5"/>
    <w:basedOn w:val="a1"/>
    <w:next w:val="a1"/>
    <w:link w:val="50"/>
    <w:qFormat/>
    <w:rsid w:val="0044763C"/>
    <w:pPr>
      <w:keepNext/>
      <w:keepLines/>
      <w:spacing w:before="200" w:line="288" w:lineRule="auto"/>
      <w:ind w:firstLine="567"/>
      <w:outlineLvl w:val="4"/>
    </w:pPr>
    <w:rPr>
      <w:rFonts w:ascii="Calibri Light" w:eastAsia="Times New Roman" w:hAnsi="Calibri Light" w:cs="Times New Roman"/>
      <w:color w:val="1F4D78"/>
      <w:sz w:val="22"/>
    </w:rPr>
  </w:style>
  <w:style w:type="paragraph" w:styleId="6">
    <w:name w:val="heading 6"/>
    <w:basedOn w:val="a1"/>
    <w:next w:val="a1"/>
    <w:link w:val="60"/>
    <w:qFormat/>
    <w:rsid w:val="0044763C"/>
    <w:pPr>
      <w:keepNext/>
      <w:autoSpaceDE w:val="0"/>
      <w:autoSpaceDN w:val="0"/>
      <w:adjustRightInd w:val="0"/>
      <w:spacing w:line="480" w:lineRule="auto"/>
      <w:jc w:val="left"/>
      <w:outlineLvl w:val="5"/>
    </w:pPr>
    <w:rPr>
      <w:rFonts w:eastAsia="Times New Roman" w:cs="Times New Roman"/>
      <w:i/>
      <w:iCs/>
      <w:szCs w:val="24"/>
      <w:lang w:val="en-US" w:eastAsia="ru-RU"/>
    </w:rPr>
  </w:style>
  <w:style w:type="paragraph" w:styleId="7">
    <w:name w:val="heading 7"/>
    <w:basedOn w:val="a1"/>
    <w:next w:val="a1"/>
    <w:link w:val="70"/>
    <w:qFormat/>
    <w:rsid w:val="0044763C"/>
    <w:pPr>
      <w:keepNext/>
      <w:autoSpaceDE w:val="0"/>
      <w:autoSpaceDN w:val="0"/>
      <w:adjustRightInd w:val="0"/>
      <w:jc w:val="left"/>
      <w:outlineLvl w:val="6"/>
    </w:pPr>
    <w:rPr>
      <w:rFonts w:ascii="Arial" w:eastAsia="Times New Roman" w:hAnsi="Arial" w:cs="Arial"/>
      <w:b/>
      <w:bCs/>
      <w:sz w:val="28"/>
      <w:szCs w:val="28"/>
      <w:lang w:eastAsia="ru-RU"/>
    </w:rPr>
  </w:style>
  <w:style w:type="paragraph" w:styleId="8">
    <w:name w:val="heading 8"/>
    <w:basedOn w:val="a1"/>
    <w:next w:val="a1"/>
    <w:link w:val="80"/>
    <w:qFormat/>
    <w:rsid w:val="00910CE2"/>
    <w:pPr>
      <w:keepNext/>
      <w:keepLines/>
      <w:spacing w:before="200" w:line="240" w:lineRule="auto"/>
      <w:ind w:firstLine="0"/>
      <w:jc w:val="left"/>
      <w:outlineLvl w:val="7"/>
    </w:pPr>
    <w:rPr>
      <w:rFonts w:ascii="Calibri" w:eastAsia="SimSun" w:hAnsi="Calibri" w:cs="Times New Roman"/>
      <w:color w:val="6F6F74"/>
      <w:sz w:val="20"/>
      <w:szCs w:val="20"/>
      <w:lang w:eastAsia="ru-RU"/>
    </w:rPr>
  </w:style>
  <w:style w:type="paragraph" w:styleId="9">
    <w:name w:val="heading 9"/>
    <w:basedOn w:val="a1"/>
    <w:next w:val="a1"/>
    <w:link w:val="90"/>
    <w:qFormat/>
    <w:rsid w:val="00910CE2"/>
    <w:pPr>
      <w:keepNext/>
      <w:keepLines/>
      <w:spacing w:before="200" w:line="240" w:lineRule="auto"/>
      <w:ind w:firstLine="0"/>
      <w:jc w:val="left"/>
      <w:outlineLvl w:val="8"/>
    </w:pPr>
    <w:rPr>
      <w:rFonts w:ascii="Calibri" w:eastAsia="SimSun" w:hAnsi="Calibri" w:cs="Times New Roman"/>
      <w:i/>
      <w:iCs/>
      <w:color w:val="404040"/>
      <w:sz w:val="20"/>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6">
    <w:name w:val="Верхний колонтитул Знак"/>
    <w:basedOn w:val="a3"/>
    <w:rsid w:val="00C15E9F"/>
  </w:style>
  <w:style w:type="character" w:customStyle="1" w:styleId="a7">
    <w:name w:val="Нижний колонтитул Знак"/>
    <w:basedOn w:val="a3"/>
    <w:rsid w:val="00C15E9F"/>
  </w:style>
  <w:style w:type="character" w:customStyle="1" w:styleId="apple-converted-space">
    <w:name w:val="apple-converted-space"/>
    <w:basedOn w:val="a3"/>
    <w:rsid w:val="004B3C53"/>
  </w:style>
  <w:style w:type="character" w:customStyle="1" w:styleId="-">
    <w:name w:val="Интернет-ссылка"/>
    <w:basedOn w:val="a3"/>
    <w:uiPriority w:val="99"/>
    <w:unhideWhenUsed/>
    <w:rsid w:val="004B3C53"/>
    <w:rPr>
      <w:color w:val="0000FF"/>
      <w:u w:val="single"/>
    </w:rPr>
  </w:style>
  <w:style w:type="character" w:customStyle="1" w:styleId="12">
    <w:name w:val="Заголовок 1 Знак"/>
    <w:basedOn w:val="a3"/>
    <w:link w:val="11"/>
    <w:qFormat/>
    <w:rsid w:val="00183653"/>
    <w:rPr>
      <w:rFonts w:ascii="Times New Roman" w:hAnsi="Times New Roman" w:cs="Times New Roman"/>
      <w:b/>
      <w:sz w:val="24"/>
      <w:szCs w:val="24"/>
      <w:u w:val="single"/>
    </w:rPr>
  </w:style>
  <w:style w:type="character" w:customStyle="1" w:styleId="a8">
    <w:name w:val="Текст выноски Знак"/>
    <w:basedOn w:val="a3"/>
    <w:uiPriority w:val="99"/>
    <w:qFormat/>
    <w:rsid w:val="00E9341B"/>
    <w:rPr>
      <w:rFonts w:ascii="Tahoma" w:hAnsi="Tahoma" w:cs="Tahoma"/>
      <w:sz w:val="16"/>
      <w:szCs w:val="16"/>
    </w:rPr>
  </w:style>
  <w:style w:type="character" w:customStyle="1" w:styleId="a9">
    <w:name w:val="Подзаголовок Знак"/>
    <w:basedOn w:val="a3"/>
    <w:uiPriority w:val="11"/>
    <w:rsid w:val="00181EC4"/>
    <w:rPr>
      <w:rFonts w:ascii="Times New Roman" w:hAnsi="Times New Roman" w:cs="Times New Roman"/>
      <w:b/>
      <w:sz w:val="24"/>
      <w:szCs w:val="24"/>
      <w:u w:val="single"/>
    </w:rPr>
  </w:style>
  <w:style w:type="character" w:styleId="aa">
    <w:name w:val="Subtle Reference"/>
    <w:uiPriority w:val="31"/>
    <w:qFormat/>
    <w:rsid w:val="00181EC4"/>
    <w:rPr>
      <w:rFonts w:ascii="Times New Roman" w:hAnsi="Times New Roman" w:cs="Times New Roman"/>
      <w:b/>
      <w:sz w:val="24"/>
      <w:szCs w:val="24"/>
    </w:rPr>
  </w:style>
  <w:style w:type="character" w:customStyle="1" w:styleId="ab">
    <w:name w:val="Абзац списка Знак"/>
    <w:basedOn w:val="a3"/>
    <w:uiPriority w:val="34"/>
    <w:rsid w:val="00300F50"/>
  </w:style>
  <w:style w:type="character" w:customStyle="1" w:styleId="ac">
    <w:name w:val="Без интервала Знак"/>
    <w:basedOn w:val="ab"/>
    <w:uiPriority w:val="1"/>
    <w:rsid w:val="008B1499"/>
    <w:rPr>
      <w:rFonts w:ascii="Times New Roman" w:hAnsi="Times New Roman" w:cs="Times New Roman"/>
      <w:sz w:val="24"/>
      <w:szCs w:val="24"/>
    </w:rPr>
  </w:style>
  <w:style w:type="character" w:customStyle="1" w:styleId="ad">
    <w:name w:val="УД Знак"/>
    <w:basedOn w:val="ac"/>
    <w:rsid w:val="00300F50"/>
    <w:rPr>
      <w:rFonts w:ascii="Times New Roman" w:hAnsi="Times New Roman" w:cs="Times New Roman"/>
      <w:b/>
      <w:sz w:val="24"/>
      <w:szCs w:val="24"/>
    </w:rPr>
  </w:style>
  <w:style w:type="character" w:customStyle="1" w:styleId="ae">
    <w:name w:val="Ком Знак"/>
    <w:basedOn w:val="ab"/>
    <w:rsid w:val="008B1499"/>
    <w:rPr>
      <w:rFonts w:ascii="Times New Roman" w:hAnsi="Times New Roman" w:cs="Times New Roman"/>
      <w:i/>
      <w:sz w:val="24"/>
      <w:szCs w:val="24"/>
    </w:rPr>
  </w:style>
  <w:style w:type="character" w:styleId="af">
    <w:name w:val="annotation reference"/>
    <w:basedOn w:val="a3"/>
    <w:unhideWhenUsed/>
    <w:qFormat/>
    <w:rsid w:val="009C1F13"/>
    <w:rPr>
      <w:sz w:val="16"/>
      <w:szCs w:val="16"/>
    </w:rPr>
  </w:style>
  <w:style w:type="character" w:customStyle="1" w:styleId="af0">
    <w:name w:val="Текст примечания Знак"/>
    <w:basedOn w:val="a3"/>
    <w:uiPriority w:val="99"/>
    <w:qFormat/>
    <w:rsid w:val="009C1F13"/>
    <w:rPr>
      <w:rFonts w:ascii="Times New Roman" w:hAnsi="Times New Roman"/>
      <w:sz w:val="20"/>
      <w:szCs w:val="20"/>
    </w:rPr>
  </w:style>
  <w:style w:type="character" w:customStyle="1" w:styleId="af1">
    <w:name w:val="Тема примечания Знак"/>
    <w:basedOn w:val="af0"/>
    <w:uiPriority w:val="99"/>
    <w:qFormat/>
    <w:rsid w:val="009C1F13"/>
    <w:rPr>
      <w:rFonts w:ascii="Times New Roman" w:hAnsi="Times New Roman"/>
      <w:b/>
      <w:bCs/>
      <w:sz w:val="20"/>
      <w:szCs w:val="20"/>
    </w:rPr>
  </w:style>
  <w:style w:type="character" w:customStyle="1" w:styleId="af2">
    <w:name w:val="Название Знак"/>
    <w:basedOn w:val="a3"/>
    <w:rsid w:val="00A43933"/>
    <w:rPr>
      <w:rFonts w:ascii="Times New Roman" w:eastAsiaTheme="majorEastAsia" w:hAnsi="Times New Roman" w:cstheme="majorBidi"/>
      <w:spacing w:val="-10"/>
      <w:sz w:val="28"/>
      <w:szCs w:val="56"/>
      <w:u w:val="single"/>
    </w:rPr>
  </w:style>
  <w:style w:type="character" w:customStyle="1" w:styleId="pop-slug-vol">
    <w:name w:val="pop-slug-vol"/>
    <w:uiPriority w:val="99"/>
    <w:qFormat/>
    <w:rsid w:val="00A43933"/>
    <w:rPr>
      <w:rFonts w:cs="Times New Roman"/>
    </w:rPr>
  </w:style>
  <w:style w:type="character" w:customStyle="1" w:styleId="af3">
    <w:name w:val="Текст сноски Знак"/>
    <w:basedOn w:val="a3"/>
    <w:rsid w:val="004008B9"/>
    <w:rPr>
      <w:rFonts w:ascii="Calibri" w:eastAsia="Calibri" w:hAnsi="Calibri" w:cs="Times New Roman"/>
      <w:sz w:val="20"/>
      <w:szCs w:val="20"/>
    </w:rPr>
  </w:style>
  <w:style w:type="character" w:styleId="af4">
    <w:name w:val="footnote reference"/>
    <w:unhideWhenUsed/>
    <w:qFormat/>
    <w:rsid w:val="004008B9"/>
    <w:rPr>
      <w:vertAlign w:val="superscript"/>
    </w:rPr>
  </w:style>
  <w:style w:type="character" w:customStyle="1" w:styleId="20">
    <w:name w:val="Заголовок 2 Знак"/>
    <w:aliases w:val="Наим. подраздела Знак"/>
    <w:basedOn w:val="a3"/>
    <w:link w:val="2"/>
    <w:qFormat/>
    <w:rsid w:val="002F7719"/>
    <w:rPr>
      <w:rFonts w:ascii="Times New Roman" w:hAnsi="Times New Roman" w:cs="Times New Roman"/>
      <w:b/>
      <w:sz w:val="24"/>
      <w:szCs w:val="24"/>
      <w:u w:val="single"/>
    </w:rPr>
  </w:style>
  <w:style w:type="character" w:customStyle="1" w:styleId="Normal1">
    <w:name w:val="Normal1 Знак"/>
    <w:basedOn w:val="a3"/>
    <w:uiPriority w:val="99"/>
    <w:rsid w:val="003F4166"/>
    <w:rPr>
      <w:rFonts w:ascii="Times New Roman" w:eastAsia="Times New Roman" w:hAnsi="Times New Roman" w:cs="Times New Roman"/>
      <w:sz w:val="20"/>
      <w:szCs w:val="20"/>
      <w:lang w:eastAsia="ru-RU"/>
    </w:rPr>
  </w:style>
  <w:style w:type="character" w:customStyle="1" w:styleId="13">
    <w:name w:val="Стиль1 Знак"/>
    <w:basedOn w:val="Normal1"/>
    <w:rsid w:val="003F4166"/>
    <w:rPr>
      <w:rFonts w:ascii="Times New Roman" w:eastAsiaTheme="majorEastAsia" w:hAnsi="Times New Roman" w:cs="Times New Roman"/>
      <w:sz w:val="24"/>
      <w:szCs w:val="24"/>
      <w:lang w:eastAsia="ru-RU"/>
    </w:rPr>
  </w:style>
  <w:style w:type="character" w:customStyle="1" w:styleId="ListLabel1">
    <w:name w:val="ListLabel 1"/>
    <w:rsid w:val="00275A41"/>
    <w:rPr>
      <w:rFonts w:cs="Courier New"/>
    </w:rPr>
  </w:style>
  <w:style w:type="character" w:customStyle="1" w:styleId="ListLabel2">
    <w:name w:val="ListLabel 2"/>
    <w:rsid w:val="00275A41"/>
    <w:rPr>
      <w:rFonts w:cs="Courier New"/>
    </w:rPr>
  </w:style>
  <w:style w:type="character" w:customStyle="1" w:styleId="ListLabel3">
    <w:name w:val="ListLabel 3"/>
    <w:rsid w:val="00275A41"/>
    <w:rPr>
      <w:rFonts w:cs="Courier New"/>
    </w:rPr>
  </w:style>
  <w:style w:type="character" w:customStyle="1" w:styleId="ListLabel4">
    <w:name w:val="ListLabel 4"/>
    <w:rsid w:val="00275A41"/>
    <w:rPr>
      <w:rFonts w:cs="Courier New"/>
    </w:rPr>
  </w:style>
  <w:style w:type="character" w:customStyle="1" w:styleId="ListLabel5">
    <w:name w:val="ListLabel 5"/>
    <w:rsid w:val="00275A41"/>
    <w:rPr>
      <w:rFonts w:cs="Courier New"/>
    </w:rPr>
  </w:style>
  <w:style w:type="character" w:customStyle="1" w:styleId="ListLabel6">
    <w:name w:val="ListLabel 6"/>
    <w:rsid w:val="00275A41"/>
    <w:rPr>
      <w:rFonts w:cs="Courier New"/>
    </w:rPr>
  </w:style>
  <w:style w:type="character" w:customStyle="1" w:styleId="ListLabel7">
    <w:name w:val="ListLabel 7"/>
    <w:rsid w:val="00275A41"/>
    <w:rPr>
      <w:rFonts w:cs="Courier New"/>
    </w:rPr>
  </w:style>
  <w:style w:type="character" w:customStyle="1" w:styleId="ListLabel8">
    <w:name w:val="ListLabel 8"/>
    <w:rsid w:val="00275A41"/>
    <w:rPr>
      <w:rFonts w:cs="Courier New"/>
    </w:rPr>
  </w:style>
  <w:style w:type="character" w:customStyle="1" w:styleId="ListLabel9">
    <w:name w:val="ListLabel 9"/>
    <w:rsid w:val="00275A41"/>
    <w:rPr>
      <w:rFonts w:cs="Courier New"/>
    </w:rPr>
  </w:style>
  <w:style w:type="character" w:customStyle="1" w:styleId="ListLabel10">
    <w:name w:val="ListLabel 10"/>
    <w:rsid w:val="00275A41"/>
    <w:rPr>
      <w:rFonts w:cs="Courier New"/>
      <w:sz w:val="24"/>
    </w:rPr>
  </w:style>
  <w:style w:type="character" w:customStyle="1" w:styleId="ListLabel11">
    <w:name w:val="ListLabel 11"/>
    <w:rsid w:val="00275A41"/>
    <w:rPr>
      <w:rFonts w:cs="Courier New"/>
    </w:rPr>
  </w:style>
  <w:style w:type="character" w:customStyle="1" w:styleId="ListLabel12">
    <w:name w:val="ListLabel 12"/>
    <w:rsid w:val="00275A41"/>
    <w:rPr>
      <w:rFonts w:cs="Courier New"/>
    </w:rPr>
  </w:style>
  <w:style w:type="character" w:customStyle="1" w:styleId="ListLabel13">
    <w:name w:val="ListLabel 13"/>
    <w:rsid w:val="00275A41"/>
    <w:rPr>
      <w:rFonts w:cs="Courier New"/>
    </w:rPr>
  </w:style>
  <w:style w:type="character" w:customStyle="1" w:styleId="ListLabel14">
    <w:name w:val="ListLabel 14"/>
    <w:rsid w:val="00275A41"/>
    <w:rPr>
      <w:rFonts w:cs="Courier New"/>
    </w:rPr>
  </w:style>
  <w:style w:type="character" w:customStyle="1" w:styleId="ListLabel15">
    <w:name w:val="ListLabel 15"/>
    <w:rsid w:val="00275A41"/>
    <w:rPr>
      <w:rFonts w:cs="Courier New"/>
    </w:rPr>
  </w:style>
  <w:style w:type="character" w:customStyle="1" w:styleId="ListLabel16">
    <w:name w:val="ListLabel 16"/>
    <w:rsid w:val="00275A41"/>
    <w:rPr>
      <w:rFonts w:cs="Courier New"/>
    </w:rPr>
  </w:style>
  <w:style w:type="character" w:customStyle="1" w:styleId="ListLabel17">
    <w:name w:val="ListLabel 17"/>
    <w:rsid w:val="00275A41"/>
    <w:rPr>
      <w:rFonts w:cs="Courier New"/>
    </w:rPr>
  </w:style>
  <w:style w:type="character" w:customStyle="1" w:styleId="ListLabel18">
    <w:name w:val="ListLabel 18"/>
    <w:rsid w:val="00275A41"/>
    <w:rPr>
      <w:rFonts w:cs="Courier New"/>
    </w:rPr>
  </w:style>
  <w:style w:type="character" w:customStyle="1" w:styleId="ListLabel19">
    <w:name w:val="ListLabel 19"/>
    <w:rsid w:val="00275A41"/>
    <w:rPr>
      <w:rFonts w:cs="Courier New"/>
    </w:rPr>
  </w:style>
  <w:style w:type="character" w:customStyle="1" w:styleId="ListLabel20">
    <w:name w:val="ListLabel 20"/>
    <w:rsid w:val="00275A41"/>
    <w:rPr>
      <w:rFonts w:cs="Courier New"/>
    </w:rPr>
  </w:style>
  <w:style w:type="character" w:customStyle="1" w:styleId="ListLabel21">
    <w:name w:val="ListLabel 21"/>
    <w:rsid w:val="00275A41"/>
    <w:rPr>
      <w:rFonts w:cs="Courier New"/>
    </w:rPr>
  </w:style>
  <w:style w:type="character" w:customStyle="1" w:styleId="ListLabel22">
    <w:name w:val="ListLabel 22"/>
    <w:rsid w:val="00275A41"/>
    <w:rPr>
      <w:rFonts w:cs="Courier New"/>
    </w:rPr>
  </w:style>
  <w:style w:type="character" w:customStyle="1" w:styleId="ListLabel23">
    <w:name w:val="ListLabel 23"/>
    <w:rsid w:val="00275A41"/>
    <w:rPr>
      <w:rFonts w:cs="Courier New"/>
    </w:rPr>
  </w:style>
  <w:style w:type="character" w:customStyle="1" w:styleId="ListLabel24">
    <w:name w:val="ListLabel 24"/>
    <w:rsid w:val="00275A41"/>
    <w:rPr>
      <w:rFonts w:cs="Courier New"/>
    </w:rPr>
  </w:style>
  <w:style w:type="character" w:customStyle="1" w:styleId="ListLabel25">
    <w:name w:val="ListLabel 25"/>
    <w:rsid w:val="00275A41"/>
    <w:rPr>
      <w:rFonts w:cs="Courier New"/>
    </w:rPr>
  </w:style>
  <w:style w:type="character" w:customStyle="1" w:styleId="ListLabel26">
    <w:name w:val="ListLabel 26"/>
    <w:rsid w:val="00275A41"/>
    <w:rPr>
      <w:rFonts w:cs="Courier New"/>
    </w:rPr>
  </w:style>
  <w:style w:type="character" w:customStyle="1" w:styleId="ListLabel27">
    <w:name w:val="ListLabel 27"/>
    <w:rsid w:val="00275A41"/>
    <w:rPr>
      <w:rFonts w:cs="Courier New"/>
    </w:rPr>
  </w:style>
  <w:style w:type="character" w:customStyle="1" w:styleId="ListLabel28">
    <w:name w:val="ListLabel 28"/>
    <w:rsid w:val="00275A41"/>
    <w:rPr>
      <w:rFonts w:cs="Courier New"/>
    </w:rPr>
  </w:style>
  <w:style w:type="character" w:customStyle="1" w:styleId="ListLabel29">
    <w:name w:val="ListLabel 29"/>
    <w:rsid w:val="00275A41"/>
    <w:rPr>
      <w:rFonts w:cs="Courier New"/>
    </w:rPr>
  </w:style>
  <w:style w:type="character" w:customStyle="1" w:styleId="ListLabel30">
    <w:name w:val="ListLabel 30"/>
    <w:rsid w:val="00275A41"/>
    <w:rPr>
      <w:rFonts w:cs="Courier New"/>
    </w:rPr>
  </w:style>
  <w:style w:type="character" w:customStyle="1" w:styleId="ListLabel31">
    <w:name w:val="ListLabel 31"/>
    <w:rsid w:val="00275A41"/>
    <w:rPr>
      <w:rFonts w:cs="Courier New"/>
    </w:rPr>
  </w:style>
  <w:style w:type="character" w:customStyle="1" w:styleId="ListLabel32">
    <w:name w:val="ListLabel 32"/>
    <w:rsid w:val="00275A41"/>
    <w:rPr>
      <w:rFonts w:cs="Courier New"/>
    </w:rPr>
  </w:style>
  <w:style w:type="character" w:customStyle="1" w:styleId="ListLabel33">
    <w:name w:val="ListLabel 33"/>
    <w:rsid w:val="00275A41"/>
    <w:rPr>
      <w:rFonts w:cs="Courier New"/>
    </w:rPr>
  </w:style>
  <w:style w:type="character" w:customStyle="1" w:styleId="ListLabel34">
    <w:name w:val="ListLabel 34"/>
    <w:rsid w:val="00275A41"/>
    <w:rPr>
      <w:rFonts w:cs="Courier New"/>
    </w:rPr>
  </w:style>
  <w:style w:type="character" w:customStyle="1" w:styleId="ListLabel35">
    <w:name w:val="ListLabel 35"/>
    <w:rsid w:val="00275A41"/>
    <w:rPr>
      <w:rFonts w:cs="Courier New"/>
    </w:rPr>
  </w:style>
  <w:style w:type="character" w:customStyle="1" w:styleId="ListLabel36">
    <w:name w:val="ListLabel 36"/>
    <w:rsid w:val="00275A41"/>
    <w:rPr>
      <w:rFonts w:cs="Courier New"/>
      <w:b/>
      <w:sz w:val="24"/>
    </w:rPr>
  </w:style>
  <w:style w:type="character" w:customStyle="1" w:styleId="ListLabel37">
    <w:name w:val="ListLabel 37"/>
    <w:rsid w:val="00275A41"/>
    <w:rPr>
      <w:rFonts w:cs="Courier New"/>
    </w:rPr>
  </w:style>
  <w:style w:type="character" w:customStyle="1" w:styleId="ListLabel38">
    <w:name w:val="ListLabel 38"/>
    <w:rsid w:val="00275A41"/>
    <w:rPr>
      <w:rFonts w:cs="Courier New"/>
    </w:rPr>
  </w:style>
  <w:style w:type="character" w:customStyle="1" w:styleId="ListLabel39">
    <w:name w:val="ListLabel 39"/>
    <w:rsid w:val="00275A41"/>
    <w:rPr>
      <w:rFonts w:cs="Courier New"/>
    </w:rPr>
  </w:style>
  <w:style w:type="character" w:customStyle="1" w:styleId="af5">
    <w:name w:val="Ссылка указателя"/>
    <w:qFormat/>
    <w:rsid w:val="00275A41"/>
  </w:style>
  <w:style w:type="paragraph" w:customStyle="1" w:styleId="14">
    <w:name w:val="Заголовок1"/>
    <w:basedOn w:val="a1"/>
    <w:next w:val="af6"/>
    <w:rsid w:val="00275A41"/>
    <w:pPr>
      <w:keepNext/>
      <w:spacing w:before="240" w:after="120"/>
    </w:pPr>
    <w:rPr>
      <w:rFonts w:ascii="Liberation Sans" w:eastAsia="Microsoft YaHei" w:hAnsi="Liberation Sans" w:cs="Mangal"/>
      <w:sz w:val="28"/>
      <w:szCs w:val="28"/>
    </w:rPr>
  </w:style>
  <w:style w:type="paragraph" w:styleId="af6">
    <w:name w:val="Body Text"/>
    <w:basedOn w:val="a1"/>
    <w:link w:val="af7"/>
    <w:rsid w:val="00275A41"/>
    <w:pPr>
      <w:spacing w:after="140" w:line="288" w:lineRule="auto"/>
    </w:pPr>
  </w:style>
  <w:style w:type="paragraph" w:styleId="af8">
    <w:name w:val="List"/>
    <w:basedOn w:val="af6"/>
    <w:rsid w:val="00275A41"/>
    <w:rPr>
      <w:rFonts w:cs="Mangal"/>
    </w:rPr>
  </w:style>
  <w:style w:type="paragraph" w:styleId="af9">
    <w:name w:val="caption"/>
    <w:basedOn w:val="a1"/>
    <w:qFormat/>
    <w:rsid w:val="00275A41"/>
    <w:pPr>
      <w:suppressLineNumbers/>
      <w:spacing w:before="120" w:after="120"/>
    </w:pPr>
    <w:rPr>
      <w:rFonts w:cs="Mangal"/>
      <w:i/>
      <w:iCs/>
      <w:szCs w:val="24"/>
    </w:rPr>
  </w:style>
  <w:style w:type="paragraph" w:styleId="afa">
    <w:name w:val="index heading"/>
    <w:basedOn w:val="a1"/>
    <w:rsid w:val="00275A41"/>
    <w:pPr>
      <w:suppressLineNumbers/>
    </w:pPr>
    <w:rPr>
      <w:rFonts w:cs="Mangal"/>
    </w:rPr>
  </w:style>
  <w:style w:type="paragraph" w:styleId="afb">
    <w:name w:val="header"/>
    <w:basedOn w:val="a1"/>
    <w:link w:val="15"/>
    <w:unhideWhenUsed/>
    <w:qFormat/>
    <w:rsid w:val="00C15E9F"/>
    <w:pPr>
      <w:tabs>
        <w:tab w:val="center" w:pos="4677"/>
        <w:tab w:val="right" w:pos="9355"/>
      </w:tabs>
      <w:spacing w:line="240" w:lineRule="auto"/>
    </w:pPr>
  </w:style>
  <w:style w:type="paragraph" w:styleId="afc">
    <w:name w:val="footer"/>
    <w:basedOn w:val="a1"/>
    <w:link w:val="16"/>
    <w:unhideWhenUsed/>
    <w:qFormat/>
    <w:rsid w:val="00C15E9F"/>
    <w:pPr>
      <w:tabs>
        <w:tab w:val="center" w:pos="4677"/>
        <w:tab w:val="right" w:pos="9355"/>
      </w:tabs>
      <w:spacing w:line="240" w:lineRule="auto"/>
    </w:pPr>
  </w:style>
  <w:style w:type="paragraph" w:styleId="afd">
    <w:name w:val="Normal (Web)"/>
    <w:basedOn w:val="a1"/>
    <w:link w:val="17"/>
    <w:uiPriority w:val="99"/>
    <w:unhideWhenUsed/>
    <w:qFormat/>
    <w:rsid w:val="00990719"/>
    <w:pPr>
      <w:spacing w:beforeAutospacing="1" w:afterAutospacing="1" w:line="288" w:lineRule="auto"/>
    </w:pPr>
    <w:rPr>
      <w:rFonts w:eastAsia="Times New Roman" w:cs="Times New Roman"/>
      <w:szCs w:val="24"/>
      <w:lang w:eastAsia="ru-RU"/>
    </w:rPr>
  </w:style>
  <w:style w:type="paragraph" w:styleId="afe">
    <w:name w:val="List Paragraph"/>
    <w:basedOn w:val="a1"/>
    <w:link w:val="18"/>
    <w:uiPriority w:val="34"/>
    <w:qFormat/>
    <w:rsid w:val="006B7CAB"/>
    <w:pPr>
      <w:ind w:left="720"/>
      <w:contextualSpacing/>
    </w:pPr>
  </w:style>
  <w:style w:type="paragraph" w:customStyle="1" w:styleId="desc">
    <w:name w:val="desc"/>
    <w:basedOn w:val="a1"/>
    <w:rsid w:val="006B7CAB"/>
    <w:pPr>
      <w:spacing w:beforeAutospacing="1" w:afterAutospacing="1" w:line="240" w:lineRule="auto"/>
    </w:pPr>
    <w:rPr>
      <w:rFonts w:eastAsia="Times New Roman" w:cs="Times New Roman"/>
      <w:szCs w:val="24"/>
      <w:lang w:eastAsia="ru-RU"/>
    </w:rPr>
  </w:style>
  <w:style w:type="paragraph" w:styleId="aff">
    <w:name w:val="TOC Heading"/>
    <w:basedOn w:val="11"/>
    <w:uiPriority w:val="39"/>
    <w:unhideWhenUsed/>
    <w:qFormat/>
    <w:rsid w:val="00E9341B"/>
    <w:pPr>
      <w:spacing w:line="276" w:lineRule="auto"/>
    </w:pPr>
  </w:style>
  <w:style w:type="paragraph" w:styleId="aff0">
    <w:name w:val="Balloon Text"/>
    <w:basedOn w:val="a1"/>
    <w:link w:val="19"/>
    <w:unhideWhenUsed/>
    <w:qFormat/>
    <w:rsid w:val="00E9341B"/>
    <w:pPr>
      <w:spacing w:line="240" w:lineRule="auto"/>
    </w:pPr>
    <w:rPr>
      <w:rFonts w:ascii="Tahoma" w:hAnsi="Tahoma" w:cs="Tahoma"/>
      <w:sz w:val="16"/>
      <w:szCs w:val="16"/>
    </w:rPr>
  </w:style>
  <w:style w:type="paragraph" w:styleId="1a">
    <w:name w:val="toc 1"/>
    <w:basedOn w:val="a1"/>
    <w:autoRedefine/>
    <w:uiPriority w:val="39"/>
    <w:unhideWhenUsed/>
    <w:qFormat/>
    <w:rsid w:val="00186C35"/>
    <w:pPr>
      <w:tabs>
        <w:tab w:val="right" w:leader="dot" w:pos="9345"/>
      </w:tabs>
      <w:spacing w:after="100"/>
      <w:ind w:firstLine="0"/>
    </w:pPr>
  </w:style>
  <w:style w:type="paragraph" w:styleId="a2">
    <w:name w:val="Subtitle"/>
    <w:basedOn w:val="a1"/>
    <w:link w:val="1b"/>
    <w:uiPriority w:val="11"/>
    <w:qFormat/>
    <w:rsid w:val="00181EC4"/>
    <w:pPr>
      <w:suppressAutoHyphens/>
      <w:spacing w:before="240"/>
    </w:pPr>
    <w:rPr>
      <w:rFonts w:cs="Times New Roman"/>
      <w:b/>
      <w:szCs w:val="24"/>
      <w:u w:val="single"/>
    </w:rPr>
  </w:style>
  <w:style w:type="paragraph" w:styleId="aff1">
    <w:name w:val="No Spacing"/>
    <w:basedOn w:val="afe"/>
    <w:uiPriority w:val="1"/>
    <w:qFormat/>
    <w:rsid w:val="008B1499"/>
    <w:pPr>
      <w:spacing w:before="240"/>
      <w:ind w:left="851" w:hanging="425"/>
    </w:pPr>
    <w:rPr>
      <w:rFonts w:cs="Times New Roman"/>
      <w:szCs w:val="24"/>
    </w:rPr>
  </w:style>
  <w:style w:type="paragraph" w:customStyle="1" w:styleId="aff2">
    <w:name w:val="УДД;УУР"/>
    <w:basedOn w:val="aff1"/>
    <w:qFormat/>
    <w:rsid w:val="00B104EF"/>
    <w:pPr>
      <w:spacing w:before="0"/>
      <w:ind w:left="709" w:firstLine="0"/>
    </w:pPr>
    <w:rPr>
      <w:b/>
    </w:rPr>
  </w:style>
  <w:style w:type="paragraph" w:customStyle="1" w:styleId="aff3">
    <w:name w:val="Ком"/>
    <w:basedOn w:val="aff2"/>
    <w:qFormat/>
    <w:rsid w:val="00334F6C"/>
    <w:rPr>
      <w:b w:val="0"/>
    </w:rPr>
  </w:style>
  <w:style w:type="paragraph" w:styleId="aff4">
    <w:name w:val="annotation text"/>
    <w:basedOn w:val="a1"/>
    <w:link w:val="1c"/>
    <w:unhideWhenUsed/>
    <w:qFormat/>
    <w:rsid w:val="009C1F13"/>
    <w:pPr>
      <w:spacing w:line="240" w:lineRule="auto"/>
    </w:pPr>
    <w:rPr>
      <w:sz w:val="20"/>
      <w:szCs w:val="20"/>
    </w:rPr>
  </w:style>
  <w:style w:type="paragraph" w:styleId="aff5">
    <w:name w:val="annotation subject"/>
    <w:basedOn w:val="aff4"/>
    <w:link w:val="1d"/>
    <w:unhideWhenUsed/>
    <w:qFormat/>
    <w:rsid w:val="009C1F13"/>
    <w:rPr>
      <w:b/>
      <w:bCs/>
    </w:rPr>
  </w:style>
  <w:style w:type="paragraph" w:styleId="aff6">
    <w:name w:val="Title"/>
    <w:aliases w:val="Заголовок мой,Название1"/>
    <w:basedOn w:val="a1"/>
    <w:link w:val="1e"/>
    <w:qFormat/>
    <w:rsid w:val="00A43933"/>
    <w:pPr>
      <w:contextualSpacing/>
      <w:jc w:val="center"/>
    </w:pPr>
    <w:rPr>
      <w:rFonts w:eastAsiaTheme="majorEastAsia" w:cstheme="majorBidi"/>
      <w:spacing w:val="-10"/>
      <w:sz w:val="28"/>
      <w:szCs w:val="56"/>
      <w:u w:val="single"/>
    </w:rPr>
  </w:style>
  <w:style w:type="paragraph" w:styleId="21">
    <w:name w:val="toc 2"/>
    <w:basedOn w:val="a1"/>
    <w:autoRedefine/>
    <w:uiPriority w:val="39"/>
    <w:qFormat/>
    <w:rsid w:val="00186C35"/>
    <w:pPr>
      <w:tabs>
        <w:tab w:val="right" w:leader="dot" w:pos="9345"/>
      </w:tabs>
      <w:spacing w:after="200" w:line="276" w:lineRule="auto"/>
      <w:ind w:left="220" w:firstLine="64"/>
    </w:pPr>
    <w:rPr>
      <w:rFonts w:ascii="Calibri" w:eastAsia="Calibri" w:hAnsi="Calibri" w:cs="Times New Roman"/>
      <w:sz w:val="22"/>
    </w:rPr>
  </w:style>
  <w:style w:type="paragraph" w:customStyle="1" w:styleId="Normal10">
    <w:name w:val="Normal1"/>
    <w:uiPriority w:val="99"/>
    <w:rsid w:val="004008B9"/>
    <w:pPr>
      <w:widowControl w:val="0"/>
      <w:jc w:val="both"/>
    </w:pPr>
    <w:rPr>
      <w:rFonts w:ascii="Times New Roman" w:eastAsia="Times New Roman" w:hAnsi="Times New Roman" w:cs="Times New Roman"/>
      <w:szCs w:val="20"/>
      <w:lang w:eastAsia="ru-RU"/>
    </w:rPr>
  </w:style>
  <w:style w:type="paragraph" w:styleId="aff7">
    <w:name w:val="footnote text"/>
    <w:basedOn w:val="a1"/>
    <w:link w:val="1f"/>
    <w:unhideWhenUsed/>
    <w:qFormat/>
    <w:rsid w:val="004008B9"/>
    <w:pPr>
      <w:spacing w:after="200" w:line="276" w:lineRule="auto"/>
    </w:pPr>
    <w:rPr>
      <w:rFonts w:ascii="Calibri" w:eastAsia="Calibri" w:hAnsi="Calibri" w:cs="Times New Roman"/>
      <w:sz w:val="20"/>
      <w:szCs w:val="20"/>
    </w:rPr>
  </w:style>
  <w:style w:type="paragraph" w:customStyle="1" w:styleId="1f0">
    <w:name w:val="Оглавление 1 Знак"/>
    <w:basedOn w:val="Normal10"/>
    <w:qFormat/>
    <w:rsid w:val="003F4166"/>
    <w:pPr>
      <w:spacing w:line="360" w:lineRule="auto"/>
      <w:ind w:left="709" w:hanging="283"/>
    </w:pPr>
    <w:rPr>
      <w:rFonts w:eastAsiaTheme="majorEastAsia"/>
      <w:sz w:val="24"/>
      <w:szCs w:val="24"/>
    </w:rPr>
  </w:style>
  <w:style w:type="paragraph" w:customStyle="1" w:styleId="aff8">
    <w:name w:val="Содержимое врезки"/>
    <w:basedOn w:val="a1"/>
    <w:uiPriority w:val="99"/>
    <w:qFormat/>
    <w:rsid w:val="00275A41"/>
  </w:style>
  <w:style w:type="table" w:styleId="aff9">
    <w:name w:val="Table Grid"/>
    <w:basedOn w:val="a4"/>
    <w:rsid w:val="00D71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a">
    <w:qFormat/>
    <w:rsid w:val="00275A41"/>
    <w:pPr>
      <w:keepNext/>
      <w:keepLines/>
      <w:spacing w:line="276" w:lineRule="auto"/>
      <w:contextualSpacing/>
      <w:outlineLvl w:val="0"/>
    </w:pPr>
    <w:rPr>
      <w:rFonts w:ascii="Times New Roman" w:eastAsia="Sans" w:hAnsi="Times New Roman"/>
      <w:sz w:val="24"/>
    </w:rPr>
  </w:style>
  <w:style w:type="paragraph" w:customStyle="1" w:styleId="CustomContentNormal">
    <w:name w:val="Custom Content Normal"/>
    <w:link w:val="CustomContentNormal0"/>
    <w:rsid w:val="00B104EF"/>
    <w:pPr>
      <w:keepNext/>
      <w:keepLines/>
      <w:spacing w:before="240" w:line="360" w:lineRule="auto"/>
      <w:contextualSpacing/>
      <w:jc w:val="center"/>
      <w:outlineLvl w:val="0"/>
    </w:pPr>
    <w:rPr>
      <w:rFonts w:ascii="Times New Roman" w:eastAsia="Sans" w:hAnsi="Times New Roman"/>
      <w:b/>
      <w:sz w:val="28"/>
    </w:rPr>
  </w:style>
  <w:style w:type="character" w:styleId="affb">
    <w:name w:val="Strong"/>
    <w:basedOn w:val="a3"/>
    <w:uiPriority w:val="22"/>
    <w:qFormat/>
    <w:rsid w:val="009E685D"/>
    <w:rPr>
      <w:b/>
      <w:bCs/>
    </w:rPr>
  </w:style>
  <w:style w:type="character" w:styleId="affc">
    <w:name w:val="Emphasis"/>
    <w:basedOn w:val="a3"/>
    <w:uiPriority w:val="20"/>
    <w:qFormat/>
    <w:rsid w:val="002F7719"/>
    <w:rPr>
      <w:i/>
      <w:iCs/>
    </w:rPr>
  </w:style>
  <w:style w:type="character" w:styleId="affd">
    <w:name w:val="Hyperlink"/>
    <w:basedOn w:val="a3"/>
    <w:uiPriority w:val="99"/>
    <w:unhideWhenUsed/>
    <w:rsid w:val="00275A41"/>
    <w:rPr>
      <w:color w:val="0000FF"/>
      <w:u w:val="single"/>
    </w:rPr>
  </w:style>
  <w:style w:type="paragraph" w:customStyle="1" w:styleId="10">
    <w:name w:val="Стиль1"/>
    <w:basedOn w:val="a1"/>
    <w:link w:val="110"/>
    <w:rsid w:val="00EE59C2"/>
    <w:pPr>
      <w:numPr>
        <w:numId w:val="1"/>
      </w:numPr>
      <w:tabs>
        <w:tab w:val="clear" w:pos="720"/>
      </w:tabs>
      <w:spacing w:before="240"/>
      <w:ind w:left="709" w:hanging="425"/>
    </w:pPr>
    <w:rPr>
      <w:rFonts w:eastAsia="Times New Roman"/>
    </w:rPr>
  </w:style>
  <w:style w:type="character" w:customStyle="1" w:styleId="110">
    <w:name w:val="Стиль1 Знак1"/>
    <w:basedOn w:val="a3"/>
    <w:link w:val="10"/>
    <w:rsid w:val="00EE59C2"/>
    <w:rPr>
      <w:rFonts w:ascii="Times New Roman" w:eastAsia="Times New Roman" w:hAnsi="Times New Roman"/>
      <w:sz w:val="24"/>
    </w:rPr>
  </w:style>
  <w:style w:type="character" w:customStyle="1" w:styleId="apple-style-span">
    <w:name w:val="apple-style-span"/>
    <w:rsid w:val="00021FEA"/>
  </w:style>
  <w:style w:type="paragraph" w:styleId="affe">
    <w:name w:val="Revision"/>
    <w:hidden/>
    <w:uiPriority w:val="99"/>
    <w:rsid w:val="00AE3406"/>
    <w:rPr>
      <w:rFonts w:ascii="Times New Roman" w:hAnsi="Times New Roman"/>
      <w:sz w:val="24"/>
    </w:rPr>
  </w:style>
  <w:style w:type="paragraph" w:customStyle="1" w:styleId="a0">
    <w:name w:val="Список ключевых слов"/>
    <w:basedOn w:val="afe"/>
    <w:link w:val="afff"/>
    <w:qFormat/>
    <w:rsid w:val="0021676E"/>
    <w:pPr>
      <w:numPr>
        <w:numId w:val="3"/>
      </w:numPr>
      <w:ind w:left="0" w:firstLine="709"/>
    </w:pPr>
    <w:rPr>
      <w:szCs w:val="28"/>
    </w:rPr>
  </w:style>
  <w:style w:type="paragraph" w:customStyle="1" w:styleId="afff0">
    <w:name w:val="Сокращения"/>
    <w:basedOn w:val="a1"/>
    <w:link w:val="afff1"/>
    <w:qFormat/>
    <w:rsid w:val="0021676E"/>
  </w:style>
  <w:style w:type="character" w:customStyle="1" w:styleId="18">
    <w:name w:val="Абзац списка Знак1"/>
    <w:basedOn w:val="a3"/>
    <w:link w:val="afe"/>
    <w:uiPriority w:val="34"/>
    <w:rsid w:val="0021676E"/>
    <w:rPr>
      <w:rFonts w:ascii="Times New Roman" w:hAnsi="Times New Roman"/>
      <w:sz w:val="24"/>
    </w:rPr>
  </w:style>
  <w:style w:type="character" w:customStyle="1" w:styleId="afff">
    <w:name w:val="Список ключевых слов Знак"/>
    <w:basedOn w:val="18"/>
    <w:link w:val="a0"/>
    <w:rsid w:val="0021676E"/>
    <w:rPr>
      <w:rFonts w:ascii="Times New Roman" w:hAnsi="Times New Roman"/>
      <w:sz w:val="24"/>
      <w:szCs w:val="28"/>
    </w:rPr>
  </w:style>
  <w:style w:type="paragraph" w:customStyle="1" w:styleId="afff2">
    <w:name w:val="Наим. раздела"/>
    <w:basedOn w:val="CustomContentNormal"/>
    <w:link w:val="afff3"/>
    <w:qFormat/>
    <w:rsid w:val="00C4630C"/>
  </w:style>
  <w:style w:type="character" w:customStyle="1" w:styleId="afff1">
    <w:name w:val="Сокращения Знак"/>
    <w:basedOn w:val="a3"/>
    <w:link w:val="afff0"/>
    <w:rsid w:val="0021676E"/>
    <w:rPr>
      <w:rFonts w:ascii="Times New Roman" w:hAnsi="Times New Roman"/>
      <w:sz w:val="24"/>
    </w:rPr>
  </w:style>
  <w:style w:type="paragraph" w:customStyle="1" w:styleId="1f1">
    <w:name w:val="Текст в 1 разделе"/>
    <w:basedOn w:val="a1"/>
    <w:link w:val="1f2"/>
    <w:qFormat/>
    <w:rsid w:val="0021676E"/>
    <w:rPr>
      <w:rFonts w:eastAsia="Times New Roman" w:cs="Times New Roman"/>
      <w:szCs w:val="24"/>
    </w:rPr>
  </w:style>
  <w:style w:type="character" w:customStyle="1" w:styleId="CustomContentNormal0">
    <w:name w:val="Custom Content Normal Знак"/>
    <w:basedOn w:val="a3"/>
    <w:link w:val="CustomContentNormal"/>
    <w:rsid w:val="0021676E"/>
    <w:rPr>
      <w:rFonts w:ascii="Times New Roman" w:eastAsia="Sans" w:hAnsi="Times New Roman"/>
      <w:b/>
      <w:sz w:val="28"/>
    </w:rPr>
  </w:style>
  <w:style w:type="character" w:customStyle="1" w:styleId="afff3">
    <w:name w:val="Наим. раздела Знак"/>
    <w:basedOn w:val="CustomContentNormal0"/>
    <w:link w:val="afff2"/>
    <w:rsid w:val="00C4630C"/>
    <w:rPr>
      <w:rFonts w:ascii="Times New Roman" w:eastAsia="Sans" w:hAnsi="Times New Roman"/>
      <w:b/>
      <w:sz w:val="28"/>
    </w:rPr>
  </w:style>
  <w:style w:type="paragraph" w:customStyle="1" w:styleId="afff4">
    <w:name w:val="Таблицы"/>
    <w:basedOn w:val="afd"/>
    <w:link w:val="afff5"/>
    <w:qFormat/>
    <w:rsid w:val="0021676E"/>
    <w:pPr>
      <w:spacing w:line="240" w:lineRule="auto"/>
      <w:ind w:firstLine="0"/>
    </w:pPr>
  </w:style>
  <w:style w:type="character" w:customStyle="1" w:styleId="1f2">
    <w:name w:val="Текст в 1 разделе Знак"/>
    <w:basedOn w:val="a3"/>
    <w:link w:val="1f1"/>
    <w:rsid w:val="0021676E"/>
    <w:rPr>
      <w:rFonts w:ascii="Times New Roman" w:eastAsia="Times New Roman" w:hAnsi="Times New Roman" w:cs="Times New Roman"/>
      <w:sz w:val="24"/>
      <w:szCs w:val="24"/>
    </w:rPr>
  </w:style>
  <w:style w:type="paragraph" w:customStyle="1" w:styleId="afff6">
    <w:name w:val="Наим. табл"/>
    <w:basedOn w:val="a1"/>
    <w:link w:val="afff7"/>
    <w:qFormat/>
    <w:rsid w:val="0021676E"/>
  </w:style>
  <w:style w:type="character" w:customStyle="1" w:styleId="17">
    <w:name w:val="Обычный (веб) Знак1"/>
    <w:basedOn w:val="a3"/>
    <w:link w:val="afd"/>
    <w:rsid w:val="0021676E"/>
    <w:rPr>
      <w:rFonts w:ascii="Times New Roman" w:eastAsia="Times New Roman" w:hAnsi="Times New Roman" w:cs="Times New Roman"/>
      <w:sz w:val="24"/>
      <w:szCs w:val="24"/>
      <w:lang w:eastAsia="ru-RU"/>
    </w:rPr>
  </w:style>
  <w:style w:type="character" w:customStyle="1" w:styleId="afff5">
    <w:name w:val="Таблицы Знак"/>
    <w:basedOn w:val="17"/>
    <w:link w:val="afff4"/>
    <w:rsid w:val="0021676E"/>
    <w:rPr>
      <w:rFonts w:ascii="Times New Roman" w:eastAsia="Times New Roman" w:hAnsi="Times New Roman" w:cs="Times New Roman"/>
      <w:sz w:val="24"/>
      <w:szCs w:val="24"/>
      <w:lang w:eastAsia="ru-RU"/>
    </w:rPr>
  </w:style>
  <w:style w:type="paragraph" w:customStyle="1" w:styleId="2-6">
    <w:name w:val="Вводный текст 2-6 разделы"/>
    <w:basedOn w:val="a1"/>
    <w:link w:val="2-60"/>
    <w:qFormat/>
    <w:rsid w:val="00334F6C"/>
    <w:rPr>
      <w:szCs w:val="24"/>
    </w:rPr>
  </w:style>
  <w:style w:type="character" w:customStyle="1" w:styleId="afff7">
    <w:name w:val="Наим. табл Знак"/>
    <w:basedOn w:val="a3"/>
    <w:link w:val="afff6"/>
    <w:rsid w:val="0021676E"/>
    <w:rPr>
      <w:rFonts w:ascii="Times New Roman" w:hAnsi="Times New Roman"/>
      <w:sz w:val="24"/>
    </w:rPr>
  </w:style>
  <w:style w:type="paragraph" w:customStyle="1" w:styleId="afff8">
    <w:name w:val="Рекомендация"/>
    <w:basedOn w:val="10"/>
    <w:link w:val="afff9"/>
    <w:qFormat/>
    <w:rsid w:val="0021676E"/>
  </w:style>
  <w:style w:type="character" w:customStyle="1" w:styleId="2-60">
    <w:name w:val="Вводный текст 2-6 разделы Знак"/>
    <w:basedOn w:val="a3"/>
    <w:link w:val="2-6"/>
    <w:rsid w:val="00334F6C"/>
    <w:rPr>
      <w:rFonts w:ascii="Times New Roman" w:hAnsi="Times New Roman"/>
      <w:sz w:val="24"/>
      <w:szCs w:val="24"/>
    </w:rPr>
  </w:style>
  <w:style w:type="paragraph" w:customStyle="1" w:styleId="afffa">
    <w:name w:val="УДД"/>
    <w:aliases w:val="УУР"/>
    <w:basedOn w:val="aff2"/>
    <w:rsid w:val="0021676E"/>
  </w:style>
  <w:style w:type="character" w:customStyle="1" w:styleId="afff9">
    <w:name w:val="Рекомендация Знак"/>
    <w:basedOn w:val="110"/>
    <w:link w:val="afff8"/>
    <w:rsid w:val="0021676E"/>
    <w:rPr>
      <w:rFonts w:ascii="Times New Roman" w:eastAsia="Times New Roman" w:hAnsi="Times New Roman"/>
      <w:sz w:val="24"/>
    </w:rPr>
  </w:style>
  <w:style w:type="paragraph" w:customStyle="1" w:styleId="Default">
    <w:name w:val="Default"/>
    <w:rsid w:val="00BF3A59"/>
    <w:pPr>
      <w:autoSpaceDE w:val="0"/>
      <w:autoSpaceDN w:val="0"/>
      <w:adjustRightInd w:val="0"/>
    </w:pPr>
    <w:rPr>
      <w:rFonts w:ascii="Times New Roman" w:hAnsi="Times New Roman" w:cs="Times New Roman"/>
      <w:color w:val="000000"/>
      <w:sz w:val="24"/>
      <w:szCs w:val="24"/>
    </w:rPr>
  </w:style>
  <w:style w:type="paragraph" w:customStyle="1" w:styleId="afffb">
    <w:name w:val="Памятки"/>
    <w:basedOn w:val="1f1"/>
    <w:link w:val="afffc"/>
    <w:uiPriority w:val="99"/>
    <w:qFormat/>
    <w:rsid w:val="00094ED6"/>
    <w:rPr>
      <w:i/>
      <w:color w:val="FF0000"/>
      <w:sz w:val="18"/>
    </w:rPr>
  </w:style>
  <w:style w:type="character" w:customStyle="1" w:styleId="afffc">
    <w:name w:val="Памятки Знак"/>
    <w:basedOn w:val="1f2"/>
    <w:link w:val="afffb"/>
    <w:uiPriority w:val="99"/>
    <w:rsid w:val="00094ED6"/>
    <w:rPr>
      <w:rFonts w:ascii="Times New Roman" w:eastAsia="Times New Roman" w:hAnsi="Times New Roman" w:cs="Times New Roman"/>
      <w:i/>
      <w:color w:val="FF0000"/>
      <w:sz w:val="18"/>
      <w:szCs w:val="24"/>
    </w:rPr>
  </w:style>
  <w:style w:type="table" w:customStyle="1" w:styleId="71">
    <w:name w:val="Сетка таблицы7"/>
    <w:basedOn w:val="a4"/>
    <w:next w:val="aff9"/>
    <w:uiPriority w:val="59"/>
    <w:rsid w:val="00A91645"/>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ff9"/>
    <w:uiPriority w:val="59"/>
    <w:rsid w:val="00A91645"/>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4"/>
    <w:next w:val="aff9"/>
    <w:uiPriority w:val="59"/>
    <w:rsid w:val="00A91645"/>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basedOn w:val="a4"/>
    <w:next w:val="aff9"/>
    <w:uiPriority w:val="59"/>
    <w:rsid w:val="00A91645"/>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4"/>
    <w:next w:val="aff9"/>
    <w:uiPriority w:val="59"/>
    <w:rsid w:val="00A91645"/>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4"/>
    <w:next w:val="aff9"/>
    <w:uiPriority w:val="59"/>
    <w:rsid w:val="00A91645"/>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4"/>
    <w:next w:val="aff9"/>
    <w:uiPriority w:val="59"/>
    <w:rsid w:val="00A91645"/>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ссылка"/>
    <w:basedOn w:val="a1"/>
    <w:link w:val="afffe"/>
    <w:qFormat/>
    <w:rsid w:val="00A91645"/>
    <w:rPr>
      <w:rFonts w:eastAsia="Times New Roman" w:cs="Times New Roman"/>
      <w:i/>
      <w:color w:val="0070C0"/>
      <w:szCs w:val="24"/>
      <w:u w:val="single"/>
    </w:rPr>
  </w:style>
  <w:style w:type="character" w:customStyle="1" w:styleId="afffe">
    <w:name w:val="ссылка Знак"/>
    <w:basedOn w:val="a3"/>
    <w:link w:val="afffd"/>
    <w:rsid w:val="00A91645"/>
    <w:rPr>
      <w:rFonts w:ascii="Times New Roman" w:eastAsia="Times New Roman" w:hAnsi="Times New Roman" w:cs="Times New Roman"/>
      <w:i/>
      <w:color w:val="0070C0"/>
      <w:sz w:val="24"/>
      <w:szCs w:val="24"/>
      <w:u w:val="single"/>
    </w:rPr>
  </w:style>
  <w:style w:type="character" w:customStyle="1" w:styleId="affff">
    <w:name w:val="Основной текст_"/>
    <w:basedOn w:val="a3"/>
    <w:link w:val="1f4"/>
    <w:rsid w:val="00C4630C"/>
    <w:rPr>
      <w:rFonts w:ascii="Times New Roman" w:eastAsia="Times New Roman" w:hAnsi="Times New Roman" w:cs="Times New Roman"/>
      <w:sz w:val="28"/>
      <w:szCs w:val="28"/>
      <w:shd w:val="clear" w:color="auto" w:fill="FFFFFF"/>
    </w:rPr>
  </w:style>
  <w:style w:type="character" w:customStyle="1" w:styleId="22">
    <w:name w:val="Заголовок №2_"/>
    <w:basedOn w:val="a3"/>
    <w:link w:val="23"/>
    <w:rsid w:val="00C4630C"/>
    <w:rPr>
      <w:rFonts w:ascii="Times New Roman" w:eastAsia="Times New Roman" w:hAnsi="Times New Roman" w:cs="Times New Roman"/>
      <w:b/>
      <w:bCs/>
      <w:sz w:val="28"/>
      <w:szCs w:val="28"/>
      <w:shd w:val="clear" w:color="auto" w:fill="FFFFFF"/>
    </w:rPr>
  </w:style>
  <w:style w:type="paragraph" w:customStyle="1" w:styleId="1f4">
    <w:name w:val="Основной текст1"/>
    <w:basedOn w:val="a1"/>
    <w:link w:val="affff"/>
    <w:rsid w:val="00C4630C"/>
    <w:pPr>
      <w:widowControl w:val="0"/>
      <w:shd w:val="clear" w:color="auto" w:fill="FFFFFF"/>
      <w:spacing w:line="240" w:lineRule="auto"/>
      <w:ind w:firstLine="400"/>
    </w:pPr>
    <w:rPr>
      <w:rFonts w:eastAsia="Times New Roman" w:cs="Times New Roman"/>
      <w:sz w:val="28"/>
      <w:szCs w:val="28"/>
    </w:rPr>
  </w:style>
  <w:style w:type="paragraph" w:customStyle="1" w:styleId="23">
    <w:name w:val="Заголовок №2"/>
    <w:basedOn w:val="a1"/>
    <w:link w:val="22"/>
    <w:rsid w:val="00C4630C"/>
    <w:pPr>
      <w:widowControl w:val="0"/>
      <w:shd w:val="clear" w:color="auto" w:fill="FFFFFF"/>
      <w:spacing w:after="160" w:line="240" w:lineRule="auto"/>
      <w:ind w:right="100" w:firstLine="0"/>
      <w:jc w:val="center"/>
      <w:outlineLvl w:val="1"/>
    </w:pPr>
    <w:rPr>
      <w:rFonts w:eastAsia="Times New Roman" w:cs="Times New Roman"/>
      <w:b/>
      <w:bCs/>
      <w:sz w:val="28"/>
      <w:szCs w:val="28"/>
    </w:rPr>
  </w:style>
  <w:style w:type="paragraph" w:customStyle="1" w:styleId="affff0">
    <w:basedOn w:val="a1"/>
    <w:next w:val="afd"/>
    <w:link w:val="affff1"/>
    <w:unhideWhenUsed/>
    <w:qFormat/>
    <w:rsid w:val="000578EF"/>
    <w:rPr>
      <w:rFonts w:eastAsia="Times New Roman"/>
      <w:szCs w:val="24"/>
    </w:rPr>
  </w:style>
  <w:style w:type="character" w:customStyle="1" w:styleId="affff1">
    <w:name w:val="Обычный (веб) Знак"/>
    <w:link w:val="affff0"/>
    <w:rsid w:val="000578EF"/>
    <w:rPr>
      <w:rFonts w:ascii="Times New Roman" w:eastAsia="Times New Roman" w:hAnsi="Times New Roman"/>
      <w:sz w:val="24"/>
      <w:szCs w:val="24"/>
    </w:rPr>
  </w:style>
  <w:style w:type="table" w:customStyle="1" w:styleId="-131">
    <w:name w:val="Список-таблица 1 светлая — акцент 31"/>
    <w:basedOn w:val="a4"/>
    <w:uiPriority w:val="46"/>
    <w:rsid w:val="000578EF"/>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TableParagraph">
    <w:name w:val="Table Paragraph"/>
    <w:basedOn w:val="a1"/>
    <w:qFormat/>
    <w:rsid w:val="000578EF"/>
    <w:pPr>
      <w:widowControl w:val="0"/>
      <w:spacing w:line="240" w:lineRule="auto"/>
      <w:ind w:left="103" w:firstLine="0"/>
      <w:jc w:val="left"/>
    </w:pPr>
    <w:rPr>
      <w:rFonts w:ascii="Calibri" w:eastAsia="Times New Roman" w:hAnsi="Calibri" w:cs="Calibri"/>
      <w:sz w:val="22"/>
      <w:lang w:val="en-US"/>
    </w:rPr>
  </w:style>
  <w:style w:type="character" w:customStyle="1" w:styleId="1c">
    <w:name w:val="Текст примечания Знак1"/>
    <w:basedOn w:val="a3"/>
    <w:link w:val="aff4"/>
    <w:uiPriority w:val="99"/>
    <w:rsid w:val="000578EF"/>
    <w:rPr>
      <w:rFonts w:ascii="Times New Roman" w:hAnsi="Times New Roman"/>
      <w:szCs w:val="20"/>
    </w:rPr>
  </w:style>
  <w:style w:type="character" w:customStyle="1" w:styleId="1e">
    <w:name w:val="Название Знак1"/>
    <w:aliases w:val="Заголовок мой Знак,Название1 Знак"/>
    <w:basedOn w:val="a3"/>
    <w:link w:val="aff6"/>
    <w:rsid w:val="000578EF"/>
    <w:rPr>
      <w:rFonts w:ascii="Times New Roman" w:eastAsiaTheme="majorEastAsia" w:hAnsi="Times New Roman" w:cstheme="majorBidi"/>
      <w:spacing w:val="-10"/>
      <w:sz w:val="28"/>
      <w:szCs w:val="56"/>
      <w:u w:val="single"/>
    </w:rPr>
  </w:style>
  <w:style w:type="table" w:customStyle="1" w:styleId="-11">
    <w:name w:val="Таблица-сетка 1 светлая1"/>
    <w:basedOn w:val="a4"/>
    <w:uiPriority w:val="46"/>
    <w:rsid w:val="000578EF"/>
    <w:rPr>
      <w:sz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1111111">
    <w:name w:val="1 / 1.1 / 1.1.11"/>
    <w:basedOn w:val="a5"/>
    <w:next w:val="111111"/>
    <w:rsid w:val="000578EF"/>
    <w:pPr>
      <w:numPr>
        <w:numId w:val="15"/>
      </w:numPr>
    </w:pPr>
  </w:style>
  <w:style w:type="numbering" w:customStyle="1" w:styleId="1ai1">
    <w:name w:val="1 / a / i1"/>
    <w:basedOn w:val="a5"/>
    <w:next w:val="1ai"/>
    <w:rsid w:val="000578EF"/>
    <w:pPr>
      <w:numPr>
        <w:numId w:val="16"/>
      </w:numPr>
    </w:pPr>
  </w:style>
  <w:style w:type="numbering" w:styleId="111111">
    <w:name w:val="Outline List 2"/>
    <w:basedOn w:val="a5"/>
    <w:uiPriority w:val="99"/>
    <w:semiHidden/>
    <w:unhideWhenUsed/>
    <w:rsid w:val="000578EF"/>
    <w:pPr>
      <w:numPr>
        <w:numId w:val="13"/>
      </w:numPr>
    </w:pPr>
  </w:style>
  <w:style w:type="numbering" w:styleId="1ai">
    <w:name w:val="Outline List 1"/>
    <w:basedOn w:val="a5"/>
    <w:uiPriority w:val="99"/>
    <w:semiHidden/>
    <w:unhideWhenUsed/>
    <w:rsid w:val="000578EF"/>
    <w:pPr>
      <w:numPr>
        <w:numId w:val="14"/>
      </w:numPr>
    </w:pPr>
  </w:style>
  <w:style w:type="character" w:styleId="affff2">
    <w:name w:val="FollowedHyperlink"/>
    <w:basedOn w:val="a3"/>
    <w:uiPriority w:val="99"/>
    <w:unhideWhenUsed/>
    <w:rsid w:val="000578EF"/>
    <w:rPr>
      <w:color w:val="954F72" w:themeColor="followedHyperlink"/>
      <w:u w:val="single"/>
    </w:rPr>
  </w:style>
  <w:style w:type="paragraph" w:customStyle="1" w:styleId="msonormal0">
    <w:name w:val="msonormal"/>
    <w:basedOn w:val="a1"/>
    <w:qFormat/>
    <w:rsid w:val="000578EF"/>
    <w:pPr>
      <w:spacing w:before="100" w:beforeAutospacing="1" w:after="100" w:afterAutospacing="1" w:line="288" w:lineRule="auto"/>
      <w:ind w:firstLine="0"/>
      <w:jc w:val="left"/>
    </w:pPr>
    <w:rPr>
      <w:rFonts w:eastAsia="Times New Roman" w:cs="Times New Roman"/>
      <w:szCs w:val="24"/>
      <w:lang w:eastAsia="ru-RU"/>
    </w:rPr>
  </w:style>
  <w:style w:type="character" w:customStyle="1" w:styleId="1f5">
    <w:name w:val="Заголовок Знак1"/>
    <w:aliases w:val="Заголовок мой Знак1"/>
    <w:basedOn w:val="a3"/>
    <w:rsid w:val="000578EF"/>
    <w:rPr>
      <w:rFonts w:asciiTheme="majorHAnsi" w:eastAsiaTheme="majorEastAsia" w:hAnsiTheme="majorHAnsi" w:cstheme="majorBidi"/>
      <w:spacing w:val="-10"/>
      <w:kern w:val="28"/>
      <w:sz w:val="56"/>
      <w:szCs w:val="56"/>
    </w:rPr>
  </w:style>
  <w:style w:type="paragraph" w:customStyle="1" w:styleId="a">
    <w:name w:val="рек"/>
    <w:basedOn w:val="afe"/>
    <w:link w:val="affff3"/>
    <w:qFormat/>
    <w:rsid w:val="000578EF"/>
    <w:pPr>
      <w:numPr>
        <w:numId w:val="17"/>
      </w:numPr>
      <w:tabs>
        <w:tab w:val="left" w:pos="1134"/>
      </w:tabs>
      <w:spacing w:before="240"/>
      <w:ind w:left="709" w:hanging="425"/>
      <w:contextualSpacing w:val="0"/>
    </w:pPr>
    <w:rPr>
      <w:rFonts w:cs="Times New Roman"/>
      <w:szCs w:val="24"/>
    </w:rPr>
  </w:style>
  <w:style w:type="character" w:customStyle="1" w:styleId="affff3">
    <w:name w:val="рек Знак"/>
    <w:basedOn w:val="ab"/>
    <w:link w:val="a"/>
    <w:rsid w:val="000578EF"/>
    <w:rPr>
      <w:rFonts w:ascii="Times New Roman" w:hAnsi="Times New Roman" w:cs="Times New Roman"/>
      <w:sz w:val="24"/>
      <w:szCs w:val="24"/>
    </w:rPr>
  </w:style>
  <w:style w:type="paragraph" w:customStyle="1" w:styleId="1f6">
    <w:name w:val="Обычный с отступом 1 см"/>
    <w:basedOn w:val="a1"/>
    <w:rsid w:val="003F0AA9"/>
    <w:pPr>
      <w:widowControl w:val="0"/>
      <w:ind w:firstLine="680"/>
    </w:pPr>
    <w:rPr>
      <w:rFonts w:ascii="Arial" w:eastAsia="Times New Roman" w:hAnsi="Arial" w:cs="Times New Roman"/>
      <w:bCs/>
      <w:iCs/>
      <w:sz w:val="28"/>
      <w:szCs w:val="20"/>
      <w:lang w:eastAsia="ru-RU"/>
    </w:rPr>
  </w:style>
  <w:style w:type="character" w:styleId="affff4">
    <w:name w:val="endnote reference"/>
    <w:basedOn w:val="a3"/>
    <w:unhideWhenUsed/>
    <w:rsid w:val="0015288D"/>
    <w:rPr>
      <w:vertAlign w:val="superscript"/>
    </w:rPr>
  </w:style>
  <w:style w:type="character" w:customStyle="1" w:styleId="ListLabel67">
    <w:name w:val="ListLabel 67"/>
    <w:qFormat/>
    <w:rsid w:val="003329C6"/>
    <w:rPr>
      <w:sz w:val="20"/>
    </w:rPr>
  </w:style>
  <w:style w:type="paragraph" w:customStyle="1" w:styleId="affff5">
    <w:name w:val="Содержимое таблицы"/>
    <w:basedOn w:val="a1"/>
    <w:qFormat/>
    <w:rsid w:val="00F82D52"/>
    <w:pPr>
      <w:suppressLineNumbers/>
      <w:ind w:firstLine="0"/>
      <w:jc w:val="left"/>
    </w:pPr>
    <w:rPr>
      <w:rFonts w:eastAsia="Calibri" w:cs="Tahoma"/>
    </w:rPr>
  </w:style>
  <w:style w:type="character" w:styleId="affff6">
    <w:name w:val="Placeholder Text"/>
    <w:basedOn w:val="a3"/>
    <w:uiPriority w:val="99"/>
    <w:semiHidden/>
    <w:rsid w:val="00D85B71"/>
    <w:rPr>
      <w:color w:val="808080"/>
    </w:rPr>
  </w:style>
  <w:style w:type="character" w:customStyle="1" w:styleId="30">
    <w:name w:val="Заголовок 3 Знак"/>
    <w:basedOn w:val="a3"/>
    <w:link w:val="3"/>
    <w:rsid w:val="009C36FB"/>
    <w:rPr>
      <w:rFonts w:asciiTheme="majorHAnsi" w:eastAsiaTheme="majorEastAsia" w:hAnsiTheme="majorHAnsi" w:cstheme="majorBidi"/>
      <w:color w:val="1F4D78" w:themeColor="accent1" w:themeShade="7F"/>
      <w:sz w:val="24"/>
      <w:szCs w:val="24"/>
    </w:rPr>
  </w:style>
  <w:style w:type="paragraph" w:customStyle="1" w:styleId="Number">
    <w:name w:val="Number"/>
    <w:basedOn w:val="a1"/>
    <w:uiPriority w:val="99"/>
    <w:rsid w:val="00FF534E"/>
    <w:pPr>
      <w:autoSpaceDE w:val="0"/>
      <w:autoSpaceDN w:val="0"/>
      <w:adjustRightInd w:val="0"/>
      <w:spacing w:before="40"/>
      <w:ind w:left="715" w:hanging="6"/>
    </w:pPr>
    <w:rPr>
      <w:rFonts w:eastAsiaTheme="minorEastAsia" w:cs="Times New Roman"/>
      <w:color w:val="000000"/>
      <w:szCs w:val="24"/>
      <w:lang w:eastAsia="ru-RU"/>
    </w:rPr>
  </w:style>
  <w:style w:type="character" w:customStyle="1" w:styleId="mlacitation">
    <w:name w:val="mlacitation"/>
    <w:basedOn w:val="a3"/>
    <w:rsid w:val="00D44392"/>
  </w:style>
  <w:style w:type="character" w:customStyle="1" w:styleId="urllink">
    <w:name w:val="urllink"/>
    <w:basedOn w:val="a3"/>
    <w:rsid w:val="00D44392"/>
  </w:style>
  <w:style w:type="paragraph" w:customStyle="1" w:styleId="Numlist">
    <w:name w:val="Num_list"/>
    <w:basedOn w:val="a1"/>
    <w:qFormat/>
    <w:rsid w:val="00050B6C"/>
    <w:pPr>
      <w:overflowPunct w:val="0"/>
      <w:spacing w:line="240" w:lineRule="auto"/>
      <w:ind w:firstLine="708"/>
      <w:jc w:val="left"/>
      <w:textAlignment w:val="baseline"/>
    </w:pPr>
    <w:rPr>
      <w:rFonts w:eastAsia="Times New Roman" w:cs="Times New Roman"/>
      <w:szCs w:val="24"/>
      <w:lang w:eastAsia="ru-RU"/>
    </w:rPr>
  </w:style>
  <w:style w:type="table" w:customStyle="1" w:styleId="1f7">
    <w:name w:val="Сетка таблицы светлая1"/>
    <w:basedOn w:val="a4"/>
    <w:uiPriority w:val="40"/>
    <w:rsid w:val="00050B6C"/>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character" w:customStyle="1" w:styleId="40">
    <w:name w:val="Заголовок 4 Знак"/>
    <w:basedOn w:val="a3"/>
    <w:link w:val="4"/>
    <w:rsid w:val="0044763C"/>
    <w:rPr>
      <w:rFonts w:ascii="Calibri Light" w:eastAsia="Times New Roman" w:hAnsi="Calibri Light" w:cs="Times New Roman"/>
      <w:i/>
      <w:iCs/>
      <w:color w:val="2E74B5"/>
      <w:sz w:val="22"/>
    </w:rPr>
  </w:style>
  <w:style w:type="character" w:customStyle="1" w:styleId="50">
    <w:name w:val="Заголовок 5 Знак"/>
    <w:basedOn w:val="a3"/>
    <w:link w:val="5"/>
    <w:rsid w:val="0044763C"/>
    <w:rPr>
      <w:rFonts w:ascii="Calibri Light" w:eastAsia="Times New Roman" w:hAnsi="Calibri Light" w:cs="Times New Roman"/>
      <w:color w:val="1F4D78"/>
      <w:sz w:val="22"/>
    </w:rPr>
  </w:style>
  <w:style w:type="character" w:customStyle="1" w:styleId="60">
    <w:name w:val="Заголовок 6 Знак"/>
    <w:basedOn w:val="a3"/>
    <w:link w:val="6"/>
    <w:rsid w:val="0044763C"/>
    <w:rPr>
      <w:rFonts w:ascii="Times New Roman" w:eastAsia="Times New Roman" w:hAnsi="Times New Roman" w:cs="Times New Roman"/>
      <w:i/>
      <w:iCs/>
      <w:sz w:val="24"/>
      <w:szCs w:val="24"/>
      <w:lang w:val="en-US" w:eastAsia="ru-RU"/>
    </w:rPr>
  </w:style>
  <w:style w:type="character" w:customStyle="1" w:styleId="70">
    <w:name w:val="Заголовок 7 Знак"/>
    <w:basedOn w:val="a3"/>
    <w:link w:val="7"/>
    <w:rsid w:val="0044763C"/>
    <w:rPr>
      <w:rFonts w:ascii="Arial" w:eastAsia="Times New Roman" w:hAnsi="Arial" w:cs="Arial"/>
      <w:b/>
      <w:bCs/>
      <w:sz w:val="28"/>
      <w:szCs w:val="28"/>
      <w:lang w:eastAsia="ru-RU"/>
    </w:rPr>
  </w:style>
  <w:style w:type="character" w:customStyle="1" w:styleId="af7">
    <w:name w:val="Основной текст Знак"/>
    <w:link w:val="af6"/>
    <w:locked/>
    <w:rsid w:val="0044763C"/>
    <w:rPr>
      <w:rFonts w:ascii="Times New Roman" w:hAnsi="Times New Roman"/>
      <w:sz w:val="24"/>
    </w:rPr>
  </w:style>
  <w:style w:type="paragraph" w:styleId="1f8">
    <w:name w:val="index 1"/>
    <w:basedOn w:val="a1"/>
    <w:next w:val="a1"/>
    <w:autoRedefine/>
    <w:uiPriority w:val="99"/>
    <w:semiHidden/>
    <w:rsid w:val="0044763C"/>
    <w:pPr>
      <w:ind w:left="240" w:hanging="240"/>
    </w:pPr>
    <w:rPr>
      <w:rFonts w:eastAsia="Calibri" w:cs="Times New Roman"/>
    </w:rPr>
  </w:style>
  <w:style w:type="character" w:customStyle="1" w:styleId="15">
    <w:name w:val="Верхний колонтитул Знак1"/>
    <w:link w:val="afb"/>
    <w:uiPriority w:val="99"/>
    <w:locked/>
    <w:rsid w:val="0044763C"/>
    <w:rPr>
      <w:rFonts w:ascii="Times New Roman" w:hAnsi="Times New Roman"/>
      <w:sz w:val="24"/>
    </w:rPr>
  </w:style>
  <w:style w:type="character" w:customStyle="1" w:styleId="16">
    <w:name w:val="Нижний колонтитул Знак1"/>
    <w:link w:val="afc"/>
    <w:uiPriority w:val="99"/>
    <w:locked/>
    <w:rsid w:val="0044763C"/>
    <w:rPr>
      <w:rFonts w:ascii="Times New Roman" w:hAnsi="Times New Roman"/>
      <w:sz w:val="24"/>
    </w:rPr>
  </w:style>
  <w:style w:type="character" w:customStyle="1" w:styleId="19">
    <w:name w:val="Текст выноски Знак1"/>
    <w:link w:val="aff0"/>
    <w:uiPriority w:val="99"/>
    <w:locked/>
    <w:rsid w:val="0044763C"/>
    <w:rPr>
      <w:rFonts w:ascii="Tahoma" w:hAnsi="Tahoma" w:cs="Tahoma"/>
      <w:sz w:val="16"/>
      <w:szCs w:val="16"/>
    </w:rPr>
  </w:style>
  <w:style w:type="character" w:customStyle="1" w:styleId="1b">
    <w:name w:val="Подзаголовок Знак1"/>
    <w:link w:val="a2"/>
    <w:uiPriority w:val="11"/>
    <w:locked/>
    <w:rsid w:val="0044763C"/>
    <w:rPr>
      <w:rFonts w:ascii="Times New Roman" w:hAnsi="Times New Roman" w:cs="Times New Roman"/>
      <w:b/>
      <w:sz w:val="24"/>
      <w:szCs w:val="24"/>
      <w:u w:val="single"/>
    </w:rPr>
  </w:style>
  <w:style w:type="character" w:customStyle="1" w:styleId="1d">
    <w:name w:val="Тема примечания Знак1"/>
    <w:link w:val="aff5"/>
    <w:uiPriority w:val="99"/>
    <w:locked/>
    <w:rsid w:val="0044763C"/>
    <w:rPr>
      <w:rFonts w:ascii="Times New Roman" w:hAnsi="Times New Roman"/>
      <w:b/>
      <w:bCs/>
      <w:szCs w:val="20"/>
    </w:rPr>
  </w:style>
  <w:style w:type="character" w:customStyle="1" w:styleId="1f">
    <w:name w:val="Текст сноски Знак1"/>
    <w:link w:val="aff7"/>
    <w:uiPriority w:val="99"/>
    <w:locked/>
    <w:rsid w:val="0044763C"/>
    <w:rPr>
      <w:rFonts w:ascii="Calibri" w:eastAsia="Calibri" w:hAnsi="Calibri" w:cs="Times New Roman"/>
      <w:szCs w:val="20"/>
    </w:rPr>
  </w:style>
  <w:style w:type="paragraph" w:customStyle="1" w:styleId="affff7">
    <w:name w:val="Стиль"/>
    <w:uiPriority w:val="99"/>
    <w:rsid w:val="0044763C"/>
    <w:pPr>
      <w:keepNext/>
      <w:keepLines/>
      <w:spacing w:line="276" w:lineRule="auto"/>
      <w:outlineLvl w:val="0"/>
    </w:pPr>
    <w:rPr>
      <w:rFonts w:ascii="Times New Roman" w:eastAsia="Calibri" w:hAnsi="Times New Roman" w:cs="Times New Roman"/>
      <w:sz w:val="24"/>
    </w:rPr>
  </w:style>
  <w:style w:type="paragraph" w:customStyle="1" w:styleId="1f9">
    <w:name w:val="УДД1"/>
    <w:aliases w:val="УУР1"/>
    <w:basedOn w:val="afffa"/>
    <w:uiPriority w:val="99"/>
    <w:rsid w:val="0044763C"/>
    <w:pPr>
      <w:contextualSpacing w:val="0"/>
    </w:pPr>
    <w:rPr>
      <w:rFonts w:eastAsia="Calibri"/>
    </w:rPr>
  </w:style>
  <w:style w:type="paragraph" w:customStyle="1" w:styleId="ConsPlusNormal">
    <w:name w:val="ConsPlusNormal"/>
    <w:qFormat/>
    <w:rsid w:val="0044763C"/>
    <w:pPr>
      <w:widowControl w:val="0"/>
      <w:autoSpaceDE w:val="0"/>
      <w:autoSpaceDN w:val="0"/>
    </w:pPr>
    <w:rPr>
      <w:rFonts w:ascii="Calibri" w:eastAsia="Times New Roman" w:hAnsi="Calibri" w:cs="Calibri"/>
      <w:sz w:val="22"/>
      <w:szCs w:val="20"/>
      <w:lang w:eastAsia="ru-RU"/>
    </w:rPr>
  </w:style>
  <w:style w:type="paragraph" w:styleId="32">
    <w:name w:val="toc 3"/>
    <w:basedOn w:val="a1"/>
    <w:next w:val="a1"/>
    <w:autoRedefine/>
    <w:uiPriority w:val="39"/>
    <w:unhideWhenUsed/>
    <w:qFormat/>
    <w:rsid w:val="0044763C"/>
    <w:pPr>
      <w:ind w:left="480"/>
      <w:jc w:val="left"/>
    </w:pPr>
    <w:rPr>
      <w:rFonts w:asciiTheme="minorHAnsi" w:eastAsia="Calibri" w:hAnsiTheme="minorHAnsi" w:cs="Times New Roman"/>
      <w:sz w:val="20"/>
      <w:szCs w:val="20"/>
    </w:rPr>
  </w:style>
  <w:style w:type="numbering" w:customStyle="1" w:styleId="1fa">
    <w:name w:val="Нет списка1"/>
    <w:next w:val="a5"/>
    <w:uiPriority w:val="99"/>
    <w:semiHidden/>
    <w:unhideWhenUsed/>
    <w:rsid w:val="0044763C"/>
  </w:style>
  <w:style w:type="numbering" w:customStyle="1" w:styleId="24">
    <w:name w:val="Нет списка2"/>
    <w:next w:val="a5"/>
    <w:uiPriority w:val="99"/>
    <w:semiHidden/>
    <w:unhideWhenUsed/>
    <w:rsid w:val="0044763C"/>
  </w:style>
  <w:style w:type="numbering" w:customStyle="1" w:styleId="33">
    <w:name w:val="Нет списка3"/>
    <w:next w:val="a5"/>
    <w:uiPriority w:val="99"/>
    <w:semiHidden/>
    <w:unhideWhenUsed/>
    <w:rsid w:val="0044763C"/>
  </w:style>
  <w:style w:type="paragraph" w:styleId="HTML">
    <w:name w:val="HTML Preformatted"/>
    <w:basedOn w:val="a1"/>
    <w:link w:val="HTML0"/>
    <w:rsid w:val="00447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pPr>
    <w:rPr>
      <w:rFonts w:ascii="Courier New" w:eastAsia="Times New Roman" w:hAnsi="Courier New" w:cs="Courier New"/>
      <w:sz w:val="20"/>
      <w:szCs w:val="20"/>
      <w:lang w:eastAsia="ru-RU"/>
    </w:rPr>
  </w:style>
  <w:style w:type="character" w:customStyle="1" w:styleId="HTML0">
    <w:name w:val="Стандартный HTML Знак"/>
    <w:basedOn w:val="a3"/>
    <w:link w:val="HTML"/>
    <w:rsid w:val="0044763C"/>
    <w:rPr>
      <w:rFonts w:ascii="Courier New" w:eastAsia="Times New Roman" w:hAnsi="Courier New" w:cs="Courier New"/>
      <w:szCs w:val="20"/>
      <w:lang w:eastAsia="ru-RU"/>
    </w:rPr>
  </w:style>
  <w:style w:type="paragraph" w:styleId="affff8">
    <w:name w:val="endnote text"/>
    <w:basedOn w:val="a1"/>
    <w:link w:val="affff9"/>
    <w:uiPriority w:val="99"/>
    <w:unhideWhenUsed/>
    <w:rsid w:val="0044763C"/>
    <w:pPr>
      <w:spacing w:line="240" w:lineRule="auto"/>
      <w:ind w:firstLine="567"/>
    </w:pPr>
    <w:rPr>
      <w:rFonts w:ascii="Calibri" w:eastAsia="Calibri" w:hAnsi="Calibri" w:cs="Times New Roman"/>
      <w:sz w:val="20"/>
      <w:szCs w:val="20"/>
    </w:rPr>
  </w:style>
  <w:style w:type="character" w:customStyle="1" w:styleId="affff9">
    <w:name w:val="Текст концевой сноски Знак"/>
    <w:basedOn w:val="a3"/>
    <w:link w:val="affff8"/>
    <w:uiPriority w:val="99"/>
    <w:rsid w:val="0044763C"/>
    <w:rPr>
      <w:rFonts w:ascii="Calibri" w:eastAsia="Calibri" w:hAnsi="Calibri" w:cs="Times New Roman"/>
      <w:szCs w:val="20"/>
    </w:rPr>
  </w:style>
  <w:style w:type="character" w:customStyle="1" w:styleId="1fb">
    <w:name w:val="Строгий1"/>
    <w:rsid w:val="0044763C"/>
    <w:rPr>
      <w:b/>
      <w:bCs/>
    </w:rPr>
  </w:style>
  <w:style w:type="paragraph" w:customStyle="1" w:styleId="310">
    <w:name w:val="Основной текст с отступом 31"/>
    <w:basedOn w:val="a1"/>
    <w:rsid w:val="0044763C"/>
    <w:pPr>
      <w:suppressAutoHyphens/>
      <w:spacing w:after="120" w:line="240" w:lineRule="auto"/>
      <w:ind w:left="283" w:firstLine="567"/>
    </w:pPr>
    <w:rPr>
      <w:rFonts w:eastAsia="Times New Roman" w:cs="Calibri"/>
      <w:sz w:val="16"/>
      <w:szCs w:val="16"/>
      <w:lang w:eastAsia="ar-SA"/>
    </w:rPr>
  </w:style>
  <w:style w:type="table" w:customStyle="1" w:styleId="25">
    <w:name w:val="Сетка таблицы2"/>
    <w:basedOn w:val="a4"/>
    <w:next w:val="aff9"/>
    <w:uiPriority w:val="59"/>
    <w:rsid w:val="0044763C"/>
    <w:rPr>
      <w:rFonts w:ascii="Calibri" w:eastAsia="Calibri"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05pt">
    <w:name w:val="Основной текст + Arial;10;5 pt"/>
    <w:rsid w:val="0044763C"/>
    <w:rPr>
      <w:rFonts w:ascii="Arial" w:eastAsia="Arial" w:hAnsi="Arial" w:cs="Arial"/>
      <w:b w:val="0"/>
      <w:bCs w:val="0"/>
      <w:i w:val="0"/>
      <w:iCs w:val="0"/>
      <w:smallCaps w:val="0"/>
      <w:strike w:val="0"/>
      <w:color w:val="000000"/>
      <w:spacing w:val="0"/>
      <w:w w:val="100"/>
      <w:position w:val="0"/>
      <w:sz w:val="21"/>
      <w:szCs w:val="21"/>
      <w:u w:val="none"/>
      <w:lang w:val="ru-RU"/>
    </w:rPr>
  </w:style>
  <w:style w:type="character" w:customStyle="1" w:styleId="src">
    <w:name w:val="src"/>
    <w:rsid w:val="0044763C"/>
  </w:style>
  <w:style w:type="paragraph" w:customStyle="1" w:styleId="firstlast">
    <w:name w:val="first last"/>
    <w:basedOn w:val="a1"/>
    <w:uiPriority w:val="99"/>
    <w:rsid w:val="0044763C"/>
    <w:pPr>
      <w:spacing w:before="100" w:beforeAutospacing="1" w:after="100" w:afterAutospacing="1" w:line="240" w:lineRule="auto"/>
      <w:ind w:firstLine="567"/>
    </w:pPr>
    <w:rPr>
      <w:rFonts w:eastAsia="Times New Roman" w:cs="Times New Roman"/>
      <w:szCs w:val="24"/>
      <w:lang w:eastAsia="ru-RU"/>
    </w:rPr>
  </w:style>
  <w:style w:type="paragraph" w:customStyle="1" w:styleId="last">
    <w:name w:val="last"/>
    <w:basedOn w:val="a1"/>
    <w:uiPriority w:val="99"/>
    <w:rsid w:val="0044763C"/>
    <w:pPr>
      <w:spacing w:before="100" w:beforeAutospacing="1" w:after="100" w:afterAutospacing="1" w:line="240" w:lineRule="auto"/>
      <w:ind w:firstLine="567"/>
    </w:pPr>
    <w:rPr>
      <w:rFonts w:eastAsia="Times New Roman" w:cs="Times New Roman"/>
      <w:szCs w:val="24"/>
      <w:lang w:eastAsia="ru-RU"/>
    </w:rPr>
  </w:style>
  <w:style w:type="paragraph" w:customStyle="1" w:styleId="para">
    <w:name w:val="para"/>
    <w:basedOn w:val="a1"/>
    <w:uiPriority w:val="99"/>
    <w:rsid w:val="0044763C"/>
    <w:pPr>
      <w:spacing w:before="100" w:beforeAutospacing="1" w:after="100" w:afterAutospacing="1" w:line="240" w:lineRule="auto"/>
      <w:ind w:firstLine="567"/>
    </w:pPr>
    <w:rPr>
      <w:rFonts w:ascii="Arial" w:eastAsia="Times New Roman" w:hAnsi="Arial" w:cs="Arial"/>
      <w:color w:val="000000"/>
      <w:sz w:val="26"/>
      <w:szCs w:val="26"/>
      <w:lang w:eastAsia="ru-RU"/>
    </w:rPr>
  </w:style>
  <w:style w:type="character" w:customStyle="1" w:styleId="selectbg">
    <w:name w:val="select_bg"/>
    <w:rsid w:val="0044763C"/>
  </w:style>
  <w:style w:type="character" w:customStyle="1" w:styleId="postbody1">
    <w:name w:val="postbody1"/>
    <w:rsid w:val="0044763C"/>
    <w:rPr>
      <w:sz w:val="18"/>
      <w:szCs w:val="18"/>
    </w:rPr>
  </w:style>
  <w:style w:type="character" w:customStyle="1" w:styleId="volume">
    <w:name w:val="volume"/>
    <w:rsid w:val="0044763C"/>
  </w:style>
  <w:style w:type="character" w:customStyle="1" w:styleId="issue">
    <w:name w:val="issue"/>
    <w:rsid w:val="0044763C"/>
  </w:style>
  <w:style w:type="character" w:customStyle="1" w:styleId="pages">
    <w:name w:val="pages"/>
    <w:rsid w:val="0044763C"/>
  </w:style>
  <w:style w:type="paragraph" w:customStyle="1" w:styleId="210">
    <w:name w:val="Основной текст 21"/>
    <w:basedOn w:val="a1"/>
    <w:rsid w:val="0044763C"/>
    <w:pPr>
      <w:suppressAutoHyphens/>
      <w:spacing w:line="240" w:lineRule="auto"/>
      <w:ind w:firstLine="567"/>
    </w:pPr>
    <w:rPr>
      <w:rFonts w:eastAsia="Times New Roman" w:cs="Calibri"/>
      <w:szCs w:val="20"/>
      <w:lang w:eastAsia="ar-SA"/>
    </w:rPr>
  </w:style>
  <w:style w:type="paragraph" w:customStyle="1" w:styleId="1fc">
    <w:name w:val="Абзац списка1"/>
    <w:basedOn w:val="a1"/>
    <w:uiPriority w:val="34"/>
    <w:qFormat/>
    <w:rsid w:val="0044763C"/>
    <w:pPr>
      <w:suppressAutoHyphens/>
      <w:spacing w:after="200" w:line="276" w:lineRule="auto"/>
      <w:ind w:firstLine="567"/>
    </w:pPr>
    <w:rPr>
      <w:rFonts w:ascii="Calibri" w:eastAsia="Calibri" w:hAnsi="Calibri" w:cs="Calibri"/>
      <w:sz w:val="22"/>
      <w:lang w:val="nl-NL" w:eastAsia="ar-SA"/>
    </w:rPr>
  </w:style>
  <w:style w:type="paragraph" w:customStyle="1" w:styleId="220">
    <w:name w:val="Основной текст 22"/>
    <w:basedOn w:val="a1"/>
    <w:rsid w:val="0044763C"/>
    <w:pPr>
      <w:suppressAutoHyphens/>
      <w:spacing w:line="100" w:lineRule="atLeast"/>
      <w:ind w:firstLine="567"/>
    </w:pPr>
    <w:rPr>
      <w:rFonts w:eastAsia="Times New Roman" w:cs="Times New Roman"/>
      <w:kern w:val="1"/>
      <w:szCs w:val="24"/>
      <w:lang w:eastAsia="ar-SA"/>
    </w:rPr>
  </w:style>
  <w:style w:type="paragraph" w:styleId="affffa">
    <w:name w:val="Body Text Indent"/>
    <w:basedOn w:val="a1"/>
    <w:link w:val="affffb"/>
    <w:uiPriority w:val="99"/>
    <w:unhideWhenUsed/>
    <w:rsid w:val="0044763C"/>
    <w:pPr>
      <w:spacing w:after="120" w:line="288" w:lineRule="auto"/>
      <w:ind w:left="283" w:firstLine="567"/>
    </w:pPr>
    <w:rPr>
      <w:rFonts w:ascii="Calibri" w:eastAsia="Calibri" w:hAnsi="Calibri" w:cs="Times New Roman"/>
      <w:sz w:val="22"/>
    </w:rPr>
  </w:style>
  <w:style w:type="character" w:customStyle="1" w:styleId="affffb">
    <w:name w:val="Основной текст с отступом Знак"/>
    <w:basedOn w:val="a3"/>
    <w:link w:val="affffa"/>
    <w:uiPriority w:val="99"/>
    <w:rsid w:val="0044763C"/>
    <w:rPr>
      <w:rFonts w:ascii="Calibri" w:eastAsia="Calibri" w:hAnsi="Calibri" w:cs="Times New Roman"/>
      <w:sz w:val="22"/>
    </w:rPr>
  </w:style>
  <w:style w:type="paragraph" w:customStyle="1" w:styleId="TextDrugs">
    <w:name w:val="Text_Drugs"/>
    <w:basedOn w:val="a1"/>
    <w:rsid w:val="0044763C"/>
    <w:pPr>
      <w:suppressAutoHyphens/>
      <w:spacing w:line="100" w:lineRule="atLeast"/>
      <w:ind w:firstLine="567"/>
    </w:pPr>
    <w:rPr>
      <w:rFonts w:ascii="Cambria" w:eastAsia="MS Mincho" w:hAnsi="Cambria" w:cs="Times New Roman"/>
      <w:kern w:val="1"/>
      <w:szCs w:val="24"/>
      <w:lang w:val="de-DE" w:eastAsia="ar-SA"/>
    </w:rPr>
  </w:style>
  <w:style w:type="character" w:customStyle="1" w:styleId="jrnl">
    <w:name w:val="jrnl"/>
    <w:rsid w:val="0044763C"/>
  </w:style>
  <w:style w:type="character" w:customStyle="1" w:styleId="highlight">
    <w:name w:val="highlight"/>
    <w:rsid w:val="0044763C"/>
  </w:style>
  <w:style w:type="character" w:customStyle="1" w:styleId="maintextbldleft">
    <w:name w:val="maintextbldleft"/>
    <w:rsid w:val="0044763C"/>
  </w:style>
  <w:style w:type="character" w:customStyle="1" w:styleId="maintextleft">
    <w:name w:val="maintextleft"/>
    <w:rsid w:val="0044763C"/>
  </w:style>
  <w:style w:type="paragraph" w:customStyle="1" w:styleId="26">
    <w:name w:val="Абзац списка2"/>
    <w:basedOn w:val="a1"/>
    <w:rsid w:val="0044763C"/>
    <w:pPr>
      <w:suppressAutoHyphens/>
      <w:spacing w:after="200" w:line="276" w:lineRule="auto"/>
      <w:ind w:firstLine="567"/>
    </w:pPr>
    <w:rPr>
      <w:rFonts w:ascii="Calibri" w:eastAsia="Calibri" w:hAnsi="Calibri" w:cs="Calibri"/>
      <w:sz w:val="22"/>
      <w:lang w:val="nl-NL" w:eastAsia="ar-SA"/>
    </w:rPr>
  </w:style>
  <w:style w:type="paragraph" w:customStyle="1" w:styleId="230">
    <w:name w:val="Основной текст 23"/>
    <w:basedOn w:val="a1"/>
    <w:rsid w:val="0044763C"/>
    <w:pPr>
      <w:suppressAutoHyphens/>
      <w:spacing w:line="100" w:lineRule="atLeast"/>
      <w:ind w:firstLine="567"/>
    </w:pPr>
    <w:rPr>
      <w:rFonts w:eastAsia="Times New Roman" w:cs="Times New Roman"/>
      <w:kern w:val="1"/>
      <w:szCs w:val="24"/>
      <w:lang w:eastAsia="ar-SA"/>
    </w:rPr>
  </w:style>
  <w:style w:type="character" w:customStyle="1" w:styleId="hps">
    <w:name w:val="hps"/>
    <w:rsid w:val="0044763C"/>
  </w:style>
  <w:style w:type="paragraph" w:styleId="27">
    <w:name w:val="Body Text 2"/>
    <w:basedOn w:val="a1"/>
    <w:link w:val="28"/>
    <w:semiHidden/>
    <w:rsid w:val="0044763C"/>
    <w:pPr>
      <w:spacing w:line="240" w:lineRule="auto"/>
      <w:ind w:firstLine="567"/>
    </w:pPr>
    <w:rPr>
      <w:rFonts w:eastAsia="Times New Roman" w:cs="Times New Roman"/>
      <w:szCs w:val="20"/>
      <w:lang w:eastAsia="ru-RU"/>
    </w:rPr>
  </w:style>
  <w:style w:type="character" w:customStyle="1" w:styleId="28">
    <w:name w:val="Основной текст 2 Знак"/>
    <w:basedOn w:val="a3"/>
    <w:link w:val="27"/>
    <w:semiHidden/>
    <w:rsid w:val="0044763C"/>
    <w:rPr>
      <w:rFonts w:ascii="Times New Roman" w:eastAsia="Times New Roman" w:hAnsi="Times New Roman" w:cs="Times New Roman"/>
      <w:sz w:val="24"/>
      <w:szCs w:val="20"/>
      <w:lang w:eastAsia="ru-RU"/>
    </w:rPr>
  </w:style>
  <w:style w:type="character" w:customStyle="1" w:styleId="highwire-citation-authors">
    <w:name w:val="highwire-citation-authors"/>
    <w:rsid w:val="0044763C"/>
  </w:style>
  <w:style w:type="character" w:customStyle="1" w:styleId="nlm-given-names">
    <w:name w:val="nlm-given-names"/>
    <w:rsid w:val="0044763C"/>
  </w:style>
  <w:style w:type="character" w:customStyle="1" w:styleId="nlm-surname">
    <w:name w:val="nlm-surname"/>
    <w:rsid w:val="0044763C"/>
  </w:style>
  <w:style w:type="character" w:customStyle="1" w:styleId="highwire-cite-metadata-journal">
    <w:name w:val="highwire-cite-metadata-journal"/>
    <w:rsid w:val="0044763C"/>
  </w:style>
  <w:style w:type="character" w:customStyle="1" w:styleId="highwire-cite-metadata-date">
    <w:name w:val="highwire-cite-metadata-date"/>
    <w:rsid w:val="0044763C"/>
  </w:style>
  <w:style w:type="character" w:customStyle="1" w:styleId="highwire-cite-metadata-volume-pages">
    <w:name w:val="highwire-cite-metadata-volume-pages"/>
    <w:rsid w:val="0044763C"/>
  </w:style>
  <w:style w:type="character" w:customStyle="1" w:styleId="highwire-cite-metadata-doi">
    <w:name w:val="highwire-cite-metadata-doi"/>
    <w:rsid w:val="0044763C"/>
  </w:style>
  <w:style w:type="character" w:customStyle="1" w:styleId="freeaccess">
    <w:name w:val="freeaccess"/>
    <w:rsid w:val="0044763C"/>
  </w:style>
  <w:style w:type="character" w:styleId="affffc">
    <w:name w:val="page number"/>
    <w:uiPriority w:val="99"/>
    <w:rsid w:val="0044763C"/>
  </w:style>
  <w:style w:type="paragraph" w:customStyle="1" w:styleId="34">
    <w:name w:val="Абзац списка3"/>
    <w:basedOn w:val="a1"/>
    <w:rsid w:val="0044763C"/>
    <w:pPr>
      <w:spacing w:line="240" w:lineRule="auto"/>
      <w:ind w:left="720" w:firstLine="567"/>
    </w:pPr>
    <w:rPr>
      <w:rFonts w:eastAsia="Calibri" w:cs="Times New Roman"/>
      <w:szCs w:val="24"/>
      <w:lang w:eastAsia="ru-RU"/>
    </w:rPr>
  </w:style>
  <w:style w:type="character" w:customStyle="1" w:styleId="WW8Num3z0">
    <w:name w:val="WW8Num3z0"/>
    <w:rsid w:val="0044763C"/>
    <w:rPr>
      <w:rFonts w:ascii="Symbol" w:hAnsi="Symbol" w:cs="Symbol"/>
    </w:rPr>
  </w:style>
  <w:style w:type="character" w:customStyle="1" w:styleId="WW8Num3z1">
    <w:name w:val="WW8Num3z1"/>
    <w:rsid w:val="0044763C"/>
    <w:rPr>
      <w:rFonts w:ascii="Courier New" w:hAnsi="Courier New" w:cs="Courier New"/>
    </w:rPr>
  </w:style>
  <w:style w:type="character" w:customStyle="1" w:styleId="WW8Num3z2">
    <w:name w:val="WW8Num3z2"/>
    <w:rsid w:val="0044763C"/>
    <w:rPr>
      <w:rFonts w:ascii="Wingdings" w:hAnsi="Wingdings" w:cs="Wingdings"/>
    </w:rPr>
  </w:style>
  <w:style w:type="character" w:customStyle="1" w:styleId="WW8Num3z4">
    <w:name w:val="WW8Num3z4"/>
    <w:rsid w:val="0044763C"/>
    <w:rPr>
      <w:rFonts w:ascii="Courier New" w:hAnsi="Courier New" w:cs="Courier New"/>
    </w:rPr>
  </w:style>
  <w:style w:type="character" w:customStyle="1" w:styleId="WW8Num4z0">
    <w:name w:val="WW8Num4z0"/>
    <w:rsid w:val="0044763C"/>
    <w:rPr>
      <w:rFonts w:ascii="Symbol" w:hAnsi="Symbol" w:cs="Symbol"/>
    </w:rPr>
  </w:style>
  <w:style w:type="character" w:customStyle="1" w:styleId="WW8Num5z0">
    <w:name w:val="WW8Num5z0"/>
    <w:rsid w:val="0044763C"/>
    <w:rPr>
      <w:rFonts w:ascii="Calibri" w:hAnsi="Calibri" w:cs="Calibri"/>
    </w:rPr>
  </w:style>
  <w:style w:type="character" w:customStyle="1" w:styleId="WW8Num5z1">
    <w:name w:val="WW8Num5z1"/>
    <w:rsid w:val="0044763C"/>
    <w:rPr>
      <w:rFonts w:ascii="Calibri" w:hAnsi="Calibri" w:cs="Calibri"/>
    </w:rPr>
  </w:style>
  <w:style w:type="character" w:customStyle="1" w:styleId="WW8Num5z2">
    <w:name w:val="WW8Num5z2"/>
    <w:rsid w:val="0044763C"/>
    <w:rPr>
      <w:rFonts w:ascii="Wingdings" w:hAnsi="Wingdings" w:cs="Wingdings"/>
    </w:rPr>
  </w:style>
  <w:style w:type="character" w:customStyle="1" w:styleId="WW8Num5z4">
    <w:name w:val="WW8Num5z4"/>
    <w:rsid w:val="0044763C"/>
    <w:rPr>
      <w:rFonts w:ascii="Courier New" w:hAnsi="Courier New" w:cs="Courier New"/>
    </w:rPr>
  </w:style>
  <w:style w:type="character" w:customStyle="1" w:styleId="WW8Num6z0">
    <w:name w:val="WW8Num6z0"/>
    <w:rsid w:val="0044763C"/>
    <w:rPr>
      <w:rFonts w:ascii="Gill Sans" w:hAnsi="Gill Sans" w:cs="Gill Sans"/>
      <w:sz w:val="28"/>
      <w:szCs w:val="22"/>
    </w:rPr>
  </w:style>
  <w:style w:type="character" w:customStyle="1" w:styleId="WW8Num6z1">
    <w:name w:val="WW8Num6z1"/>
    <w:rsid w:val="0044763C"/>
    <w:rPr>
      <w:rFonts w:ascii="Courier New" w:hAnsi="Courier New" w:cs="Courier New"/>
    </w:rPr>
  </w:style>
  <w:style w:type="character" w:customStyle="1" w:styleId="WW8Num6z2">
    <w:name w:val="WW8Num6z2"/>
    <w:rsid w:val="0044763C"/>
    <w:rPr>
      <w:rFonts w:ascii="Wingdings" w:hAnsi="Wingdings" w:cs="Wingdings"/>
    </w:rPr>
  </w:style>
  <w:style w:type="character" w:customStyle="1" w:styleId="WW8Num7z0">
    <w:name w:val="WW8Num7z0"/>
    <w:rsid w:val="0044763C"/>
    <w:rPr>
      <w:rFonts w:ascii="Symbol" w:hAnsi="Symbol" w:cs="Symbol"/>
    </w:rPr>
  </w:style>
  <w:style w:type="character" w:customStyle="1" w:styleId="WW8Num7z1">
    <w:name w:val="WW8Num7z1"/>
    <w:rsid w:val="0044763C"/>
    <w:rPr>
      <w:rFonts w:ascii="Calibri" w:hAnsi="Calibri" w:cs="Calibri"/>
    </w:rPr>
  </w:style>
  <w:style w:type="character" w:customStyle="1" w:styleId="WW8Num8z0">
    <w:name w:val="WW8Num8z0"/>
    <w:rsid w:val="0044763C"/>
    <w:rPr>
      <w:rFonts w:ascii="Symbol" w:hAnsi="Symbol" w:cs="Symbol"/>
    </w:rPr>
  </w:style>
  <w:style w:type="character" w:customStyle="1" w:styleId="WW8Num9z0">
    <w:name w:val="WW8Num9z0"/>
    <w:rsid w:val="0044763C"/>
    <w:rPr>
      <w:rFonts w:ascii="Calibri" w:eastAsia="Times New Roman" w:hAnsi="Calibri" w:cs="Times New Roman"/>
    </w:rPr>
  </w:style>
  <w:style w:type="character" w:customStyle="1" w:styleId="WW8Num10z0">
    <w:name w:val="WW8Num10z0"/>
    <w:rsid w:val="0044763C"/>
    <w:rPr>
      <w:b w:val="0"/>
      <w:i w:val="0"/>
    </w:rPr>
  </w:style>
  <w:style w:type="character" w:customStyle="1" w:styleId="WW8Num11z0">
    <w:name w:val="WW8Num11z0"/>
    <w:rsid w:val="0044763C"/>
    <w:rPr>
      <w:rFonts w:ascii="Symbol" w:hAnsi="Symbol" w:cs="Symbol"/>
    </w:rPr>
  </w:style>
  <w:style w:type="character" w:customStyle="1" w:styleId="WW8Num12z0">
    <w:name w:val="WW8Num12z0"/>
    <w:rsid w:val="0044763C"/>
    <w:rPr>
      <w:rFonts w:ascii="Symbol" w:hAnsi="Symbol" w:cs="Symbol"/>
    </w:rPr>
  </w:style>
  <w:style w:type="character" w:customStyle="1" w:styleId="WW8Num13z0">
    <w:name w:val="WW8Num13z0"/>
    <w:rsid w:val="0044763C"/>
    <w:rPr>
      <w:rFonts w:ascii="Symbol" w:hAnsi="Symbol" w:cs="Symbol"/>
    </w:rPr>
  </w:style>
  <w:style w:type="character" w:customStyle="1" w:styleId="WW8Num14z0">
    <w:name w:val="WW8Num14z0"/>
    <w:rsid w:val="0044763C"/>
    <w:rPr>
      <w:rFonts w:ascii="Calibri" w:hAnsi="Calibri" w:cs="Calibri"/>
    </w:rPr>
  </w:style>
  <w:style w:type="character" w:customStyle="1" w:styleId="WW8Num15z0">
    <w:name w:val="WW8Num15z0"/>
    <w:rsid w:val="0044763C"/>
    <w:rPr>
      <w:rFonts w:ascii="Symbol" w:hAnsi="Symbol" w:cs="Symbol"/>
    </w:rPr>
  </w:style>
  <w:style w:type="character" w:customStyle="1" w:styleId="WW8Num16z0">
    <w:name w:val="WW8Num16z0"/>
    <w:rsid w:val="0044763C"/>
    <w:rPr>
      <w:rFonts w:ascii="Symbol" w:hAnsi="Symbol" w:cs="Symbol"/>
    </w:rPr>
  </w:style>
  <w:style w:type="character" w:customStyle="1" w:styleId="WW8Num17z0">
    <w:name w:val="WW8Num17z0"/>
    <w:rsid w:val="0044763C"/>
    <w:rPr>
      <w:rFonts w:ascii="Calibri" w:hAnsi="Calibri" w:cs="Calibri"/>
    </w:rPr>
  </w:style>
  <w:style w:type="character" w:customStyle="1" w:styleId="WW8Num18z0">
    <w:name w:val="WW8Num18z0"/>
    <w:rsid w:val="0044763C"/>
    <w:rPr>
      <w:rFonts w:ascii="Symbol" w:hAnsi="Symbol" w:cs="Symbol"/>
    </w:rPr>
  </w:style>
  <w:style w:type="character" w:customStyle="1" w:styleId="WW8Num19z0">
    <w:name w:val="WW8Num19z0"/>
    <w:rsid w:val="0044763C"/>
    <w:rPr>
      <w:rFonts w:ascii="Symbol" w:hAnsi="Symbol" w:cs="Symbol"/>
    </w:rPr>
  </w:style>
  <w:style w:type="character" w:customStyle="1" w:styleId="WW8Num20z0">
    <w:name w:val="WW8Num20z0"/>
    <w:rsid w:val="0044763C"/>
    <w:rPr>
      <w:rFonts w:ascii="Symbol" w:hAnsi="Symbol" w:cs="Symbol"/>
    </w:rPr>
  </w:style>
  <w:style w:type="character" w:customStyle="1" w:styleId="WW8Num21z0">
    <w:name w:val="WW8Num21z0"/>
    <w:rsid w:val="0044763C"/>
    <w:rPr>
      <w:rFonts w:ascii="Symbol" w:hAnsi="Symbol" w:cs="Symbol"/>
    </w:rPr>
  </w:style>
  <w:style w:type="character" w:customStyle="1" w:styleId="WW8Num22z0">
    <w:name w:val="WW8Num22z0"/>
    <w:rsid w:val="0044763C"/>
    <w:rPr>
      <w:rFonts w:ascii="Symbol" w:hAnsi="Symbol" w:cs="Symbol"/>
    </w:rPr>
  </w:style>
  <w:style w:type="character" w:customStyle="1" w:styleId="WW8Num23z0">
    <w:name w:val="WW8Num23z0"/>
    <w:rsid w:val="0044763C"/>
    <w:rPr>
      <w:rFonts w:ascii="Symbol" w:hAnsi="Symbol" w:cs="Symbol"/>
    </w:rPr>
  </w:style>
  <w:style w:type="character" w:customStyle="1" w:styleId="WW8Num24z0">
    <w:name w:val="WW8Num24z0"/>
    <w:rsid w:val="0044763C"/>
    <w:rPr>
      <w:rFonts w:ascii="Symbol" w:hAnsi="Symbol" w:cs="Symbol"/>
    </w:rPr>
  </w:style>
  <w:style w:type="character" w:customStyle="1" w:styleId="WW8Num25z0">
    <w:name w:val="WW8Num25z0"/>
    <w:rsid w:val="0044763C"/>
    <w:rPr>
      <w:rFonts w:ascii="Symbol" w:hAnsi="Symbol" w:cs="Symbol"/>
    </w:rPr>
  </w:style>
  <w:style w:type="character" w:customStyle="1" w:styleId="WW8Num26z0">
    <w:name w:val="WW8Num26z0"/>
    <w:rsid w:val="0044763C"/>
    <w:rPr>
      <w:rFonts w:ascii="Symbol" w:hAnsi="Symbol" w:cs="Symbol"/>
    </w:rPr>
  </w:style>
  <w:style w:type="character" w:customStyle="1" w:styleId="WW8Num27z0">
    <w:name w:val="WW8Num27z0"/>
    <w:rsid w:val="0044763C"/>
    <w:rPr>
      <w:rFonts w:ascii="Calibri" w:hAnsi="Calibri" w:cs="Calibri"/>
    </w:rPr>
  </w:style>
  <w:style w:type="character" w:customStyle="1" w:styleId="WW8Num27z1">
    <w:name w:val="WW8Num27z1"/>
    <w:rsid w:val="0044763C"/>
    <w:rPr>
      <w:rFonts w:ascii="Courier New" w:hAnsi="Courier New" w:cs="Courier New"/>
    </w:rPr>
  </w:style>
  <w:style w:type="character" w:customStyle="1" w:styleId="WW8Num27z2">
    <w:name w:val="WW8Num27z2"/>
    <w:rsid w:val="0044763C"/>
    <w:rPr>
      <w:rFonts w:ascii="Wingdings" w:hAnsi="Wingdings" w:cs="Wingdings"/>
    </w:rPr>
  </w:style>
  <w:style w:type="character" w:customStyle="1" w:styleId="WW8Num27z4">
    <w:name w:val="WW8Num27z4"/>
    <w:rsid w:val="0044763C"/>
    <w:rPr>
      <w:rFonts w:ascii="Courier New" w:hAnsi="Courier New" w:cs="Courier New"/>
    </w:rPr>
  </w:style>
  <w:style w:type="character" w:customStyle="1" w:styleId="WW8Num28z0">
    <w:name w:val="WW8Num28z0"/>
    <w:rsid w:val="0044763C"/>
    <w:rPr>
      <w:rFonts w:ascii="Symbol" w:hAnsi="Symbol" w:cs="Symbol"/>
    </w:rPr>
  </w:style>
  <w:style w:type="character" w:customStyle="1" w:styleId="WW8Num29z0">
    <w:name w:val="WW8Num29z0"/>
    <w:rsid w:val="0044763C"/>
    <w:rPr>
      <w:rFonts w:ascii="Symbol" w:hAnsi="Symbol" w:cs="Symbol"/>
    </w:rPr>
  </w:style>
  <w:style w:type="character" w:customStyle="1" w:styleId="WW8Num30z0">
    <w:name w:val="WW8Num30z0"/>
    <w:rsid w:val="0044763C"/>
    <w:rPr>
      <w:rFonts w:ascii="Symbol" w:hAnsi="Symbol" w:cs="Symbol"/>
    </w:rPr>
  </w:style>
  <w:style w:type="character" w:customStyle="1" w:styleId="WW8Num31z0">
    <w:name w:val="WW8Num31z0"/>
    <w:rsid w:val="0044763C"/>
    <w:rPr>
      <w:b w:val="0"/>
      <w:i w:val="0"/>
      <w:kern w:val="1"/>
    </w:rPr>
  </w:style>
  <w:style w:type="character" w:customStyle="1" w:styleId="WW8Num32z0">
    <w:name w:val="WW8Num32z0"/>
    <w:rsid w:val="0044763C"/>
    <w:rPr>
      <w:rFonts w:ascii="Symbol" w:hAnsi="Symbol" w:cs="Symbol"/>
    </w:rPr>
  </w:style>
  <w:style w:type="character" w:customStyle="1" w:styleId="WW8Num34z0">
    <w:name w:val="WW8Num34z0"/>
    <w:rsid w:val="0044763C"/>
    <w:rPr>
      <w:rFonts w:ascii="Symbol" w:hAnsi="Symbol" w:cs="Symbol"/>
    </w:rPr>
  </w:style>
  <w:style w:type="character" w:customStyle="1" w:styleId="WW8Num34z1">
    <w:name w:val="WW8Num34z1"/>
    <w:rsid w:val="0044763C"/>
    <w:rPr>
      <w:rFonts w:ascii="Courier New" w:hAnsi="Courier New" w:cs="Courier New"/>
    </w:rPr>
  </w:style>
  <w:style w:type="character" w:customStyle="1" w:styleId="WW8Num34z2">
    <w:name w:val="WW8Num34z2"/>
    <w:rsid w:val="0044763C"/>
    <w:rPr>
      <w:rFonts w:ascii="Wingdings" w:hAnsi="Wingdings" w:cs="Wingdings"/>
    </w:rPr>
  </w:style>
  <w:style w:type="character" w:customStyle="1" w:styleId="WW8Num34z4">
    <w:name w:val="WW8Num34z4"/>
    <w:rsid w:val="0044763C"/>
    <w:rPr>
      <w:rFonts w:ascii="Courier New" w:hAnsi="Courier New" w:cs="Courier New"/>
    </w:rPr>
  </w:style>
  <w:style w:type="character" w:customStyle="1" w:styleId="WW8Num35z0">
    <w:name w:val="WW8Num35z0"/>
    <w:rsid w:val="0044763C"/>
    <w:rPr>
      <w:rFonts w:ascii="Calibri" w:hAnsi="Calibri" w:cs="Calibri"/>
    </w:rPr>
  </w:style>
  <w:style w:type="character" w:customStyle="1" w:styleId="WW8Num36z0">
    <w:name w:val="WW8Num36z0"/>
    <w:rsid w:val="0044763C"/>
    <w:rPr>
      <w:rFonts w:ascii="Symbol" w:hAnsi="Symbol" w:cs="Symbol"/>
    </w:rPr>
  </w:style>
  <w:style w:type="character" w:customStyle="1" w:styleId="WW8Num37z0">
    <w:name w:val="WW8Num37z0"/>
    <w:rsid w:val="0044763C"/>
    <w:rPr>
      <w:rFonts w:ascii="Symbol" w:hAnsi="Symbol" w:cs="Symbol"/>
    </w:rPr>
  </w:style>
  <w:style w:type="character" w:customStyle="1" w:styleId="WW8Num38z0">
    <w:name w:val="WW8Num38z0"/>
    <w:rsid w:val="0044763C"/>
    <w:rPr>
      <w:rFonts w:ascii="Symbol" w:hAnsi="Symbol" w:cs="Symbol"/>
    </w:rPr>
  </w:style>
  <w:style w:type="character" w:customStyle="1" w:styleId="WW8Num39z0">
    <w:name w:val="WW8Num39z0"/>
    <w:rsid w:val="0044763C"/>
    <w:rPr>
      <w:rFonts w:ascii="Symbol" w:hAnsi="Symbol" w:cs="Symbol"/>
    </w:rPr>
  </w:style>
  <w:style w:type="character" w:customStyle="1" w:styleId="WW8Num40z0">
    <w:name w:val="WW8Num40z0"/>
    <w:rsid w:val="0044763C"/>
    <w:rPr>
      <w:rFonts w:ascii="Symbol" w:hAnsi="Symbol" w:cs="Symbol"/>
    </w:rPr>
  </w:style>
  <w:style w:type="character" w:customStyle="1" w:styleId="WW8Num41z0">
    <w:name w:val="WW8Num41z0"/>
    <w:rsid w:val="0044763C"/>
    <w:rPr>
      <w:rFonts w:ascii="Calibri" w:hAnsi="Calibri" w:cs="Calibri"/>
    </w:rPr>
  </w:style>
  <w:style w:type="character" w:customStyle="1" w:styleId="WW8Num42z0">
    <w:name w:val="WW8Num42z0"/>
    <w:rsid w:val="0044763C"/>
    <w:rPr>
      <w:rFonts w:ascii="Symbol" w:hAnsi="Symbol" w:cs="Symbol"/>
    </w:rPr>
  </w:style>
  <w:style w:type="character" w:customStyle="1" w:styleId="WW8Num43z0">
    <w:name w:val="WW8Num43z0"/>
    <w:rsid w:val="0044763C"/>
    <w:rPr>
      <w:rFonts w:ascii="Symbol" w:hAnsi="Symbol" w:cs="Symbol"/>
    </w:rPr>
  </w:style>
  <w:style w:type="character" w:customStyle="1" w:styleId="WW8Num44z0">
    <w:name w:val="WW8Num44z0"/>
    <w:rsid w:val="0044763C"/>
    <w:rPr>
      <w:rFonts w:ascii="Symbol" w:hAnsi="Symbol" w:cs="Symbol"/>
    </w:rPr>
  </w:style>
  <w:style w:type="character" w:customStyle="1" w:styleId="WW8Num45z0">
    <w:name w:val="WW8Num45z0"/>
    <w:rsid w:val="0044763C"/>
    <w:rPr>
      <w:rFonts w:ascii="Symbol" w:hAnsi="Symbol" w:cs="Symbol"/>
    </w:rPr>
  </w:style>
  <w:style w:type="character" w:customStyle="1" w:styleId="WW8Num46z0">
    <w:name w:val="WW8Num46z0"/>
    <w:rsid w:val="0044763C"/>
    <w:rPr>
      <w:rFonts w:ascii="Symbol" w:hAnsi="Symbol" w:cs="Symbol"/>
    </w:rPr>
  </w:style>
  <w:style w:type="character" w:customStyle="1" w:styleId="WW8Num47z0">
    <w:name w:val="WW8Num47z0"/>
    <w:rsid w:val="0044763C"/>
    <w:rPr>
      <w:rFonts w:ascii="Calibri" w:hAnsi="Calibri" w:cs="Calibri"/>
    </w:rPr>
  </w:style>
  <w:style w:type="character" w:customStyle="1" w:styleId="WW8Num48z0">
    <w:name w:val="WW8Num48z0"/>
    <w:rsid w:val="0044763C"/>
    <w:rPr>
      <w:rFonts w:ascii="Symbol" w:hAnsi="Symbol" w:cs="Symbol"/>
    </w:rPr>
  </w:style>
  <w:style w:type="character" w:customStyle="1" w:styleId="WW8Num49z0">
    <w:name w:val="WW8Num49z0"/>
    <w:rsid w:val="0044763C"/>
    <w:rPr>
      <w:rFonts w:ascii="Symbol" w:hAnsi="Symbol" w:cs="Symbol"/>
    </w:rPr>
  </w:style>
  <w:style w:type="character" w:customStyle="1" w:styleId="WW8Num49z1">
    <w:name w:val="WW8Num49z1"/>
    <w:rsid w:val="0044763C"/>
    <w:rPr>
      <w:rFonts w:ascii="Courier New" w:hAnsi="Courier New" w:cs="Courier New"/>
    </w:rPr>
  </w:style>
  <w:style w:type="character" w:customStyle="1" w:styleId="WW8Num49z2">
    <w:name w:val="WW8Num49z2"/>
    <w:rsid w:val="0044763C"/>
    <w:rPr>
      <w:rFonts w:ascii="Wingdings" w:hAnsi="Wingdings" w:cs="Wingdings"/>
    </w:rPr>
  </w:style>
  <w:style w:type="character" w:customStyle="1" w:styleId="WW8Num50z0">
    <w:name w:val="WW8Num50z0"/>
    <w:rsid w:val="0044763C"/>
    <w:rPr>
      <w:rFonts w:ascii="Symbol" w:hAnsi="Symbol" w:cs="Symbol"/>
    </w:rPr>
  </w:style>
  <w:style w:type="character" w:customStyle="1" w:styleId="29">
    <w:name w:val="Основной шрифт абзаца2"/>
    <w:rsid w:val="0044763C"/>
  </w:style>
  <w:style w:type="character" w:customStyle="1" w:styleId="WW8Num4z1">
    <w:name w:val="WW8Num4z1"/>
    <w:rsid w:val="0044763C"/>
    <w:rPr>
      <w:rFonts w:ascii="Courier New" w:hAnsi="Courier New" w:cs="Courier New"/>
      <w:color w:val="000000"/>
    </w:rPr>
  </w:style>
  <w:style w:type="character" w:customStyle="1" w:styleId="WW8Num4z2">
    <w:name w:val="WW8Num4z2"/>
    <w:rsid w:val="0044763C"/>
    <w:rPr>
      <w:rFonts w:ascii="Wingdings" w:hAnsi="Wingdings" w:cs="Wingdings"/>
    </w:rPr>
  </w:style>
  <w:style w:type="character" w:customStyle="1" w:styleId="WW8Num4z4">
    <w:name w:val="WW8Num4z4"/>
    <w:rsid w:val="0044763C"/>
    <w:rPr>
      <w:rFonts w:ascii="Courier New" w:hAnsi="Courier New" w:cs="Courier New"/>
    </w:rPr>
  </w:style>
  <w:style w:type="character" w:customStyle="1" w:styleId="WW8Num7z2">
    <w:name w:val="WW8Num7z2"/>
    <w:rsid w:val="0044763C"/>
    <w:rPr>
      <w:rFonts w:ascii="Wingdings" w:hAnsi="Wingdings" w:cs="Wingdings"/>
    </w:rPr>
  </w:style>
  <w:style w:type="character" w:customStyle="1" w:styleId="WW8Num7z4">
    <w:name w:val="WW8Num7z4"/>
    <w:rsid w:val="0044763C"/>
    <w:rPr>
      <w:rFonts w:ascii="Courier New" w:hAnsi="Courier New" w:cs="Courier New"/>
    </w:rPr>
  </w:style>
  <w:style w:type="character" w:customStyle="1" w:styleId="WW8Num8z1">
    <w:name w:val="WW8Num8z1"/>
    <w:rsid w:val="0044763C"/>
    <w:rPr>
      <w:rFonts w:ascii="Courier New" w:hAnsi="Courier New" w:cs="Courier New"/>
    </w:rPr>
  </w:style>
  <w:style w:type="character" w:customStyle="1" w:styleId="WW8Num8z2">
    <w:name w:val="WW8Num8z2"/>
    <w:rsid w:val="0044763C"/>
    <w:rPr>
      <w:rFonts w:ascii="Wingdings" w:hAnsi="Wingdings" w:cs="Wingdings"/>
    </w:rPr>
  </w:style>
  <w:style w:type="character" w:customStyle="1" w:styleId="WW8Num9z1">
    <w:name w:val="WW8Num9z1"/>
    <w:rsid w:val="0044763C"/>
    <w:rPr>
      <w:rFonts w:ascii="Symbol" w:hAnsi="Symbol" w:cs="Courier New"/>
    </w:rPr>
  </w:style>
  <w:style w:type="character" w:customStyle="1" w:styleId="WW8Num15z1">
    <w:name w:val="WW8Num15z1"/>
    <w:rsid w:val="0044763C"/>
    <w:rPr>
      <w:rFonts w:ascii="Courier New" w:hAnsi="Courier New" w:cs="Courier New"/>
    </w:rPr>
  </w:style>
  <w:style w:type="character" w:customStyle="1" w:styleId="WW8Num15z2">
    <w:name w:val="WW8Num15z2"/>
    <w:rsid w:val="0044763C"/>
    <w:rPr>
      <w:rFonts w:ascii="Wingdings" w:hAnsi="Wingdings" w:cs="Wingdings"/>
    </w:rPr>
  </w:style>
  <w:style w:type="character" w:customStyle="1" w:styleId="WW8Num16z1">
    <w:name w:val="WW8Num16z1"/>
    <w:rsid w:val="0044763C"/>
    <w:rPr>
      <w:rFonts w:ascii="Courier New" w:hAnsi="Courier New" w:cs="Courier New"/>
    </w:rPr>
  </w:style>
  <w:style w:type="character" w:customStyle="1" w:styleId="WW8Num16z2">
    <w:name w:val="WW8Num16z2"/>
    <w:rsid w:val="0044763C"/>
    <w:rPr>
      <w:rFonts w:ascii="Wingdings" w:hAnsi="Wingdings" w:cs="Wingdings"/>
    </w:rPr>
  </w:style>
  <w:style w:type="character" w:customStyle="1" w:styleId="WW8Num17z1">
    <w:name w:val="WW8Num17z1"/>
    <w:rsid w:val="0044763C"/>
    <w:rPr>
      <w:rFonts w:ascii="Courier New" w:hAnsi="Courier New" w:cs="Courier New"/>
    </w:rPr>
  </w:style>
  <w:style w:type="character" w:customStyle="1" w:styleId="WW8Num17z2">
    <w:name w:val="WW8Num17z2"/>
    <w:rsid w:val="0044763C"/>
    <w:rPr>
      <w:rFonts w:ascii="Wingdings" w:hAnsi="Wingdings" w:cs="Wingdings"/>
    </w:rPr>
  </w:style>
  <w:style w:type="character" w:customStyle="1" w:styleId="WW8Num17z3">
    <w:name w:val="WW8Num17z3"/>
    <w:rsid w:val="0044763C"/>
    <w:rPr>
      <w:rFonts w:ascii="Symbol" w:hAnsi="Symbol" w:cs="Symbol"/>
    </w:rPr>
  </w:style>
  <w:style w:type="character" w:customStyle="1" w:styleId="WW8Num18z1">
    <w:name w:val="WW8Num18z1"/>
    <w:rsid w:val="0044763C"/>
    <w:rPr>
      <w:rFonts w:ascii="Courier New" w:hAnsi="Courier New" w:cs="Courier New"/>
    </w:rPr>
  </w:style>
  <w:style w:type="character" w:customStyle="1" w:styleId="WW8Num18z2">
    <w:name w:val="WW8Num18z2"/>
    <w:rsid w:val="0044763C"/>
    <w:rPr>
      <w:rFonts w:ascii="Wingdings" w:hAnsi="Wingdings" w:cs="Wingdings"/>
    </w:rPr>
  </w:style>
  <w:style w:type="character" w:customStyle="1" w:styleId="WW8Num19z1">
    <w:name w:val="WW8Num19z1"/>
    <w:rsid w:val="0044763C"/>
    <w:rPr>
      <w:rFonts w:ascii="Courier New" w:hAnsi="Courier New" w:cs="Courier New"/>
    </w:rPr>
  </w:style>
  <w:style w:type="character" w:customStyle="1" w:styleId="WW8Num19z2">
    <w:name w:val="WW8Num19z2"/>
    <w:rsid w:val="0044763C"/>
    <w:rPr>
      <w:rFonts w:ascii="Wingdings" w:hAnsi="Wingdings" w:cs="Wingdings"/>
    </w:rPr>
  </w:style>
  <w:style w:type="character" w:customStyle="1" w:styleId="WW8Num20z1">
    <w:name w:val="WW8Num20z1"/>
    <w:rsid w:val="0044763C"/>
    <w:rPr>
      <w:rFonts w:ascii="Courier New" w:hAnsi="Courier New" w:cs="Courier New"/>
    </w:rPr>
  </w:style>
  <w:style w:type="character" w:customStyle="1" w:styleId="WW8Num20z2">
    <w:name w:val="WW8Num20z2"/>
    <w:rsid w:val="0044763C"/>
    <w:rPr>
      <w:rFonts w:ascii="Wingdings" w:hAnsi="Wingdings" w:cs="Wingdings"/>
    </w:rPr>
  </w:style>
  <w:style w:type="character" w:customStyle="1" w:styleId="WW8Num21z1">
    <w:name w:val="WW8Num21z1"/>
    <w:rsid w:val="0044763C"/>
    <w:rPr>
      <w:rFonts w:ascii="Courier New" w:hAnsi="Courier New" w:cs="Courier New"/>
    </w:rPr>
  </w:style>
  <w:style w:type="character" w:customStyle="1" w:styleId="WW8Num21z2">
    <w:name w:val="WW8Num21z2"/>
    <w:rsid w:val="0044763C"/>
    <w:rPr>
      <w:rFonts w:ascii="Wingdings" w:hAnsi="Wingdings" w:cs="Wingdings"/>
    </w:rPr>
  </w:style>
  <w:style w:type="character" w:customStyle="1" w:styleId="WW8Num22z1">
    <w:name w:val="WW8Num22z1"/>
    <w:rsid w:val="0044763C"/>
    <w:rPr>
      <w:rFonts w:ascii="Courier New" w:hAnsi="Courier New" w:cs="Courier New"/>
    </w:rPr>
  </w:style>
  <w:style w:type="character" w:customStyle="1" w:styleId="WW8Num22z2">
    <w:name w:val="WW8Num22z2"/>
    <w:rsid w:val="0044763C"/>
    <w:rPr>
      <w:rFonts w:ascii="Wingdings" w:hAnsi="Wingdings" w:cs="Wingdings"/>
    </w:rPr>
  </w:style>
  <w:style w:type="character" w:customStyle="1" w:styleId="WW8Num23z1">
    <w:name w:val="WW8Num23z1"/>
    <w:rsid w:val="0044763C"/>
    <w:rPr>
      <w:rFonts w:ascii="Courier New" w:hAnsi="Courier New" w:cs="Courier New"/>
    </w:rPr>
  </w:style>
  <w:style w:type="character" w:customStyle="1" w:styleId="WW8Num23z2">
    <w:name w:val="WW8Num23z2"/>
    <w:rsid w:val="0044763C"/>
    <w:rPr>
      <w:rFonts w:ascii="Wingdings" w:hAnsi="Wingdings" w:cs="Wingdings"/>
    </w:rPr>
  </w:style>
  <w:style w:type="character" w:customStyle="1" w:styleId="WW8Num24z1">
    <w:name w:val="WW8Num24z1"/>
    <w:rsid w:val="0044763C"/>
    <w:rPr>
      <w:rFonts w:ascii="Courier New" w:hAnsi="Courier New" w:cs="Courier New"/>
    </w:rPr>
  </w:style>
  <w:style w:type="character" w:customStyle="1" w:styleId="WW8Num24z2">
    <w:name w:val="WW8Num24z2"/>
    <w:rsid w:val="0044763C"/>
    <w:rPr>
      <w:rFonts w:ascii="Wingdings" w:hAnsi="Wingdings" w:cs="Wingdings"/>
    </w:rPr>
  </w:style>
  <w:style w:type="character" w:customStyle="1" w:styleId="WW8Num25z1">
    <w:name w:val="WW8Num25z1"/>
    <w:rsid w:val="0044763C"/>
    <w:rPr>
      <w:rFonts w:ascii="Courier New" w:hAnsi="Courier New" w:cs="Courier New"/>
    </w:rPr>
  </w:style>
  <w:style w:type="character" w:customStyle="1" w:styleId="WW8Num25z2">
    <w:name w:val="WW8Num25z2"/>
    <w:rsid w:val="0044763C"/>
    <w:rPr>
      <w:rFonts w:ascii="Wingdings" w:hAnsi="Wingdings" w:cs="Wingdings"/>
    </w:rPr>
  </w:style>
  <w:style w:type="character" w:customStyle="1" w:styleId="WW8Num26z1">
    <w:name w:val="WW8Num26z1"/>
    <w:rsid w:val="0044763C"/>
    <w:rPr>
      <w:rFonts w:ascii="Courier New" w:hAnsi="Courier New" w:cs="Courier New"/>
    </w:rPr>
  </w:style>
  <w:style w:type="character" w:customStyle="1" w:styleId="WW8Num26z2">
    <w:name w:val="WW8Num26z2"/>
    <w:rsid w:val="0044763C"/>
    <w:rPr>
      <w:rFonts w:ascii="Wingdings" w:hAnsi="Wingdings" w:cs="Wingdings"/>
    </w:rPr>
  </w:style>
  <w:style w:type="character" w:customStyle="1" w:styleId="WW8Num27z3">
    <w:name w:val="WW8Num27z3"/>
    <w:rsid w:val="0044763C"/>
    <w:rPr>
      <w:rFonts w:ascii="Symbol" w:hAnsi="Symbol" w:cs="Symbol"/>
    </w:rPr>
  </w:style>
  <w:style w:type="character" w:customStyle="1" w:styleId="WW8Num28z1">
    <w:name w:val="WW8Num28z1"/>
    <w:rsid w:val="0044763C"/>
    <w:rPr>
      <w:rFonts w:ascii="Courier New" w:hAnsi="Courier New" w:cs="Courier New"/>
    </w:rPr>
  </w:style>
  <w:style w:type="character" w:customStyle="1" w:styleId="WW8Num28z2">
    <w:name w:val="WW8Num28z2"/>
    <w:rsid w:val="0044763C"/>
    <w:rPr>
      <w:rFonts w:ascii="Wingdings" w:hAnsi="Wingdings" w:cs="Wingdings"/>
    </w:rPr>
  </w:style>
  <w:style w:type="character" w:customStyle="1" w:styleId="WW8Num29z1">
    <w:name w:val="WW8Num29z1"/>
    <w:rsid w:val="0044763C"/>
    <w:rPr>
      <w:rFonts w:ascii="Courier New" w:hAnsi="Courier New" w:cs="Courier New"/>
    </w:rPr>
  </w:style>
  <w:style w:type="character" w:customStyle="1" w:styleId="WW8Num29z2">
    <w:name w:val="WW8Num29z2"/>
    <w:rsid w:val="0044763C"/>
    <w:rPr>
      <w:rFonts w:ascii="Wingdings" w:hAnsi="Wingdings" w:cs="Wingdings"/>
    </w:rPr>
  </w:style>
  <w:style w:type="character" w:customStyle="1" w:styleId="WW8Num32z1">
    <w:name w:val="WW8Num32z1"/>
    <w:rsid w:val="0044763C"/>
    <w:rPr>
      <w:rFonts w:ascii="Calibri" w:hAnsi="Calibri" w:cs="Calibri"/>
    </w:rPr>
  </w:style>
  <w:style w:type="character" w:customStyle="1" w:styleId="WW8Num32z2">
    <w:name w:val="WW8Num32z2"/>
    <w:rsid w:val="0044763C"/>
    <w:rPr>
      <w:rFonts w:ascii="Wingdings" w:hAnsi="Wingdings" w:cs="Wingdings"/>
    </w:rPr>
  </w:style>
  <w:style w:type="character" w:customStyle="1" w:styleId="WW8Num32z4">
    <w:name w:val="WW8Num32z4"/>
    <w:rsid w:val="0044763C"/>
    <w:rPr>
      <w:rFonts w:ascii="Courier New" w:hAnsi="Courier New" w:cs="Courier New"/>
    </w:rPr>
  </w:style>
  <w:style w:type="character" w:customStyle="1" w:styleId="WW8Num33z0">
    <w:name w:val="WW8Num33z0"/>
    <w:rsid w:val="0044763C"/>
    <w:rPr>
      <w:rFonts w:ascii="Symbol" w:hAnsi="Symbol" w:cs="Symbol"/>
    </w:rPr>
  </w:style>
  <w:style w:type="character" w:customStyle="1" w:styleId="WW8Num35z1">
    <w:name w:val="WW8Num35z1"/>
    <w:rsid w:val="0044763C"/>
    <w:rPr>
      <w:rFonts w:ascii="Courier New" w:hAnsi="Courier New" w:cs="Courier New"/>
    </w:rPr>
  </w:style>
  <w:style w:type="character" w:customStyle="1" w:styleId="WW8Num35z2">
    <w:name w:val="WW8Num35z2"/>
    <w:rsid w:val="0044763C"/>
    <w:rPr>
      <w:rFonts w:ascii="Wingdings" w:hAnsi="Wingdings" w:cs="Wingdings"/>
    </w:rPr>
  </w:style>
  <w:style w:type="character" w:customStyle="1" w:styleId="WW8Num35z3">
    <w:name w:val="WW8Num35z3"/>
    <w:rsid w:val="0044763C"/>
    <w:rPr>
      <w:rFonts w:ascii="Symbol" w:hAnsi="Symbol" w:cs="Symbol"/>
    </w:rPr>
  </w:style>
  <w:style w:type="character" w:customStyle="1" w:styleId="WW8Num36z1">
    <w:name w:val="WW8Num36z1"/>
    <w:rsid w:val="0044763C"/>
    <w:rPr>
      <w:rFonts w:ascii="Courier New" w:hAnsi="Courier New" w:cs="Courier New"/>
    </w:rPr>
  </w:style>
  <w:style w:type="character" w:customStyle="1" w:styleId="WW8Num36z2">
    <w:name w:val="WW8Num36z2"/>
    <w:rsid w:val="0044763C"/>
    <w:rPr>
      <w:rFonts w:ascii="Wingdings" w:hAnsi="Wingdings" w:cs="Wingdings"/>
    </w:rPr>
  </w:style>
  <w:style w:type="character" w:customStyle="1" w:styleId="WW8Num37z1">
    <w:name w:val="WW8Num37z1"/>
    <w:rsid w:val="0044763C"/>
    <w:rPr>
      <w:rFonts w:ascii="Courier New" w:hAnsi="Courier New" w:cs="Courier New"/>
    </w:rPr>
  </w:style>
  <w:style w:type="character" w:customStyle="1" w:styleId="WW8Num37z2">
    <w:name w:val="WW8Num37z2"/>
    <w:rsid w:val="0044763C"/>
    <w:rPr>
      <w:rFonts w:ascii="Wingdings" w:hAnsi="Wingdings" w:cs="Wingdings"/>
    </w:rPr>
  </w:style>
  <w:style w:type="character" w:customStyle="1" w:styleId="WW8Num39z1">
    <w:name w:val="WW8Num39z1"/>
    <w:rsid w:val="0044763C"/>
    <w:rPr>
      <w:rFonts w:ascii="Calibri" w:hAnsi="Calibri" w:cs="Calibri"/>
    </w:rPr>
  </w:style>
  <w:style w:type="character" w:customStyle="1" w:styleId="WW8Num39z2">
    <w:name w:val="WW8Num39z2"/>
    <w:rsid w:val="0044763C"/>
    <w:rPr>
      <w:rFonts w:ascii="Wingdings" w:hAnsi="Wingdings" w:cs="Wingdings"/>
    </w:rPr>
  </w:style>
  <w:style w:type="character" w:customStyle="1" w:styleId="WW8Num39z4">
    <w:name w:val="WW8Num39z4"/>
    <w:rsid w:val="0044763C"/>
    <w:rPr>
      <w:rFonts w:ascii="Courier New" w:hAnsi="Courier New" w:cs="Courier New"/>
    </w:rPr>
  </w:style>
  <w:style w:type="character" w:customStyle="1" w:styleId="WW8Num40z1">
    <w:name w:val="WW8Num40z1"/>
    <w:rsid w:val="0044763C"/>
    <w:rPr>
      <w:rFonts w:ascii="Courier New" w:hAnsi="Courier New" w:cs="Courier New"/>
    </w:rPr>
  </w:style>
  <w:style w:type="character" w:customStyle="1" w:styleId="WW8Num40z2">
    <w:name w:val="WW8Num40z2"/>
    <w:rsid w:val="0044763C"/>
    <w:rPr>
      <w:rFonts w:ascii="Wingdings" w:hAnsi="Wingdings" w:cs="Wingdings"/>
    </w:rPr>
  </w:style>
  <w:style w:type="character" w:customStyle="1" w:styleId="WW8Num41z1">
    <w:name w:val="WW8Num41z1"/>
    <w:rsid w:val="0044763C"/>
    <w:rPr>
      <w:rFonts w:ascii="Courier New" w:hAnsi="Courier New" w:cs="Courier New"/>
    </w:rPr>
  </w:style>
  <w:style w:type="character" w:customStyle="1" w:styleId="WW8Num41z2">
    <w:name w:val="WW8Num41z2"/>
    <w:rsid w:val="0044763C"/>
    <w:rPr>
      <w:rFonts w:ascii="Wingdings" w:hAnsi="Wingdings" w:cs="Wingdings"/>
    </w:rPr>
  </w:style>
  <w:style w:type="character" w:customStyle="1" w:styleId="WW8Num41z3">
    <w:name w:val="WW8Num41z3"/>
    <w:rsid w:val="0044763C"/>
    <w:rPr>
      <w:rFonts w:ascii="Symbol" w:hAnsi="Symbol" w:cs="Symbol"/>
    </w:rPr>
  </w:style>
  <w:style w:type="character" w:customStyle="1" w:styleId="WW8Num42z1">
    <w:name w:val="WW8Num42z1"/>
    <w:rsid w:val="0044763C"/>
    <w:rPr>
      <w:rFonts w:ascii="Courier New" w:hAnsi="Courier New" w:cs="Courier New"/>
    </w:rPr>
  </w:style>
  <w:style w:type="character" w:customStyle="1" w:styleId="WW8Num42z2">
    <w:name w:val="WW8Num42z2"/>
    <w:rsid w:val="0044763C"/>
    <w:rPr>
      <w:rFonts w:ascii="Wingdings" w:hAnsi="Wingdings" w:cs="Wingdings"/>
    </w:rPr>
  </w:style>
  <w:style w:type="character" w:customStyle="1" w:styleId="WW8Num43z1">
    <w:name w:val="WW8Num43z1"/>
    <w:rsid w:val="0044763C"/>
    <w:rPr>
      <w:rFonts w:ascii="Courier New" w:hAnsi="Courier New" w:cs="Courier New"/>
    </w:rPr>
  </w:style>
  <w:style w:type="character" w:customStyle="1" w:styleId="WW8Num43z2">
    <w:name w:val="WW8Num43z2"/>
    <w:rsid w:val="0044763C"/>
    <w:rPr>
      <w:rFonts w:ascii="Wingdings" w:hAnsi="Wingdings" w:cs="Wingdings"/>
    </w:rPr>
  </w:style>
  <w:style w:type="character" w:customStyle="1" w:styleId="WW8Num44z1">
    <w:name w:val="WW8Num44z1"/>
    <w:rsid w:val="0044763C"/>
    <w:rPr>
      <w:rFonts w:ascii="Courier New" w:hAnsi="Courier New" w:cs="Courier New"/>
    </w:rPr>
  </w:style>
  <w:style w:type="character" w:customStyle="1" w:styleId="WW8Num44z2">
    <w:name w:val="WW8Num44z2"/>
    <w:rsid w:val="0044763C"/>
    <w:rPr>
      <w:rFonts w:ascii="Wingdings" w:hAnsi="Wingdings" w:cs="Wingdings"/>
    </w:rPr>
  </w:style>
  <w:style w:type="character" w:customStyle="1" w:styleId="WW8Num45z1">
    <w:name w:val="WW8Num45z1"/>
    <w:rsid w:val="0044763C"/>
    <w:rPr>
      <w:rFonts w:ascii="Courier New" w:hAnsi="Courier New" w:cs="Courier New"/>
    </w:rPr>
  </w:style>
  <w:style w:type="character" w:customStyle="1" w:styleId="WW8Num45z2">
    <w:name w:val="WW8Num45z2"/>
    <w:rsid w:val="0044763C"/>
    <w:rPr>
      <w:rFonts w:ascii="Wingdings" w:hAnsi="Wingdings" w:cs="Wingdings"/>
    </w:rPr>
  </w:style>
  <w:style w:type="character" w:customStyle="1" w:styleId="WW8Num46z1">
    <w:name w:val="WW8Num46z1"/>
    <w:rsid w:val="0044763C"/>
    <w:rPr>
      <w:rFonts w:ascii="Courier New" w:hAnsi="Courier New" w:cs="Courier New"/>
    </w:rPr>
  </w:style>
  <w:style w:type="character" w:customStyle="1" w:styleId="WW8Num46z2">
    <w:name w:val="WW8Num46z2"/>
    <w:rsid w:val="0044763C"/>
    <w:rPr>
      <w:rFonts w:ascii="Wingdings" w:hAnsi="Wingdings" w:cs="Wingdings"/>
    </w:rPr>
  </w:style>
  <w:style w:type="character" w:customStyle="1" w:styleId="WW8Num47z1">
    <w:name w:val="WW8Num47z1"/>
    <w:rsid w:val="0044763C"/>
    <w:rPr>
      <w:rFonts w:ascii="Courier New" w:hAnsi="Courier New" w:cs="Courier New"/>
    </w:rPr>
  </w:style>
  <w:style w:type="character" w:customStyle="1" w:styleId="WW8Num47z2">
    <w:name w:val="WW8Num47z2"/>
    <w:rsid w:val="0044763C"/>
    <w:rPr>
      <w:rFonts w:ascii="Wingdings" w:hAnsi="Wingdings" w:cs="Wingdings"/>
    </w:rPr>
  </w:style>
  <w:style w:type="character" w:customStyle="1" w:styleId="WW8Num47z3">
    <w:name w:val="WW8Num47z3"/>
    <w:rsid w:val="0044763C"/>
    <w:rPr>
      <w:rFonts w:ascii="Symbol" w:hAnsi="Symbol" w:cs="Symbol"/>
    </w:rPr>
  </w:style>
  <w:style w:type="character" w:customStyle="1" w:styleId="WW8Num48z1">
    <w:name w:val="WW8Num48z1"/>
    <w:rsid w:val="0044763C"/>
    <w:rPr>
      <w:rFonts w:ascii="Courier New" w:hAnsi="Courier New" w:cs="Courier New"/>
    </w:rPr>
  </w:style>
  <w:style w:type="character" w:customStyle="1" w:styleId="WW8Num48z2">
    <w:name w:val="WW8Num48z2"/>
    <w:rsid w:val="0044763C"/>
    <w:rPr>
      <w:rFonts w:ascii="Wingdings" w:hAnsi="Wingdings" w:cs="Wingdings"/>
    </w:rPr>
  </w:style>
  <w:style w:type="character" w:customStyle="1" w:styleId="WW8Num50z1">
    <w:name w:val="WW8Num50z1"/>
    <w:rsid w:val="0044763C"/>
    <w:rPr>
      <w:rFonts w:ascii="Courier New" w:hAnsi="Courier New" w:cs="Courier New"/>
    </w:rPr>
  </w:style>
  <w:style w:type="character" w:customStyle="1" w:styleId="WW8Num50z2">
    <w:name w:val="WW8Num50z2"/>
    <w:rsid w:val="0044763C"/>
    <w:rPr>
      <w:rFonts w:ascii="Wingdings" w:hAnsi="Wingdings" w:cs="Wingdings"/>
    </w:rPr>
  </w:style>
  <w:style w:type="character" w:customStyle="1" w:styleId="WW8Num51z0">
    <w:name w:val="WW8Num51z0"/>
    <w:rsid w:val="0044763C"/>
    <w:rPr>
      <w:rFonts w:ascii="Symbol" w:hAnsi="Symbol" w:cs="Symbol"/>
    </w:rPr>
  </w:style>
  <w:style w:type="character" w:customStyle="1" w:styleId="WW8Num51z1">
    <w:name w:val="WW8Num51z1"/>
    <w:rsid w:val="0044763C"/>
    <w:rPr>
      <w:rFonts w:ascii="Courier New" w:hAnsi="Courier New" w:cs="Courier New"/>
    </w:rPr>
  </w:style>
  <w:style w:type="character" w:customStyle="1" w:styleId="WW8Num51z2">
    <w:name w:val="WW8Num51z2"/>
    <w:rsid w:val="0044763C"/>
    <w:rPr>
      <w:rFonts w:ascii="Wingdings" w:hAnsi="Wingdings" w:cs="Wingdings"/>
    </w:rPr>
  </w:style>
  <w:style w:type="character" w:customStyle="1" w:styleId="WW8Num52z0">
    <w:name w:val="WW8Num52z0"/>
    <w:rsid w:val="0044763C"/>
    <w:rPr>
      <w:rFonts w:ascii="Symbol" w:hAnsi="Symbol" w:cs="Symbol"/>
    </w:rPr>
  </w:style>
  <w:style w:type="character" w:customStyle="1" w:styleId="WW8Num52z1">
    <w:name w:val="WW8Num52z1"/>
    <w:rsid w:val="0044763C"/>
    <w:rPr>
      <w:rFonts w:ascii="Courier New" w:hAnsi="Courier New" w:cs="Courier New"/>
    </w:rPr>
  </w:style>
  <w:style w:type="character" w:customStyle="1" w:styleId="WW8Num52z2">
    <w:name w:val="WW8Num52z2"/>
    <w:rsid w:val="0044763C"/>
    <w:rPr>
      <w:rFonts w:ascii="Wingdings" w:hAnsi="Wingdings" w:cs="Wingdings"/>
    </w:rPr>
  </w:style>
  <w:style w:type="character" w:customStyle="1" w:styleId="WW8Num53z0">
    <w:name w:val="WW8Num53z0"/>
    <w:rsid w:val="0044763C"/>
    <w:rPr>
      <w:rFonts w:ascii="Symbol" w:hAnsi="Symbol" w:cs="Symbol"/>
    </w:rPr>
  </w:style>
  <w:style w:type="character" w:customStyle="1" w:styleId="WW8Num53z1">
    <w:name w:val="WW8Num53z1"/>
    <w:rsid w:val="0044763C"/>
    <w:rPr>
      <w:rFonts w:ascii="Courier New" w:hAnsi="Courier New" w:cs="Courier New"/>
    </w:rPr>
  </w:style>
  <w:style w:type="character" w:customStyle="1" w:styleId="WW8Num53z2">
    <w:name w:val="WW8Num53z2"/>
    <w:rsid w:val="0044763C"/>
    <w:rPr>
      <w:rFonts w:ascii="Wingdings" w:hAnsi="Wingdings" w:cs="Wingdings"/>
    </w:rPr>
  </w:style>
  <w:style w:type="character" w:customStyle="1" w:styleId="WW8Num54z0">
    <w:name w:val="WW8Num54z0"/>
    <w:rsid w:val="0044763C"/>
    <w:rPr>
      <w:rFonts w:ascii="Symbol" w:hAnsi="Symbol" w:cs="Symbol"/>
    </w:rPr>
  </w:style>
  <w:style w:type="character" w:customStyle="1" w:styleId="WW8Num54z1">
    <w:name w:val="WW8Num54z1"/>
    <w:rsid w:val="0044763C"/>
    <w:rPr>
      <w:rFonts w:ascii="Courier New" w:hAnsi="Courier New" w:cs="Courier New"/>
    </w:rPr>
  </w:style>
  <w:style w:type="character" w:customStyle="1" w:styleId="WW8Num54z2">
    <w:name w:val="WW8Num54z2"/>
    <w:rsid w:val="0044763C"/>
    <w:rPr>
      <w:rFonts w:ascii="Wingdings" w:hAnsi="Wingdings" w:cs="Wingdings"/>
    </w:rPr>
  </w:style>
  <w:style w:type="character" w:customStyle="1" w:styleId="1fd">
    <w:name w:val="Основной шрифт абзаца1"/>
    <w:rsid w:val="0044763C"/>
  </w:style>
  <w:style w:type="character" w:customStyle="1" w:styleId="affffd">
    <w:name w:val="Символ сноски"/>
    <w:rsid w:val="0044763C"/>
    <w:rPr>
      <w:rFonts w:cs="Times New Roman"/>
      <w:vertAlign w:val="superscript"/>
    </w:rPr>
  </w:style>
  <w:style w:type="character" w:customStyle="1" w:styleId="affffe">
    <w:name w:val="Символы концевой сноски"/>
    <w:rsid w:val="0044763C"/>
    <w:rPr>
      <w:vertAlign w:val="superscript"/>
    </w:rPr>
  </w:style>
  <w:style w:type="character" w:customStyle="1" w:styleId="afffff">
    <w:name w:val="Маркеры списка"/>
    <w:rsid w:val="0044763C"/>
    <w:rPr>
      <w:rFonts w:ascii="OpenSymbol" w:eastAsia="OpenSymbol" w:hAnsi="OpenSymbol" w:cs="OpenSymbol"/>
    </w:rPr>
  </w:style>
  <w:style w:type="paragraph" w:customStyle="1" w:styleId="2a">
    <w:name w:val="Название2"/>
    <w:basedOn w:val="a1"/>
    <w:rsid w:val="0044763C"/>
    <w:pPr>
      <w:suppressLineNumbers/>
      <w:suppressAutoHyphens/>
      <w:spacing w:before="120" w:after="120" w:line="288" w:lineRule="auto"/>
      <w:ind w:firstLine="567"/>
    </w:pPr>
    <w:rPr>
      <w:rFonts w:ascii="Calibri" w:eastAsia="Calibri" w:hAnsi="Calibri" w:cs="Mangal"/>
      <w:i/>
      <w:iCs/>
      <w:szCs w:val="24"/>
      <w:lang w:eastAsia="ar-SA"/>
    </w:rPr>
  </w:style>
  <w:style w:type="paragraph" w:customStyle="1" w:styleId="2b">
    <w:name w:val="Указатель2"/>
    <w:basedOn w:val="a1"/>
    <w:rsid w:val="0044763C"/>
    <w:pPr>
      <w:suppressLineNumbers/>
      <w:suppressAutoHyphens/>
      <w:spacing w:line="288" w:lineRule="auto"/>
      <w:ind w:firstLine="567"/>
    </w:pPr>
    <w:rPr>
      <w:rFonts w:ascii="Calibri" w:eastAsia="Calibri" w:hAnsi="Calibri" w:cs="Mangal"/>
      <w:sz w:val="22"/>
      <w:lang w:eastAsia="ar-SA"/>
    </w:rPr>
  </w:style>
  <w:style w:type="paragraph" w:customStyle="1" w:styleId="1fe">
    <w:name w:val="Указатель1"/>
    <w:basedOn w:val="a1"/>
    <w:rsid w:val="0044763C"/>
    <w:pPr>
      <w:suppressLineNumbers/>
      <w:suppressAutoHyphens/>
      <w:spacing w:line="288" w:lineRule="auto"/>
      <w:ind w:firstLine="567"/>
    </w:pPr>
    <w:rPr>
      <w:rFonts w:ascii="Calibri" w:eastAsia="Calibri" w:hAnsi="Calibri" w:cs="Mangal"/>
      <w:sz w:val="22"/>
      <w:lang w:eastAsia="ar-SA"/>
    </w:rPr>
  </w:style>
  <w:style w:type="paragraph" w:customStyle="1" w:styleId="afffff0">
    <w:name w:val="Заголовок таблицы"/>
    <w:basedOn w:val="affff5"/>
    <w:rsid w:val="0044763C"/>
    <w:pPr>
      <w:widowControl w:val="0"/>
      <w:suppressAutoHyphens/>
      <w:spacing w:line="240" w:lineRule="auto"/>
      <w:ind w:firstLine="567"/>
      <w:jc w:val="center"/>
    </w:pPr>
    <w:rPr>
      <w:rFonts w:ascii="Arial" w:eastAsia="Arial Unicode MS" w:hAnsi="Arial" w:cs="Times New Roman"/>
      <w:b/>
      <w:bCs/>
      <w:kern w:val="1"/>
      <w:sz w:val="20"/>
      <w:szCs w:val="24"/>
      <w:lang w:eastAsia="ar-SA"/>
    </w:rPr>
  </w:style>
  <w:style w:type="character" w:customStyle="1" w:styleId="slug-pub-date3">
    <w:name w:val="slug-pub-date3"/>
    <w:rsid w:val="0044763C"/>
    <w:rPr>
      <w:b/>
      <w:bCs/>
    </w:rPr>
  </w:style>
  <w:style w:type="character" w:customStyle="1" w:styleId="slug-vol">
    <w:name w:val="slug-vol"/>
    <w:rsid w:val="0044763C"/>
  </w:style>
  <w:style w:type="character" w:customStyle="1" w:styleId="slug-issue">
    <w:name w:val="slug-issue"/>
    <w:rsid w:val="0044763C"/>
  </w:style>
  <w:style w:type="character" w:customStyle="1" w:styleId="slug-pages3">
    <w:name w:val="slug-pages3"/>
    <w:rsid w:val="0044763C"/>
    <w:rPr>
      <w:b/>
      <w:bCs/>
    </w:rPr>
  </w:style>
  <w:style w:type="paragraph" w:customStyle="1" w:styleId="LTGliederung1">
    <w:name w:val="???????~LT~Gliederung 1"/>
    <w:rsid w:val="0044763C"/>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pPr>
    <w:rPr>
      <w:rFonts w:ascii="Mangal" w:eastAsia="Mangal" w:hAnsi="Mangal" w:cs="Mangal"/>
      <w:color w:val="000000"/>
      <w:sz w:val="64"/>
      <w:szCs w:val="64"/>
      <w:lang w:eastAsia="hi-IN" w:bidi="hi-IN"/>
    </w:rPr>
  </w:style>
  <w:style w:type="character" w:customStyle="1" w:styleId="9PalatinoLinotype">
    <w:name w:val="Основной текст (9) + Palatino Linotype"/>
    <w:aliases w:val="7,5 pt"/>
    <w:uiPriority w:val="99"/>
    <w:rsid w:val="0044763C"/>
    <w:rPr>
      <w:rFonts w:ascii="Palatino Linotype" w:hAnsi="Palatino Linotype" w:cs="Palatino Linotype"/>
      <w:spacing w:val="0"/>
      <w:sz w:val="15"/>
      <w:szCs w:val="15"/>
    </w:rPr>
  </w:style>
  <w:style w:type="table" w:customStyle="1" w:styleId="510">
    <w:name w:val="Таблица простая 51"/>
    <w:basedOn w:val="a4"/>
    <w:uiPriority w:val="45"/>
    <w:rsid w:val="0044763C"/>
    <w:rPr>
      <w:rFonts w:ascii="Calibri" w:eastAsia="Calibri" w:hAnsi="Calibri" w:cs="Times New Roman"/>
      <w:szCs w:val="20"/>
      <w:lang w:eastAsia="ru-RU"/>
    </w:rPr>
    <w:tblPr>
      <w:tblStyleRowBandSize w:val="1"/>
      <w:tblStyleColBandSize w:val="1"/>
    </w:tblPr>
    <w:tblStylePr w:type="firstRow">
      <w:rPr>
        <w:rFonts w:ascii="Arial Unicode MS" w:eastAsia="Times New Roman" w:hAnsi="Arial Unicode MS" w:cs="Times New Roman"/>
        <w:i/>
        <w:iCs/>
        <w:sz w:val="26"/>
      </w:rPr>
      <w:tblPr/>
      <w:tcPr>
        <w:tcBorders>
          <w:bottom w:val="single" w:sz="4" w:space="0" w:color="7F7F7F"/>
        </w:tcBorders>
        <w:shd w:val="clear" w:color="auto" w:fill="FFFFFF"/>
      </w:tcPr>
    </w:tblStylePr>
    <w:tblStylePr w:type="lastRow">
      <w:rPr>
        <w:rFonts w:ascii="Arial Unicode MS" w:eastAsia="Times New Roman" w:hAnsi="Arial Unicode MS" w:cs="Times New Roman"/>
        <w:i/>
        <w:iCs/>
        <w:sz w:val="26"/>
      </w:rPr>
      <w:tblPr/>
      <w:tcPr>
        <w:tcBorders>
          <w:top w:val="single" w:sz="4" w:space="0" w:color="7F7F7F"/>
        </w:tcBorders>
        <w:shd w:val="clear" w:color="auto" w:fill="FFFFFF"/>
      </w:tcPr>
    </w:tblStylePr>
    <w:tblStylePr w:type="firstCol">
      <w:pPr>
        <w:jc w:val="right"/>
      </w:pPr>
      <w:rPr>
        <w:rFonts w:ascii="Arial Unicode MS" w:eastAsia="Times New Roman" w:hAnsi="Arial Unicode MS" w:cs="Times New Roman"/>
        <w:i/>
        <w:iCs/>
        <w:sz w:val="26"/>
      </w:rPr>
      <w:tblPr/>
      <w:tcPr>
        <w:tcBorders>
          <w:right w:val="single" w:sz="4" w:space="0" w:color="7F7F7F"/>
        </w:tcBorders>
        <w:shd w:val="clear" w:color="auto" w:fill="FFFFFF"/>
      </w:tcPr>
    </w:tblStylePr>
    <w:tblStylePr w:type="lastCol">
      <w:rPr>
        <w:rFonts w:ascii="Arial Unicode MS" w:eastAsia="Times New Roman" w:hAnsi="Arial Unicode MS"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bsatz-Standardschriftart">
    <w:name w:val="Absatz-Standardschriftart"/>
    <w:rsid w:val="0044763C"/>
  </w:style>
  <w:style w:type="character" w:customStyle="1" w:styleId="WW-Absatz-Standardschriftart">
    <w:name w:val="WW-Absatz-Standardschriftart"/>
    <w:rsid w:val="0044763C"/>
  </w:style>
  <w:style w:type="paragraph" w:customStyle="1" w:styleId="p1">
    <w:name w:val="p1"/>
    <w:basedOn w:val="a1"/>
    <w:rsid w:val="0044763C"/>
    <w:pPr>
      <w:spacing w:line="240" w:lineRule="auto"/>
      <w:ind w:firstLine="0"/>
      <w:jc w:val="left"/>
    </w:pPr>
    <w:rPr>
      <w:rFonts w:ascii="Helvetica Neue" w:eastAsia="Calibri" w:hAnsi="Helvetica Neue" w:cs="Times New Roman"/>
      <w:color w:val="000000"/>
      <w:sz w:val="20"/>
      <w:szCs w:val="20"/>
      <w:lang w:eastAsia="ru-RU"/>
    </w:rPr>
  </w:style>
  <w:style w:type="paragraph" w:customStyle="1" w:styleId="ListParagraph1">
    <w:name w:val="List Paragraph1"/>
    <w:basedOn w:val="a1"/>
    <w:rsid w:val="0044763C"/>
    <w:pPr>
      <w:suppressAutoHyphens/>
      <w:spacing w:after="200" w:line="276" w:lineRule="auto"/>
      <w:ind w:firstLine="0"/>
      <w:jc w:val="left"/>
    </w:pPr>
    <w:rPr>
      <w:rFonts w:ascii="Calibri" w:eastAsia="Calibri" w:hAnsi="Calibri" w:cs="Calibri"/>
      <w:sz w:val="22"/>
      <w:lang w:val="nl-NL" w:eastAsia="ar-SA"/>
    </w:rPr>
  </w:style>
  <w:style w:type="character" w:customStyle="1" w:styleId="Caaieiaie1Ciae">
    <w:name w:val="Caaieiaie 1 Ciae"/>
    <w:uiPriority w:val="99"/>
    <w:rsid w:val="0044763C"/>
    <w:rPr>
      <w:rFonts w:ascii="Cambria" w:hAnsi="Cambria" w:cs="Cambria"/>
      <w:b/>
      <w:bCs/>
      <w:kern w:val="32"/>
      <w:sz w:val="32"/>
      <w:szCs w:val="32"/>
    </w:rPr>
  </w:style>
  <w:style w:type="character" w:customStyle="1" w:styleId="Caaieiaie2Ciae">
    <w:name w:val="Caaieiaie 2 Ciae"/>
    <w:uiPriority w:val="99"/>
    <w:rsid w:val="0044763C"/>
    <w:rPr>
      <w:rFonts w:ascii="Cambria" w:hAnsi="Cambria" w:cs="Cambria"/>
      <w:b/>
      <w:bCs/>
      <w:i/>
      <w:iCs/>
      <w:sz w:val="28"/>
      <w:szCs w:val="28"/>
    </w:rPr>
  </w:style>
  <w:style w:type="character" w:customStyle="1" w:styleId="Caaieiaie3Ciae">
    <w:name w:val="Caaieiaie 3 Ciae"/>
    <w:uiPriority w:val="99"/>
    <w:rsid w:val="0044763C"/>
    <w:rPr>
      <w:rFonts w:ascii="Cambria" w:hAnsi="Cambria" w:cs="Cambria"/>
      <w:b/>
      <w:bCs/>
      <w:sz w:val="26"/>
      <w:szCs w:val="26"/>
    </w:rPr>
  </w:style>
  <w:style w:type="character" w:customStyle="1" w:styleId="Caaieiaie4Ciae">
    <w:name w:val="Caaieiaie 4 Ciae"/>
    <w:uiPriority w:val="99"/>
    <w:rsid w:val="0044763C"/>
    <w:rPr>
      <w:rFonts w:ascii="Times New Roman" w:hAnsi="Times New Roman" w:cs="Times New Roman"/>
      <w:b/>
      <w:bCs/>
      <w:sz w:val="28"/>
      <w:szCs w:val="28"/>
    </w:rPr>
  </w:style>
  <w:style w:type="character" w:customStyle="1" w:styleId="Caaieiaie5Ciae">
    <w:name w:val="Caaieiaie 5 Ciae"/>
    <w:uiPriority w:val="99"/>
    <w:rsid w:val="0044763C"/>
    <w:rPr>
      <w:rFonts w:cs="Times New Roman"/>
      <w:b/>
      <w:bCs/>
      <w:i/>
      <w:iCs/>
      <w:sz w:val="26"/>
      <w:szCs w:val="26"/>
    </w:rPr>
  </w:style>
  <w:style w:type="character" w:customStyle="1" w:styleId="Caaieiaie6Ciae">
    <w:name w:val="Caaieiaie 6 Ciae"/>
    <w:uiPriority w:val="99"/>
    <w:rsid w:val="0044763C"/>
    <w:rPr>
      <w:rFonts w:cs="Times New Roman"/>
      <w:b/>
      <w:bCs/>
    </w:rPr>
  </w:style>
  <w:style w:type="character" w:customStyle="1" w:styleId="Caaieiaie7Ciae">
    <w:name w:val="Caaieiaie 7 Ciae"/>
    <w:uiPriority w:val="99"/>
    <w:rsid w:val="0044763C"/>
    <w:rPr>
      <w:rFonts w:cs="Times New Roman"/>
      <w:sz w:val="24"/>
      <w:szCs w:val="24"/>
    </w:rPr>
  </w:style>
  <w:style w:type="character" w:customStyle="1" w:styleId="Caaieiaie1Ciae1">
    <w:name w:val="Caaieiaie 1 Ciae1"/>
    <w:uiPriority w:val="99"/>
    <w:rsid w:val="0044763C"/>
    <w:rPr>
      <w:rFonts w:ascii="Cambria" w:hAnsi="Cambria" w:cs="Cambria"/>
      <w:b/>
      <w:bCs/>
      <w:kern w:val="32"/>
      <w:sz w:val="32"/>
      <w:szCs w:val="32"/>
    </w:rPr>
  </w:style>
  <w:style w:type="character" w:customStyle="1" w:styleId="Caaieiaie2Ciae1">
    <w:name w:val="Caaieiaie 2 Ciae1"/>
    <w:uiPriority w:val="99"/>
    <w:rsid w:val="0044763C"/>
    <w:rPr>
      <w:rFonts w:ascii="Cambria" w:hAnsi="Cambria" w:cs="Cambria"/>
      <w:b/>
      <w:bCs/>
      <w:i/>
      <w:iCs/>
      <w:sz w:val="28"/>
      <w:szCs w:val="28"/>
    </w:rPr>
  </w:style>
  <w:style w:type="character" w:customStyle="1" w:styleId="Caaieiaie3Ciae1">
    <w:name w:val="Caaieiaie 3 Ciae1"/>
    <w:uiPriority w:val="99"/>
    <w:rsid w:val="0044763C"/>
    <w:rPr>
      <w:rFonts w:ascii="Cambria" w:hAnsi="Cambria" w:cs="Cambria"/>
      <w:b/>
      <w:bCs/>
      <w:sz w:val="26"/>
      <w:szCs w:val="26"/>
    </w:rPr>
  </w:style>
  <w:style w:type="character" w:customStyle="1" w:styleId="Caaieiaie4Ciae1">
    <w:name w:val="Caaieiaie 4 Ciae1"/>
    <w:uiPriority w:val="99"/>
    <w:rsid w:val="0044763C"/>
    <w:rPr>
      <w:rFonts w:ascii="Times New Roman" w:hAnsi="Times New Roman" w:cs="Times New Roman"/>
      <w:b/>
      <w:bCs/>
      <w:sz w:val="28"/>
      <w:szCs w:val="28"/>
    </w:rPr>
  </w:style>
  <w:style w:type="character" w:customStyle="1" w:styleId="Caaieiaie5Ciae1">
    <w:name w:val="Caaieiaie 5 Ciae1"/>
    <w:uiPriority w:val="99"/>
    <w:rsid w:val="0044763C"/>
    <w:rPr>
      <w:rFonts w:cs="Times New Roman"/>
      <w:b/>
      <w:bCs/>
      <w:i/>
      <w:iCs/>
      <w:sz w:val="26"/>
      <w:szCs w:val="26"/>
    </w:rPr>
  </w:style>
  <w:style w:type="character" w:customStyle="1" w:styleId="Caaieiaie6Ciae1">
    <w:name w:val="Caaieiaie 6 Ciae1"/>
    <w:uiPriority w:val="99"/>
    <w:rsid w:val="0044763C"/>
    <w:rPr>
      <w:rFonts w:cs="Times New Roman"/>
      <w:b/>
      <w:bCs/>
    </w:rPr>
  </w:style>
  <w:style w:type="character" w:customStyle="1" w:styleId="Caaieiaie7Ciae1">
    <w:name w:val="Caaieiaie 7 Ciae1"/>
    <w:uiPriority w:val="99"/>
    <w:rsid w:val="0044763C"/>
    <w:rPr>
      <w:rFonts w:cs="Times New Roman"/>
      <w:sz w:val="24"/>
      <w:szCs w:val="24"/>
    </w:rPr>
  </w:style>
  <w:style w:type="paragraph" w:customStyle="1" w:styleId="Heading5">
    <w:name w:val="Heading5"/>
    <w:basedOn w:val="a1"/>
    <w:uiPriority w:val="99"/>
    <w:rsid w:val="0044763C"/>
    <w:pPr>
      <w:autoSpaceDE w:val="0"/>
      <w:autoSpaceDN w:val="0"/>
      <w:adjustRightInd w:val="0"/>
      <w:spacing w:before="100" w:after="100" w:line="240" w:lineRule="auto"/>
      <w:ind w:firstLine="0"/>
      <w:jc w:val="left"/>
    </w:pPr>
    <w:rPr>
      <w:rFonts w:eastAsia="Times New Roman" w:cs="Times New Roman"/>
      <w:b/>
      <w:bCs/>
      <w:i/>
      <w:iCs/>
      <w:szCs w:val="24"/>
      <w:lang w:eastAsia="ru-RU"/>
    </w:rPr>
  </w:style>
  <w:style w:type="paragraph" w:customStyle="1" w:styleId="FitzBullet">
    <w:name w:val="FitzBullet"/>
    <w:basedOn w:val="a1"/>
    <w:rsid w:val="0044763C"/>
    <w:pPr>
      <w:shd w:val="clear" w:color="auto" w:fill="FFFFFF"/>
      <w:tabs>
        <w:tab w:val="left" w:pos="317"/>
      </w:tabs>
      <w:autoSpaceDE w:val="0"/>
      <w:autoSpaceDN w:val="0"/>
      <w:adjustRightInd w:val="0"/>
      <w:spacing w:before="60" w:after="60" w:line="240" w:lineRule="auto"/>
      <w:ind w:left="283" w:hanging="283"/>
      <w:jc w:val="left"/>
    </w:pPr>
    <w:rPr>
      <w:rFonts w:eastAsia="Times New Roman" w:cs="Times New Roman"/>
      <w:color w:val="000000"/>
      <w:szCs w:val="24"/>
      <w:lang w:eastAsia="ru-RU"/>
    </w:rPr>
  </w:style>
  <w:style w:type="paragraph" w:customStyle="1" w:styleId="author">
    <w:name w:val="author"/>
    <w:basedOn w:val="3"/>
    <w:uiPriority w:val="99"/>
    <w:rsid w:val="0044763C"/>
    <w:pPr>
      <w:widowControl w:val="0"/>
      <w:shd w:val="clear" w:color="auto" w:fill="FFFFFF"/>
      <w:autoSpaceDE w:val="0"/>
      <w:autoSpaceDN w:val="0"/>
      <w:adjustRightInd w:val="0"/>
      <w:spacing w:after="40" w:line="240" w:lineRule="auto"/>
      <w:jc w:val="left"/>
      <w:outlineLvl w:val="9"/>
    </w:pPr>
    <w:rPr>
      <w:rFonts w:ascii="Arial" w:eastAsia="Times New Roman" w:hAnsi="Arial" w:cs="Arial"/>
      <w:color w:val="auto"/>
      <w:sz w:val="26"/>
      <w:szCs w:val="26"/>
      <w:lang w:val="en-US" w:eastAsia="ru-RU"/>
    </w:rPr>
  </w:style>
  <w:style w:type="paragraph" w:customStyle="1" w:styleId="Bullet-2">
    <w:name w:val="Bullet-2"/>
    <w:basedOn w:val="FitzBullet"/>
    <w:uiPriority w:val="99"/>
    <w:rsid w:val="0044763C"/>
    <w:pPr>
      <w:tabs>
        <w:tab w:val="clear" w:pos="317"/>
        <w:tab w:val="left" w:pos="1134"/>
      </w:tabs>
      <w:ind w:left="1417"/>
    </w:pPr>
    <w:rPr>
      <w:lang w:val="en-US"/>
    </w:rPr>
  </w:style>
  <w:style w:type="character" w:customStyle="1" w:styleId="sokr">
    <w:name w:val="sokr"/>
    <w:rsid w:val="0044763C"/>
  </w:style>
  <w:style w:type="paragraph" w:customStyle="1" w:styleId="opisdvfld">
    <w:name w:val="opis_dvfld"/>
    <w:basedOn w:val="a1"/>
    <w:rsid w:val="0044763C"/>
    <w:pPr>
      <w:spacing w:before="100" w:beforeAutospacing="1" w:after="100" w:afterAutospacing="1" w:line="240" w:lineRule="auto"/>
      <w:ind w:firstLine="0"/>
      <w:jc w:val="left"/>
    </w:pPr>
    <w:rPr>
      <w:rFonts w:eastAsia="Times New Roman" w:cs="Times New Roman"/>
      <w:szCs w:val="24"/>
      <w:lang w:eastAsia="ru-RU"/>
    </w:rPr>
  </w:style>
  <w:style w:type="paragraph" w:customStyle="1" w:styleId="Normal11">
    <w:name w:val="Normal 1"/>
    <w:rsid w:val="0044763C"/>
    <w:pPr>
      <w:shd w:val="clear" w:color="auto" w:fill="FFFFFF"/>
      <w:tabs>
        <w:tab w:val="left" w:pos="394"/>
      </w:tabs>
      <w:spacing w:before="5"/>
      <w:ind w:left="10" w:hanging="10"/>
    </w:pPr>
    <w:rPr>
      <w:rFonts w:ascii="Times New Roman" w:eastAsia="Arial Unicode MS" w:hAnsi="Times New Roman" w:cs="Arial Unicode MS"/>
      <w:color w:val="000000"/>
      <w:spacing w:val="4"/>
      <w:sz w:val="24"/>
      <w:szCs w:val="24"/>
      <w:u w:color="000000"/>
      <w:lang w:eastAsia="ru-RU"/>
    </w:rPr>
  </w:style>
  <w:style w:type="paragraph" w:customStyle="1" w:styleId="afffff1">
    <w:name w:val="Литература"/>
    <w:basedOn w:val="a1"/>
    <w:qFormat/>
    <w:rsid w:val="0044763C"/>
    <w:pPr>
      <w:suppressAutoHyphens/>
      <w:spacing w:after="120" w:line="240" w:lineRule="auto"/>
      <w:ind w:firstLine="0"/>
      <w:jc w:val="left"/>
    </w:pPr>
    <w:rPr>
      <w:rFonts w:eastAsia="Calibri" w:cs="Times New Roman"/>
      <w:i/>
      <w:kern w:val="2"/>
      <w:szCs w:val="24"/>
      <w:lang w:val="en-US"/>
    </w:rPr>
  </w:style>
  <w:style w:type="character" w:customStyle="1" w:styleId="cit">
    <w:name w:val="cit"/>
    <w:basedOn w:val="a3"/>
    <w:rsid w:val="0044763C"/>
  </w:style>
  <w:style w:type="character" w:customStyle="1" w:styleId="al-author-delim">
    <w:name w:val="al-author-delim"/>
    <w:basedOn w:val="a3"/>
    <w:rsid w:val="0044763C"/>
  </w:style>
  <w:style w:type="character" w:styleId="afffff2">
    <w:name w:val="line number"/>
    <w:basedOn w:val="a3"/>
    <w:uiPriority w:val="99"/>
    <w:semiHidden/>
    <w:unhideWhenUsed/>
    <w:rsid w:val="0044763C"/>
  </w:style>
  <w:style w:type="character" w:customStyle="1" w:styleId="author-sup-separator">
    <w:name w:val="author-sup-separator"/>
    <w:rsid w:val="0044763C"/>
  </w:style>
  <w:style w:type="character" w:customStyle="1" w:styleId="comma">
    <w:name w:val="comma"/>
    <w:rsid w:val="0044763C"/>
  </w:style>
  <w:style w:type="character" w:customStyle="1" w:styleId="citation-doi">
    <w:name w:val="citation-doi"/>
    <w:rsid w:val="0044763C"/>
  </w:style>
  <w:style w:type="character" w:customStyle="1" w:styleId="st">
    <w:name w:val="st"/>
    <w:rsid w:val="0044763C"/>
  </w:style>
  <w:style w:type="character" w:customStyle="1" w:styleId="2c">
    <w:name w:val="Строгий2"/>
    <w:rsid w:val="0044763C"/>
  </w:style>
  <w:style w:type="character" w:customStyle="1" w:styleId="pagelast">
    <w:name w:val="pagelast"/>
    <w:uiPriority w:val="99"/>
    <w:rsid w:val="0044763C"/>
    <w:rPr>
      <w:rFonts w:cs="Times New Roman"/>
    </w:rPr>
  </w:style>
  <w:style w:type="paragraph" w:customStyle="1" w:styleId="Autor">
    <w:name w:val="Autor"/>
    <w:basedOn w:val="a1"/>
    <w:rsid w:val="0044763C"/>
    <w:pPr>
      <w:widowControl w:val="0"/>
      <w:shd w:val="clear" w:color="auto" w:fill="FFFFFF"/>
      <w:overflowPunct w:val="0"/>
      <w:autoSpaceDE w:val="0"/>
      <w:autoSpaceDN w:val="0"/>
      <w:adjustRightInd w:val="0"/>
      <w:spacing w:before="120" w:line="240" w:lineRule="atLeast"/>
      <w:ind w:firstLine="0"/>
      <w:jc w:val="left"/>
      <w:textAlignment w:val="baseline"/>
    </w:pPr>
    <w:rPr>
      <w:rFonts w:eastAsia="Calibri" w:cs="Times New Roman"/>
      <w:i/>
      <w:iCs/>
      <w:sz w:val="22"/>
      <w:lang w:val="en-US" w:eastAsia="ru-RU"/>
    </w:rPr>
  </w:style>
  <w:style w:type="paragraph" w:customStyle="1" w:styleId="table-name">
    <w:name w:val="table-name"/>
    <w:basedOn w:val="a1"/>
    <w:rsid w:val="0044763C"/>
    <w:pPr>
      <w:autoSpaceDE w:val="0"/>
      <w:autoSpaceDN w:val="0"/>
      <w:adjustRightInd w:val="0"/>
      <w:spacing w:before="40" w:line="240" w:lineRule="auto"/>
      <w:ind w:firstLine="425"/>
      <w:jc w:val="left"/>
    </w:pPr>
    <w:rPr>
      <w:rFonts w:eastAsia="Times New Roman" w:cs="Times New Roman"/>
      <w:b/>
      <w:bCs/>
      <w:color w:val="000000"/>
      <w:sz w:val="20"/>
      <w:szCs w:val="20"/>
      <w:lang w:val="en-US" w:eastAsia="ru-RU"/>
    </w:rPr>
  </w:style>
  <w:style w:type="paragraph" w:customStyle="1" w:styleId="Table-head-italic">
    <w:name w:val="Table-head-italic"/>
    <w:basedOn w:val="a1"/>
    <w:rsid w:val="0044763C"/>
    <w:pPr>
      <w:widowControl w:val="0"/>
      <w:shd w:val="clear" w:color="auto" w:fill="FFFFFF"/>
      <w:autoSpaceDE w:val="0"/>
      <w:autoSpaceDN w:val="0"/>
      <w:adjustRightInd w:val="0"/>
      <w:spacing w:line="240" w:lineRule="auto"/>
      <w:ind w:firstLine="0"/>
      <w:jc w:val="left"/>
    </w:pPr>
    <w:rPr>
      <w:rFonts w:eastAsia="Times New Roman" w:cs="Times New Roman"/>
      <w:i/>
      <w:iCs/>
      <w:sz w:val="18"/>
      <w:szCs w:val="18"/>
      <w:lang w:val="en-US" w:eastAsia="ru-RU"/>
    </w:rPr>
  </w:style>
  <w:style w:type="paragraph" w:customStyle="1" w:styleId="table-text-0">
    <w:name w:val="table-text-0"/>
    <w:basedOn w:val="a1"/>
    <w:rsid w:val="0044763C"/>
    <w:pPr>
      <w:autoSpaceDE w:val="0"/>
      <w:autoSpaceDN w:val="0"/>
      <w:adjustRightInd w:val="0"/>
      <w:spacing w:before="40" w:line="240" w:lineRule="auto"/>
      <w:ind w:left="113" w:firstLine="425"/>
      <w:jc w:val="left"/>
    </w:pPr>
    <w:rPr>
      <w:rFonts w:eastAsia="Times New Roman" w:cs="Times New Roman"/>
      <w:sz w:val="20"/>
      <w:szCs w:val="20"/>
      <w:lang w:val="en-US" w:eastAsia="ru-RU"/>
    </w:rPr>
  </w:style>
  <w:style w:type="paragraph" w:customStyle="1" w:styleId="FitzFootnote">
    <w:name w:val="FitzFootnote"/>
    <w:basedOn w:val="a1"/>
    <w:rsid w:val="0044763C"/>
    <w:pPr>
      <w:shd w:val="clear" w:color="auto" w:fill="FFFFFF"/>
      <w:autoSpaceDE w:val="0"/>
      <w:autoSpaceDN w:val="0"/>
      <w:adjustRightInd w:val="0"/>
      <w:spacing w:before="60" w:after="60" w:line="240" w:lineRule="auto"/>
      <w:ind w:firstLine="0"/>
      <w:jc w:val="left"/>
    </w:pPr>
    <w:rPr>
      <w:rFonts w:eastAsia="Times New Roman" w:cs="Times New Roman"/>
      <w:color w:val="000000"/>
      <w:sz w:val="18"/>
      <w:szCs w:val="18"/>
      <w:lang w:val="en-US" w:eastAsia="ru-RU"/>
    </w:rPr>
  </w:style>
  <w:style w:type="paragraph" w:customStyle="1" w:styleId="table-text-1">
    <w:name w:val="table-text-1"/>
    <w:basedOn w:val="a1"/>
    <w:rsid w:val="0044763C"/>
    <w:pPr>
      <w:overflowPunct w:val="0"/>
      <w:autoSpaceDE w:val="0"/>
      <w:autoSpaceDN w:val="0"/>
      <w:adjustRightInd w:val="0"/>
      <w:spacing w:before="40" w:after="40" w:line="240" w:lineRule="auto"/>
      <w:ind w:left="340" w:hanging="170"/>
      <w:jc w:val="left"/>
      <w:textAlignment w:val="baseline"/>
    </w:pPr>
    <w:rPr>
      <w:rFonts w:eastAsia="Times New Roman" w:cs="Times New Roman"/>
      <w:color w:val="000000"/>
      <w:sz w:val="17"/>
      <w:szCs w:val="20"/>
      <w:lang w:eastAsia="ru-RU"/>
    </w:rPr>
  </w:style>
  <w:style w:type="paragraph" w:customStyle="1" w:styleId="formula">
    <w:name w:val="formula"/>
    <w:basedOn w:val="a1"/>
    <w:rsid w:val="0044763C"/>
    <w:pPr>
      <w:shd w:val="clear" w:color="auto" w:fill="FFFFFF"/>
      <w:tabs>
        <w:tab w:val="left" w:pos="394"/>
      </w:tabs>
      <w:overflowPunct w:val="0"/>
      <w:autoSpaceDE w:val="0"/>
      <w:autoSpaceDN w:val="0"/>
      <w:adjustRightInd w:val="0"/>
      <w:spacing w:before="60" w:after="60" w:line="240" w:lineRule="auto"/>
      <w:ind w:firstLine="227"/>
      <w:jc w:val="left"/>
      <w:textAlignment w:val="baseline"/>
    </w:pPr>
    <w:rPr>
      <w:rFonts w:eastAsia="Times New Roman" w:cs="Times New Roman"/>
      <w:sz w:val="20"/>
      <w:szCs w:val="20"/>
      <w:lang w:eastAsia="ru-RU"/>
    </w:rPr>
  </w:style>
  <w:style w:type="paragraph" w:customStyle="1" w:styleId="1ff">
    <w:name w:val="Обычный (веб)1"/>
    <w:basedOn w:val="a1"/>
    <w:uiPriority w:val="99"/>
    <w:unhideWhenUsed/>
    <w:qFormat/>
    <w:rsid w:val="0044763C"/>
    <w:pPr>
      <w:spacing w:beforeAutospacing="1" w:afterAutospacing="1" w:line="288" w:lineRule="auto"/>
      <w:ind w:firstLine="0"/>
      <w:jc w:val="left"/>
    </w:pPr>
    <w:rPr>
      <w:rFonts w:eastAsia="Times New Roman" w:cs="Times New Roman"/>
      <w:szCs w:val="24"/>
      <w:lang w:eastAsia="ru-RU"/>
    </w:rPr>
  </w:style>
  <w:style w:type="character" w:customStyle="1" w:styleId="highlight1">
    <w:name w:val="highlight1"/>
    <w:basedOn w:val="a3"/>
    <w:rsid w:val="0044763C"/>
  </w:style>
  <w:style w:type="character" w:customStyle="1" w:styleId="element-citation">
    <w:name w:val="element-citation"/>
    <w:basedOn w:val="a3"/>
    <w:rsid w:val="0044763C"/>
  </w:style>
  <w:style w:type="character" w:customStyle="1" w:styleId="ref-journal">
    <w:name w:val="ref-journal"/>
    <w:basedOn w:val="a3"/>
    <w:rsid w:val="0044763C"/>
  </w:style>
  <w:style w:type="character" w:customStyle="1" w:styleId="ref-vol">
    <w:name w:val="ref-vol"/>
    <w:basedOn w:val="a3"/>
    <w:rsid w:val="0044763C"/>
  </w:style>
  <w:style w:type="character" w:customStyle="1" w:styleId="nowrap">
    <w:name w:val="nowrap"/>
    <w:basedOn w:val="a3"/>
    <w:rsid w:val="0044763C"/>
  </w:style>
  <w:style w:type="paragraph" w:customStyle="1" w:styleId="1ff0">
    <w:name w:val="Заголовок оглавления1"/>
    <w:basedOn w:val="11"/>
    <w:rsid w:val="0044763C"/>
    <w:pPr>
      <w:suppressAutoHyphens w:val="0"/>
      <w:spacing w:after="120" w:line="276" w:lineRule="auto"/>
      <w:jc w:val="center"/>
    </w:pPr>
    <w:rPr>
      <w:rFonts w:eastAsia="Times New Roman"/>
      <w:sz w:val="22"/>
      <w:szCs w:val="20"/>
      <w:u w:val="none"/>
    </w:rPr>
  </w:style>
  <w:style w:type="paragraph" w:customStyle="1" w:styleId="35">
    <w:name w:val="3"/>
    <w:basedOn w:val="a1"/>
    <w:link w:val="36"/>
    <w:qFormat/>
    <w:rsid w:val="0044763C"/>
    <w:pPr>
      <w:ind w:left="142" w:firstLine="0"/>
      <w:contextualSpacing/>
    </w:pPr>
    <w:rPr>
      <w:rFonts w:eastAsia="Calibri" w:cs="Times New Roman"/>
    </w:rPr>
  </w:style>
  <w:style w:type="character" w:customStyle="1" w:styleId="36">
    <w:name w:val="3 Знак"/>
    <w:basedOn w:val="a3"/>
    <w:link w:val="35"/>
    <w:rsid w:val="0044763C"/>
    <w:rPr>
      <w:rFonts w:ascii="Times New Roman" w:eastAsia="Calibri" w:hAnsi="Times New Roman" w:cs="Times New Roman"/>
      <w:sz w:val="24"/>
    </w:rPr>
  </w:style>
  <w:style w:type="paragraph" w:styleId="42">
    <w:name w:val="toc 4"/>
    <w:basedOn w:val="a1"/>
    <w:next w:val="a1"/>
    <w:autoRedefine/>
    <w:uiPriority w:val="39"/>
    <w:unhideWhenUsed/>
    <w:rsid w:val="0044763C"/>
    <w:pPr>
      <w:ind w:left="720"/>
      <w:jc w:val="left"/>
    </w:pPr>
    <w:rPr>
      <w:rFonts w:asciiTheme="minorHAnsi" w:eastAsia="Calibri" w:hAnsiTheme="minorHAnsi" w:cs="Times New Roman"/>
      <w:sz w:val="20"/>
      <w:szCs w:val="20"/>
    </w:rPr>
  </w:style>
  <w:style w:type="paragraph" w:styleId="52">
    <w:name w:val="toc 5"/>
    <w:basedOn w:val="a1"/>
    <w:next w:val="a1"/>
    <w:autoRedefine/>
    <w:uiPriority w:val="39"/>
    <w:unhideWhenUsed/>
    <w:rsid w:val="0044763C"/>
    <w:pPr>
      <w:ind w:left="960"/>
      <w:jc w:val="left"/>
    </w:pPr>
    <w:rPr>
      <w:rFonts w:asciiTheme="minorHAnsi" w:eastAsia="Calibri" w:hAnsiTheme="minorHAnsi" w:cs="Times New Roman"/>
      <w:sz w:val="20"/>
      <w:szCs w:val="20"/>
    </w:rPr>
  </w:style>
  <w:style w:type="paragraph" w:styleId="61">
    <w:name w:val="toc 6"/>
    <w:basedOn w:val="a1"/>
    <w:next w:val="a1"/>
    <w:autoRedefine/>
    <w:uiPriority w:val="39"/>
    <w:unhideWhenUsed/>
    <w:rsid w:val="0044763C"/>
    <w:pPr>
      <w:ind w:left="1200"/>
      <w:jc w:val="left"/>
    </w:pPr>
    <w:rPr>
      <w:rFonts w:asciiTheme="minorHAnsi" w:eastAsia="Calibri" w:hAnsiTheme="minorHAnsi" w:cs="Times New Roman"/>
      <w:sz w:val="20"/>
      <w:szCs w:val="20"/>
    </w:rPr>
  </w:style>
  <w:style w:type="paragraph" w:styleId="72">
    <w:name w:val="toc 7"/>
    <w:basedOn w:val="a1"/>
    <w:next w:val="a1"/>
    <w:autoRedefine/>
    <w:uiPriority w:val="39"/>
    <w:unhideWhenUsed/>
    <w:rsid w:val="0044763C"/>
    <w:pPr>
      <w:ind w:left="1440"/>
      <w:jc w:val="left"/>
    </w:pPr>
    <w:rPr>
      <w:rFonts w:asciiTheme="minorHAnsi" w:eastAsia="Calibri" w:hAnsiTheme="minorHAnsi" w:cs="Times New Roman"/>
      <w:sz w:val="20"/>
      <w:szCs w:val="20"/>
    </w:rPr>
  </w:style>
  <w:style w:type="paragraph" w:styleId="82">
    <w:name w:val="toc 8"/>
    <w:basedOn w:val="a1"/>
    <w:next w:val="a1"/>
    <w:autoRedefine/>
    <w:uiPriority w:val="39"/>
    <w:unhideWhenUsed/>
    <w:rsid w:val="0044763C"/>
    <w:pPr>
      <w:ind w:left="1680"/>
      <w:jc w:val="left"/>
    </w:pPr>
    <w:rPr>
      <w:rFonts w:asciiTheme="minorHAnsi" w:eastAsia="Calibri" w:hAnsiTheme="minorHAnsi" w:cs="Times New Roman"/>
      <w:sz w:val="20"/>
      <w:szCs w:val="20"/>
    </w:rPr>
  </w:style>
  <w:style w:type="paragraph" w:styleId="92">
    <w:name w:val="toc 9"/>
    <w:basedOn w:val="a1"/>
    <w:next w:val="a1"/>
    <w:autoRedefine/>
    <w:uiPriority w:val="39"/>
    <w:unhideWhenUsed/>
    <w:rsid w:val="0044763C"/>
    <w:pPr>
      <w:ind w:left="1920"/>
      <w:jc w:val="left"/>
    </w:pPr>
    <w:rPr>
      <w:rFonts w:asciiTheme="minorHAnsi" w:eastAsia="Calibri" w:hAnsiTheme="minorHAnsi" w:cs="Times New Roman"/>
      <w:sz w:val="20"/>
      <w:szCs w:val="20"/>
    </w:rPr>
  </w:style>
  <w:style w:type="paragraph" w:customStyle="1" w:styleId="Author0">
    <w:name w:val="Author"/>
    <w:rsid w:val="00DE5A72"/>
    <w:pPr>
      <w:ind w:firstLine="284"/>
      <w:jc w:val="center"/>
    </w:pPr>
    <w:rPr>
      <w:rFonts w:ascii="Times New Roman" w:eastAsia="Arial Unicode MS" w:hAnsi="Times New Roman" w:cs="Arial Unicode MS"/>
      <w:i/>
      <w:iCs/>
      <w:color w:val="000000"/>
      <w:sz w:val="24"/>
      <w:szCs w:val="24"/>
      <w:u w:color="000000"/>
      <w:lang w:eastAsia="ru-RU"/>
    </w:rPr>
  </w:style>
  <w:style w:type="paragraph" w:customStyle="1" w:styleId="bullet">
    <w:name w:val="bullet"/>
    <w:rsid w:val="00DE5A72"/>
    <w:pPr>
      <w:shd w:val="clear" w:color="auto" w:fill="FFFFFF"/>
      <w:tabs>
        <w:tab w:val="left" w:pos="360"/>
        <w:tab w:val="left" w:pos="394"/>
        <w:tab w:val="left" w:pos="1364"/>
      </w:tabs>
      <w:ind w:firstLine="397"/>
    </w:pPr>
    <w:rPr>
      <w:rFonts w:ascii="Times New Roman" w:eastAsia="Arial Unicode MS" w:hAnsi="Times New Roman" w:cs="Arial Unicode MS"/>
      <w:color w:val="000000"/>
      <w:spacing w:val="-7"/>
      <w:sz w:val="24"/>
      <w:szCs w:val="24"/>
      <w:u w:color="000000"/>
      <w:lang w:eastAsia="ru-RU"/>
    </w:rPr>
  </w:style>
  <w:style w:type="paragraph" w:customStyle="1" w:styleId="Number1">
    <w:name w:val="Number1"/>
    <w:rsid w:val="00DE5A72"/>
    <w:pPr>
      <w:shd w:val="clear" w:color="auto" w:fill="FFFFFF"/>
      <w:tabs>
        <w:tab w:val="left" w:pos="394"/>
      </w:tabs>
      <w:spacing w:before="5"/>
      <w:ind w:left="284" w:hanging="284"/>
    </w:pPr>
    <w:rPr>
      <w:rFonts w:ascii="Times New Roman" w:eastAsia="Arial Unicode MS" w:hAnsi="Times New Roman" w:cs="Arial Unicode MS"/>
      <w:color w:val="000000"/>
      <w:spacing w:val="-1"/>
      <w:sz w:val="24"/>
      <w:szCs w:val="24"/>
      <w:u w:color="000000"/>
      <w:lang w:eastAsia="ru-RU"/>
    </w:rPr>
  </w:style>
  <w:style w:type="paragraph" w:customStyle="1" w:styleId="Literature">
    <w:name w:val="Literature"/>
    <w:rsid w:val="00DE5A72"/>
    <w:pPr>
      <w:shd w:val="clear" w:color="auto" w:fill="FFFFFF"/>
      <w:tabs>
        <w:tab w:val="left" w:pos="1068"/>
      </w:tabs>
      <w:spacing w:before="5"/>
      <w:ind w:left="720" w:hanging="360"/>
    </w:pPr>
    <w:rPr>
      <w:rFonts w:ascii="Times New Roman" w:eastAsia="Arial Unicode MS" w:hAnsi="Times New Roman" w:cs="Arial Unicode MS"/>
      <w:color w:val="000000"/>
      <w:spacing w:val="-1"/>
      <w:sz w:val="24"/>
      <w:szCs w:val="24"/>
      <w:u w:color="000000"/>
      <w:lang w:eastAsia="ru-RU"/>
    </w:rPr>
  </w:style>
  <w:style w:type="numbering" w:customStyle="1" w:styleId="1">
    <w:name w:val="Импортированный стиль 1"/>
    <w:rsid w:val="00DE5A72"/>
    <w:pPr>
      <w:numPr>
        <w:numId w:val="67"/>
      </w:numPr>
    </w:pPr>
  </w:style>
  <w:style w:type="character" w:customStyle="1" w:styleId="html-italic">
    <w:name w:val="html-italic"/>
    <w:basedOn w:val="a3"/>
    <w:rsid w:val="00DE5A72"/>
  </w:style>
  <w:style w:type="character" w:customStyle="1" w:styleId="highwire-cite-metadata-volume">
    <w:name w:val="highwire-cite-metadata-volume"/>
    <w:basedOn w:val="a3"/>
    <w:rsid w:val="00DE5A72"/>
  </w:style>
  <w:style w:type="character" w:customStyle="1" w:styleId="infolabel">
    <w:name w:val="info_label"/>
    <w:basedOn w:val="a3"/>
    <w:rsid w:val="00DE5A72"/>
  </w:style>
  <w:style w:type="character" w:customStyle="1" w:styleId="infovalue">
    <w:name w:val="info_value"/>
    <w:basedOn w:val="a3"/>
    <w:rsid w:val="00DE5A72"/>
  </w:style>
  <w:style w:type="paragraph" w:customStyle="1" w:styleId="table-head-left">
    <w:name w:val="table-head-left"/>
    <w:basedOn w:val="a1"/>
    <w:rsid w:val="009A2217"/>
    <w:pPr>
      <w:shd w:val="clear" w:color="auto" w:fill="FFFFFF"/>
      <w:tabs>
        <w:tab w:val="left" w:pos="394"/>
      </w:tabs>
      <w:overflowPunct w:val="0"/>
      <w:autoSpaceDE w:val="0"/>
      <w:autoSpaceDN w:val="0"/>
      <w:adjustRightInd w:val="0"/>
      <w:spacing w:before="40" w:after="40" w:line="264" w:lineRule="auto"/>
      <w:ind w:left="57" w:hanging="57"/>
      <w:textAlignment w:val="baseline"/>
    </w:pPr>
    <w:rPr>
      <w:rFonts w:eastAsia="Times New Roman" w:cs="Times New Roman"/>
      <w:b/>
      <w:color w:val="000000"/>
      <w:spacing w:val="-5"/>
      <w:szCs w:val="20"/>
      <w:lang w:eastAsia="ru-RU"/>
    </w:rPr>
  </w:style>
  <w:style w:type="paragraph" w:customStyle="1" w:styleId="table-ref">
    <w:name w:val="table-ref"/>
    <w:basedOn w:val="a1"/>
    <w:rsid w:val="009A2217"/>
    <w:pPr>
      <w:shd w:val="clear" w:color="auto" w:fill="FFFFFF"/>
      <w:tabs>
        <w:tab w:val="left" w:pos="394"/>
      </w:tabs>
      <w:overflowPunct w:val="0"/>
      <w:autoSpaceDE w:val="0"/>
      <w:autoSpaceDN w:val="0"/>
      <w:adjustRightInd w:val="0"/>
      <w:spacing w:before="40" w:after="40" w:line="264" w:lineRule="auto"/>
      <w:ind w:left="10" w:firstLine="284"/>
      <w:jc w:val="left"/>
      <w:textAlignment w:val="baseline"/>
    </w:pPr>
    <w:rPr>
      <w:rFonts w:eastAsia="Times New Roman" w:cs="Times New Roman"/>
      <w:color w:val="000000"/>
      <w:spacing w:val="-5"/>
      <w:sz w:val="18"/>
      <w:szCs w:val="20"/>
      <w:lang w:eastAsia="ru-RU"/>
    </w:rPr>
  </w:style>
  <w:style w:type="character" w:customStyle="1" w:styleId="80">
    <w:name w:val="Заголовок 8 Знак"/>
    <w:basedOn w:val="a3"/>
    <w:link w:val="8"/>
    <w:rsid w:val="00910CE2"/>
    <w:rPr>
      <w:rFonts w:ascii="Calibri" w:eastAsia="SimSun" w:hAnsi="Calibri" w:cs="Times New Roman"/>
      <w:color w:val="6F6F74"/>
      <w:szCs w:val="20"/>
      <w:lang w:eastAsia="ru-RU"/>
    </w:rPr>
  </w:style>
  <w:style w:type="character" w:customStyle="1" w:styleId="90">
    <w:name w:val="Заголовок 9 Знак"/>
    <w:basedOn w:val="a3"/>
    <w:link w:val="9"/>
    <w:rsid w:val="00910CE2"/>
    <w:rPr>
      <w:rFonts w:ascii="Calibri" w:eastAsia="SimSun" w:hAnsi="Calibri" w:cs="Times New Roman"/>
      <w:i/>
      <w:iCs/>
      <w:color w:val="404040"/>
      <w:szCs w:val="20"/>
      <w:lang w:eastAsia="ru-RU"/>
    </w:rPr>
  </w:style>
  <w:style w:type="paragraph" w:customStyle="1" w:styleId="Insert">
    <w:name w:val="Insert"/>
    <w:basedOn w:val="a1"/>
    <w:autoRedefine/>
    <w:rsid w:val="00910CE2"/>
    <w:pPr>
      <w:widowControl w:val="0"/>
      <w:overflowPunct w:val="0"/>
      <w:autoSpaceDE w:val="0"/>
      <w:autoSpaceDN w:val="0"/>
      <w:adjustRightInd w:val="0"/>
      <w:spacing w:line="264" w:lineRule="auto"/>
      <w:ind w:left="397" w:firstLine="425"/>
      <w:jc w:val="left"/>
      <w:textAlignment w:val="baseline"/>
    </w:pPr>
    <w:rPr>
      <w:rFonts w:eastAsia="Times New Roman" w:cs="Times New Roman"/>
      <w:color w:val="000000"/>
      <w:szCs w:val="20"/>
      <w:lang w:val="en-US" w:eastAsia="ru-RU"/>
    </w:rPr>
  </w:style>
  <w:style w:type="paragraph" w:customStyle="1" w:styleId="Number2">
    <w:name w:val="Number2"/>
    <w:basedOn w:val="Number1"/>
    <w:rsid w:val="00910CE2"/>
    <w:pPr>
      <w:overflowPunct w:val="0"/>
      <w:autoSpaceDE w:val="0"/>
      <w:autoSpaceDN w:val="0"/>
      <w:adjustRightInd w:val="0"/>
      <w:spacing w:line="264" w:lineRule="auto"/>
      <w:ind w:left="426" w:hanging="142"/>
      <w:textAlignment w:val="baseline"/>
    </w:pPr>
    <w:rPr>
      <w:rFonts w:eastAsia="Times New Roman" w:cs="Times New Roman"/>
      <w:szCs w:val="20"/>
    </w:rPr>
  </w:style>
  <w:style w:type="paragraph" w:customStyle="1" w:styleId="figure">
    <w:name w:val="figure"/>
    <w:basedOn w:val="a1"/>
    <w:rsid w:val="00910CE2"/>
    <w:pPr>
      <w:overflowPunct w:val="0"/>
      <w:autoSpaceDE w:val="0"/>
      <w:autoSpaceDN w:val="0"/>
      <w:adjustRightInd w:val="0"/>
      <w:spacing w:before="240" w:after="40" w:line="264" w:lineRule="auto"/>
      <w:ind w:firstLine="425"/>
      <w:jc w:val="left"/>
      <w:textAlignment w:val="baseline"/>
    </w:pPr>
    <w:rPr>
      <w:rFonts w:eastAsia="Times New Roman" w:cs="Times New Roman"/>
      <w:szCs w:val="20"/>
      <w:lang w:eastAsia="ru-RU"/>
    </w:rPr>
  </w:style>
  <w:style w:type="paragraph" w:customStyle="1" w:styleId="author-1">
    <w:name w:val="author-1"/>
    <w:basedOn w:val="Author0"/>
    <w:rsid w:val="00910CE2"/>
    <w:pPr>
      <w:keepNext/>
      <w:keepLines/>
      <w:autoSpaceDE w:val="0"/>
      <w:autoSpaceDN w:val="0"/>
      <w:adjustRightInd w:val="0"/>
      <w:spacing w:before="60" w:after="120" w:line="264" w:lineRule="auto"/>
      <w:ind w:firstLine="425"/>
      <w:jc w:val="right"/>
    </w:pPr>
    <w:rPr>
      <w:rFonts w:eastAsia="Times New Roman" w:cs="Times New Roman"/>
      <w:b/>
      <w:noProof/>
      <w:sz w:val="20"/>
      <w:szCs w:val="20"/>
      <w:lang w:val="en-US"/>
    </w:rPr>
  </w:style>
  <w:style w:type="paragraph" w:customStyle="1" w:styleId="Insert1">
    <w:name w:val="Insert 1"/>
    <w:basedOn w:val="Insert"/>
    <w:rsid w:val="00910CE2"/>
    <w:pPr>
      <w:ind w:left="0"/>
    </w:pPr>
    <w:rPr>
      <w:sz w:val="20"/>
      <w:lang w:val="ru-RU"/>
    </w:rPr>
  </w:style>
  <w:style w:type="paragraph" w:customStyle="1" w:styleId="Bullit-2">
    <w:name w:val="Bullit-2"/>
    <w:basedOn w:val="a1"/>
    <w:rsid w:val="00910CE2"/>
    <w:pPr>
      <w:tabs>
        <w:tab w:val="left" w:pos="0"/>
        <w:tab w:val="left" w:pos="1160"/>
      </w:tabs>
      <w:autoSpaceDE w:val="0"/>
      <w:autoSpaceDN w:val="0"/>
      <w:adjustRightInd w:val="0"/>
      <w:spacing w:line="264" w:lineRule="auto"/>
      <w:ind w:left="754" w:hanging="357"/>
      <w:jc w:val="left"/>
    </w:pPr>
    <w:rPr>
      <w:rFonts w:eastAsia="MS Mincho" w:cs="Times New Roman"/>
      <w:color w:val="000000"/>
      <w:lang w:val="en-US" w:eastAsia="ja-JP"/>
    </w:rPr>
  </w:style>
  <w:style w:type="character" w:customStyle="1" w:styleId="extended-textshort">
    <w:name w:val="extended-text__short"/>
    <w:basedOn w:val="a3"/>
    <w:rsid w:val="00910CE2"/>
  </w:style>
  <w:style w:type="paragraph" w:customStyle="1" w:styleId="Normalfirst">
    <w:name w:val="Normalfirst"/>
    <w:basedOn w:val="a1"/>
    <w:rsid w:val="00910CE2"/>
    <w:pPr>
      <w:autoSpaceDE w:val="0"/>
      <w:autoSpaceDN w:val="0"/>
      <w:adjustRightInd w:val="0"/>
      <w:spacing w:line="240" w:lineRule="auto"/>
      <w:ind w:firstLine="0"/>
      <w:jc w:val="left"/>
    </w:pPr>
    <w:rPr>
      <w:rFonts w:eastAsia="MS Mincho" w:cs="Times New Roman"/>
      <w:szCs w:val="24"/>
      <w:lang w:eastAsia="ja-JP"/>
    </w:rPr>
  </w:style>
  <w:style w:type="paragraph" w:customStyle="1" w:styleId="xl68">
    <w:name w:val="xl68"/>
    <w:basedOn w:val="a1"/>
    <w:rsid w:val="00910CE2"/>
    <w:pPr>
      <w:spacing w:before="100" w:beforeAutospacing="1" w:after="100" w:afterAutospacing="1" w:line="240" w:lineRule="auto"/>
      <w:ind w:firstLine="0"/>
      <w:jc w:val="left"/>
    </w:pPr>
    <w:rPr>
      <w:rFonts w:eastAsia="Times New Roman" w:cs="Times New Roman"/>
      <w:szCs w:val="24"/>
      <w:lang w:eastAsia="ru-RU"/>
    </w:rPr>
  </w:style>
  <w:style w:type="paragraph" w:customStyle="1" w:styleId="xl69">
    <w:name w:val="xl69"/>
    <w:basedOn w:val="a1"/>
    <w:rsid w:val="00910C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20"/>
      <w:szCs w:val="20"/>
      <w:lang w:eastAsia="ru-RU"/>
    </w:rPr>
  </w:style>
  <w:style w:type="paragraph" w:customStyle="1" w:styleId="xl70">
    <w:name w:val="xl70"/>
    <w:basedOn w:val="a1"/>
    <w:rsid w:val="00910C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eastAsia="Times New Roman" w:hAnsi="Arial" w:cs="Arial"/>
      <w:sz w:val="20"/>
      <w:szCs w:val="20"/>
      <w:lang w:eastAsia="ru-RU"/>
    </w:rPr>
  </w:style>
  <w:style w:type="paragraph" w:customStyle="1" w:styleId="xl71">
    <w:name w:val="xl71"/>
    <w:basedOn w:val="a1"/>
    <w:rsid w:val="00910C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eastAsia="Times New Roman" w:hAnsi="Arial" w:cs="Arial"/>
      <w:sz w:val="20"/>
      <w:szCs w:val="20"/>
      <w:lang w:eastAsia="ru-RU"/>
    </w:rPr>
  </w:style>
  <w:style w:type="paragraph" w:customStyle="1" w:styleId="xl65">
    <w:name w:val="xl65"/>
    <w:basedOn w:val="a1"/>
    <w:rsid w:val="00910CE2"/>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Arial" w:eastAsia="Times New Roman" w:hAnsi="Arial" w:cs="Arial"/>
      <w:color w:val="000000"/>
      <w:sz w:val="20"/>
      <w:szCs w:val="20"/>
      <w:lang w:eastAsia="ru-RU"/>
    </w:rPr>
  </w:style>
  <w:style w:type="paragraph" w:customStyle="1" w:styleId="xl66">
    <w:name w:val="xl66"/>
    <w:basedOn w:val="a1"/>
    <w:rsid w:val="00910CE2"/>
    <w:pPr>
      <w:pBdr>
        <w:bottom w:val="single" w:sz="8" w:space="0" w:color="auto"/>
        <w:right w:val="single" w:sz="8" w:space="0" w:color="auto"/>
      </w:pBdr>
      <w:spacing w:before="100" w:beforeAutospacing="1" w:after="100" w:afterAutospacing="1" w:line="240" w:lineRule="auto"/>
      <w:ind w:firstLine="0"/>
      <w:jc w:val="left"/>
      <w:textAlignment w:val="center"/>
    </w:pPr>
    <w:rPr>
      <w:rFonts w:ascii="Arial" w:eastAsia="Times New Roman" w:hAnsi="Arial" w:cs="Arial"/>
      <w:color w:val="000000"/>
      <w:sz w:val="20"/>
      <w:szCs w:val="20"/>
      <w:lang w:eastAsia="ru-RU"/>
    </w:rPr>
  </w:style>
  <w:style w:type="paragraph" w:customStyle="1" w:styleId="xl67">
    <w:name w:val="xl67"/>
    <w:basedOn w:val="a1"/>
    <w:rsid w:val="00910CE2"/>
    <w:pPr>
      <w:pBdr>
        <w:left w:val="single" w:sz="8" w:space="0" w:color="auto"/>
        <w:bottom w:val="single" w:sz="8" w:space="0" w:color="auto"/>
        <w:right w:val="single" w:sz="8" w:space="0" w:color="auto"/>
      </w:pBdr>
      <w:spacing w:before="100" w:beforeAutospacing="1" w:after="100" w:afterAutospacing="1" w:line="240" w:lineRule="auto"/>
      <w:ind w:firstLine="0"/>
      <w:jc w:val="right"/>
      <w:textAlignment w:val="center"/>
    </w:pPr>
    <w:rPr>
      <w:rFonts w:ascii="Arial" w:eastAsia="Times New Roman" w:hAnsi="Arial" w:cs="Arial"/>
      <w:color w:val="000000"/>
      <w:sz w:val="20"/>
      <w:szCs w:val="20"/>
      <w:lang w:eastAsia="ru-RU"/>
    </w:rPr>
  </w:style>
  <w:style w:type="paragraph" w:customStyle="1" w:styleId="afffff3">
    <w:basedOn w:val="a1"/>
    <w:next w:val="afd"/>
    <w:uiPriority w:val="99"/>
    <w:unhideWhenUsed/>
    <w:rsid w:val="00910CE2"/>
    <w:pPr>
      <w:spacing w:before="100" w:beforeAutospacing="1" w:after="100" w:afterAutospacing="1" w:line="240" w:lineRule="auto"/>
      <w:ind w:firstLine="0"/>
      <w:jc w:val="left"/>
    </w:pPr>
    <w:rPr>
      <w:rFonts w:eastAsia="Times New Roman" w:cs="Times New Roman"/>
      <w:szCs w:val="24"/>
      <w:lang w:eastAsia="ru-RU"/>
    </w:rPr>
  </w:style>
  <w:style w:type="paragraph" w:customStyle="1" w:styleId="Standard">
    <w:name w:val="Standard"/>
    <w:rsid w:val="00910CE2"/>
    <w:pPr>
      <w:suppressAutoHyphens/>
      <w:autoSpaceDN w:val="0"/>
      <w:spacing w:line="264" w:lineRule="auto"/>
      <w:ind w:firstLine="425"/>
      <w:textAlignment w:val="baseline"/>
    </w:pPr>
    <w:rPr>
      <w:rFonts w:ascii="Times New Roman" w:eastAsia="Times New Roman" w:hAnsi="Times New Roman" w:cs="Times New Roman"/>
      <w:kern w:val="3"/>
      <w:sz w:val="24"/>
      <w:szCs w:val="20"/>
      <w:lang w:val="en-GB" w:eastAsia="ru-RU"/>
    </w:rPr>
  </w:style>
  <w:style w:type="character" w:customStyle="1" w:styleId="fontstyle01">
    <w:name w:val="fontstyle01"/>
    <w:rsid w:val="00910CE2"/>
    <w:rPr>
      <w:rFonts w:ascii="TimesNewRomanPS-ItalicMT" w:hAnsi="TimesNewRomanPS-ItalicMT" w:hint="default"/>
      <w:b w:val="0"/>
      <w:bCs w:val="0"/>
      <w:i/>
      <w:iCs/>
      <w:color w:val="FFFFFF"/>
      <w:sz w:val="32"/>
      <w:szCs w:val="32"/>
    </w:rPr>
  </w:style>
  <w:style w:type="character" w:customStyle="1" w:styleId="UnresolvedMention">
    <w:name w:val="Unresolved Mention"/>
    <w:uiPriority w:val="99"/>
    <w:semiHidden/>
    <w:unhideWhenUsed/>
    <w:rsid w:val="00910C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2027">
      <w:bodyDiv w:val="1"/>
      <w:marLeft w:val="0"/>
      <w:marRight w:val="0"/>
      <w:marTop w:val="0"/>
      <w:marBottom w:val="0"/>
      <w:divBdr>
        <w:top w:val="none" w:sz="0" w:space="0" w:color="auto"/>
        <w:left w:val="none" w:sz="0" w:space="0" w:color="auto"/>
        <w:bottom w:val="none" w:sz="0" w:space="0" w:color="auto"/>
        <w:right w:val="none" w:sz="0" w:space="0" w:color="auto"/>
      </w:divBdr>
    </w:div>
    <w:div w:id="49771666">
      <w:bodyDiv w:val="1"/>
      <w:marLeft w:val="0"/>
      <w:marRight w:val="0"/>
      <w:marTop w:val="0"/>
      <w:marBottom w:val="0"/>
      <w:divBdr>
        <w:top w:val="none" w:sz="0" w:space="0" w:color="auto"/>
        <w:left w:val="none" w:sz="0" w:space="0" w:color="auto"/>
        <w:bottom w:val="none" w:sz="0" w:space="0" w:color="auto"/>
        <w:right w:val="none" w:sz="0" w:space="0" w:color="auto"/>
      </w:divBdr>
    </w:div>
    <w:div w:id="51972509">
      <w:bodyDiv w:val="1"/>
      <w:marLeft w:val="0"/>
      <w:marRight w:val="0"/>
      <w:marTop w:val="0"/>
      <w:marBottom w:val="0"/>
      <w:divBdr>
        <w:top w:val="none" w:sz="0" w:space="0" w:color="auto"/>
        <w:left w:val="none" w:sz="0" w:space="0" w:color="auto"/>
        <w:bottom w:val="none" w:sz="0" w:space="0" w:color="auto"/>
        <w:right w:val="none" w:sz="0" w:space="0" w:color="auto"/>
      </w:divBdr>
    </w:div>
    <w:div w:id="129131041">
      <w:bodyDiv w:val="1"/>
      <w:marLeft w:val="0"/>
      <w:marRight w:val="0"/>
      <w:marTop w:val="0"/>
      <w:marBottom w:val="0"/>
      <w:divBdr>
        <w:top w:val="none" w:sz="0" w:space="0" w:color="auto"/>
        <w:left w:val="none" w:sz="0" w:space="0" w:color="auto"/>
        <w:bottom w:val="none" w:sz="0" w:space="0" w:color="auto"/>
        <w:right w:val="none" w:sz="0" w:space="0" w:color="auto"/>
      </w:divBdr>
    </w:div>
    <w:div w:id="133647194">
      <w:bodyDiv w:val="1"/>
      <w:marLeft w:val="0"/>
      <w:marRight w:val="0"/>
      <w:marTop w:val="0"/>
      <w:marBottom w:val="0"/>
      <w:divBdr>
        <w:top w:val="none" w:sz="0" w:space="0" w:color="auto"/>
        <w:left w:val="none" w:sz="0" w:space="0" w:color="auto"/>
        <w:bottom w:val="none" w:sz="0" w:space="0" w:color="auto"/>
        <w:right w:val="none" w:sz="0" w:space="0" w:color="auto"/>
      </w:divBdr>
    </w:div>
    <w:div w:id="134757537">
      <w:bodyDiv w:val="1"/>
      <w:marLeft w:val="0"/>
      <w:marRight w:val="0"/>
      <w:marTop w:val="0"/>
      <w:marBottom w:val="0"/>
      <w:divBdr>
        <w:top w:val="none" w:sz="0" w:space="0" w:color="auto"/>
        <w:left w:val="none" w:sz="0" w:space="0" w:color="auto"/>
        <w:bottom w:val="none" w:sz="0" w:space="0" w:color="auto"/>
        <w:right w:val="none" w:sz="0" w:space="0" w:color="auto"/>
      </w:divBdr>
    </w:div>
    <w:div w:id="192575442">
      <w:bodyDiv w:val="1"/>
      <w:marLeft w:val="0"/>
      <w:marRight w:val="0"/>
      <w:marTop w:val="0"/>
      <w:marBottom w:val="0"/>
      <w:divBdr>
        <w:top w:val="none" w:sz="0" w:space="0" w:color="auto"/>
        <w:left w:val="none" w:sz="0" w:space="0" w:color="auto"/>
        <w:bottom w:val="none" w:sz="0" w:space="0" w:color="auto"/>
        <w:right w:val="none" w:sz="0" w:space="0" w:color="auto"/>
      </w:divBdr>
    </w:div>
    <w:div w:id="265238084">
      <w:bodyDiv w:val="1"/>
      <w:marLeft w:val="0"/>
      <w:marRight w:val="0"/>
      <w:marTop w:val="0"/>
      <w:marBottom w:val="0"/>
      <w:divBdr>
        <w:top w:val="none" w:sz="0" w:space="0" w:color="auto"/>
        <w:left w:val="none" w:sz="0" w:space="0" w:color="auto"/>
        <w:bottom w:val="none" w:sz="0" w:space="0" w:color="auto"/>
        <w:right w:val="none" w:sz="0" w:space="0" w:color="auto"/>
      </w:divBdr>
    </w:div>
    <w:div w:id="266810958">
      <w:bodyDiv w:val="1"/>
      <w:marLeft w:val="0"/>
      <w:marRight w:val="0"/>
      <w:marTop w:val="0"/>
      <w:marBottom w:val="0"/>
      <w:divBdr>
        <w:top w:val="none" w:sz="0" w:space="0" w:color="auto"/>
        <w:left w:val="none" w:sz="0" w:space="0" w:color="auto"/>
        <w:bottom w:val="none" w:sz="0" w:space="0" w:color="auto"/>
        <w:right w:val="none" w:sz="0" w:space="0" w:color="auto"/>
      </w:divBdr>
    </w:div>
    <w:div w:id="286276941">
      <w:bodyDiv w:val="1"/>
      <w:marLeft w:val="0"/>
      <w:marRight w:val="0"/>
      <w:marTop w:val="0"/>
      <w:marBottom w:val="0"/>
      <w:divBdr>
        <w:top w:val="none" w:sz="0" w:space="0" w:color="auto"/>
        <w:left w:val="none" w:sz="0" w:space="0" w:color="auto"/>
        <w:bottom w:val="none" w:sz="0" w:space="0" w:color="auto"/>
        <w:right w:val="none" w:sz="0" w:space="0" w:color="auto"/>
      </w:divBdr>
    </w:div>
    <w:div w:id="323972881">
      <w:bodyDiv w:val="1"/>
      <w:marLeft w:val="0"/>
      <w:marRight w:val="0"/>
      <w:marTop w:val="0"/>
      <w:marBottom w:val="0"/>
      <w:divBdr>
        <w:top w:val="none" w:sz="0" w:space="0" w:color="auto"/>
        <w:left w:val="none" w:sz="0" w:space="0" w:color="auto"/>
        <w:bottom w:val="none" w:sz="0" w:space="0" w:color="auto"/>
        <w:right w:val="none" w:sz="0" w:space="0" w:color="auto"/>
      </w:divBdr>
    </w:div>
    <w:div w:id="361856538">
      <w:bodyDiv w:val="1"/>
      <w:marLeft w:val="0"/>
      <w:marRight w:val="0"/>
      <w:marTop w:val="0"/>
      <w:marBottom w:val="0"/>
      <w:divBdr>
        <w:top w:val="none" w:sz="0" w:space="0" w:color="auto"/>
        <w:left w:val="none" w:sz="0" w:space="0" w:color="auto"/>
        <w:bottom w:val="none" w:sz="0" w:space="0" w:color="auto"/>
        <w:right w:val="none" w:sz="0" w:space="0" w:color="auto"/>
      </w:divBdr>
    </w:div>
    <w:div w:id="370232997">
      <w:bodyDiv w:val="1"/>
      <w:marLeft w:val="0"/>
      <w:marRight w:val="0"/>
      <w:marTop w:val="0"/>
      <w:marBottom w:val="0"/>
      <w:divBdr>
        <w:top w:val="none" w:sz="0" w:space="0" w:color="auto"/>
        <w:left w:val="none" w:sz="0" w:space="0" w:color="auto"/>
        <w:bottom w:val="none" w:sz="0" w:space="0" w:color="auto"/>
        <w:right w:val="none" w:sz="0" w:space="0" w:color="auto"/>
      </w:divBdr>
    </w:div>
    <w:div w:id="371927521">
      <w:bodyDiv w:val="1"/>
      <w:marLeft w:val="0"/>
      <w:marRight w:val="0"/>
      <w:marTop w:val="0"/>
      <w:marBottom w:val="0"/>
      <w:divBdr>
        <w:top w:val="none" w:sz="0" w:space="0" w:color="auto"/>
        <w:left w:val="none" w:sz="0" w:space="0" w:color="auto"/>
        <w:bottom w:val="none" w:sz="0" w:space="0" w:color="auto"/>
        <w:right w:val="none" w:sz="0" w:space="0" w:color="auto"/>
      </w:divBdr>
    </w:div>
    <w:div w:id="402873853">
      <w:bodyDiv w:val="1"/>
      <w:marLeft w:val="0"/>
      <w:marRight w:val="0"/>
      <w:marTop w:val="0"/>
      <w:marBottom w:val="0"/>
      <w:divBdr>
        <w:top w:val="none" w:sz="0" w:space="0" w:color="auto"/>
        <w:left w:val="none" w:sz="0" w:space="0" w:color="auto"/>
        <w:bottom w:val="none" w:sz="0" w:space="0" w:color="auto"/>
        <w:right w:val="none" w:sz="0" w:space="0" w:color="auto"/>
      </w:divBdr>
    </w:div>
    <w:div w:id="576134796">
      <w:bodyDiv w:val="1"/>
      <w:marLeft w:val="0"/>
      <w:marRight w:val="0"/>
      <w:marTop w:val="0"/>
      <w:marBottom w:val="0"/>
      <w:divBdr>
        <w:top w:val="none" w:sz="0" w:space="0" w:color="auto"/>
        <w:left w:val="none" w:sz="0" w:space="0" w:color="auto"/>
        <w:bottom w:val="none" w:sz="0" w:space="0" w:color="auto"/>
        <w:right w:val="none" w:sz="0" w:space="0" w:color="auto"/>
      </w:divBdr>
    </w:div>
    <w:div w:id="591548568">
      <w:bodyDiv w:val="1"/>
      <w:marLeft w:val="0"/>
      <w:marRight w:val="0"/>
      <w:marTop w:val="0"/>
      <w:marBottom w:val="0"/>
      <w:divBdr>
        <w:top w:val="none" w:sz="0" w:space="0" w:color="auto"/>
        <w:left w:val="none" w:sz="0" w:space="0" w:color="auto"/>
        <w:bottom w:val="none" w:sz="0" w:space="0" w:color="auto"/>
        <w:right w:val="none" w:sz="0" w:space="0" w:color="auto"/>
      </w:divBdr>
    </w:div>
    <w:div w:id="591862432">
      <w:bodyDiv w:val="1"/>
      <w:marLeft w:val="0"/>
      <w:marRight w:val="0"/>
      <w:marTop w:val="0"/>
      <w:marBottom w:val="0"/>
      <w:divBdr>
        <w:top w:val="none" w:sz="0" w:space="0" w:color="auto"/>
        <w:left w:val="none" w:sz="0" w:space="0" w:color="auto"/>
        <w:bottom w:val="none" w:sz="0" w:space="0" w:color="auto"/>
        <w:right w:val="none" w:sz="0" w:space="0" w:color="auto"/>
      </w:divBdr>
    </w:div>
    <w:div w:id="680938655">
      <w:bodyDiv w:val="1"/>
      <w:marLeft w:val="0"/>
      <w:marRight w:val="0"/>
      <w:marTop w:val="0"/>
      <w:marBottom w:val="0"/>
      <w:divBdr>
        <w:top w:val="none" w:sz="0" w:space="0" w:color="auto"/>
        <w:left w:val="none" w:sz="0" w:space="0" w:color="auto"/>
        <w:bottom w:val="none" w:sz="0" w:space="0" w:color="auto"/>
        <w:right w:val="none" w:sz="0" w:space="0" w:color="auto"/>
      </w:divBdr>
    </w:div>
    <w:div w:id="816385406">
      <w:bodyDiv w:val="1"/>
      <w:marLeft w:val="0"/>
      <w:marRight w:val="0"/>
      <w:marTop w:val="0"/>
      <w:marBottom w:val="0"/>
      <w:divBdr>
        <w:top w:val="none" w:sz="0" w:space="0" w:color="auto"/>
        <w:left w:val="none" w:sz="0" w:space="0" w:color="auto"/>
        <w:bottom w:val="none" w:sz="0" w:space="0" w:color="auto"/>
        <w:right w:val="none" w:sz="0" w:space="0" w:color="auto"/>
      </w:divBdr>
    </w:div>
    <w:div w:id="831608673">
      <w:bodyDiv w:val="1"/>
      <w:marLeft w:val="0"/>
      <w:marRight w:val="0"/>
      <w:marTop w:val="0"/>
      <w:marBottom w:val="0"/>
      <w:divBdr>
        <w:top w:val="none" w:sz="0" w:space="0" w:color="auto"/>
        <w:left w:val="none" w:sz="0" w:space="0" w:color="auto"/>
        <w:bottom w:val="none" w:sz="0" w:space="0" w:color="auto"/>
        <w:right w:val="none" w:sz="0" w:space="0" w:color="auto"/>
      </w:divBdr>
    </w:div>
    <w:div w:id="874585724">
      <w:bodyDiv w:val="1"/>
      <w:marLeft w:val="0"/>
      <w:marRight w:val="0"/>
      <w:marTop w:val="0"/>
      <w:marBottom w:val="0"/>
      <w:divBdr>
        <w:top w:val="none" w:sz="0" w:space="0" w:color="auto"/>
        <w:left w:val="none" w:sz="0" w:space="0" w:color="auto"/>
        <w:bottom w:val="none" w:sz="0" w:space="0" w:color="auto"/>
        <w:right w:val="none" w:sz="0" w:space="0" w:color="auto"/>
      </w:divBdr>
    </w:div>
    <w:div w:id="897278808">
      <w:bodyDiv w:val="1"/>
      <w:marLeft w:val="0"/>
      <w:marRight w:val="0"/>
      <w:marTop w:val="0"/>
      <w:marBottom w:val="0"/>
      <w:divBdr>
        <w:top w:val="none" w:sz="0" w:space="0" w:color="auto"/>
        <w:left w:val="none" w:sz="0" w:space="0" w:color="auto"/>
        <w:bottom w:val="none" w:sz="0" w:space="0" w:color="auto"/>
        <w:right w:val="none" w:sz="0" w:space="0" w:color="auto"/>
      </w:divBdr>
    </w:div>
    <w:div w:id="905530935">
      <w:bodyDiv w:val="1"/>
      <w:marLeft w:val="0"/>
      <w:marRight w:val="0"/>
      <w:marTop w:val="0"/>
      <w:marBottom w:val="0"/>
      <w:divBdr>
        <w:top w:val="none" w:sz="0" w:space="0" w:color="auto"/>
        <w:left w:val="none" w:sz="0" w:space="0" w:color="auto"/>
        <w:bottom w:val="none" w:sz="0" w:space="0" w:color="auto"/>
        <w:right w:val="none" w:sz="0" w:space="0" w:color="auto"/>
      </w:divBdr>
      <w:divsChild>
        <w:div w:id="1886676152">
          <w:marLeft w:val="0"/>
          <w:marRight w:val="0"/>
          <w:marTop w:val="240"/>
          <w:marBottom w:val="30"/>
          <w:divBdr>
            <w:top w:val="none" w:sz="0" w:space="0" w:color="auto"/>
            <w:left w:val="none" w:sz="0" w:space="0" w:color="auto"/>
            <w:bottom w:val="none" w:sz="0" w:space="0" w:color="auto"/>
            <w:right w:val="none" w:sz="0" w:space="0" w:color="auto"/>
          </w:divBdr>
        </w:div>
        <w:div w:id="50033613">
          <w:marLeft w:val="0"/>
          <w:marRight w:val="0"/>
          <w:marTop w:val="0"/>
          <w:marBottom w:val="0"/>
          <w:divBdr>
            <w:top w:val="none" w:sz="0" w:space="0" w:color="auto"/>
            <w:left w:val="none" w:sz="0" w:space="0" w:color="auto"/>
            <w:bottom w:val="none" w:sz="0" w:space="0" w:color="auto"/>
            <w:right w:val="none" w:sz="0" w:space="0" w:color="auto"/>
          </w:divBdr>
        </w:div>
      </w:divsChild>
    </w:div>
    <w:div w:id="945381997">
      <w:bodyDiv w:val="1"/>
      <w:marLeft w:val="0"/>
      <w:marRight w:val="0"/>
      <w:marTop w:val="0"/>
      <w:marBottom w:val="0"/>
      <w:divBdr>
        <w:top w:val="none" w:sz="0" w:space="0" w:color="auto"/>
        <w:left w:val="none" w:sz="0" w:space="0" w:color="auto"/>
        <w:bottom w:val="none" w:sz="0" w:space="0" w:color="auto"/>
        <w:right w:val="none" w:sz="0" w:space="0" w:color="auto"/>
      </w:divBdr>
    </w:div>
    <w:div w:id="989602893">
      <w:bodyDiv w:val="1"/>
      <w:marLeft w:val="0"/>
      <w:marRight w:val="0"/>
      <w:marTop w:val="0"/>
      <w:marBottom w:val="0"/>
      <w:divBdr>
        <w:top w:val="none" w:sz="0" w:space="0" w:color="auto"/>
        <w:left w:val="none" w:sz="0" w:space="0" w:color="auto"/>
        <w:bottom w:val="none" w:sz="0" w:space="0" w:color="auto"/>
        <w:right w:val="none" w:sz="0" w:space="0" w:color="auto"/>
      </w:divBdr>
    </w:div>
    <w:div w:id="997004063">
      <w:bodyDiv w:val="1"/>
      <w:marLeft w:val="0"/>
      <w:marRight w:val="0"/>
      <w:marTop w:val="0"/>
      <w:marBottom w:val="0"/>
      <w:divBdr>
        <w:top w:val="none" w:sz="0" w:space="0" w:color="auto"/>
        <w:left w:val="none" w:sz="0" w:space="0" w:color="auto"/>
        <w:bottom w:val="none" w:sz="0" w:space="0" w:color="auto"/>
        <w:right w:val="none" w:sz="0" w:space="0" w:color="auto"/>
      </w:divBdr>
    </w:div>
    <w:div w:id="1029450706">
      <w:bodyDiv w:val="1"/>
      <w:marLeft w:val="0"/>
      <w:marRight w:val="0"/>
      <w:marTop w:val="0"/>
      <w:marBottom w:val="0"/>
      <w:divBdr>
        <w:top w:val="none" w:sz="0" w:space="0" w:color="auto"/>
        <w:left w:val="none" w:sz="0" w:space="0" w:color="auto"/>
        <w:bottom w:val="none" w:sz="0" w:space="0" w:color="auto"/>
        <w:right w:val="none" w:sz="0" w:space="0" w:color="auto"/>
      </w:divBdr>
    </w:div>
    <w:div w:id="1032193553">
      <w:bodyDiv w:val="1"/>
      <w:marLeft w:val="0"/>
      <w:marRight w:val="0"/>
      <w:marTop w:val="0"/>
      <w:marBottom w:val="0"/>
      <w:divBdr>
        <w:top w:val="none" w:sz="0" w:space="0" w:color="auto"/>
        <w:left w:val="none" w:sz="0" w:space="0" w:color="auto"/>
        <w:bottom w:val="none" w:sz="0" w:space="0" w:color="auto"/>
        <w:right w:val="none" w:sz="0" w:space="0" w:color="auto"/>
      </w:divBdr>
    </w:div>
    <w:div w:id="1092124345">
      <w:bodyDiv w:val="1"/>
      <w:marLeft w:val="0"/>
      <w:marRight w:val="0"/>
      <w:marTop w:val="0"/>
      <w:marBottom w:val="0"/>
      <w:divBdr>
        <w:top w:val="none" w:sz="0" w:space="0" w:color="auto"/>
        <w:left w:val="none" w:sz="0" w:space="0" w:color="auto"/>
        <w:bottom w:val="none" w:sz="0" w:space="0" w:color="auto"/>
        <w:right w:val="none" w:sz="0" w:space="0" w:color="auto"/>
      </w:divBdr>
    </w:div>
    <w:div w:id="1155073778">
      <w:bodyDiv w:val="1"/>
      <w:marLeft w:val="0"/>
      <w:marRight w:val="0"/>
      <w:marTop w:val="0"/>
      <w:marBottom w:val="0"/>
      <w:divBdr>
        <w:top w:val="none" w:sz="0" w:space="0" w:color="auto"/>
        <w:left w:val="none" w:sz="0" w:space="0" w:color="auto"/>
        <w:bottom w:val="none" w:sz="0" w:space="0" w:color="auto"/>
        <w:right w:val="none" w:sz="0" w:space="0" w:color="auto"/>
      </w:divBdr>
    </w:div>
    <w:div w:id="1219434925">
      <w:bodyDiv w:val="1"/>
      <w:marLeft w:val="0"/>
      <w:marRight w:val="0"/>
      <w:marTop w:val="0"/>
      <w:marBottom w:val="0"/>
      <w:divBdr>
        <w:top w:val="none" w:sz="0" w:space="0" w:color="auto"/>
        <w:left w:val="none" w:sz="0" w:space="0" w:color="auto"/>
        <w:bottom w:val="none" w:sz="0" w:space="0" w:color="auto"/>
        <w:right w:val="none" w:sz="0" w:space="0" w:color="auto"/>
      </w:divBdr>
    </w:div>
    <w:div w:id="1243374241">
      <w:bodyDiv w:val="1"/>
      <w:marLeft w:val="0"/>
      <w:marRight w:val="0"/>
      <w:marTop w:val="0"/>
      <w:marBottom w:val="0"/>
      <w:divBdr>
        <w:top w:val="none" w:sz="0" w:space="0" w:color="auto"/>
        <w:left w:val="none" w:sz="0" w:space="0" w:color="auto"/>
        <w:bottom w:val="none" w:sz="0" w:space="0" w:color="auto"/>
        <w:right w:val="none" w:sz="0" w:space="0" w:color="auto"/>
      </w:divBdr>
    </w:div>
    <w:div w:id="1260796605">
      <w:bodyDiv w:val="1"/>
      <w:marLeft w:val="0"/>
      <w:marRight w:val="0"/>
      <w:marTop w:val="0"/>
      <w:marBottom w:val="0"/>
      <w:divBdr>
        <w:top w:val="none" w:sz="0" w:space="0" w:color="auto"/>
        <w:left w:val="none" w:sz="0" w:space="0" w:color="auto"/>
        <w:bottom w:val="none" w:sz="0" w:space="0" w:color="auto"/>
        <w:right w:val="none" w:sz="0" w:space="0" w:color="auto"/>
      </w:divBdr>
    </w:div>
    <w:div w:id="1325891271">
      <w:bodyDiv w:val="1"/>
      <w:marLeft w:val="0"/>
      <w:marRight w:val="0"/>
      <w:marTop w:val="0"/>
      <w:marBottom w:val="0"/>
      <w:divBdr>
        <w:top w:val="none" w:sz="0" w:space="0" w:color="auto"/>
        <w:left w:val="none" w:sz="0" w:space="0" w:color="auto"/>
        <w:bottom w:val="none" w:sz="0" w:space="0" w:color="auto"/>
        <w:right w:val="none" w:sz="0" w:space="0" w:color="auto"/>
      </w:divBdr>
    </w:div>
    <w:div w:id="1333020968">
      <w:bodyDiv w:val="1"/>
      <w:marLeft w:val="0"/>
      <w:marRight w:val="0"/>
      <w:marTop w:val="0"/>
      <w:marBottom w:val="0"/>
      <w:divBdr>
        <w:top w:val="none" w:sz="0" w:space="0" w:color="auto"/>
        <w:left w:val="none" w:sz="0" w:space="0" w:color="auto"/>
        <w:bottom w:val="none" w:sz="0" w:space="0" w:color="auto"/>
        <w:right w:val="none" w:sz="0" w:space="0" w:color="auto"/>
      </w:divBdr>
    </w:div>
    <w:div w:id="1453671144">
      <w:bodyDiv w:val="1"/>
      <w:marLeft w:val="0"/>
      <w:marRight w:val="0"/>
      <w:marTop w:val="0"/>
      <w:marBottom w:val="0"/>
      <w:divBdr>
        <w:top w:val="none" w:sz="0" w:space="0" w:color="auto"/>
        <w:left w:val="none" w:sz="0" w:space="0" w:color="auto"/>
        <w:bottom w:val="none" w:sz="0" w:space="0" w:color="auto"/>
        <w:right w:val="none" w:sz="0" w:space="0" w:color="auto"/>
      </w:divBdr>
    </w:div>
    <w:div w:id="1485198990">
      <w:bodyDiv w:val="1"/>
      <w:marLeft w:val="0"/>
      <w:marRight w:val="0"/>
      <w:marTop w:val="0"/>
      <w:marBottom w:val="0"/>
      <w:divBdr>
        <w:top w:val="none" w:sz="0" w:space="0" w:color="auto"/>
        <w:left w:val="none" w:sz="0" w:space="0" w:color="auto"/>
        <w:bottom w:val="none" w:sz="0" w:space="0" w:color="auto"/>
        <w:right w:val="none" w:sz="0" w:space="0" w:color="auto"/>
      </w:divBdr>
    </w:div>
    <w:div w:id="1496992077">
      <w:bodyDiv w:val="1"/>
      <w:marLeft w:val="0"/>
      <w:marRight w:val="0"/>
      <w:marTop w:val="0"/>
      <w:marBottom w:val="0"/>
      <w:divBdr>
        <w:top w:val="none" w:sz="0" w:space="0" w:color="auto"/>
        <w:left w:val="none" w:sz="0" w:space="0" w:color="auto"/>
        <w:bottom w:val="none" w:sz="0" w:space="0" w:color="auto"/>
        <w:right w:val="none" w:sz="0" w:space="0" w:color="auto"/>
      </w:divBdr>
    </w:div>
    <w:div w:id="1560432205">
      <w:bodyDiv w:val="1"/>
      <w:marLeft w:val="0"/>
      <w:marRight w:val="0"/>
      <w:marTop w:val="0"/>
      <w:marBottom w:val="0"/>
      <w:divBdr>
        <w:top w:val="none" w:sz="0" w:space="0" w:color="auto"/>
        <w:left w:val="none" w:sz="0" w:space="0" w:color="auto"/>
        <w:bottom w:val="none" w:sz="0" w:space="0" w:color="auto"/>
        <w:right w:val="none" w:sz="0" w:space="0" w:color="auto"/>
      </w:divBdr>
    </w:div>
    <w:div w:id="1610510187">
      <w:bodyDiv w:val="1"/>
      <w:marLeft w:val="0"/>
      <w:marRight w:val="0"/>
      <w:marTop w:val="0"/>
      <w:marBottom w:val="0"/>
      <w:divBdr>
        <w:top w:val="none" w:sz="0" w:space="0" w:color="auto"/>
        <w:left w:val="none" w:sz="0" w:space="0" w:color="auto"/>
        <w:bottom w:val="none" w:sz="0" w:space="0" w:color="auto"/>
        <w:right w:val="none" w:sz="0" w:space="0" w:color="auto"/>
      </w:divBdr>
    </w:div>
    <w:div w:id="1646858530">
      <w:bodyDiv w:val="1"/>
      <w:marLeft w:val="0"/>
      <w:marRight w:val="0"/>
      <w:marTop w:val="0"/>
      <w:marBottom w:val="0"/>
      <w:divBdr>
        <w:top w:val="none" w:sz="0" w:space="0" w:color="auto"/>
        <w:left w:val="none" w:sz="0" w:space="0" w:color="auto"/>
        <w:bottom w:val="none" w:sz="0" w:space="0" w:color="auto"/>
        <w:right w:val="none" w:sz="0" w:space="0" w:color="auto"/>
      </w:divBdr>
    </w:div>
    <w:div w:id="1647053396">
      <w:bodyDiv w:val="1"/>
      <w:marLeft w:val="0"/>
      <w:marRight w:val="0"/>
      <w:marTop w:val="0"/>
      <w:marBottom w:val="0"/>
      <w:divBdr>
        <w:top w:val="none" w:sz="0" w:space="0" w:color="auto"/>
        <w:left w:val="none" w:sz="0" w:space="0" w:color="auto"/>
        <w:bottom w:val="none" w:sz="0" w:space="0" w:color="auto"/>
        <w:right w:val="none" w:sz="0" w:space="0" w:color="auto"/>
      </w:divBdr>
      <w:divsChild>
        <w:div w:id="764688137">
          <w:marLeft w:val="0"/>
          <w:marRight w:val="0"/>
          <w:marTop w:val="0"/>
          <w:marBottom w:val="0"/>
          <w:divBdr>
            <w:top w:val="none" w:sz="0" w:space="0" w:color="auto"/>
            <w:left w:val="none" w:sz="0" w:space="0" w:color="auto"/>
            <w:bottom w:val="none" w:sz="0" w:space="0" w:color="auto"/>
            <w:right w:val="none" w:sz="0" w:space="0" w:color="auto"/>
          </w:divBdr>
        </w:div>
      </w:divsChild>
    </w:div>
    <w:div w:id="1653948401">
      <w:bodyDiv w:val="1"/>
      <w:marLeft w:val="0"/>
      <w:marRight w:val="0"/>
      <w:marTop w:val="0"/>
      <w:marBottom w:val="0"/>
      <w:divBdr>
        <w:top w:val="none" w:sz="0" w:space="0" w:color="auto"/>
        <w:left w:val="none" w:sz="0" w:space="0" w:color="auto"/>
        <w:bottom w:val="none" w:sz="0" w:space="0" w:color="auto"/>
        <w:right w:val="none" w:sz="0" w:space="0" w:color="auto"/>
      </w:divBdr>
    </w:div>
    <w:div w:id="1717243123">
      <w:bodyDiv w:val="1"/>
      <w:marLeft w:val="0"/>
      <w:marRight w:val="0"/>
      <w:marTop w:val="0"/>
      <w:marBottom w:val="0"/>
      <w:divBdr>
        <w:top w:val="none" w:sz="0" w:space="0" w:color="auto"/>
        <w:left w:val="none" w:sz="0" w:space="0" w:color="auto"/>
        <w:bottom w:val="none" w:sz="0" w:space="0" w:color="auto"/>
        <w:right w:val="none" w:sz="0" w:space="0" w:color="auto"/>
      </w:divBdr>
    </w:div>
    <w:div w:id="1717661548">
      <w:bodyDiv w:val="1"/>
      <w:marLeft w:val="0"/>
      <w:marRight w:val="0"/>
      <w:marTop w:val="0"/>
      <w:marBottom w:val="0"/>
      <w:divBdr>
        <w:top w:val="none" w:sz="0" w:space="0" w:color="auto"/>
        <w:left w:val="none" w:sz="0" w:space="0" w:color="auto"/>
        <w:bottom w:val="none" w:sz="0" w:space="0" w:color="auto"/>
        <w:right w:val="none" w:sz="0" w:space="0" w:color="auto"/>
      </w:divBdr>
    </w:div>
    <w:div w:id="1756973031">
      <w:bodyDiv w:val="1"/>
      <w:marLeft w:val="0"/>
      <w:marRight w:val="0"/>
      <w:marTop w:val="0"/>
      <w:marBottom w:val="0"/>
      <w:divBdr>
        <w:top w:val="none" w:sz="0" w:space="0" w:color="auto"/>
        <w:left w:val="none" w:sz="0" w:space="0" w:color="auto"/>
        <w:bottom w:val="none" w:sz="0" w:space="0" w:color="auto"/>
        <w:right w:val="none" w:sz="0" w:space="0" w:color="auto"/>
      </w:divBdr>
    </w:div>
    <w:div w:id="1757557760">
      <w:bodyDiv w:val="1"/>
      <w:marLeft w:val="0"/>
      <w:marRight w:val="0"/>
      <w:marTop w:val="0"/>
      <w:marBottom w:val="0"/>
      <w:divBdr>
        <w:top w:val="none" w:sz="0" w:space="0" w:color="auto"/>
        <w:left w:val="none" w:sz="0" w:space="0" w:color="auto"/>
        <w:bottom w:val="none" w:sz="0" w:space="0" w:color="auto"/>
        <w:right w:val="none" w:sz="0" w:space="0" w:color="auto"/>
      </w:divBdr>
    </w:div>
    <w:div w:id="1767193717">
      <w:bodyDiv w:val="1"/>
      <w:marLeft w:val="0"/>
      <w:marRight w:val="0"/>
      <w:marTop w:val="0"/>
      <w:marBottom w:val="0"/>
      <w:divBdr>
        <w:top w:val="none" w:sz="0" w:space="0" w:color="auto"/>
        <w:left w:val="none" w:sz="0" w:space="0" w:color="auto"/>
        <w:bottom w:val="none" w:sz="0" w:space="0" w:color="auto"/>
        <w:right w:val="none" w:sz="0" w:space="0" w:color="auto"/>
      </w:divBdr>
    </w:div>
    <w:div w:id="1810782368">
      <w:bodyDiv w:val="1"/>
      <w:marLeft w:val="0"/>
      <w:marRight w:val="0"/>
      <w:marTop w:val="0"/>
      <w:marBottom w:val="0"/>
      <w:divBdr>
        <w:top w:val="none" w:sz="0" w:space="0" w:color="auto"/>
        <w:left w:val="none" w:sz="0" w:space="0" w:color="auto"/>
        <w:bottom w:val="none" w:sz="0" w:space="0" w:color="auto"/>
        <w:right w:val="none" w:sz="0" w:space="0" w:color="auto"/>
      </w:divBdr>
    </w:div>
    <w:div w:id="1822382791">
      <w:bodyDiv w:val="1"/>
      <w:marLeft w:val="0"/>
      <w:marRight w:val="0"/>
      <w:marTop w:val="0"/>
      <w:marBottom w:val="0"/>
      <w:divBdr>
        <w:top w:val="none" w:sz="0" w:space="0" w:color="auto"/>
        <w:left w:val="none" w:sz="0" w:space="0" w:color="auto"/>
        <w:bottom w:val="none" w:sz="0" w:space="0" w:color="auto"/>
        <w:right w:val="none" w:sz="0" w:space="0" w:color="auto"/>
      </w:divBdr>
    </w:div>
    <w:div w:id="1855800048">
      <w:bodyDiv w:val="1"/>
      <w:marLeft w:val="0"/>
      <w:marRight w:val="0"/>
      <w:marTop w:val="0"/>
      <w:marBottom w:val="0"/>
      <w:divBdr>
        <w:top w:val="none" w:sz="0" w:space="0" w:color="auto"/>
        <w:left w:val="none" w:sz="0" w:space="0" w:color="auto"/>
        <w:bottom w:val="none" w:sz="0" w:space="0" w:color="auto"/>
        <w:right w:val="none" w:sz="0" w:space="0" w:color="auto"/>
      </w:divBdr>
    </w:div>
    <w:div w:id="1871381745">
      <w:bodyDiv w:val="1"/>
      <w:marLeft w:val="0"/>
      <w:marRight w:val="0"/>
      <w:marTop w:val="0"/>
      <w:marBottom w:val="0"/>
      <w:divBdr>
        <w:top w:val="none" w:sz="0" w:space="0" w:color="auto"/>
        <w:left w:val="none" w:sz="0" w:space="0" w:color="auto"/>
        <w:bottom w:val="none" w:sz="0" w:space="0" w:color="auto"/>
        <w:right w:val="none" w:sz="0" w:space="0" w:color="auto"/>
      </w:divBdr>
      <w:divsChild>
        <w:div w:id="130247951">
          <w:marLeft w:val="360"/>
          <w:marRight w:val="0"/>
          <w:marTop w:val="60"/>
          <w:marBottom w:val="0"/>
          <w:divBdr>
            <w:top w:val="none" w:sz="0" w:space="0" w:color="auto"/>
            <w:left w:val="single" w:sz="24" w:space="24" w:color="BBBBAA"/>
            <w:bottom w:val="none" w:sz="0" w:space="0" w:color="auto"/>
            <w:right w:val="none" w:sz="0" w:space="0" w:color="auto"/>
          </w:divBdr>
        </w:div>
      </w:divsChild>
    </w:div>
    <w:div w:id="1892956598">
      <w:bodyDiv w:val="1"/>
      <w:marLeft w:val="0"/>
      <w:marRight w:val="0"/>
      <w:marTop w:val="0"/>
      <w:marBottom w:val="0"/>
      <w:divBdr>
        <w:top w:val="none" w:sz="0" w:space="0" w:color="auto"/>
        <w:left w:val="none" w:sz="0" w:space="0" w:color="auto"/>
        <w:bottom w:val="none" w:sz="0" w:space="0" w:color="auto"/>
        <w:right w:val="none" w:sz="0" w:space="0" w:color="auto"/>
      </w:divBdr>
    </w:div>
    <w:div w:id="1947230327">
      <w:bodyDiv w:val="1"/>
      <w:marLeft w:val="0"/>
      <w:marRight w:val="0"/>
      <w:marTop w:val="0"/>
      <w:marBottom w:val="0"/>
      <w:divBdr>
        <w:top w:val="none" w:sz="0" w:space="0" w:color="auto"/>
        <w:left w:val="none" w:sz="0" w:space="0" w:color="auto"/>
        <w:bottom w:val="none" w:sz="0" w:space="0" w:color="auto"/>
        <w:right w:val="none" w:sz="0" w:space="0" w:color="auto"/>
      </w:divBdr>
      <w:divsChild>
        <w:div w:id="210192826">
          <w:marLeft w:val="0"/>
          <w:marRight w:val="0"/>
          <w:marTop w:val="240"/>
          <w:marBottom w:val="30"/>
          <w:divBdr>
            <w:top w:val="none" w:sz="0" w:space="0" w:color="auto"/>
            <w:left w:val="none" w:sz="0" w:space="0" w:color="auto"/>
            <w:bottom w:val="none" w:sz="0" w:space="0" w:color="auto"/>
            <w:right w:val="none" w:sz="0" w:space="0" w:color="auto"/>
          </w:divBdr>
        </w:div>
        <w:div w:id="242763384">
          <w:marLeft w:val="0"/>
          <w:marRight w:val="0"/>
          <w:marTop w:val="0"/>
          <w:marBottom w:val="0"/>
          <w:divBdr>
            <w:top w:val="none" w:sz="0" w:space="0" w:color="auto"/>
            <w:left w:val="none" w:sz="0" w:space="0" w:color="auto"/>
            <w:bottom w:val="none" w:sz="0" w:space="0" w:color="auto"/>
            <w:right w:val="none" w:sz="0" w:space="0" w:color="auto"/>
          </w:divBdr>
        </w:div>
      </w:divsChild>
    </w:div>
    <w:div w:id="1987970812">
      <w:bodyDiv w:val="1"/>
      <w:marLeft w:val="0"/>
      <w:marRight w:val="0"/>
      <w:marTop w:val="0"/>
      <w:marBottom w:val="0"/>
      <w:divBdr>
        <w:top w:val="none" w:sz="0" w:space="0" w:color="auto"/>
        <w:left w:val="none" w:sz="0" w:space="0" w:color="auto"/>
        <w:bottom w:val="none" w:sz="0" w:space="0" w:color="auto"/>
        <w:right w:val="none" w:sz="0" w:space="0" w:color="auto"/>
      </w:divBdr>
    </w:div>
    <w:div w:id="2025396603">
      <w:bodyDiv w:val="1"/>
      <w:marLeft w:val="0"/>
      <w:marRight w:val="0"/>
      <w:marTop w:val="0"/>
      <w:marBottom w:val="0"/>
      <w:divBdr>
        <w:top w:val="none" w:sz="0" w:space="0" w:color="auto"/>
        <w:left w:val="none" w:sz="0" w:space="0" w:color="auto"/>
        <w:bottom w:val="none" w:sz="0" w:space="0" w:color="auto"/>
        <w:right w:val="none" w:sz="0" w:space="0" w:color="auto"/>
      </w:divBdr>
    </w:div>
    <w:div w:id="2072730472">
      <w:bodyDiv w:val="1"/>
      <w:marLeft w:val="0"/>
      <w:marRight w:val="0"/>
      <w:marTop w:val="0"/>
      <w:marBottom w:val="0"/>
      <w:divBdr>
        <w:top w:val="none" w:sz="0" w:space="0" w:color="auto"/>
        <w:left w:val="none" w:sz="0" w:space="0" w:color="auto"/>
        <w:bottom w:val="none" w:sz="0" w:space="0" w:color="auto"/>
        <w:right w:val="none" w:sz="0" w:space="0" w:color="auto"/>
      </w:divBdr>
    </w:div>
    <w:div w:id="2121337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image" Target="file:///C:\images\16_a37d0809-3393-4b45-b490-029e77a7a5c8.p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B74F2-AD7D-4F45-96C0-285D7D194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262555</Words>
  <Characters>1496565</Characters>
  <Application>Microsoft Office Word</Application>
  <DocSecurity>0</DocSecurity>
  <Lines>12471</Lines>
  <Paragraphs>3511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1755609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ФГБУ "ЦЭККМП" Минздрава России</dc:creator>
  <dc:description/>
  <cp:lastModifiedBy>Аль-Ради Любовь Саттаровна</cp:lastModifiedBy>
  <cp:revision>2</cp:revision>
  <cp:lastPrinted>2016-10-07T10:24:00Z</cp:lastPrinted>
  <dcterms:created xsi:type="dcterms:W3CDTF">2021-03-24T11:40:00Z</dcterms:created>
  <dcterms:modified xsi:type="dcterms:W3CDTF">2021-03-24T11:40:00Z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ndeley Recent Style Id 0_1">
    <vt:lpwstr>http://www.zotero.org/styles/american-political-science-association</vt:lpwstr>
  </property>
  <property fmtid="{D5CDD505-2E9C-101B-9397-08002B2CF9AE}" pid="10" name="Mendeley Recent Style Name 0_1">
    <vt:lpwstr>American Political Science Association</vt:lpwstr>
  </property>
  <property fmtid="{D5CDD505-2E9C-101B-9397-08002B2CF9AE}" pid="11" name="Mendeley Recent Style Id 1_1">
    <vt:lpwstr>http://www.zotero.org/styles/american-sociological-association</vt:lpwstr>
  </property>
  <property fmtid="{D5CDD505-2E9C-101B-9397-08002B2CF9AE}" pid="12" name="Mendeley Recent Style Name 1_1">
    <vt:lpwstr>American Sociological Association</vt:lpwstr>
  </property>
  <property fmtid="{D5CDD505-2E9C-101B-9397-08002B2CF9AE}" pid="13" name="Mendeley Recent Style Id 2_1">
    <vt:lpwstr>http://www.zotero.org/styles/chicago-author-date</vt:lpwstr>
  </property>
  <property fmtid="{D5CDD505-2E9C-101B-9397-08002B2CF9AE}" pid="14" name="Mendeley Recent Style Name 2_1">
    <vt:lpwstr>Chicago Manual of Style 17th edition (author-date)</vt:lpwstr>
  </property>
  <property fmtid="{D5CDD505-2E9C-101B-9397-08002B2CF9AE}" pid="15" name="Mendeley Recent Style Id 3_1">
    <vt:lpwstr>http://www.zotero.org/styles/harvard-cite-them-right</vt:lpwstr>
  </property>
  <property fmtid="{D5CDD505-2E9C-101B-9397-08002B2CF9AE}" pid="16" name="Mendeley Recent Style Name 3_1">
    <vt:lpwstr>Cite Them Right 10th edition - Harvard</vt:lpwstr>
  </property>
  <property fmtid="{D5CDD505-2E9C-101B-9397-08002B2CF9AE}" pid="17" name="Mendeley Recent Style Id 4_1">
    <vt:lpwstr>http://www.zotero.org/styles/elsevier-vancouver</vt:lpwstr>
  </property>
  <property fmtid="{D5CDD505-2E9C-101B-9397-08002B2CF9AE}" pid="18" name="Mendeley Recent Style Name 4_1">
    <vt:lpwstr>Elsevier - Vancouver</vt:lpwstr>
  </property>
  <property fmtid="{D5CDD505-2E9C-101B-9397-08002B2CF9AE}" pid="19" name="Mendeley Recent Style Id 5_1">
    <vt:lpwstr>http://csl.mendeley.com/styles/466348871/elsevier-vancouver</vt:lpwstr>
  </property>
  <property fmtid="{D5CDD505-2E9C-101B-9397-08002B2CF9AE}" pid="20" name="Mendeley Recent Style Name 5_1">
    <vt:lpwstr>Elsevier - Vancouver - Vitaly Latyshev</vt:lpwstr>
  </property>
  <property fmtid="{D5CDD505-2E9C-101B-9397-08002B2CF9AE}" pid="21" name="Mendeley Recent Style Id 6_1">
    <vt:lpwstr>http://www.zotero.org/styles/ieee</vt:lpwstr>
  </property>
  <property fmtid="{D5CDD505-2E9C-101B-9397-08002B2CF9AE}" pid="22" name="Mendeley Recent Style Name 6_1">
    <vt:lpwstr>IEEE</vt:lpwstr>
  </property>
  <property fmtid="{D5CDD505-2E9C-101B-9397-08002B2CF9AE}" pid="23" name="Mendeley Recent Style Id 7_1">
    <vt:lpwstr>http://www.zotero.org/styles/modern-humanities-research-association</vt:lpwstr>
  </property>
  <property fmtid="{D5CDD505-2E9C-101B-9397-08002B2CF9AE}" pid="24" name="Mendeley Recent Style Name 7_1">
    <vt:lpwstr>Modern Humanities Research Association 3rd edition (note with bibliography)</vt:lpwstr>
  </property>
  <property fmtid="{D5CDD505-2E9C-101B-9397-08002B2CF9AE}" pid="25" name="Mendeley Recent Style Id 8_1">
    <vt:lpwstr>http://www.zotero.org/styles/modern-language-association</vt:lpwstr>
  </property>
  <property fmtid="{D5CDD505-2E9C-101B-9397-08002B2CF9AE}" pid="26" name="Mendeley Recent Style Name 8_1">
    <vt:lpwstr>Modern Language Association 8th edition</vt:lpwstr>
  </property>
  <property fmtid="{D5CDD505-2E9C-101B-9397-08002B2CF9AE}" pid="27" name="Mendeley Recent Style Id 9_1">
    <vt:lpwstr>http://www.zotero.org/styles/gost-r-7-0-5-2008-numeric</vt:lpwstr>
  </property>
  <property fmtid="{D5CDD505-2E9C-101B-9397-08002B2CF9AE}" pid="28" name="Mendeley Recent Style Name 9_1">
    <vt:lpwstr>Russian GOST R 7.0.5-2008 (numeric)</vt:lpwstr>
  </property>
  <property fmtid="{D5CDD505-2E9C-101B-9397-08002B2CF9AE}" pid="29" name="Mendeley Document_1">
    <vt:lpwstr>True</vt:lpwstr>
  </property>
  <property fmtid="{D5CDD505-2E9C-101B-9397-08002B2CF9AE}" pid="30" name="Mendeley Unique User Id_1">
    <vt:lpwstr>557ca738-a0c4-3a69-aff2-aa601aaa397d</vt:lpwstr>
  </property>
  <property fmtid="{D5CDD505-2E9C-101B-9397-08002B2CF9AE}" pid="31" name="Mendeley Citation Style_1">
    <vt:lpwstr>http://www.zotero.org/styles/gost-r-7-0-5-2008-numeric</vt:lpwstr>
  </property>
</Properties>
</file>